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0420BC">
      <w:pPr>
        <w:spacing w:before="140" w:line="219" w:lineRule="auto"/>
        <w:jc w:val="center"/>
        <w:outlineLvl w:val="9"/>
        <w:rPr>
          <w:rFonts w:ascii="方正小标宋_GBK" w:hAnsi="方正小标宋_GBK" w:eastAsia="方正小标宋_GBK" w:cs="方正小标宋_GBK"/>
          <w:sz w:val="32"/>
          <w:szCs w:val="32"/>
        </w:rPr>
      </w:pPr>
      <w:r>
        <w:rPr>
          <w:rFonts w:hint="eastAsia" w:ascii="方正小标宋_GBK" w:hAnsi="方正小标宋_GBK" w:eastAsia="方正小标宋_GBK" w:cs="方正小标宋_GBK"/>
          <w:b/>
          <w:bCs/>
          <w:spacing w:val="-9"/>
          <w:sz w:val="32"/>
          <w:szCs w:val="32"/>
        </w:rPr>
        <w:t>省人大办公区机关餐厅外包服务项目管理服</w:t>
      </w:r>
      <w:bookmarkStart w:id="0" w:name="_GoBack"/>
      <w:bookmarkEnd w:id="0"/>
      <w:r>
        <w:rPr>
          <w:rFonts w:hint="eastAsia" w:ascii="方正小标宋_GBK" w:hAnsi="方正小标宋_GBK" w:eastAsia="方正小标宋_GBK" w:cs="方正小标宋_GBK"/>
          <w:b/>
          <w:bCs/>
          <w:spacing w:val="-9"/>
          <w:sz w:val="32"/>
          <w:szCs w:val="32"/>
        </w:rPr>
        <w:t>务协议</w:t>
      </w:r>
    </w:p>
    <w:p w14:paraId="158119DE">
      <w:pPr>
        <w:pStyle w:val="2"/>
        <w:spacing w:before="240" w:line="231" w:lineRule="auto"/>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委托方：陕西省人大</w:t>
      </w:r>
      <w:r>
        <w:rPr>
          <w:rFonts w:hint="eastAsia" w:ascii="宋体" w:hAnsi="宋体" w:eastAsia="宋体" w:cs="宋体"/>
          <w:sz w:val="24"/>
          <w:szCs w:val="24"/>
          <w:lang w:eastAsia="zh-CN"/>
        </w:rPr>
        <w:t>常委会</w:t>
      </w:r>
      <w:r>
        <w:rPr>
          <w:rFonts w:hint="eastAsia" w:ascii="宋体" w:hAnsi="宋体" w:eastAsia="宋体" w:cs="宋体"/>
          <w:sz w:val="24"/>
          <w:szCs w:val="24"/>
        </w:rPr>
        <w:t>办公区保障中心(以下简称甲方)</w:t>
      </w:r>
    </w:p>
    <w:p w14:paraId="0DBD4164">
      <w:pPr>
        <w:pStyle w:val="2"/>
        <w:spacing w:before="240" w:line="231" w:lineRule="auto"/>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受托方：(以下简称乙方)</w:t>
      </w:r>
    </w:p>
    <w:p w14:paraId="1DC37117">
      <w:pPr>
        <w:ind w:firstLine="480" w:firstLineChars="200"/>
        <w:rPr>
          <w:rFonts w:hint="eastAsia" w:ascii="宋体" w:hAnsi="宋体" w:eastAsia="宋体" w:cs="宋体"/>
          <w:sz w:val="24"/>
          <w:szCs w:val="24"/>
        </w:rPr>
      </w:pPr>
      <w:r>
        <w:rPr>
          <w:rFonts w:hint="eastAsia" w:ascii="宋体" w:hAnsi="宋体" w:eastAsia="宋体" w:cs="宋体"/>
          <w:sz w:val="24"/>
          <w:szCs w:val="24"/>
        </w:rPr>
        <w:t>为进一步加强省人大机关餐厅专业化</w:t>
      </w:r>
      <w:r>
        <w:rPr>
          <w:rFonts w:hint="eastAsia" w:ascii="宋体" w:hAnsi="宋体" w:eastAsia="宋体" w:cs="宋体"/>
          <w:sz w:val="24"/>
          <w:szCs w:val="24"/>
          <w:lang w:eastAsia="zh-CN"/>
        </w:rPr>
        <w:t>、标准化</w:t>
      </w:r>
      <w:r>
        <w:rPr>
          <w:rFonts w:hint="eastAsia" w:ascii="宋体" w:hAnsi="宋体" w:eastAsia="宋体" w:cs="宋体"/>
          <w:sz w:val="24"/>
          <w:szCs w:val="24"/>
        </w:rPr>
        <w:t>管理，提升日常用餐、会议用餐和公务</w:t>
      </w:r>
      <w:r>
        <w:rPr>
          <w:rFonts w:hint="eastAsia" w:ascii="宋体" w:hAnsi="宋体" w:cs="宋体"/>
          <w:sz w:val="24"/>
          <w:szCs w:val="24"/>
          <w:lang w:val="en-US" w:eastAsia="zh-CN"/>
        </w:rPr>
        <w:t>用餐</w:t>
      </w:r>
      <w:r>
        <w:rPr>
          <w:rFonts w:hint="eastAsia" w:ascii="宋体" w:hAnsi="宋体" w:eastAsia="宋体" w:cs="宋体"/>
          <w:sz w:val="24"/>
          <w:szCs w:val="24"/>
        </w:rPr>
        <w:t>服务质量，甲方将省人大机关餐厅的餐饮服务工作委托乙方管理。经双方协商，达成如下委托管理服务协议。</w:t>
      </w:r>
    </w:p>
    <w:p w14:paraId="705B5252">
      <w:pPr>
        <w:keepNext w:val="0"/>
        <w:keepLines w:val="0"/>
        <w:pageBreakBefore w:val="0"/>
        <w:kinsoku/>
        <w:wordWrap/>
        <w:overflowPunct/>
        <w:topLinePunct w:val="0"/>
        <w:autoSpaceDE/>
        <w:autoSpaceDN/>
        <w:bidi w:val="0"/>
        <w:adjustRightInd/>
        <w:snapToGrid/>
        <w:spacing w:line="360" w:lineRule="auto"/>
        <w:ind w:left="0" w:firstLine="524" w:firstLineChars="200"/>
        <w:textAlignment w:val="auto"/>
        <w:outlineLvl w:val="2"/>
        <w:rPr>
          <w:rFonts w:hint="eastAsia" w:ascii="宋体" w:hAnsi="宋体" w:eastAsia="宋体" w:cs="宋体"/>
          <w:spacing w:val="11"/>
          <w:sz w:val="24"/>
          <w:szCs w:val="24"/>
        </w:rPr>
      </w:pPr>
      <w:r>
        <w:rPr>
          <w:rFonts w:hint="eastAsia" w:ascii="宋体" w:hAnsi="宋体" w:eastAsia="宋体" w:cs="宋体"/>
          <w:spacing w:val="11"/>
          <w:sz w:val="24"/>
          <w:szCs w:val="24"/>
        </w:rPr>
        <w:t>一、委托内容</w:t>
      </w:r>
    </w:p>
    <w:p w14:paraId="43764E44">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乙方承担</w:t>
      </w:r>
      <w:r>
        <w:rPr>
          <w:rFonts w:hint="eastAsia" w:ascii="宋体" w:hAnsi="宋体" w:eastAsia="宋体" w:cs="宋体"/>
          <w:sz w:val="24"/>
          <w:szCs w:val="24"/>
        </w:rPr>
        <w:t>省人大机关餐厅餐饮服务工作，包括但不限于日常餐饮质量、会议餐质量、公务</w:t>
      </w:r>
      <w:r>
        <w:rPr>
          <w:rFonts w:hint="eastAsia" w:ascii="宋体" w:hAnsi="宋体" w:cs="宋体"/>
          <w:sz w:val="24"/>
          <w:szCs w:val="24"/>
          <w:lang w:val="en-US" w:eastAsia="zh-CN"/>
        </w:rPr>
        <w:t>用餐</w:t>
      </w:r>
      <w:r>
        <w:rPr>
          <w:rFonts w:hint="eastAsia" w:ascii="宋体" w:hAnsi="宋体" w:eastAsia="宋体" w:cs="宋体"/>
          <w:sz w:val="24"/>
          <w:szCs w:val="24"/>
        </w:rPr>
        <w:t>水平提升</w:t>
      </w:r>
      <w:r>
        <w:rPr>
          <w:rFonts w:hint="eastAsia" w:ascii="宋体" w:hAnsi="宋体" w:eastAsia="宋体" w:cs="宋体"/>
          <w:sz w:val="24"/>
          <w:szCs w:val="24"/>
          <w:lang w:eastAsia="zh-CN"/>
        </w:rPr>
        <w:t>、</w:t>
      </w:r>
      <w:r>
        <w:rPr>
          <w:rFonts w:hint="eastAsia" w:ascii="宋体" w:hAnsi="宋体" w:eastAsia="宋体" w:cs="宋体"/>
          <w:color w:val="auto"/>
          <w:sz w:val="24"/>
          <w:szCs w:val="24"/>
          <w:lang w:eastAsia="zh-CN"/>
        </w:rPr>
        <w:t>馒头发放</w:t>
      </w:r>
      <w:r>
        <w:rPr>
          <w:rFonts w:hint="eastAsia" w:ascii="宋体" w:hAnsi="宋体" w:eastAsia="宋体" w:cs="宋体"/>
          <w:color w:val="auto"/>
          <w:sz w:val="24"/>
          <w:szCs w:val="24"/>
        </w:rPr>
        <w:t>等事项。</w:t>
      </w:r>
    </w:p>
    <w:p w14:paraId="505F759E">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餐饮标准：乙方按照四项机制文件中约定的标准执行。菜品种类、数量、质量、搭配可作为补充协议约定。</w:t>
      </w:r>
    </w:p>
    <w:p w14:paraId="4E5E852C">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3.供餐频次：乙方提供全年每日餐饮服务，每日提供早、中、晚三餐。</w:t>
      </w:r>
    </w:p>
    <w:p w14:paraId="66487442">
      <w:pPr>
        <w:keepNext w:val="0"/>
        <w:keepLines w:val="0"/>
        <w:pageBreakBefore w:val="0"/>
        <w:kinsoku/>
        <w:wordWrap/>
        <w:overflowPunct/>
        <w:topLinePunct w:val="0"/>
        <w:autoSpaceDE/>
        <w:autoSpaceDN/>
        <w:bidi w:val="0"/>
        <w:adjustRightInd/>
        <w:snapToGrid/>
        <w:spacing w:line="360" w:lineRule="auto"/>
        <w:ind w:left="0" w:firstLine="524" w:firstLineChars="200"/>
        <w:textAlignment w:val="auto"/>
        <w:outlineLvl w:val="2"/>
        <w:rPr>
          <w:rFonts w:hint="eastAsia" w:ascii="宋体" w:hAnsi="宋体" w:eastAsia="宋体" w:cs="宋体"/>
          <w:spacing w:val="11"/>
          <w:sz w:val="24"/>
          <w:szCs w:val="24"/>
        </w:rPr>
      </w:pPr>
      <w:r>
        <w:rPr>
          <w:rFonts w:hint="eastAsia" w:ascii="宋体" w:hAnsi="宋体" w:eastAsia="宋体" w:cs="宋体"/>
          <w:spacing w:val="11"/>
          <w:sz w:val="24"/>
          <w:szCs w:val="24"/>
        </w:rPr>
        <w:t>二、管理服务要求</w:t>
      </w:r>
    </w:p>
    <w:p w14:paraId="6C8BD842">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strike w:val="0"/>
          <w:dstrike w:val="0"/>
          <w:color w:val="auto"/>
          <w:sz w:val="24"/>
          <w:szCs w:val="24"/>
          <w:lang w:eastAsia="zh-CN"/>
        </w:rPr>
        <w:t>１</w:t>
      </w:r>
      <w:r>
        <w:rPr>
          <w:rFonts w:hint="eastAsia" w:ascii="宋体" w:hAnsi="宋体" w:eastAsia="宋体" w:cs="宋体"/>
          <w:strike w:val="0"/>
          <w:dstrike w:val="0"/>
          <w:color w:val="auto"/>
          <w:sz w:val="24"/>
          <w:szCs w:val="24"/>
          <w:lang w:val="en-US" w:eastAsia="zh-CN"/>
        </w:rPr>
        <w:t>.</w:t>
      </w:r>
      <w:r>
        <w:rPr>
          <w:rFonts w:hint="eastAsia" w:ascii="宋体" w:hAnsi="宋体" w:eastAsia="宋体" w:cs="宋体"/>
          <w:strike w:val="0"/>
          <w:dstrike w:val="0"/>
          <w:color w:val="auto"/>
          <w:sz w:val="24"/>
          <w:szCs w:val="24"/>
        </w:rPr>
        <w:t>乙方对省人大机关餐厅餐饮服务工作进行管理</w:t>
      </w:r>
      <w:r>
        <w:rPr>
          <w:rFonts w:hint="eastAsia" w:ascii="宋体" w:hAnsi="宋体" w:eastAsia="宋体" w:cs="宋体"/>
          <w:strike w:val="0"/>
          <w:dstrike w:val="0"/>
          <w:color w:val="auto"/>
          <w:sz w:val="24"/>
          <w:szCs w:val="24"/>
          <w:lang w:eastAsia="zh-CN"/>
        </w:rPr>
        <w:t>，应当遵守《中华人民共和国食品安全法》《陕西省生活垃圾分类管理条例》《陕西省食品安全突发事件应急预案》等相关法律规定，严格执行《食品安全国家标准餐饮服务通用卫生规范》《单位食堂反餐饮浪费管理规范》《单位食堂反餐饮浪费成效评估规范》等相关标准，按照省机关事务服务中心相关要求，服务对象反馈相关意见，做好餐饮服务工作，</w:t>
      </w:r>
      <w:r>
        <w:rPr>
          <w:rFonts w:hint="eastAsia" w:ascii="宋体" w:hAnsi="宋体" w:eastAsia="宋体" w:cs="宋体"/>
          <w:color w:val="auto"/>
          <w:sz w:val="24"/>
          <w:szCs w:val="24"/>
          <w:lang w:eastAsia="zh-CN"/>
        </w:rPr>
        <w:t>在</w:t>
      </w:r>
      <w:r>
        <w:rPr>
          <w:rFonts w:hint="eastAsia" w:ascii="宋体" w:hAnsi="宋体" w:eastAsia="宋体" w:cs="宋体"/>
          <w:color w:val="auto"/>
          <w:sz w:val="24"/>
          <w:szCs w:val="24"/>
        </w:rPr>
        <w:t>食品安全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餐品质量</w:t>
      </w:r>
      <w:r>
        <w:rPr>
          <w:rFonts w:hint="eastAsia" w:ascii="宋体" w:hAnsi="宋体" w:eastAsia="宋体" w:cs="宋体"/>
          <w:color w:val="auto"/>
          <w:sz w:val="24"/>
          <w:szCs w:val="24"/>
          <w:lang w:eastAsia="zh-CN"/>
        </w:rPr>
        <w:t>、厉行节约方面</w:t>
      </w:r>
      <w:r>
        <w:rPr>
          <w:rFonts w:hint="eastAsia" w:ascii="宋体" w:hAnsi="宋体" w:eastAsia="宋体" w:cs="宋体"/>
          <w:color w:val="auto"/>
          <w:sz w:val="24"/>
          <w:szCs w:val="24"/>
        </w:rPr>
        <w:t>负总责</w:t>
      </w:r>
      <w:r>
        <w:rPr>
          <w:rFonts w:hint="eastAsia" w:ascii="宋体" w:hAnsi="宋体" w:eastAsia="宋体" w:cs="宋体"/>
          <w:color w:val="auto"/>
          <w:sz w:val="24"/>
          <w:szCs w:val="24"/>
          <w:lang w:eastAsia="zh-CN"/>
        </w:rPr>
        <w:t>。</w:t>
      </w:r>
      <w:r>
        <w:rPr>
          <w:rFonts w:hint="eastAsia" w:ascii="宋体" w:hAnsi="宋体" w:eastAsia="宋体" w:cs="宋体"/>
          <w:strike w:val="0"/>
          <w:dstrike w:val="0"/>
          <w:color w:val="auto"/>
          <w:sz w:val="24"/>
          <w:szCs w:val="24"/>
          <w:lang w:eastAsia="zh-CN"/>
        </w:rPr>
        <w:t>在菜品质量方面，</w:t>
      </w:r>
      <w:r>
        <w:rPr>
          <w:rFonts w:hint="eastAsia" w:ascii="宋体" w:hAnsi="宋体" w:eastAsia="宋体" w:cs="宋体"/>
          <w:color w:val="auto"/>
          <w:sz w:val="24"/>
          <w:szCs w:val="24"/>
          <w:lang w:val="en-US" w:eastAsia="zh-CN"/>
        </w:rPr>
        <w:t>应按我省餐饮行业标准为底线，提供高质量餐饮服务，</w:t>
      </w:r>
      <w:r>
        <w:rPr>
          <w:rFonts w:hint="eastAsia" w:ascii="宋体" w:hAnsi="宋体" w:eastAsia="宋体" w:cs="宋体"/>
          <w:color w:val="auto"/>
          <w:sz w:val="24"/>
          <w:szCs w:val="24"/>
        </w:rPr>
        <w:t>饭菜质量保持稳中有升，花色品种要按季节调整变化，确保用餐人员满意</w:t>
      </w:r>
      <w:r>
        <w:rPr>
          <w:rFonts w:hint="eastAsia" w:ascii="宋体" w:hAnsi="宋体" w:eastAsia="宋体" w:cs="宋体"/>
          <w:color w:val="auto"/>
          <w:sz w:val="24"/>
          <w:szCs w:val="24"/>
          <w:lang w:eastAsia="zh-CN"/>
        </w:rPr>
        <w:t>；在厉行节约、反对浪费方面，应当在食材、能源、耗品等方面降低运行成本，杜绝浪费；在食品安全卫生方面，严禁供应腐烂变质的食品和违反国家各项规定的食物食品，保整菜肴新鲜、非预制、卫生、安全。</w:t>
      </w:r>
    </w:p>
    <w:p w14:paraId="53F518CB">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乙方</w:t>
      </w:r>
      <w:r>
        <w:rPr>
          <w:rFonts w:hint="eastAsia" w:ascii="宋体" w:hAnsi="宋体" w:eastAsia="宋体" w:cs="宋体"/>
          <w:color w:val="auto"/>
          <w:sz w:val="24"/>
          <w:szCs w:val="24"/>
          <w:lang w:eastAsia="zh-CN"/>
        </w:rPr>
        <w:t>应当</w:t>
      </w:r>
      <w:r>
        <w:rPr>
          <w:rFonts w:hint="eastAsia" w:ascii="宋体" w:hAnsi="宋体" w:eastAsia="宋体" w:cs="宋体"/>
          <w:color w:val="auto"/>
          <w:sz w:val="24"/>
          <w:szCs w:val="24"/>
        </w:rPr>
        <w:t>将共管账户中上灶费215万元和收取</w:t>
      </w:r>
      <w:r>
        <w:rPr>
          <w:rFonts w:hint="eastAsia" w:ascii="宋体" w:hAnsi="宋体" w:eastAsia="宋体" w:cs="宋体"/>
          <w:sz w:val="24"/>
          <w:szCs w:val="24"/>
        </w:rPr>
        <w:t>的个人刷卡费用，</w:t>
      </w:r>
      <w:r>
        <w:rPr>
          <w:rFonts w:hint="eastAsia" w:ascii="宋体" w:hAnsi="宋体" w:eastAsia="宋体" w:cs="宋体"/>
          <w:sz w:val="24"/>
          <w:szCs w:val="24"/>
          <w:lang w:eastAsia="zh-CN"/>
        </w:rPr>
        <w:t>全数</w:t>
      </w:r>
      <w:r>
        <w:rPr>
          <w:rFonts w:hint="eastAsia" w:ascii="宋体" w:hAnsi="宋体" w:eastAsia="宋体" w:cs="宋体"/>
          <w:sz w:val="24"/>
          <w:szCs w:val="24"/>
        </w:rPr>
        <w:t>用于支付餐厅</w:t>
      </w:r>
      <w:r>
        <w:rPr>
          <w:rFonts w:hint="eastAsia" w:ascii="宋体" w:hAnsi="宋体" w:eastAsia="宋体" w:cs="宋体"/>
          <w:color w:val="000000"/>
          <w:sz w:val="24"/>
          <w:szCs w:val="24"/>
        </w:rPr>
        <w:t>日常食材采购</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垃圾清运、耗材采买、烟道清洗、人员工资费用。</w:t>
      </w:r>
    </w:p>
    <w:p w14:paraId="098E74DC">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color w:val="auto"/>
          <w:sz w:val="24"/>
          <w:szCs w:val="24"/>
        </w:rPr>
        <w:t>乙方</w:t>
      </w:r>
      <w:r>
        <w:rPr>
          <w:rFonts w:hint="eastAsia" w:ascii="宋体" w:hAnsi="宋体" w:eastAsia="宋体" w:cs="宋体"/>
          <w:color w:val="auto"/>
          <w:sz w:val="24"/>
          <w:szCs w:val="24"/>
          <w:lang w:eastAsia="zh-CN"/>
        </w:rPr>
        <w:t>接管</w:t>
      </w:r>
      <w:r>
        <w:rPr>
          <w:rFonts w:hint="eastAsia" w:ascii="宋体" w:hAnsi="宋体" w:eastAsia="宋体" w:cs="宋体"/>
          <w:color w:val="000000"/>
          <w:sz w:val="24"/>
          <w:szCs w:val="24"/>
        </w:rPr>
        <w:t>原省人大机关餐饮服务团队</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除退休人员外</w:t>
      </w:r>
      <w:r>
        <w:rPr>
          <w:rFonts w:hint="eastAsia" w:ascii="宋体" w:hAnsi="宋体" w:eastAsia="宋体" w:cs="宋体"/>
          <w:color w:val="auto"/>
          <w:sz w:val="24"/>
          <w:szCs w:val="24"/>
        </w:rPr>
        <w:t>人大办公区保障中心膳食科员工2</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人)</w:t>
      </w:r>
      <w:r>
        <w:rPr>
          <w:rFonts w:hint="eastAsia" w:ascii="宋体" w:hAnsi="宋体" w:eastAsia="宋体" w:cs="宋体"/>
          <w:color w:val="auto"/>
          <w:sz w:val="24"/>
          <w:szCs w:val="24"/>
          <w:lang w:eastAsia="zh-CN"/>
        </w:rPr>
        <w:t>的人事劳动关系</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与该</w:t>
      </w:r>
      <w:r>
        <w:rPr>
          <w:rFonts w:hint="eastAsia" w:ascii="宋体" w:hAnsi="宋体" w:eastAsia="宋体" w:cs="宋体"/>
          <w:color w:val="auto"/>
          <w:sz w:val="24"/>
          <w:szCs w:val="24"/>
          <w:lang w:val="en-US" w:eastAsia="zh-CN"/>
        </w:rPr>
        <w:t>26人签订劳动合同，保证被接管人员一年内</w:t>
      </w:r>
      <w:r>
        <w:rPr>
          <w:rFonts w:hint="eastAsia" w:ascii="宋体" w:hAnsi="宋体" w:eastAsia="宋体" w:cs="宋体"/>
          <w:color w:val="auto"/>
          <w:sz w:val="24"/>
          <w:szCs w:val="24"/>
        </w:rPr>
        <w:t>工资</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福利待遇</w:t>
      </w:r>
      <w:r>
        <w:rPr>
          <w:rFonts w:hint="eastAsia" w:ascii="宋体" w:hAnsi="宋体" w:eastAsia="宋体" w:cs="宋体"/>
          <w:color w:val="auto"/>
          <w:sz w:val="24"/>
          <w:szCs w:val="24"/>
          <w:lang w:eastAsia="zh-CN"/>
        </w:rPr>
        <w:t>不变且不能</w:t>
      </w:r>
      <w:r>
        <w:rPr>
          <w:rFonts w:hint="eastAsia" w:ascii="宋体" w:hAnsi="宋体" w:eastAsia="宋体" w:cs="宋体"/>
          <w:color w:val="auto"/>
          <w:sz w:val="24"/>
          <w:szCs w:val="24"/>
          <w:lang w:val="en-US" w:eastAsia="zh-CN"/>
        </w:rPr>
        <w:t>被违法辞退</w:t>
      </w:r>
      <w:r>
        <w:rPr>
          <w:rFonts w:hint="eastAsia" w:ascii="宋体" w:hAnsi="宋体" w:eastAsia="宋体" w:cs="宋体"/>
          <w:color w:val="auto"/>
          <w:sz w:val="24"/>
          <w:szCs w:val="24"/>
        </w:rPr>
        <w:t>。乙方负责对餐饮服务团队</w:t>
      </w:r>
      <w:r>
        <w:rPr>
          <w:rFonts w:hint="eastAsia" w:ascii="宋体" w:hAnsi="宋体" w:eastAsia="宋体" w:cs="宋体"/>
          <w:color w:val="000000"/>
          <w:sz w:val="24"/>
          <w:szCs w:val="24"/>
        </w:rPr>
        <w:t>人员技能培训。</w:t>
      </w:r>
    </w:p>
    <w:p w14:paraId="6C0CA5F2">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４</w:t>
      </w:r>
      <w:r>
        <w:rPr>
          <w:rFonts w:hint="eastAsia" w:ascii="宋体" w:hAnsi="宋体" w:eastAsia="宋体" w:cs="宋体"/>
          <w:sz w:val="24"/>
          <w:szCs w:val="24"/>
        </w:rPr>
        <w:t>.</w:t>
      </w:r>
      <w:r>
        <w:rPr>
          <w:rFonts w:hint="eastAsia" w:ascii="宋体" w:hAnsi="宋体" w:eastAsia="宋体" w:cs="宋体"/>
          <w:color w:val="auto"/>
          <w:sz w:val="24"/>
          <w:szCs w:val="24"/>
          <w:lang w:eastAsia="zh-CN"/>
        </w:rPr>
        <w:t>乙方餐饮采购系统应接入甲方提供的省机关事务服务中心集采平台，</w:t>
      </w:r>
      <w:r>
        <w:rPr>
          <w:rFonts w:hint="eastAsia" w:ascii="宋体" w:hAnsi="宋体" w:eastAsia="宋体" w:cs="宋体"/>
          <w:color w:val="auto"/>
          <w:sz w:val="24"/>
          <w:szCs w:val="24"/>
        </w:rPr>
        <w:t>在确保餐饮成本可控和品质达标的基础上，乙方在</w:t>
      </w:r>
      <w:r>
        <w:rPr>
          <w:rFonts w:hint="eastAsia" w:ascii="宋体" w:hAnsi="宋体" w:eastAsia="宋体" w:cs="宋体"/>
          <w:color w:val="auto"/>
          <w:sz w:val="24"/>
          <w:szCs w:val="24"/>
          <w:lang w:eastAsia="zh-CN"/>
        </w:rPr>
        <w:t>集采平台中</w:t>
      </w:r>
      <w:r>
        <w:rPr>
          <w:rFonts w:hint="eastAsia" w:ascii="宋体" w:hAnsi="宋体" w:eastAsia="宋体" w:cs="宋体"/>
          <w:color w:val="auto"/>
          <w:sz w:val="24"/>
          <w:szCs w:val="24"/>
        </w:rPr>
        <w:t>自由选择</w:t>
      </w:r>
      <w:r>
        <w:rPr>
          <w:rFonts w:hint="eastAsia" w:ascii="宋体" w:hAnsi="宋体" w:eastAsia="宋体" w:cs="宋体"/>
          <w:color w:val="auto"/>
          <w:sz w:val="24"/>
          <w:szCs w:val="24"/>
          <w:lang w:eastAsia="zh-CN"/>
        </w:rPr>
        <w:t>供应商，并</w:t>
      </w:r>
      <w:r>
        <w:rPr>
          <w:rFonts w:hint="eastAsia" w:ascii="宋体" w:hAnsi="宋体" w:eastAsia="宋体" w:cs="宋体"/>
          <w:color w:val="auto"/>
          <w:sz w:val="24"/>
          <w:szCs w:val="24"/>
        </w:rPr>
        <w:t>在价格、</w:t>
      </w:r>
      <w:r>
        <w:rPr>
          <w:rFonts w:hint="eastAsia" w:ascii="宋体" w:hAnsi="宋体" w:eastAsia="宋体" w:cs="宋体"/>
          <w:color w:val="auto"/>
          <w:sz w:val="24"/>
          <w:szCs w:val="24"/>
          <w:lang w:eastAsia="zh-CN"/>
        </w:rPr>
        <w:t>种类、品质、</w:t>
      </w:r>
      <w:r>
        <w:rPr>
          <w:rFonts w:hint="eastAsia" w:ascii="宋体" w:hAnsi="宋体" w:eastAsia="宋体" w:cs="宋体"/>
          <w:color w:val="auto"/>
          <w:sz w:val="24"/>
          <w:szCs w:val="24"/>
        </w:rPr>
        <w:t>验收</w:t>
      </w:r>
      <w:r>
        <w:rPr>
          <w:rFonts w:hint="eastAsia" w:ascii="宋体" w:hAnsi="宋体" w:eastAsia="宋体" w:cs="宋体"/>
          <w:sz w:val="24"/>
          <w:szCs w:val="24"/>
        </w:rPr>
        <w:t>、使用</w:t>
      </w:r>
      <w:r>
        <w:rPr>
          <w:rFonts w:hint="eastAsia" w:ascii="宋体" w:hAnsi="宋体" w:eastAsia="宋体" w:cs="宋体"/>
          <w:sz w:val="24"/>
          <w:szCs w:val="24"/>
          <w:lang w:eastAsia="zh-CN"/>
        </w:rPr>
        <w:t>等环节</w:t>
      </w:r>
      <w:r>
        <w:rPr>
          <w:rFonts w:hint="eastAsia" w:ascii="宋体" w:hAnsi="宋体" w:eastAsia="宋体" w:cs="宋体"/>
          <w:sz w:val="24"/>
          <w:szCs w:val="24"/>
        </w:rPr>
        <w:t>中接受甲方全流程监管。</w:t>
      </w:r>
    </w:p>
    <w:p w14:paraId="3A52C47B">
      <w:pPr>
        <w:keepNext w:val="0"/>
        <w:keepLines w:val="0"/>
        <w:pageBreakBefore w:val="0"/>
        <w:kinsoku/>
        <w:wordWrap/>
        <w:overflowPunct/>
        <w:topLinePunct w:val="0"/>
        <w:autoSpaceDE/>
        <w:autoSpaceDN/>
        <w:bidi w:val="0"/>
        <w:adjustRightInd/>
        <w:snapToGrid/>
        <w:spacing w:line="360" w:lineRule="auto"/>
        <w:ind w:left="0" w:firstLine="524" w:firstLineChars="200"/>
        <w:textAlignment w:val="auto"/>
        <w:outlineLvl w:val="2"/>
        <w:rPr>
          <w:rFonts w:hint="eastAsia" w:ascii="宋体" w:hAnsi="宋体" w:eastAsia="宋体" w:cs="宋体"/>
          <w:spacing w:val="11"/>
          <w:sz w:val="24"/>
          <w:szCs w:val="24"/>
          <w:lang w:eastAsia="zh-CN"/>
        </w:rPr>
      </w:pPr>
      <w:r>
        <w:rPr>
          <w:rFonts w:hint="eastAsia" w:ascii="宋体" w:hAnsi="宋体" w:eastAsia="宋体" w:cs="宋体"/>
          <w:spacing w:val="11"/>
          <w:sz w:val="24"/>
          <w:szCs w:val="24"/>
        </w:rPr>
        <w:t>三、</w:t>
      </w:r>
      <w:r>
        <w:rPr>
          <w:rFonts w:hint="eastAsia" w:ascii="宋体" w:hAnsi="宋体" w:eastAsia="宋体" w:cs="宋体"/>
          <w:spacing w:val="11"/>
          <w:sz w:val="24"/>
          <w:szCs w:val="24"/>
          <w:lang w:eastAsia="zh-CN"/>
        </w:rPr>
        <w:t>委托费用和期限</w:t>
      </w:r>
    </w:p>
    <w:p w14:paraId="086884E7">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eastAsia="zh-CN"/>
        </w:rPr>
        <w:t>结算账户</w:t>
      </w:r>
    </w:p>
    <w:p w14:paraId="25C396D9">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甲方支付乙方的费用直接打入乙方对公账户。</w:t>
      </w:r>
    </w:p>
    <w:p w14:paraId="36AD51C0">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户名：</w:t>
      </w:r>
    </w:p>
    <w:p w14:paraId="43380DDF">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开户行：</w:t>
      </w:r>
    </w:p>
    <w:p w14:paraId="3B737629">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银行账号：</w:t>
      </w:r>
    </w:p>
    <w:p w14:paraId="7D3C495F">
      <w:pPr>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费用承担与支付。</w:t>
      </w:r>
    </w:p>
    <w:p w14:paraId="5F854896">
      <w:pPr>
        <w:keepNext w:val="0"/>
        <w:keepLines w:val="0"/>
        <w:pageBreakBefore w:val="0"/>
        <w:numPr>
          <w:ilvl w:val="0"/>
          <w:numId w:val="2"/>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合同签订后，甲方将综合楼运转费、餐饮外包费，在收到乙方符合税法规定的发票后，按季度支付，达到付款条件起30日内，支付合同总金额的25%。</w:t>
      </w:r>
    </w:p>
    <w:p w14:paraId="0D55B58B">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B</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会议和公务餐按照陕西省会议用餐和公务</w:t>
      </w:r>
      <w:r>
        <w:rPr>
          <w:rFonts w:hint="eastAsia" w:ascii="宋体" w:hAnsi="宋体" w:cs="宋体"/>
          <w:color w:val="auto"/>
          <w:sz w:val="24"/>
          <w:szCs w:val="24"/>
          <w:lang w:val="en-US" w:eastAsia="zh-CN"/>
        </w:rPr>
        <w:t>用餐</w:t>
      </w:r>
      <w:r>
        <w:rPr>
          <w:rFonts w:hint="eastAsia" w:ascii="宋体" w:hAnsi="宋体" w:eastAsia="宋体" w:cs="宋体"/>
          <w:color w:val="auto"/>
          <w:sz w:val="24"/>
          <w:szCs w:val="24"/>
        </w:rPr>
        <w:t>标准，由会议承办和接待单位支付</w:t>
      </w:r>
      <w:r>
        <w:rPr>
          <w:rFonts w:hint="eastAsia" w:ascii="宋体" w:hAnsi="宋体" w:eastAsia="宋体" w:cs="宋体"/>
          <w:color w:val="000000"/>
          <w:sz w:val="24"/>
          <w:szCs w:val="24"/>
        </w:rPr>
        <w:t>餐费</w:t>
      </w:r>
      <w:r>
        <w:rPr>
          <w:rFonts w:hint="eastAsia" w:ascii="宋体" w:hAnsi="宋体" w:eastAsia="宋体" w:cs="宋体"/>
          <w:color w:val="auto"/>
          <w:sz w:val="24"/>
          <w:szCs w:val="24"/>
        </w:rPr>
        <w:t>给乙方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乙方向餐费支付方出具服务业发票。</w:t>
      </w:r>
    </w:p>
    <w:p w14:paraId="15EEA260">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C</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甲</w:t>
      </w:r>
      <w:r>
        <w:rPr>
          <w:rFonts w:hint="eastAsia" w:ascii="宋体" w:hAnsi="宋体" w:eastAsia="宋体" w:cs="宋体"/>
          <w:color w:val="auto"/>
          <w:sz w:val="24"/>
          <w:szCs w:val="24"/>
          <w:lang w:eastAsia="zh-CN"/>
        </w:rPr>
        <w:t>方刷卡</w:t>
      </w:r>
      <w:r>
        <w:rPr>
          <w:rFonts w:hint="eastAsia" w:ascii="宋体" w:hAnsi="宋体" w:eastAsia="宋体" w:cs="宋体"/>
          <w:color w:val="auto"/>
          <w:sz w:val="24"/>
          <w:szCs w:val="24"/>
        </w:rPr>
        <w:t>收取的餐费</w:t>
      </w:r>
      <w:r>
        <w:rPr>
          <w:rFonts w:hint="eastAsia" w:ascii="宋体" w:hAnsi="宋体" w:eastAsia="宋体" w:cs="宋体"/>
          <w:color w:val="auto"/>
          <w:sz w:val="24"/>
          <w:szCs w:val="24"/>
          <w:lang w:eastAsia="zh-CN"/>
        </w:rPr>
        <w:t>，按照</w:t>
      </w:r>
      <w:r>
        <w:rPr>
          <w:rFonts w:hint="eastAsia" w:ascii="宋体" w:hAnsi="宋体" w:eastAsia="宋体" w:cs="宋体"/>
          <w:color w:val="auto"/>
          <w:sz w:val="24"/>
          <w:szCs w:val="24"/>
        </w:rPr>
        <w:t>早餐就餐人数×3元/人+午餐就餐人数×5元/人+晚餐就餐人数×2元/人的标准，</w:t>
      </w:r>
      <w:r>
        <w:rPr>
          <w:rFonts w:hint="eastAsia" w:ascii="宋体" w:hAnsi="宋体" w:eastAsia="宋体" w:cs="宋体"/>
          <w:color w:val="auto"/>
          <w:sz w:val="24"/>
          <w:szCs w:val="24"/>
          <w:lang w:eastAsia="zh-CN"/>
        </w:rPr>
        <w:t>于每</w:t>
      </w:r>
      <w:r>
        <w:rPr>
          <w:rFonts w:hint="eastAsia" w:ascii="宋体" w:hAnsi="宋体" w:eastAsia="宋体" w:cs="宋体"/>
          <w:color w:val="auto"/>
          <w:sz w:val="24"/>
          <w:szCs w:val="24"/>
        </w:rPr>
        <w:t>月</w:t>
      </w:r>
      <w:r>
        <w:rPr>
          <w:rFonts w:hint="eastAsia" w:ascii="宋体" w:hAnsi="宋体" w:eastAsia="宋体" w:cs="宋体"/>
          <w:color w:val="auto"/>
          <w:sz w:val="24"/>
          <w:szCs w:val="24"/>
          <w:lang w:eastAsia="zh-CN"/>
        </w:rPr>
        <w:t>底</w:t>
      </w:r>
      <w:r>
        <w:rPr>
          <w:rFonts w:hint="eastAsia" w:ascii="宋体" w:hAnsi="宋体" w:eastAsia="宋体" w:cs="宋体"/>
          <w:color w:val="auto"/>
          <w:sz w:val="24"/>
          <w:szCs w:val="24"/>
        </w:rPr>
        <w:t>支付给乙方。</w:t>
      </w:r>
    </w:p>
    <w:p w14:paraId="270CDA8D">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D</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甲方承担餐厅正常运行的水、电、气、暖费用，乙方承担</w:t>
      </w:r>
      <w:r>
        <w:rPr>
          <w:rFonts w:hint="eastAsia" w:ascii="宋体" w:hAnsi="宋体" w:eastAsia="宋体" w:cs="宋体"/>
          <w:color w:val="auto"/>
          <w:sz w:val="24"/>
          <w:szCs w:val="24"/>
        </w:rPr>
        <w:t>食材、低值易耗品</w:t>
      </w:r>
      <w:r>
        <w:rPr>
          <w:rFonts w:hint="eastAsia" w:ascii="宋体" w:hAnsi="宋体" w:eastAsia="宋体" w:cs="宋体"/>
          <w:color w:val="auto"/>
          <w:sz w:val="24"/>
          <w:szCs w:val="24"/>
          <w:lang w:eastAsia="zh-CN"/>
        </w:rPr>
        <w:t>、垃圾清运、烟道清洗</w:t>
      </w:r>
      <w:r>
        <w:rPr>
          <w:rFonts w:hint="eastAsia" w:ascii="宋体" w:hAnsi="宋体" w:eastAsia="宋体" w:cs="宋体"/>
          <w:color w:val="auto"/>
          <w:sz w:val="24"/>
          <w:szCs w:val="24"/>
        </w:rPr>
        <w:t>费用。</w:t>
      </w:r>
    </w:p>
    <w:p w14:paraId="403D6FA1">
      <w:pPr>
        <w:keepNext w:val="0"/>
        <w:keepLines w:val="0"/>
        <w:pageBreakBefore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３．</w:t>
      </w: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lang w:val="en-US" w:eastAsia="zh-CN"/>
        </w:rPr>
        <w:t>1年</w:t>
      </w:r>
      <w:r>
        <w:rPr>
          <w:rFonts w:hint="eastAsia" w:ascii="宋体" w:hAnsi="宋体" w:cs="宋体"/>
          <w:color w:val="auto"/>
          <w:sz w:val="24"/>
          <w:szCs w:val="24"/>
          <w:highlight w:val="none"/>
          <w:lang w:val="en-US" w:eastAsia="zh-CN"/>
        </w:rPr>
        <w:t>（2026）</w:t>
      </w:r>
    </w:p>
    <w:p w14:paraId="0DEBB890">
      <w:pPr>
        <w:keepNext w:val="0"/>
        <w:keepLines w:val="0"/>
        <w:pageBreakBefore w:val="0"/>
        <w:kinsoku/>
        <w:wordWrap/>
        <w:overflowPunct/>
        <w:topLinePunct w:val="0"/>
        <w:autoSpaceDE/>
        <w:autoSpaceDN/>
        <w:bidi w:val="0"/>
        <w:adjustRightInd/>
        <w:snapToGrid/>
        <w:spacing w:line="360" w:lineRule="auto"/>
        <w:ind w:left="0" w:firstLine="524" w:firstLineChars="200"/>
        <w:textAlignment w:val="auto"/>
        <w:outlineLvl w:val="2"/>
        <w:rPr>
          <w:rFonts w:hint="eastAsia" w:ascii="宋体" w:hAnsi="宋体" w:eastAsia="宋体" w:cs="宋体"/>
          <w:spacing w:val="11"/>
          <w:sz w:val="24"/>
          <w:szCs w:val="24"/>
        </w:rPr>
      </w:pPr>
      <w:r>
        <w:rPr>
          <w:rFonts w:hint="eastAsia" w:ascii="宋体" w:hAnsi="宋体" w:eastAsia="宋体" w:cs="宋体"/>
          <w:spacing w:val="11"/>
          <w:sz w:val="24"/>
          <w:szCs w:val="24"/>
        </w:rPr>
        <w:t>四、双方权利及义务</w:t>
      </w:r>
    </w:p>
    <w:p w14:paraId="46229DC5">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1.甲方</w:t>
      </w:r>
      <w:r>
        <w:rPr>
          <w:rFonts w:hint="eastAsia" w:ascii="宋体" w:hAnsi="宋体" w:eastAsia="宋体" w:cs="宋体"/>
          <w:color w:val="auto"/>
          <w:sz w:val="24"/>
          <w:szCs w:val="24"/>
          <w:lang w:eastAsia="zh-CN"/>
        </w:rPr>
        <w:t>一次性无偿</w:t>
      </w:r>
      <w:r>
        <w:rPr>
          <w:rFonts w:hint="eastAsia" w:ascii="宋体" w:hAnsi="宋体" w:eastAsia="宋体" w:cs="宋体"/>
          <w:color w:val="auto"/>
          <w:sz w:val="24"/>
          <w:szCs w:val="24"/>
        </w:rPr>
        <w:t>提</w:t>
      </w:r>
      <w:r>
        <w:rPr>
          <w:rFonts w:hint="eastAsia" w:ascii="宋体" w:hAnsi="宋体" w:eastAsia="宋体" w:cs="宋体"/>
          <w:sz w:val="24"/>
          <w:szCs w:val="24"/>
        </w:rPr>
        <w:t>供餐</w:t>
      </w:r>
      <w:r>
        <w:rPr>
          <w:rFonts w:hint="eastAsia" w:ascii="宋体" w:hAnsi="宋体" w:eastAsia="宋体" w:cs="宋体"/>
          <w:sz w:val="24"/>
          <w:szCs w:val="24"/>
          <w:lang w:eastAsia="zh-CN"/>
        </w:rPr>
        <w:t>饮</w:t>
      </w:r>
      <w:r>
        <w:rPr>
          <w:rFonts w:hint="eastAsia" w:ascii="宋体" w:hAnsi="宋体" w:eastAsia="宋体" w:cs="宋体"/>
          <w:sz w:val="24"/>
          <w:szCs w:val="24"/>
        </w:rPr>
        <w:t>场地、</w:t>
      </w:r>
      <w:r>
        <w:rPr>
          <w:rFonts w:hint="eastAsia" w:ascii="宋体" w:hAnsi="宋体" w:eastAsia="宋体" w:cs="宋体"/>
          <w:sz w:val="24"/>
          <w:szCs w:val="24"/>
          <w:lang w:eastAsia="zh-CN"/>
        </w:rPr>
        <w:t>必要的设施设备，并做好资产登记，移交乙方，乙方确认后负责各类资产、设施设备的日常使用、保管。协议期满后，乙方将</w:t>
      </w:r>
      <w:r>
        <w:rPr>
          <w:rFonts w:hint="eastAsia" w:ascii="宋体" w:hAnsi="宋体" w:eastAsia="宋体" w:cs="宋体"/>
          <w:strike w:val="0"/>
          <w:dstrike w:val="0"/>
          <w:color w:val="auto"/>
          <w:sz w:val="24"/>
          <w:szCs w:val="24"/>
          <w:lang w:eastAsia="zh-CN"/>
        </w:rPr>
        <w:t>移交</w:t>
      </w:r>
      <w:r>
        <w:rPr>
          <w:rFonts w:hint="eastAsia" w:ascii="宋体" w:hAnsi="宋体" w:eastAsia="宋体" w:cs="宋体"/>
          <w:sz w:val="24"/>
          <w:szCs w:val="24"/>
          <w:lang w:eastAsia="zh-CN"/>
        </w:rPr>
        <w:t>的资产归还甲方，双方签订资产交接单。</w:t>
      </w:r>
    </w:p>
    <w:p w14:paraId="123243D7">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lang w:val="en-US" w:eastAsia="zh-CN"/>
        </w:rPr>
        <w:t>２</w:t>
      </w:r>
      <w:r>
        <w:rPr>
          <w:rFonts w:hint="eastAsia" w:ascii="宋体" w:hAnsi="宋体" w:eastAsia="宋体" w:cs="宋体"/>
          <w:sz w:val="24"/>
          <w:szCs w:val="24"/>
        </w:rPr>
        <w:t>.</w:t>
      </w:r>
      <w:r>
        <w:rPr>
          <w:rFonts w:hint="eastAsia" w:ascii="宋体" w:hAnsi="宋体" w:eastAsia="宋体" w:cs="宋体"/>
          <w:color w:val="000000"/>
          <w:sz w:val="24"/>
          <w:szCs w:val="24"/>
        </w:rPr>
        <w:t>甲方有权对</w:t>
      </w:r>
      <w:r>
        <w:rPr>
          <w:rFonts w:hint="eastAsia" w:ascii="宋体" w:hAnsi="宋体" w:eastAsia="宋体" w:cs="宋体"/>
          <w:color w:val="000000"/>
          <w:sz w:val="24"/>
          <w:szCs w:val="24"/>
          <w:lang w:eastAsia="zh-CN"/>
        </w:rPr>
        <w:t>乙方</w:t>
      </w:r>
      <w:r>
        <w:rPr>
          <w:rFonts w:hint="eastAsia" w:ascii="宋体" w:hAnsi="宋体" w:eastAsia="宋体" w:cs="宋体"/>
          <w:color w:val="000000"/>
          <w:sz w:val="24"/>
          <w:szCs w:val="24"/>
        </w:rPr>
        <w:t>管理的效果进行监督评估，通过标准化管理不断提升服务质量，降低运行成本。</w:t>
      </w:r>
    </w:p>
    <w:p w14:paraId="282BD78A">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甲方对机关餐厅工作中存在的不合理或不规范问题提出的整改意见，乙方应及时整改。</w:t>
      </w:r>
    </w:p>
    <w:p w14:paraId="138BC764">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sz w:val="24"/>
          <w:szCs w:val="24"/>
          <w:lang w:val="en-US" w:eastAsia="zh-CN"/>
        </w:rPr>
        <w:t>３</w:t>
      </w:r>
      <w:r>
        <w:rPr>
          <w:rFonts w:hint="eastAsia" w:ascii="宋体" w:hAnsi="宋体" w:eastAsia="宋体" w:cs="宋体"/>
          <w:sz w:val="24"/>
          <w:szCs w:val="24"/>
        </w:rPr>
        <w:t>.甲方</w:t>
      </w:r>
      <w:r>
        <w:rPr>
          <w:rFonts w:hint="eastAsia" w:ascii="宋体" w:hAnsi="宋体" w:eastAsia="宋体" w:cs="宋体"/>
          <w:strike w:val="0"/>
          <w:dstrike w:val="0"/>
          <w:color w:val="auto"/>
          <w:sz w:val="24"/>
          <w:szCs w:val="24"/>
          <w:lang w:eastAsia="zh-CN"/>
        </w:rPr>
        <w:t>至少每季度</w:t>
      </w:r>
      <w:r>
        <w:rPr>
          <w:rFonts w:hint="eastAsia" w:ascii="宋体" w:hAnsi="宋体" w:eastAsia="宋体" w:cs="宋体"/>
          <w:color w:val="auto"/>
          <w:sz w:val="24"/>
          <w:szCs w:val="24"/>
        </w:rPr>
        <w:t>组织</w:t>
      </w:r>
      <w:r>
        <w:rPr>
          <w:rFonts w:hint="eastAsia" w:ascii="宋体" w:hAnsi="宋体" w:eastAsia="宋体" w:cs="宋体"/>
          <w:color w:val="auto"/>
          <w:sz w:val="24"/>
          <w:szCs w:val="24"/>
          <w:lang w:eastAsia="zh-CN"/>
        </w:rPr>
        <w:t>一次</w:t>
      </w:r>
      <w:r>
        <w:rPr>
          <w:rFonts w:hint="eastAsia" w:ascii="宋体" w:hAnsi="宋体" w:eastAsia="宋体" w:cs="宋体"/>
          <w:sz w:val="24"/>
          <w:szCs w:val="24"/>
        </w:rPr>
        <w:t>用餐人员满意度测评，测评内容包括饭菜质量、服务质量、安全卫生、就餐环境、人员礼仪以及餐厅整体管理服务工作情况。测评满意度</w:t>
      </w:r>
      <w:r>
        <w:rPr>
          <w:rFonts w:hint="eastAsia" w:ascii="宋体" w:hAnsi="宋体" w:eastAsia="宋体" w:cs="宋体"/>
          <w:sz w:val="24"/>
          <w:szCs w:val="24"/>
          <w:lang w:eastAsia="zh-CN"/>
        </w:rPr>
        <w:t>在</w:t>
      </w:r>
      <w:r>
        <w:rPr>
          <w:rFonts w:hint="eastAsia" w:ascii="宋体" w:hAnsi="宋体" w:eastAsia="宋体" w:cs="宋体"/>
          <w:sz w:val="24"/>
          <w:szCs w:val="24"/>
          <w:lang w:val="en-US" w:eastAsia="zh-CN"/>
        </w:rPr>
        <w:t>85％以下的，</w:t>
      </w:r>
      <w:r>
        <w:rPr>
          <w:rFonts w:hint="eastAsia" w:ascii="宋体" w:hAnsi="宋体" w:eastAsia="宋体" w:cs="宋体"/>
          <w:color w:val="auto"/>
          <w:sz w:val="24"/>
          <w:szCs w:val="24"/>
        </w:rPr>
        <w:t>乙方应</w:t>
      </w:r>
      <w:r>
        <w:rPr>
          <w:rFonts w:hint="eastAsia" w:ascii="宋体" w:hAnsi="宋体" w:eastAsia="宋体" w:cs="宋体"/>
          <w:color w:val="auto"/>
          <w:sz w:val="24"/>
          <w:szCs w:val="24"/>
          <w:lang w:val="en-US" w:eastAsia="zh-CN"/>
        </w:rPr>
        <w:t>在</w:t>
      </w:r>
      <w:r>
        <w:rPr>
          <w:rFonts w:hint="eastAsia" w:ascii="宋体" w:hAnsi="宋体" w:eastAsia="宋体" w:cs="宋体"/>
          <w:color w:val="auto"/>
          <w:sz w:val="24"/>
          <w:szCs w:val="24"/>
          <w:lang w:eastAsia="zh-CN"/>
        </w:rPr>
        <w:t>标准餐费范围</w:t>
      </w:r>
      <w:r>
        <w:rPr>
          <w:rFonts w:hint="eastAsia" w:ascii="宋体" w:hAnsi="宋体" w:eastAsia="宋体" w:cs="宋体"/>
          <w:color w:val="auto"/>
          <w:sz w:val="24"/>
          <w:szCs w:val="24"/>
          <w:lang w:val="en-US" w:eastAsia="zh-CN"/>
        </w:rPr>
        <w:t>内</w:t>
      </w:r>
      <w:r>
        <w:rPr>
          <w:rFonts w:hint="eastAsia" w:ascii="宋体" w:hAnsi="宋体" w:eastAsia="宋体" w:cs="宋体"/>
          <w:color w:val="auto"/>
          <w:sz w:val="24"/>
          <w:szCs w:val="24"/>
        </w:rPr>
        <w:t>及时整改</w:t>
      </w:r>
      <w:r>
        <w:rPr>
          <w:rFonts w:hint="eastAsia" w:ascii="宋体" w:hAnsi="宋体" w:eastAsia="宋体" w:cs="宋体"/>
          <w:color w:val="auto"/>
          <w:sz w:val="24"/>
          <w:szCs w:val="24"/>
          <w:lang w:eastAsia="zh-CN"/>
        </w:rPr>
        <w:t>，整改结果作为是否继续续签合同的参考</w:t>
      </w:r>
      <w:r>
        <w:rPr>
          <w:rFonts w:hint="eastAsia" w:ascii="宋体" w:hAnsi="宋体" w:eastAsia="宋体" w:cs="宋体"/>
          <w:color w:val="auto"/>
          <w:sz w:val="24"/>
          <w:szCs w:val="24"/>
          <w:lang w:val="en-US" w:eastAsia="zh-CN"/>
        </w:rPr>
        <w:t>。</w:t>
      </w:r>
    </w:p>
    <w:p w14:paraId="1B719D88">
      <w:pPr>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４</w:t>
      </w:r>
      <w:r>
        <w:rPr>
          <w:rFonts w:hint="eastAsia" w:ascii="宋体" w:hAnsi="宋体" w:eastAsia="宋体" w:cs="宋体"/>
          <w:sz w:val="24"/>
          <w:szCs w:val="24"/>
        </w:rPr>
        <w:t>.甲方负责乙方工作人员出入证及车辆通行证的办理。</w:t>
      </w:r>
    </w:p>
    <w:p w14:paraId="2AD71863">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５</w:t>
      </w:r>
      <w:r>
        <w:rPr>
          <w:rFonts w:hint="eastAsia" w:ascii="宋体" w:hAnsi="宋体" w:eastAsia="宋体" w:cs="宋体"/>
          <w:sz w:val="24"/>
          <w:szCs w:val="24"/>
        </w:rPr>
        <w:t>.乙方工作人员应严格遵守机关各项规章制度，如有违反者，视情况作出处理。</w:t>
      </w:r>
    </w:p>
    <w:p w14:paraId="103630BD">
      <w:pPr>
        <w:keepNext w:val="0"/>
        <w:keepLines w:val="0"/>
        <w:pageBreakBefore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６</w:t>
      </w:r>
      <w:r>
        <w:rPr>
          <w:rFonts w:hint="eastAsia" w:ascii="宋体" w:hAnsi="宋体" w:eastAsia="宋体" w:cs="宋体"/>
          <w:sz w:val="24"/>
          <w:szCs w:val="24"/>
        </w:rPr>
        <w:t>.乙方工作人员需符合《食品安全法》等法律法规要求，并持有卫生健康证和无犯罪记录证明。</w:t>
      </w:r>
    </w:p>
    <w:p w14:paraId="12A9FD37">
      <w:pPr>
        <w:keepNext w:val="0"/>
        <w:keepLines w:val="0"/>
        <w:pageBreakBefore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７</w:t>
      </w:r>
      <w:r>
        <w:rPr>
          <w:rFonts w:hint="eastAsia" w:ascii="宋体" w:hAnsi="宋体" w:eastAsia="宋体" w:cs="宋体"/>
          <w:sz w:val="24"/>
          <w:szCs w:val="24"/>
        </w:rPr>
        <w:t>.乙方每周五提供下周的食谱供甲方审核，甲方审核未通过的，乙方应当及时进行调整更换。</w:t>
      </w:r>
    </w:p>
    <w:p w14:paraId="1287E293">
      <w:pPr>
        <w:keepNext w:val="0"/>
        <w:keepLines w:val="0"/>
        <w:pageBreakBefore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８</w:t>
      </w:r>
      <w:r>
        <w:rPr>
          <w:rFonts w:hint="eastAsia" w:ascii="宋体" w:hAnsi="宋体" w:eastAsia="宋体" w:cs="宋体"/>
          <w:sz w:val="24"/>
          <w:szCs w:val="24"/>
        </w:rPr>
        <w:t>.乙方严格遵守操作程序，正确使用厨房的设施设备，因乙方操作不当造成设备损坏的，乙方应承担赔偿责任。</w:t>
      </w:r>
    </w:p>
    <w:p w14:paraId="0461178D">
      <w:pPr>
        <w:keepNext w:val="0"/>
        <w:keepLines w:val="0"/>
        <w:pageBreakBefore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９</w:t>
      </w:r>
      <w:r>
        <w:rPr>
          <w:rFonts w:hint="eastAsia" w:ascii="宋体" w:hAnsi="宋体" w:eastAsia="宋体" w:cs="宋体"/>
          <w:sz w:val="24"/>
          <w:szCs w:val="24"/>
        </w:rPr>
        <w:t>.乙方应做好其工作人员保密教育工作，按照《陕西省人民代表大会常务委员会机关物业管理服务合同》中的保密要求执行。</w:t>
      </w:r>
    </w:p>
    <w:p w14:paraId="46AFF5A6">
      <w:pPr>
        <w:keepNext w:val="0"/>
        <w:keepLines w:val="0"/>
        <w:pageBreakBefore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０</w:t>
      </w:r>
      <w:r>
        <w:rPr>
          <w:rFonts w:hint="eastAsia" w:ascii="宋体" w:hAnsi="宋体" w:eastAsia="宋体" w:cs="宋体"/>
          <w:sz w:val="24"/>
          <w:szCs w:val="24"/>
        </w:rPr>
        <w:t>.乙方负责其工作人员的工资支付、社保缴纳等工作，并对其进行管理和安全教育，乙方员工在</w:t>
      </w:r>
      <w:r>
        <w:rPr>
          <w:rFonts w:hint="eastAsia" w:ascii="宋体" w:hAnsi="宋体" w:eastAsia="宋体" w:cs="宋体"/>
          <w:sz w:val="24"/>
          <w:szCs w:val="24"/>
          <w:lang w:eastAsia="zh-CN"/>
        </w:rPr>
        <w:t>合同期内</w:t>
      </w:r>
      <w:r>
        <w:rPr>
          <w:rFonts w:hint="eastAsia" w:ascii="宋体" w:hAnsi="宋体" w:eastAsia="宋体" w:cs="宋体"/>
          <w:sz w:val="24"/>
          <w:szCs w:val="24"/>
        </w:rPr>
        <w:t>发生一切</w:t>
      </w:r>
      <w:r>
        <w:rPr>
          <w:rFonts w:hint="eastAsia" w:ascii="宋体" w:hAnsi="宋体" w:eastAsia="宋体" w:cs="宋体"/>
          <w:color w:val="auto"/>
          <w:sz w:val="24"/>
          <w:szCs w:val="24"/>
          <w:lang w:eastAsia="zh-CN"/>
        </w:rPr>
        <w:t>意外伤害、突发疾病及</w:t>
      </w:r>
      <w:r>
        <w:rPr>
          <w:rFonts w:hint="eastAsia" w:ascii="宋体" w:hAnsi="宋体" w:eastAsia="宋体" w:cs="宋体"/>
          <w:sz w:val="24"/>
          <w:szCs w:val="24"/>
        </w:rPr>
        <w:t>民事、刑事、行政等责任</w:t>
      </w:r>
      <w:r>
        <w:rPr>
          <w:rFonts w:hint="eastAsia" w:ascii="宋体" w:hAnsi="宋体" w:eastAsia="宋体" w:cs="宋体"/>
          <w:sz w:val="24"/>
          <w:szCs w:val="24"/>
          <w:lang w:eastAsia="zh-CN"/>
        </w:rPr>
        <w:t>均</w:t>
      </w:r>
      <w:r>
        <w:rPr>
          <w:rFonts w:hint="eastAsia" w:ascii="宋体" w:hAnsi="宋体" w:eastAsia="宋体" w:cs="宋体"/>
          <w:sz w:val="24"/>
          <w:szCs w:val="24"/>
        </w:rPr>
        <w:t>由乙方承担</w:t>
      </w:r>
      <w:r>
        <w:rPr>
          <w:rFonts w:hint="eastAsia" w:ascii="宋体" w:hAnsi="宋体" w:eastAsia="宋体" w:cs="宋体"/>
          <w:sz w:val="24"/>
          <w:szCs w:val="24"/>
          <w:lang w:eastAsia="zh-CN"/>
        </w:rPr>
        <w:t>，与甲方无关</w:t>
      </w:r>
      <w:r>
        <w:rPr>
          <w:rFonts w:hint="eastAsia" w:ascii="宋体" w:hAnsi="宋体" w:eastAsia="宋体" w:cs="宋体"/>
          <w:sz w:val="24"/>
          <w:szCs w:val="24"/>
        </w:rPr>
        <w:t>。</w:t>
      </w:r>
    </w:p>
    <w:p w14:paraId="2C47B850">
      <w:pPr>
        <w:keepNext w:val="0"/>
        <w:keepLines w:val="0"/>
        <w:pageBreakBefore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rPr>
        <w:t>用餐人员</w:t>
      </w:r>
      <w:r>
        <w:rPr>
          <w:rFonts w:hint="eastAsia" w:ascii="宋体" w:hAnsi="宋体" w:eastAsia="宋体" w:cs="宋体"/>
          <w:color w:val="auto"/>
          <w:sz w:val="24"/>
          <w:szCs w:val="24"/>
          <w:lang w:val="en-US" w:eastAsia="zh-CN"/>
        </w:rPr>
        <w:t>满意度测评结果在95%以上时，甲方可以适当对乙方予以奖励。</w:t>
      </w:r>
    </w:p>
    <w:p w14:paraId="2E1106F4">
      <w:pPr>
        <w:keepNext w:val="0"/>
        <w:keepLines w:val="0"/>
        <w:pageBreakBefore w:val="0"/>
        <w:kinsoku/>
        <w:wordWrap/>
        <w:overflowPunct/>
        <w:topLinePunct w:val="0"/>
        <w:autoSpaceDE/>
        <w:autoSpaceDN/>
        <w:bidi w:val="0"/>
        <w:adjustRightInd/>
        <w:snapToGrid/>
        <w:spacing w:line="360" w:lineRule="auto"/>
        <w:ind w:left="0" w:firstLine="524" w:firstLineChars="200"/>
        <w:textAlignment w:val="auto"/>
        <w:outlineLvl w:val="2"/>
        <w:rPr>
          <w:rFonts w:hint="eastAsia" w:ascii="宋体" w:hAnsi="宋体" w:eastAsia="宋体" w:cs="宋体"/>
          <w:sz w:val="24"/>
          <w:szCs w:val="24"/>
        </w:rPr>
      </w:pPr>
      <w:r>
        <w:rPr>
          <w:rFonts w:hint="eastAsia" w:ascii="宋体" w:hAnsi="宋体" w:eastAsia="宋体" w:cs="宋体"/>
          <w:spacing w:val="11"/>
          <w:sz w:val="24"/>
          <w:szCs w:val="24"/>
        </w:rPr>
        <w:t>五、违约责任</w:t>
      </w:r>
    </w:p>
    <w:p w14:paraId="0799E182">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本委托协议期内，甲乙双方均应按协议约定承担相应的权利义务。</w:t>
      </w:r>
    </w:p>
    <w:p w14:paraId="5A5C28B5">
      <w:pPr>
        <w:keepNext w:val="0"/>
        <w:keepLines w:val="0"/>
        <w:pageBreakBefore w:val="0"/>
        <w:numPr>
          <w:ilvl w:val="0"/>
          <w:numId w:val="3"/>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对于甲方提出的整改意见，乙方未及时整改的，甲方可延迟支付当季餐饮费用，直到达到甲方要求为止。</w:t>
      </w:r>
      <w:r>
        <w:rPr>
          <w:rFonts w:hint="eastAsia" w:ascii="宋体" w:hAnsi="宋体" w:eastAsia="宋体" w:cs="宋体"/>
          <w:color w:val="auto"/>
          <w:sz w:val="24"/>
          <w:szCs w:val="24"/>
          <w:lang w:eastAsia="zh-CN"/>
        </w:rPr>
        <w:t>（如饭菜质量整改需在标准餐费范围内整改）</w:t>
      </w:r>
    </w:p>
    <w:p w14:paraId="5A10172B">
      <w:pPr>
        <w:keepNext w:val="0"/>
        <w:keepLines w:val="0"/>
        <w:pageBreakBefore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2.乙方有下列情形之一的，乙方应赔偿甲方损失。</w:t>
      </w:r>
    </w:p>
    <w:p w14:paraId="15A689B9">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A.乙方无正当理由停餐1次以上（含一次），按餐费285万元的2%赔偿。</w:t>
      </w:r>
    </w:p>
    <w:p w14:paraId="1751BAC6">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B.因乙方食品卫生或质量问题，引发食品安全事故，经国家相关卫生部门检验后，核实确因乙方提供食品原因或其他应归结于乙方的直接因素所引起时，由乙方负责赔偿并承担相应的法律责任。</w:t>
      </w:r>
    </w:p>
    <w:p w14:paraId="1698186B">
      <w:pPr>
        <w:keepNext w:val="0"/>
        <w:keepLines w:val="0"/>
        <w:pageBreakBefore w:val="0"/>
        <w:numPr>
          <w:ilvl w:val="0"/>
          <w:numId w:val="0"/>
        </w:numPr>
        <w:kinsoku/>
        <w:wordWrap/>
        <w:overflowPunct/>
        <w:topLinePunct w:val="0"/>
        <w:autoSpaceDE/>
        <w:autoSpaceDN/>
        <w:bidi w:val="0"/>
        <w:adjustRightInd/>
        <w:snapToGrid/>
        <w:spacing w:line="360" w:lineRule="auto"/>
        <w:ind w:left="0" w:firstLine="720" w:firstLineChars="3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C.因乙方违反规定、操作不当、管理不善，引起水、电、气、暖、人员等安全事故或造成</w:t>
      </w:r>
      <w:r>
        <w:rPr>
          <w:rFonts w:hint="eastAsia" w:ascii="宋体" w:hAnsi="宋体" w:eastAsia="宋体" w:cs="宋体"/>
          <w:color w:val="auto"/>
          <w:sz w:val="24"/>
          <w:szCs w:val="24"/>
          <w:lang w:eastAsia="zh-CN"/>
        </w:rPr>
        <w:t>重大负面影响、重大损失事件</w:t>
      </w:r>
      <w:r>
        <w:rPr>
          <w:rFonts w:hint="eastAsia" w:ascii="宋体" w:hAnsi="宋体" w:eastAsia="宋体" w:cs="宋体"/>
          <w:color w:val="auto"/>
          <w:sz w:val="24"/>
          <w:szCs w:val="24"/>
          <w:lang w:val="en-US" w:eastAsia="zh-CN"/>
        </w:rPr>
        <w:t>，由乙方赔偿并承担相应法律责任。</w:t>
      </w:r>
    </w:p>
    <w:p w14:paraId="324E3E22">
      <w:pPr>
        <w:keepNext w:val="0"/>
        <w:keepLines w:val="0"/>
        <w:pageBreakBefore w:val="0"/>
        <w:numPr>
          <w:ilvl w:val="0"/>
          <w:numId w:val="0"/>
        </w:numPr>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lang w:val="en" w:eastAsia="zh-CN"/>
        </w:rPr>
      </w:pPr>
      <w:r>
        <w:rPr>
          <w:rFonts w:hint="eastAsia" w:ascii="宋体" w:hAnsi="宋体" w:eastAsia="宋体" w:cs="宋体"/>
          <w:color w:val="auto"/>
          <w:sz w:val="24"/>
          <w:szCs w:val="24"/>
          <w:lang w:val="en-US" w:eastAsia="zh-CN"/>
        </w:rPr>
        <w:t>D</w:t>
      </w:r>
      <w:r>
        <w:rPr>
          <w:rFonts w:hint="eastAsia" w:ascii="宋体" w:hAnsi="宋体" w:eastAsia="宋体" w:cs="宋体"/>
          <w:color w:val="000000"/>
          <w:sz w:val="24"/>
          <w:szCs w:val="24"/>
          <w:lang w:val="en-US" w:eastAsia="zh-CN"/>
        </w:rPr>
        <w:t>.根据“秦服通”APP中征求意见及开展满意度测评结果，乙方</w:t>
      </w:r>
      <w:r>
        <w:rPr>
          <w:rFonts w:hint="eastAsia" w:ascii="宋体" w:hAnsi="宋体" w:eastAsia="宋体" w:cs="宋体"/>
          <w:strike w:val="0"/>
          <w:dstrike w:val="0"/>
          <w:color w:val="000000"/>
          <w:sz w:val="24"/>
          <w:szCs w:val="24"/>
          <w:lang w:val="en-US" w:eastAsia="zh-CN"/>
        </w:rPr>
        <w:t>服务满意度测评</w:t>
      </w:r>
      <w:r>
        <w:rPr>
          <w:rFonts w:hint="eastAsia" w:ascii="宋体" w:hAnsi="宋体" w:eastAsia="宋体" w:cs="宋体"/>
          <w:color w:val="000000"/>
          <w:sz w:val="24"/>
          <w:szCs w:val="24"/>
          <w:lang w:val="en-US" w:eastAsia="zh-CN"/>
        </w:rPr>
        <w:t>未达到85%以上的，乙方应当提出书面整改方案，进行整改，并将整改方案和结果报送甲方；未达到80%以上的，由甲方负责人对乙方进行约谈，责令其限期整改，且甲方可迟延支付餐费。</w:t>
      </w:r>
    </w:p>
    <w:p w14:paraId="4DA8091F">
      <w:pPr>
        <w:keepNext w:val="0"/>
        <w:keepLines w:val="0"/>
        <w:pageBreakBefore w:val="0"/>
        <w:kinsoku/>
        <w:wordWrap/>
        <w:overflowPunct/>
        <w:topLinePunct w:val="0"/>
        <w:autoSpaceDE/>
        <w:autoSpaceDN/>
        <w:bidi w:val="0"/>
        <w:adjustRightInd/>
        <w:snapToGrid/>
        <w:spacing w:line="360" w:lineRule="auto"/>
        <w:ind w:left="0" w:firstLine="524" w:firstLineChars="200"/>
        <w:textAlignment w:val="auto"/>
        <w:outlineLvl w:val="2"/>
        <w:rPr>
          <w:rFonts w:hint="eastAsia" w:ascii="宋体" w:hAnsi="宋体" w:eastAsia="宋体" w:cs="宋体"/>
          <w:spacing w:val="11"/>
          <w:sz w:val="24"/>
          <w:szCs w:val="24"/>
        </w:rPr>
      </w:pPr>
      <w:r>
        <w:rPr>
          <w:rFonts w:hint="eastAsia" w:ascii="宋体" w:hAnsi="宋体" w:eastAsia="宋体" w:cs="宋体"/>
          <w:spacing w:val="11"/>
          <w:sz w:val="24"/>
          <w:szCs w:val="24"/>
        </w:rPr>
        <w:t>六、协议的解除</w:t>
      </w:r>
    </w:p>
    <w:p w14:paraId="6529C882">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1.在协议期内，甲乙双方协商一致时，本协议方可解除，任何一方不得无故终止协议。如遇特殊情况，任何一方要提前终止协议时，必须提前</w:t>
      </w:r>
      <w:r>
        <w:rPr>
          <w:rFonts w:hint="eastAsia" w:ascii="宋体" w:hAnsi="宋体" w:eastAsia="宋体" w:cs="宋体"/>
          <w:color w:val="auto"/>
          <w:sz w:val="24"/>
          <w:szCs w:val="24"/>
          <w:lang w:val="en-US" w:eastAsia="zh-CN"/>
        </w:rPr>
        <w:t>6</w:t>
      </w:r>
      <w:r>
        <w:rPr>
          <w:rFonts w:hint="eastAsia" w:ascii="宋体" w:hAnsi="宋体" w:eastAsia="宋体" w:cs="宋体"/>
          <w:sz w:val="24"/>
          <w:szCs w:val="24"/>
        </w:rPr>
        <w:t>0日书面通知对方。</w:t>
      </w:r>
    </w:p>
    <w:p w14:paraId="3F458800">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2.乙方有下列情形之一的，甲方可单方面通知</w:t>
      </w:r>
      <w:r>
        <w:rPr>
          <w:rFonts w:hint="eastAsia" w:ascii="宋体" w:hAnsi="宋体" w:eastAsia="宋体" w:cs="宋体"/>
          <w:sz w:val="24"/>
          <w:szCs w:val="24"/>
          <w:u w:val="none"/>
        </w:rPr>
        <w:t>乙</w:t>
      </w:r>
      <w:r>
        <w:rPr>
          <w:rFonts w:hint="eastAsia" w:ascii="宋体" w:hAnsi="宋体" w:eastAsia="宋体" w:cs="宋体"/>
          <w:sz w:val="24"/>
          <w:szCs w:val="24"/>
        </w:rPr>
        <w:t>方解除本协议：</w:t>
      </w:r>
    </w:p>
    <w:p w14:paraId="787AA3F4">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A、乙方未按约定履行义务。</w:t>
      </w:r>
    </w:p>
    <w:p w14:paraId="51C20659">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sz w:val="24"/>
          <w:szCs w:val="24"/>
        </w:rPr>
        <w:t>B、乙方</w:t>
      </w:r>
      <w:r>
        <w:rPr>
          <w:rFonts w:hint="eastAsia" w:ascii="宋体" w:hAnsi="宋体" w:eastAsia="宋体" w:cs="宋体"/>
          <w:sz w:val="24"/>
          <w:szCs w:val="24"/>
          <w:lang w:eastAsia="zh-CN"/>
        </w:rPr>
        <w:t>有第五</w:t>
      </w:r>
      <w:r>
        <w:rPr>
          <w:rFonts w:hint="eastAsia" w:ascii="宋体" w:hAnsi="宋体" w:eastAsia="宋体" w:cs="宋体"/>
          <w:sz w:val="24"/>
          <w:szCs w:val="24"/>
          <w:lang w:val="en-US" w:eastAsia="zh-CN"/>
        </w:rPr>
        <w:t>条第2款</w:t>
      </w:r>
      <w:r>
        <w:rPr>
          <w:rFonts w:hint="eastAsia" w:ascii="宋体" w:hAnsi="宋体" w:eastAsia="宋体" w:cs="宋体"/>
          <w:sz w:val="24"/>
          <w:szCs w:val="24"/>
          <w:lang w:eastAsia="zh-CN"/>
        </w:rPr>
        <w:t>违约责任中Ｂ、Ｃ项发生或乙方</w:t>
      </w:r>
      <w:r>
        <w:rPr>
          <w:rFonts w:hint="eastAsia" w:ascii="宋体" w:hAnsi="宋体" w:eastAsia="宋体" w:cs="宋体"/>
          <w:color w:val="auto"/>
          <w:sz w:val="24"/>
          <w:szCs w:val="24"/>
          <w:lang w:val="en-US" w:eastAsia="zh-CN"/>
        </w:rPr>
        <w:t>满意度测评结果</w:t>
      </w:r>
      <w:r>
        <w:rPr>
          <w:rFonts w:hint="eastAsia" w:ascii="宋体" w:hAnsi="宋体" w:eastAsia="宋体" w:cs="宋体"/>
          <w:strike w:val="0"/>
          <w:dstrike w:val="0"/>
          <w:color w:val="auto"/>
          <w:sz w:val="24"/>
          <w:szCs w:val="24"/>
          <w:lang w:val="en-US" w:eastAsia="zh-CN"/>
        </w:rPr>
        <w:t>２次以上（包含2次）</w:t>
      </w:r>
      <w:r>
        <w:rPr>
          <w:rFonts w:hint="eastAsia" w:ascii="宋体" w:hAnsi="宋体" w:eastAsia="宋体" w:cs="宋体"/>
          <w:color w:val="auto"/>
          <w:sz w:val="24"/>
          <w:szCs w:val="24"/>
          <w:lang w:val="en-US" w:eastAsia="zh-CN"/>
        </w:rPr>
        <w:t>未达到80%以上的</w:t>
      </w:r>
      <w:r>
        <w:rPr>
          <w:rFonts w:hint="eastAsia" w:ascii="宋体" w:hAnsi="宋体" w:eastAsia="宋体" w:cs="宋体"/>
          <w:color w:val="auto"/>
          <w:sz w:val="24"/>
          <w:szCs w:val="24"/>
        </w:rPr>
        <w:t>。</w:t>
      </w:r>
    </w:p>
    <w:p w14:paraId="067FC3F0">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C</w:t>
      </w:r>
      <w:r>
        <w:rPr>
          <w:rFonts w:hint="eastAsia" w:ascii="宋体" w:hAnsi="宋体" w:eastAsia="宋体" w:cs="宋体"/>
          <w:color w:val="auto"/>
          <w:sz w:val="24"/>
          <w:szCs w:val="24"/>
        </w:rPr>
        <w:t>、乙方有违法行为的。</w:t>
      </w:r>
    </w:p>
    <w:p w14:paraId="6EB05F63">
      <w:pPr>
        <w:keepNext w:val="0"/>
        <w:keepLines w:val="0"/>
        <w:pageBreakBefore w:val="0"/>
        <w:kinsoku/>
        <w:wordWrap/>
        <w:overflowPunct/>
        <w:topLinePunct w:val="0"/>
        <w:autoSpaceDE/>
        <w:autoSpaceDN/>
        <w:bidi w:val="0"/>
        <w:adjustRightInd/>
        <w:snapToGrid/>
        <w:spacing w:line="360" w:lineRule="auto"/>
        <w:ind w:left="0" w:firstLine="524" w:firstLineChars="200"/>
        <w:textAlignment w:val="auto"/>
        <w:outlineLvl w:val="2"/>
        <w:rPr>
          <w:rFonts w:hint="eastAsia" w:ascii="宋体" w:hAnsi="宋体" w:eastAsia="宋体" w:cs="宋体"/>
          <w:spacing w:val="11"/>
          <w:sz w:val="24"/>
          <w:szCs w:val="24"/>
        </w:rPr>
      </w:pPr>
      <w:r>
        <w:rPr>
          <w:rFonts w:hint="eastAsia" w:ascii="宋体" w:hAnsi="宋体" w:eastAsia="宋体" w:cs="宋体"/>
          <w:spacing w:val="11"/>
          <w:sz w:val="24"/>
          <w:szCs w:val="24"/>
        </w:rPr>
        <w:t>七、其他</w:t>
      </w:r>
    </w:p>
    <w:p w14:paraId="1042BAA4">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1.本协议自甲乙双方签字并盖章之日起生效，一式</w:t>
      </w:r>
      <w:r>
        <w:rPr>
          <w:rFonts w:hint="eastAsia" w:ascii="宋体" w:hAnsi="宋体" w:eastAsia="宋体" w:cs="宋体"/>
          <w:sz w:val="24"/>
          <w:szCs w:val="24"/>
          <w:lang w:eastAsia="zh-CN"/>
        </w:rPr>
        <w:t>陆</w:t>
      </w:r>
      <w:r>
        <w:rPr>
          <w:rFonts w:hint="eastAsia" w:ascii="宋体" w:hAnsi="宋体" w:eastAsia="宋体" w:cs="宋体"/>
          <w:sz w:val="24"/>
          <w:szCs w:val="24"/>
        </w:rPr>
        <w:t>份，甲乙双方各执</w:t>
      </w:r>
      <w:r>
        <w:rPr>
          <w:rFonts w:hint="eastAsia" w:ascii="宋体" w:hAnsi="宋体" w:eastAsia="宋体" w:cs="宋体"/>
          <w:sz w:val="24"/>
          <w:szCs w:val="24"/>
          <w:lang w:eastAsia="zh-CN"/>
        </w:rPr>
        <w:t>叁</w:t>
      </w:r>
      <w:r>
        <w:rPr>
          <w:rFonts w:hint="eastAsia" w:ascii="宋体" w:hAnsi="宋体" w:eastAsia="宋体" w:cs="宋体"/>
          <w:sz w:val="24"/>
          <w:szCs w:val="24"/>
        </w:rPr>
        <w:t>份，具有同等法律效力。</w:t>
      </w:r>
    </w:p>
    <w:p w14:paraId="161F07D4">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本协议在履行中如发生争议，双方应协商解决，协商不成时，依法向甲方所在地人民法院起诉。</w:t>
      </w:r>
    </w:p>
    <w:p w14:paraId="178267BA">
      <w:pPr>
        <w:spacing w:before="318"/>
        <w:rPr>
          <w:rFonts w:hint="eastAsia" w:ascii="宋体" w:hAnsi="宋体" w:eastAsia="宋体" w:cs="宋体"/>
          <w:sz w:val="24"/>
          <w:szCs w:val="24"/>
        </w:rPr>
      </w:pPr>
      <w:r>
        <w:rPr>
          <w:rFonts w:hint="eastAsia" w:ascii="宋体" w:hAnsi="宋体" w:eastAsia="宋体" w:cs="宋体"/>
          <w:sz w:val="24"/>
          <w:szCs w:val="24"/>
        </w:rPr>
        <w:t>甲方(盖章):                     乙方(盖章):</w:t>
      </w:r>
    </w:p>
    <w:p w14:paraId="27CB488D">
      <w:pPr>
        <w:spacing w:before="318"/>
        <w:rPr>
          <w:rFonts w:hint="eastAsia" w:ascii="宋体" w:hAnsi="宋体" w:eastAsia="宋体" w:cs="宋体"/>
          <w:sz w:val="24"/>
          <w:szCs w:val="24"/>
        </w:rPr>
      </w:pPr>
      <w:r>
        <w:rPr>
          <w:rFonts w:hint="eastAsia" w:ascii="宋体" w:hAnsi="宋体" w:eastAsia="宋体" w:cs="宋体"/>
          <w:sz w:val="24"/>
          <w:szCs w:val="24"/>
        </w:rPr>
        <w:t xml:space="preserve">授权代表（签章）：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授权代表（签章）：</w:t>
      </w:r>
    </w:p>
    <w:p w14:paraId="3467C298">
      <w:pPr>
        <w:spacing w:before="318"/>
        <w:rPr>
          <w:rFonts w:hint="eastAsia" w:ascii="宋体" w:hAnsi="宋体" w:eastAsia="宋体" w:cs="宋体"/>
          <w:sz w:val="24"/>
          <w:szCs w:val="24"/>
        </w:rPr>
      </w:pPr>
      <w:r>
        <w:rPr>
          <w:rFonts w:hint="eastAsia" w:ascii="宋体" w:hAnsi="宋体" w:eastAsia="宋体" w:cs="宋体"/>
          <w:sz w:val="24"/>
          <w:szCs w:val="24"/>
        </w:rPr>
        <w:t xml:space="preserve">签约日期：  年  月  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签约日期：  年  月  日</w:t>
      </w:r>
    </w:p>
    <w:p w14:paraId="2AFD54B3">
      <w:pPr>
        <w:pStyle w:val="5"/>
        <w:rPr>
          <w:rFonts w:hint="eastAsia"/>
          <w:lang w:val="en-US" w:eastAsia="zh-Hans"/>
        </w:rPr>
      </w:pPr>
    </w:p>
    <w:p w14:paraId="422788AA"/>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210"/>
      </w:pPr>
      <w:r>
        <w:separator/>
      </w:r>
    </w:p>
  </w:endnote>
  <w:endnote w:type="continuationSeparator" w:id="1">
    <w:p>
      <w:pPr>
        <w:spacing w:line="240" w:lineRule="auto"/>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210"/>
      </w:pPr>
      <w:r>
        <w:separator/>
      </w:r>
    </w:p>
  </w:footnote>
  <w:footnote w:type="continuationSeparator" w:id="1">
    <w:p>
      <w:pPr>
        <w:spacing w:line="240" w:lineRule="auto"/>
        <w:ind w:firstLine="21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9F56AA"/>
    <w:multiLevelType w:val="singleLevel"/>
    <w:tmpl w:val="EF9F56AA"/>
    <w:lvl w:ilvl="0" w:tentative="0">
      <w:start w:val="2"/>
      <w:numFmt w:val="decimalFullWidth"/>
      <w:suff w:val="nothing"/>
      <w:lvlText w:val="%1．"/>
      <w:lvlJc w:val="left"/>
      <w:pPr>
        <w:ind w:left="320" w:firstLine="0"/>
      </w:pPr>
      <w:rPr>
        <w:rFonts w:hint="eastAsia"/>
      </w:rPr>
    </w:lvl>
  </w:abstractNum>
  <w:abstractNum w:abstractNumId="1">
    <w:nsid w:val="FFFB7B50"/>
    <w:multiLevelType w:val="singleLevel"/>
    <w:tmpl w:val="FFFB7B50"/>
    <w:lvl w:ilvl="0" w:tentative="0">
      <w:start w:val="1"/>
      <w:numFmt w:val="decimal"/>
      <w:lvlText w:val="%1."/>
      <w:lvlJc w:val="left"/>
      <w:pPr>
        <w:tabs>
          <w:tab w:val="left" w:pos="312"/>
        </w:tabs>
      </w:pPr>
    </w:lvl>
  </w:abstractNum>
  <w:abstractNum w:abstractNumId="2">
    <w:nsid w:val="64E3BCC7"/>
    <w:multiLevelType w:val="singleLevel"/>
    <w:tmpl w:val="64E3BCC7"/>
    <w:lvl w:ilvl="0" w:tentative="0">
      <w:start w:val="1"/>
      <w:numFmt w:val="upperLetter"/>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C50C25"/>
    <w:rsid w:val="395D58FC"/>
    <w:rsid w:val="5CF066F0"/>
    <w:rsid w:val="67705F7B"/>
    <w:rsid w:val="68E00D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100" w:firstLineChars="10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Style w:val="3"/>
      <w:tblCellMar>
        <w:top w:w="0" w:type="dxa"/>
        <w:left w:w="108" w:type="dxa"/>
        <w:bottom w:w="0" w:type="dxa"/>
        <w:right w:w="108" w:type="dxa"/>
      </w:tblCellMar>
    </w:tblPr>
  </w:style>
  <w:style w:type="paragraph" w:styleId="2">
    <w:name w:val="Body Text"/>
    <w:basedOn w:val="1"/>
    <w:qFormat/>
    <w:uiPriority w:val="0"/>
    <w:pPr>
      <w:spacing w:after="120" w:afterLines="0"/>
    </w:pPr>
  </w:style>
  <w:style w:type="paragraph" w:customStyle="1" w:styleId="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2622</Words>
  <Characters>2670</Characters>
  <Lines>0</Lines>
  <Paragraphs>0</Paragraphs>
  <TotalTime>7</TotalTime>
  <ScaleCrop>false</ScaleCrop>
  <LinksUpToDate>false</LinksUpToDate>
  <CharactersWithSpaces>2732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2026-08-27T09:26:07Z</dcterms:created>
  <dc:creator>HP</dc:creator>
  <cp:lastModifiedBy>高东联</cp:lastModifiedBy>
  <dcterms:modified xsi:type="dcterms:W3CDTF">2026-08-28T09:44:34Z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eyJoZGlkIjoiMzVkOGI2Mjc1YjI3NGI3NTBkOWYzMzQ2ZmEwMTU2YzQiLCJ1c2VySWQiOiI0NTYyNzc5NzIifQ==</vt:lpwstr>
  </property>
  <property fmtid="{D5CDD505-2E9C-101B-9397-08002B2CF9AE}" pid="4" name="ICV">
    <vt:lpwstr>87DCF845267142BF9747B54DB663AB4E_13</vt:lpwstr>
  </property>
</Properties>
</file>