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版本号：0617-2624FZ130620260615001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MR维保服务项目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0617-2624FZ1306</w:t>
      </w:r>
      <w:r>
        <w:br/>
      </w:r>
      <w:r>
        <w:br/>
      </w:r>
      <w:r>
        <w:br/>
      </w:r>
    </w:p>
    <w:p>
      <w:pPr>
        <w:pStyle w:val="null3"/>
        <w:jc w:val="center"/>
        <w:outlineLvl w:val="2"/>
      </w:pPr>
      <w:r>
        <w:rPr>
          <w:rFonts w:ascii="仿宋_GB2312" w:hAnsi="仿宋_GB2312" w:cs="仿宋_GB2312" w:eastAsia="仿宋_GB2312"/>
          <w:sz w:val="28"/>
          <w:b/>
        </w:rPr>
        <w:t>西安市精神卫生中心</w:t>
      </w:r>
    </w:p>
    <w:p>
      <w:pPr>
        <w:pStyle w:val="null3"/>
        <w:jc w:val="center"/>
        <w:outlineLvl w:val="2"/>
      </w:pPr>
      <w:r>
        <w:rPr>
          <w:rFonts w:ascii="仿宋_GB2312" w:hAnsi="仿宋_GB2312" w:cs="仿宋_GB2312" w:eastAsia="仿宋_GB2312"/>
          <w:sz w:val="28"/>
          <w:b/>
        </w:rPr>
        <w:t>西北(陕西)国际招标有限公司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2026年06月15日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西北(陕西)国际招标有限公司</w:t>
      </w:r>
      <w:r>
        <w:rPr>
          <w:rFonts w:ascii="仿宋_GB2312" w:hAnsi="仿宋_GB2312" w:cs="仿宋_GB2312" w:eastAsia="仿宋_GB2312"/>
        </w:rPr>
        <w:t>（以下简称“代理机构”）受</w:t>
      </w:r>
      <w:r>
        <w:rPr>
          <w:rFonts w:ascii="仿宋_GB2312" w:hAnsi="仿宋_GB2312" w:cs="仿宋_GB2312" w:eastAsia="仿宋_GB2312"/>
        </w:rPr>
        <w:t>西安市精神卫生中心</w:t>
      </w:r>
      <w:r>
        <w:rPr>
          <w:rFonts w:ascii="仿宋_GB2312" w:hAnsi="仿宋_GB2312" w:cs="仿宋_GB2312" w:eastAsia="仿宋_GB2312"/>
        </w:rPr>
        <w:t>委托，拟对</w:t>
      </w:r>
      <w:r>
        <w:rPr>
          <w:rFonts w:ascii="仿宋_GB2312" w:hAnsi="仿宋_GB2312" w:cs="仿宋_GB2312" w:eastAsia="仿宋_GB2312"/>
        </w:rPr>
        <w:t>MR维保服务项目</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0617-2624FZ1306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MR维保服务项目</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本项目为西安市精神卫生中心MR维保服务项目服务，整机软、硬件全保，包含：设备紧急故障维修、原厂备件更换、定期预防性保养、开机率保障、所有人工服务费、保养服务费及约定范围内常规备件与核心部件全保服务。</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1、授权委托书/法定代表人身份证明：提供法定代表人授权书 (附法定代表人、被授权人身份证复印件) 或提供法定代表人身份证明及身份证复印件（法定代表人直接参加投标)。</w:t>
      </w:r>
    </w:p>
    <w:p>
      <w:pPr>
        <w:pStyle w:val="null3"/>
      </w:pPr>
      <w:r>
        <w:rPr>
          <w:rFonts w:ascii="仿宋_GB2312" w:hAnsi="仿宋_GB2312" w:cs="仿宋_GB2312" w:eastAsia="仿宋_GB2312"/>
        </w:rPr>
        <w:t>2、信用要求：“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p>
      <w:pPr>
        <w:pStyle w:val="null3"/>
      </w:pPr>
      <w:r>
        <w:rPr>
          <w:rFonts w:ascii="仿宋_GB2312" w:hAnsi="仿宋_GB2312" w:cs="仿宋_GB2312" w:eastAsia="仿宋_GB2312"/>
        </w:rPr>
        <w:t>3、其他要求：本项目不接受由西安市精神卫生中心职工及其亲属投资举办的企业参加投标（提供承诺函）。</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在线服务：通过陕西省政府采购网-在线服务进行咨询。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釆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西安市精神卫生中心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西安市长安区康和路666号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西安市精神卫生中心经办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029-63609379</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西北(陕西)国际招标有限公司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西安市雁塔区南二环西段58号成长大厦10-14层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张宇鑫 李建飞 周小方</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029-85592879</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采购包1：2,040,000.00元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五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本项目应执行财政部《关于推动解决政府采购异常低价问题的通知》（财库〔2026〕2号）的要求，具体内容见采购文件第五章。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规定标准下浮25%收取，计算后不足叁仟元的按照叁仟元收取。成交供应商在领取成交通知书前，须向采购代理机构一次性支付代理服务费。开户名称：西北（陕西）国际招标有限公司； 开户银行：交通银行西安长安大学支行 账号：611301151018010003843</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西安市精神卫生中心</w:t>
      </w:r>
      <w:r>
        <w:rPr>
          <w:rFonts w:ascii="仿宋_GB2312" w:hAnsi="仿宋_GB2312" w:cs="仿宋_GB2312" w:eastAsia="仿宋_GB2312"/>
        </w:rPr>
        <w:t>和</w:t>
      </w:r>
      <w:r>
        <w:rPr>
          <w:rFonts w:ascii="仿宋_GB2312" w:hAnsi="仿宋_GB2312" w:cs="仿宋_GB2312" w:eastAsia="仿宋_GB2312"/>
        </w:rPr>
        <w:t>西北(陕西)国际招标有限公司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西安市精神卫生中心</w:t>
      </w:r>
      <w:r>
        <w:rPr>
          <w:rFonts w:ascii="仿宋_GB2312" w:hAnsi="仿宋_GB2312" w:cs="仿宋_GB2312" w:eastAsia="仿宋_GB2312"/>
        </w:rPr>
        <w:t>负责解释。除上述招标文件内容，其他内容由</w:t>
      </w:r>
      <w:r>
        <w:rPr>
          <w:rFonts w:ascii="仿宋_GB2312" w:hAnsi="仿宋_GB2312" w:cs="仿宋_GB2312" w:eastAsia="仿宋_GB2312"/>
        </w:rPr>
        <w:t>西北(陕西)国际招标有限公司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西安市精神卫生中心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西北(陕西)国际招标有限公司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一、采购人应在中标通知书发出之日起二十五日内与中标人签订采购合同。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详见合同规定</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西北(陕西)国际招标有限公司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联系人：监督处张云娜</w:t>
      </w:r>
    </w:p>
    <w:p>
      <w:pPr>
        <w:pStyle w:val="null3"/>
      </w:pPr>
      <w:r>
        <w:rPr>
          <w:rFonts w:ascii="仿宋_GB2312" w:hAnsi="仿宋_GB2312" w:cs="仿宋_GB2312" w:eastAsia="仿宋_GB2312"/>
        </w:rPr>
        <w:t>联系电话：029-85362812</w:t>
      </w:r>
    </w:p>
    <w:p>
      <w:pPr>
        <w:pStyle w:val="null3"/>
      </w:pPr>
      <w:r>
        <w:rPr>
          <w:rFonts w:ascii="仿宋_GB2312" w:hAnsi="仿宋_GB2312" w:cs="仿宋_GB2312" w:eastAsia="仿宋_GB2312"/>
        </w:rPr>
        <w:t>地址：陕西省西安市雁塔区南二环西段58号成长大厦10～14层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本项目为西安市精神卫生中心MR维保服务项目服务，整机软、硬件全保，包含：设备紧急故障维修、原厂备件更换、定期预防性保养、开机率保障、所有人工服务费、保养服务费及约定范围内常规备件与核心部件全保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2,040,000.00</w:t>
      </w:r>
    </w:p>
    <w:p>
      <w:pPr>
        <w:pStyle w:val="null3"/>
      </w:pPr>
      <w:r>
        <w:rPr>
          <w:rFonts w:ascii="仿宋_GB2312" w:hAnsi="仿宋_GB2312" w:cs="仿宋_GB2312" w:eastAsia="仿宋_GB2312"/>
        </w:rPr>
        <w:t>采购包最高限价（元）: 2,040,000.00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MR维保</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2,040,000.00</w:t>
            </w:r>
          </w:p>
        </w:tc>
        <w:tc>
          <w:tcPr>
            <w:tcW w:type="dxa" w:w="755"/>
          </w:tcPr>
          <w:p>
            <w:pPr>
              <w:pStyle w:val="null3"/>
            </w:pPr>
            <w:r>
              <w:rPr>
                <w:rFonts w:ascii="仿宋_GB2312" w:hAnsi="仿宋_GB2312" w:cs="仿宋_GB2312" w:eastAsia="仿宋_GB2312"/>
              </w:rPr>
              <w:t>项</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标的名称：MR维保</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b/>
              </w:rPr>
              <w:t>一、</w:t>
            </w:r>
            <w:r>
              <w:rPr>
                <w:rFonts w:ascii="仿宋_GB2312" w:hAnsi="仿宋_GB2312" w:cs="仿宋_GB2312" w:eastAsia="仿宋_GB2312"/>
                <w:sz w:val="20"/>
                <w:b/>
              </w:rPr>
              <w:t>招标内容</w:t>
            </w:r>
            <w:r>
              <w:rPr>
                <w:rFonts w:ascii="仿宋_GB2312" w:hAnsi="仿宋_GB2312" w:cs="仿宋_GB2312" w:eastAsia="仿宋_GB2312"/>
                <w:sz w:val="20"/>
              </w:rPr>
              <w:t>：</w:t>
            </w:r>
          </w:p>
          <w:tbl>
            <w:tblPr>
              <w:tblInd w:type="dxa" w:w="135"/>
              <w:tblBorders>
                <w:top w:val="none" w:color="000000" w:sz="4"/>
                <w:left w:val="none" w:color="000000" w:sz="4"/>
                <w:bottom w:val="none" w:color="000000" w:sz="4"/>
                <w:right w:val="none" w:color="000000" w:sz="4"/>
                <w:insideH w:val="none"/>
                <w:insideV w:val="none"/>
              </w:tblBorders>
            </w:tblPr>
            <w:tblGrid>
              <w:gridCol w:w="214"/>
              <w:gridCol w:w="836"/>
              <w:gridCol w:w="223"/>
              <w:gridCol w:w="1274"/>
            </w:tblGrid>
            <w:tr>
              <w:tc>
                <w:tcPr>
                  <w:tcW w:type="dxa" w:w="21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center"/>
                  </w:pPr>
                  <w:r>
                    <w:rPr>
                      <w:rFonts w:ascii="仿宋_GB2312" w:hAnsi="仿宋_GB2312" w:cs="仿宋_GB2312" w:eastAsia="仿宋_GB2312"/>
                      <w:sz w:val="20"/>
                    </w:rPr>
                    <w:t>序号</w:t>
                  </w:r>
                </w:p>
              </w:tc>
              <w:tc>
                <w:tcPr>
                  <w:tcW w:type="dxa" w:w="836"/>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center"/>
                  </w:pPr>
                  <w:r>
                    <w:rPr>
                      <w:rFonts w:ascii="仿宋_GB2312" w:hAnsi="仿宋_GB2312" w:cs="仿宋_GB2312" w:eastAsia="仿宋_GB2312"/>
                      <w:sz w:val="20"/>
                    </w:rPr>
                    <w:t>设备型号</w:t>
                  </w:r>
                </w:p>
              </w:tc>
              <w:tc>
                <w:tcPr>
                  <w:tcW w:type="dxa" w:w="223"/>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center"/>
                  </w:pPr>
                  <w:r>
                    <w:rPr>
                      <w:rFonts w:ascii="仿宋_GB2312" w:hAnsi="仿宋_GB2312" w:cs="仿宋_GB2312" w:eastAsia="仿宋_GB2312"/>
                      <w:sz w:val="20"/>
                    </w:rPr>
                    <w:t>年限</w:t>
                  </w:r>
                </w:p>
              </w:tc>
              <w:tc>
                <w:tcPr>
                  <w:tcW w:type="dxa" w:w="1274"/>
                  <w:tcBorders>
                    <w:top w:val="singl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both"/>
                  </w:pPr>
                  <w:r>
                    <w:rPr>
                      <w:rFonts w:ascii="仿宋_GB2312" w:hAnsi="仿宋_GB2312" w:cs="仿宋_GB2312" w:eastAsia="仿宋_GB2312"/>
                      <w:sz w:val="20"/>
                    </w:rPr>
                    <w:t>具体服务类型</w:t>
                  </w:r>
                </w:p>
              </w:tc>
            </w:tr>
            <w:tr>
              <w:tc>
                <w:tcPr>
                  <w:tcW w:type="dxa" w:w="21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center"/>
                  </w:pPr>
                  <w:r>
                    <w:rPr>
                      <w:rFonts w:ascii="仿宋_GB2312" w:hAnsi="仿宋_GB2312" w:cs="仿宋_GB2312" w:eastAsia="仿宋_GB2312"/>
                      <w:sz w:val="20"/>
                    </w:rPr>
                    <w:t>1</w:t>
                  </w:r>
                </w:p>
              </w:tc>
              <w:tc>
                <w:tcPr>
                  <w:tcW w:type="dxa" w:w="836"/>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center"/>
                  </w:pPr>
                  <w:r>
                    <w:rPr>
                      <w:rFonts w:ascii="仿宋_GB2312" w:hAnsi="仿宋_GB2312" w:cs="仿宋_GB2312" w:eastAsia="仿宋_GB2312"/>
                      <w:sz w:val="20"/>
                    </w:rPr>
                    <w:t xml:space="preserve">GE </w:t>
                  </w:r>
                  <w:r>
                    <w:rPr>
                      <w:rFonts w:ascii="仿宋_GB2312" w:hAnsi="仿宋_GB2312" w:cs="仿宋_GB2312" w:eastAsia="仿宋_GB2312"/>
                      <w:sz w:val="20"/>
                    </w:rPr>
                    <w:t>Discovery 750MR 3T</w:t>
                  </w:r>
                </w:p>
              </w:tc>
              <w:tc>
                <w:tcPr>
                  <w:tcW w:type="dxa" w:w="223"/>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center"/>
                  </w:pPr>
                  <w:r>
                    <w:rPr>
                      <w:rFonts w:ascii="仿宋_GB2312" w:hAnsi="仿宋_GB2312" w:cs="仿宋_GB2312" w:eastAsia="仿宋_GB2312"/>
                      <w:sz w:val="20"/>
                    </w:rPr>
                    <w:t>3</w:t>
                  </w:r>
                </w:p>
              </w:tc>
              <w:tc>
                <w:tcPr>
                  <w:tcW w:type="dxa" w:w="1274"/>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ind w:right="-315"/>
                    <w:jc w:val="both"/>
                  </w:pPr>
                  <w:r>
                    <w:rPr>
                      <w:rFonts w:ascii="仿宋_GB2312" w:hAnsi="仿宋_GB2312" w:cs="仿宋_GB2312" w:eastAsia="仿宋_GB2312"/>
                      <w:sz w:val="20"/>
                    </w:rPr>
                    <w:t>整机三年全保（白金保）</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b/>
              </w:rPr>
              <w:t>二、保修类型以及采购需求</w:t>
            </w:r>
          </w:p>
          <w:p>
            <w:pPr>
              <w:pStyle w:val="null3"/>
              <w:jc w:val="both"/>
            </w:pPr>
            <w:r>
              <w:rPr>
                <w:rFonts w:ascii="仿宋_GB2312" w:hAnsi="仿宋_GB2312" w:cs="仿宋_GB2312" w:eastAsia="仿宋_GB2312"/>
                <w:sz w:val="20"/>
              </w:rPr>
              <w:t>（一）保修类型</w:t>
            </w:r>
          </w:p>
          <w:p>
            <w:pPr>
              <w:pStyle w:val="null3"/>
              <w:jc w:val="both"/>
            </w:pPr>
            <w:r>
              <w:rPr>
                <w:rFonts w:ascii="仿宋_GB2312" w:hAnsi="仿宋_GB2312" w:cs="仿宋_GB2312" w:eastAsia="仿宋_GB2312"/>
                <w:sz w:val="20"/>
              </w:rPr>
              <w:t>GE Discovery 750MR 3T白金保</w:t>
            </w:r>
          </w:p>
          <w:p>
            <w:pPr>
              <w:pStyle w:val="null3"/>
              <w:jc w:val="both"/>
            </w:pPr>
            <w:r>
              <w:rPr>
                <w:rFonts w:ascii="仿宋_GB2312" w:hAnsi="仿宋_GB2312" w:cs="仿宋_GB2312" w:eastAsia="仿宋_GB2312"/>
                <w:sz w:val="20"/>
              </w:rPr>
              <w:t>1、服务内容: GE Discovery 750MR 3T 整机软、硬件全保，包含：设备紧急故障维修、原厂备件更换、定期预防性保养、开机率保障、所有人工服务费、保养服务费及约定范围内常规备件与核心部件全保服务。</w:t>
            </w:r>
          </w:p>
          <w:p>
            <w:pPr>
              <w:pStyle w:val="null3"/>
              <w:jc w:val="both"/>
            </w:pPr>
            <w:r>
              <w:rPr>
                <w:rFonts w:ascii="仿宋_GB2312" w:hAnsi="仿宋_GB2312" w:cs="仿宋_GB2312" w:eastAsia="仿宋_GB2312"/>
                <w:sz w:val="20"/>
              </w:rPr>
              <w:t>2、GE Discovery 750MR 3T 整机软、硬件全保范围:</w:t>
            </w:r>
          </w:p>
          <w:p>
            <w:pPr>
              <w:pStyle w:val="null3"/>
              <w:jc w:val="both"/>
            </w:pPr>
            <w:r>
              <w:rPr>
                <w:rFonts w:ascii="仿宋_GB2312" w:hAnsi="仿宋_GB2312" w:cs="仿宋_GB2312" w:eastAsia="仿宋_GB2312"/>
                <w:sz w:val="20"/>
              </w:rPr>
              <w:t>2.1 电子部分：操作台、系统柜、</w:t>
            </w:r>
            <w:r>
              <w:rPr>
                <w:rFonts w:ascii="仿宋_GB2312" w:hAnsi="仿宋_GB2312" w:cs="仿宋_GB2312" w:eastAsia="仿宋_GB2312"/>
                <w:sz w:val="20"/>
              </w:rPr>
              <w:t>检查床</w:t>
            </w:r>
            <w:r>
              <w:rPr>
                <w:rFonts w:ascii="仿宋_GB2312" w:hAnsi="仿宋_GB2312" w:cs="仿宋_GB2312" w:eastAsia="仿宋_GB2312"/>
                <w:sz w:val="20"/>
              </w:rPr>
              <w:t>整机软硬件维修、检测及备件更换；线圈部分：所有原厂配置线圈的维修、检测、备件更换；制冷部分：冷头、吸附器、液氦（免费无限量）、氦压缩机、高低压氦气管路、室外水冷机及机房空调的维修与备件更换；磁体。</w:t>
            </w:r>
          </w:p>
          <w:p>
            <w:pPr>
              <w:pStyle w:val="null3"/>
              <w:jc w:val="both"/>
            </w:pPr>
            <w:r>
              <w:rPr>
                <w:rFonts w:ascii="仿宋_GB2312" w:hAnsi="仿宋_GB2312" w:cs="仿宋_GB2312" w:eastAsia="仿宋_GB2312"/>
                <w:sz w:val="20"/>
              </w:rPr>
              <w:t>2.2 外围设备：室外水冷机及机房空调等维修与备件更换；</w:t>
            </w:r>
          </w:p>
          <w:p>
            <w:pPr>
              <w:pStyle w:val="null3"/>
            </w:pPr>
            <w:r>
              <w:rPr>
                <w:rFonts w:ascii="仿宋_GB2312" w:hAnsi="仿宋_GB2312" w:cs="仿宋_GB2312" w:eastAsia="仿宋_GB2312"/>
                <w:sz w:val="20"/>
              </w:rPr>
              <w:t>2.3 维保范围不包括：激光相机、高压注射器。</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jc w:val="both"/>
            </w:pPr>
            <w:r>
              <w:rPr>
                <w:rFonts w:ascii="仿宋_GB2312" w:hAnsi="仿宋_GB2312" w:cs="仿宋_GB2312" w:eastAsia="仿宋_GB2312"/>
                <w:sz w:val="20"/>
                <w:b/>
              </w:rPr>
              <w:t>三、维保服务的具体要求</w:t>
            </w:r>
          </w:p>
          <w:p>
            <w:pPr>
              <w:pStyle w:val="null3"/>
              <w:jc w:val="both"/>
            </w:pPr>
            <w:r>
              <w:rPr>
                <w:rFonts w:ascii="仿宋_GB2312" w:hAnsi="仿宋_GB2312" w:cs="仿宋_GB2312" w:eastAsia="仿宋_GB2312"/>
                <w:sz w:val="20"/>
              </w:rPr>
              <w:t>1、响应时间：具备客户服务专线电话，24小时*365天有工程师接听，接到故障报修电话后，提供突发性问题的解决措施及特殊紧急的合理化处理措施，2小时内做出响应，工程师在24小时内到达现场进行维修；如诊断出需要更换零备件后，修复至正常运行时间最长不超过72小时（仓库全年365天响应），每延长一天合同自动延长一周；</w:t>
            </w:r>
          </w:p>
          <w:p>
            <w:pPr>
              <w:pStyle w:val="null3"/>
              <w:jc w:val="both"/>
            </w:pPr>
            <w:r>
              <w:rPr>
                <w:rFonts w:ascii="仿宋_GB2312" w:hAnsi="仿宋_GB2312" w:cs="仿宋_GB2312" w:eastAsia="仿宋_GB2312"/>
                <w:sz w:val="20"/>
              </w:rPr>
              <w:t>2</w:t>
            </w:r>
            <w:r>
              <w:rPr>
                <w:rFonts w:ascii="仿宋_GB2312" w:hAnsi="仿宋_GB2312" w:cs="仿宋_GB2312" w:eastAsia="仿宋_GB2312"/>
                <w:sz w:val="20"/>
              </w:rPr>
              <w:t>、白金保及标准保修服务开机率：确保达到</w:t>
            </w:r>
            <w:r>
              <w:rPr>
                <w:rFonts w:ascii="仿宋_GB2312" w:hAnsi="仿宋_GB2312" w:cs="仿宋_GB2312" w:eastAsia="仿宋_GB2312"/>
                <w:sz w:val="20"/>
              </w:rPr>
              <w:t>95％，按全年365天计算，(即全年停机时间不能超过18.5天)</w:t>
            </w:r>
            <w:r>
              <w:rPr>
                <w:rFonts w:ascii="仿宋_GB2312" w:hAnsi="仿宋_GB2312" w:cs="仿宋_GB2312" w:eastAsia="仿宋_GB2312"/>
                <w:sz w:val="20"/>
              </w:rPr>
              <w:t>，</w:t>
            </w:r>
            <w:r>
              <w:rPr>
                <w:rFonts w:ascii="仿宋_GB2312" w:hAnsi="仿宋_GB2312" w:cs="仿宋_GB2312" w:eastAsia="仿宋_GB2312"/>
                <w:sz w:val="20"/>
              </w:rPr>
              <w:t>每超过</w:t>
            </w:r>
            <w:r>
              <w:rPr>
                <w:rFonts w:ascii="仿宋_GB2312" w:hAnsi="仿宋_GB2312" w:cs="仿宋_GB2312" w:eastAsia="仿宋_GB2312"/>
                <w:sz w:val="20"/>
              </w:rPr>
              <w:t>1天，维保期顺延5天</w:t>
            </w:r>
            <w:r>
              <w:rPr>
                <w:rFonts w:ascii="仿宋_GB2312" w:hAnsi="仿宋_GB2312" w:cs="仿宋_GB2312" w:eastAsia="仿宋_GB2312"/>
                <w:sz w:val="20"/>
              </w:rPr>
              <w:t>；</w:t>
            </w:r>
            <w:r>
              <w:rPr>
                <w:rFonts w:ascii="仿宋_GB2312" w:hAnsi="仿宋_GB2312" w:cs="仿宋_GB2312" w:eastAsia="仿宋_GB2312"/>
                <w:sz w:val="20"/>
              </w:rPr>
              <w:t>单次故障排除时间不超过</w:t>
            </w:r>
            <w:r>
              <w:rPr>
                <w:rFonts w:ascii="仿宋_GB2312" w:hAnsi="仿宋_GB2312" w:cs="仿宋_GB2312" w:eastAsia="仿宋_GB2312"/>
                <w:sz w:val="20"/>
              </w:rPr>
              <w:t>72小时，每超过1天，维保期顺延5天。</w:t>
            </w:r>
          </w:p>
          <w:p>
            <w:pPr>
              <w:pStyle w:val="null3"/>
              <w:jc w:val="both"/>
            </w:pPr>
            <w:r>
              <w:rPr>
                <w:rFonts w:ascii="仿宋_GB2312" w:hAnsi="仿宋_GB2312" w:cs="仿宋_GB2312" w:eastAsia="仿宋_GB2312"/>
                <w:sz w:val="20"/>
              </w:rPr>
              <w:t>3</w:t>
            </w:r>
            <w:r>
              <w:rPr>
                <w:rFonts w:ascii="仿宋_GB2312" w:hAnsi="仿宋_GB2312" w:cs="仿宋_GB2312" w:eastAsia="仿宋_GB2312"/>
                <w:sz w:val="20"/>
              </w:rPr>
              <w:t>、定期保养：每年提供</w:t>
            </w:r>
            <w:r>
              <w:rPr>
                <w:rFonts w:ascii="仿宋_GB2312" w:hAnsi="仿宋_GB2312" w:cs="仿宋_GB2312" w:eastAsia="仿宋_GB2312"/>
                <w:sz w:val="20"/>
              </w:rPr>
              <w:t>4次</w:t>
            </w:r>
            <w:r>
              <w:rPr>
                <w:rFonts w:ascii="仿宋_GB2312" w:hAnsi="仿宋_GB2312" w:cs="仿宋_GB2312" w:eastAsia="仿宋_GB2312"/>
                <w:sz w:val="20"/>
              </w:rPr>
              <w:t>保养</w:t>
            </w:r>
            <w:r>
              <w:rPr>
                <w:rFonts w:ascii="仿宋_GB2312" w:hAnsi="仿宋_GB2312" w:cs="仿宋_GB2312" w:eastAsia="仿宋_GB2312"/>
                <w:sz w:val="20"/>
              </w:rPr>
              <w:t>，并提供保养报告单；定期的维护保养服务包括：设备的安全检查、影像质量检查、设备清洁保养、性能测试及校准、</w:t>
            </w:r>
            <w:r>
              <w:rPr>
                <w:rFonts w:ascii="仿宋_GB2312" w:hAnsi="仿宋_GB2312" w:cs="仿宋_GB2312" w:eastAsia="仿宋_GB2312"/>
                <w:sz w:val="20"/>
              </w:rPr>
              <w:t>运行状态检查及相关的临床技术支持服务等。保养中需更换的损耗品由中标人免费提供。</w:t>
            </w:r>
          </w:p>
          <w:p>
            <w:pPr>
              <w:pStyle w:val="null3"/>
              <w:jc w:val="both"/>
            </w:pPr>
            <w:r>
              <w:rPr>
                <w:rFonts w:ascii="仿宋_GB2312" w:hAnsi="仿宋_GB2312" w:cs="仿宋_GB2312" w:eastAsia="仿宋_GB2312"/>
                <w:sz w:val="20"/>
              </w:rPr>
              <w:t>4</w:t>
            </w:r>
            <w:r>
              <w:rPr>
                <w:rFonts w:ascii="仿宋_GB2312" w:hAnsi="仿宋_GB2312" w:cs="仿宋_GB2312" w:eastAsia="仿宋_GB2312"/>
                <w:sz w:val="20"/>
              </w:rPr>
              <w:t>、每次更换核心配件后需要对整机进行质控，并提供质控报告。</w:t>
            </w:r>
          </w:p>
          <w:p>
            <w:pPr>
              <w:pStyle w:val="null3"/>
            </w:pPr>
            <w:r>
              <w:rPr>
                <w:rFonts w:ascii="仿宋_GB2312" w:hAnsi="仿宋_GB2312" w:cs="仿宋_GB2312" w:eastAsia="仿宋_GB2312"/>
                <w:sz w:val="20"/>
              </w:rPr>
              <w:t>5</w:t>
            </w:r>
            <w:r>
              <w:rPr>
                <w:rFonts w:ascii="仿宋_GB2312" w:hAnsi="仿宋_GB2312" w:cs="仿宋_GB2312" w:eastAsia="仿宋_GB2312"/>
                <w:sz w:val="20"/>
              </w:rPr>
              <w:t>、备件保障：所有更换的零部件必须是与原厂型号一致的原厂</w:t>
            </w:r>
            <w:r>
              <w:rPr>
                <w:rFonts w:ascii="仿宋_GB2312" w:hAnsi="仿宋_GB2312" w:cs="仿宋_GB2312" w:eastAsia="仿宋_GB2312"/>
                <w:sz w:val="20"/>
              </w:rPr>
              <w:t>全新</w:t>
            </w:r>
            <w:r>
              <w:rPr>
                <w:rFonts w:ascii="仿宋_GB2312" w:hAnsi="仿宋_GB2312" w:cs="仿宋_GB2312" w:eastAsia="仿宋_GB2312"/>
                <w:sz w:val="20"/>
              </w:rPr>
              <w:t>合格备件。</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jc w:val="both"/>
            </w:pPr>
            <w:r>
              <w:rPr>
                <w:rFonts w:ascii="仿宋_GB2312" w:hAnsi="仿宋_GB2312" w:cs="仿宋_GB2312" w:eastAsia="仿宋_GB2312"/>
                <w:sz w:val="20"/>
                <w:b/>
              </w:rPr>
              <w:t>四、商务要求和技术要求：</w:t>
            </w:r>
          </w:p>
          <w:p>
            <w:pPr>
              <w:pStyle w:val="null3"/>
              <w:jc w:val="both"/>
            </w:pPr>
            <w:r>
              <w:rPr>
                <w:rFonts w:ascii="仿宋_GB2312" w:hAnsi="仿宋_GB2312" w:cs="仿宋_GB2312" w:eastAsia="仿宋_GB2312"/>
                <w:sz w:val="20"/>
              </w:rPr>
              <w:t>1、投标人具</w:t>
            </w:r>
            <w:r>
              <w:rPr>
                <w:rFonts w:ascii="仿宋_GB2312" w:hAnsi="仿宋_GB2312" w:cs="仿宋_GB2312" w:eastAsia="仿宋_GB2312"/>
                <w:sz w:val="20"/>
              </w:rPr>
              <w:t>有</w:t>
            </w:r>
            <w:r>
              <w:rPr>
                <w:rFonts w:ascii="仿宋_GB2312" w:hAnsi="仿宋_GB2312" w:cs="仿宋_GB2312" w:eastAsia="仿宋_GB2312"/>
                <w:sz w:val="20"/>
              </w:rPr>
              <w:t>GE MRI设备维修涉及的专业维修工具；</w:t>
            </w:r>
          </w:p>
          <w:p>
            <w:pPr>
              <w:pStyle w:val="null3"/>
              <w:jc w:val="both"/>
            </w:pPr>
            <w:r>
              <w:rPr>
                <w:rFonts w:ascii="仿宋_GB2312" w:hAnsi="仿宋_GB2312" w:cs="仿宋_GB2312" w:eastAsia="仿宋_GB2312"/>
                <w:sz w:val="20"/>
              </w:rPr>
              <w:t>2、投标人在国内有专业、充足的设备备件仓库（需提供相关证明材料）；</w:t>
            </w:r>
          </w:p>
          <w:p>
            <w:pPr>
              <w:pStyle w:val="null3"/>
              <w:jc w:val="both"/>
            </w:pPr>
            <w:r>
              <w:rPr>
                <w:rFonts w:ascii="仿宋_GB2312" w:hAnsi="仿宋_GB2312" w:cs="仿宋_GB2312" w:eastAsia="仿宋_GB2312"/>
                <w:sz w:val="20"/>
              </w:rPr>
              <w:t>3、投标人必须提供海关进出口货物收发货人回执，提供核磁头颈线圈、腹部线圈、梯度放大器、冷头、射频放大器、压缩机等重大备件的报关单扫描件；</w:t>
            </w:r>
          </w:p>
          <w:p>
            <w:pPr>
              <w:pStyle w:val="null3"/>
              <w:jc w:val="both"/>
            </w:pPr>
            <w:r>
              <w:rPr>
                <w:rFonts w:ascii="仿宋_GB2312" w:hAnsi="仿宋_GB2312" w:cs="仿宋_GB2312" w:eastAsia="仿宋_GB2312"/>
                <w:sz w:val="20"/>
              </w:rPr>
              <w:t>4.包含线圈保用，由原厂合格维修修复使用，如不能及时修复必须提供原厂合格备用线圈。</w:t>
            </w:r>
          </w:p>
          <w:p>
            <w:pPr>
              <w:pStyle w:val="null3"/>
              <w:jc w:val="both"/>
            </w:pPr>
            <w:r>
              <w:rPr>
                <w:rFonts w:ascii="仿宋_GB2312" w:hAnsi="仿宋_GB2312" w:cs="仿宋_GB2312" w:eastAsia="仿宋_GB2312"/>
                <w:sz w:val="20"/>
              </w:rPr>
              <w:t>5.在维保期间，如果甲方有移机需求，投标人应具备相应移机能力。</w:t>
            </w:r>
          </w:p>
          <w:p>
            <w:pPr>
              <w:pStyle w:val="null3"/>
              <w:jc w:val="left"/>
            </w:pPr>
            <w:r>
              <w:rPr>
                <w:rFonts w:ascii="仿宋_GB2312" w:hAnsi="仿宋_GB2312" w:cs="仿宋_GB2312" w:eastAsia="仿宋_GB2312"/>
                <w:sz w:val="20"/>
              </w:rPr>
              <w:t>6.投标人在设有专门服务机构，服务机构在具有不少于5名工程师，包括不少于2名原厂 MR维修常驻工程师，具有专项设备的原厂培训资质，并提供工程师与投标人的劳动关系。</w:t>
            </w:r>
            <w:r>
              <w:rPr>
                <w:rFonts w:ascii="仿宋_GB2312" w:hAnsi="仿宋_GB2312" w:cs="仿宋_GB2312" w:eastAsia="仿宋_GB2312"/>
                <w:sz w:val="21"/>
              </w:rPr>
              <w:t xml:space="preserve"> </w:t>
            </w:r>
          </w:p>
          <w:p>
            <w:pPr>
              <w:pStyle w:val="null3"/>
              <w:jc w:val="left"/>
            </w:pPr>
            <w:r>
              <w:rPr>
                <w:rFonts w:ascii="仿宋_GB2312" w:hAnsi="仿宋_GB2312" w:cs="仿宋_GB2312" w:eastAsia="仿宋_GB2312"/>
                <w:sz w:val="20"/>
              </w:rPr>
              <w:t>7.投标人具有全职的原厂认证合格的应用培训专家，满足 MR 3.0T 磁共振设备临床培训、扫描程序优化调整，支持维修保障服务，并能以现场或远程的形式，提供临床扫描、图像处理和相应业务拓展的专业支持，提供培训人员姓名、资质证明资料。</w:t>
            </w:r>
          </w:p>
          <w:p>
            <w:pPr>
              <w:pStyle w:val="null3"/>
              <w:jc w:val="both"/>
            </w:pPr>
            <w:r>
              <w:rPr>
                <w:rFonts w:ascii="仿宋_GB2312" w:hAnsi="仿宋_GB2312" w:cs="仿宋_GB2312" w:eastAsia="仿宋_GB2312"/>
                <w:sz w:val="20"/>
              </w:rPr>
              <w:t>8.投标人具备相应的技术维修培训能力，包括原理讲解、上机模拟、故障诊断等。</w:t>
            </w:r>
          </w:p>
          <w:p>
            <w:pPr>
              <w:pStyle w:val="null3"/>
              <w:jc w:val="both"/>
            </w:pPr>
            <w:r>
              <w:rPr>
                <w:rFonts w:ascii="仿宋_GB2312" w:hAnsi="仿宋_GB2312" w:cs="仿宋_GB2312" w:eastAsia="仿宋_GB2312"/>
                <w:sz w:val="20"/>
              </w:rPr>
              <w:t>9.投标人必须能提供全部服务类型：定期保养、远程服务（电话支持、宽带远程支持、宽带自动预警保障系统）、现场服务</w:t>
            </w:r>
            <w:r>
              <w:rPr>
                <w:rFonts w:ascii="仿宋_GB2312" w:hAnsi="仿宋_GB2312" w:cs="仿宋_GB2312" w:eastAsia="仿宋_GB2312"/>
                <w:sz w:val="20"/>
              </w:rPr>
              <w:t>。</w:t>
            </w:r>
          </w:p>
          <w:p>
            <w:pPr>
              <w:pStyle w:val="null3"/>
              <w:jc w:val="both"/>
            </w:pPr>
            <w:r>
              <w:rPr>
                <w:rFonts w:ascii="仿宋_GB2312" w:hAnsi="仿宋_GB2312" w:cs="仿宋_GB2312" w:eastAsia="仿宋_GB2312"/>
                <w:sz w:val="20"/>
              </w:rPr>
              <w:t>10.通过远程系统24小时不间断监测设备运行健康状况（液氦、磁体制冷、温湿度、数据库系统、梯度、射频等等核心信息），提供自动预警、主动预防型保障和维修方案。</w:t>
            </w:r>
          </w:p>
          <w:p>
            <w:pPr>
              <w:pStyle w:val="null3"/>
            </w:pPr>
            <w:r>
              <w:rPr>
                <w:rFonts w:ascii="仿宋_GB2312" w:hAnsi="仿宋_GB2312" w:cs="仿宋_GB2312" w:eastAsia="仿宋_GB2312"/>
                <w:sz w:val="20"/>
              </w:rPr>
              <w:t>11.投标人每位工程师须具有静电防护工具 1 套和相应安全防护用品，保证服务过程的安全性。</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根据采购需求配备相关设施设备。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三年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西安市精神卫生中心</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验收的标准：设备使用状况达到国家或行业相应的标准、规范，达到合同规定的验收标准； 验收方法：由甲乙双方共同验收，并填写书面验收单。</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进度款，合同签订，第一次半年维保结束后，达到付款条件起30个工作日内，支付合同总金额的16.0%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进度款，合同签订，第二次半年维保结束后，达到付款条件起30个工作日内，支付合同总金额的16.0%</w:t>
      </w:r>
    </w:p>
    <w:p>
      <w:pPr>
        <w:pStyle w:val="null3"/>
        <w:ind w:firstLine="1200"/>
      </w:pPr>
      <w:r>
        <w:rPr>
          <w:rFonts w:ascii="仿宋_GB2312" w:hAnsi="仿宋_GB2312" w:cs="仿宋_GB2312" w:eastAsia="仿宋_GB2312"/>
        </w:rPr>
        <w:t>3、</w:t>
      </w:r>
      <w:r>
        <w:rPr>
          <w:rFonts w:ascii="仿宋_GB2312" w:hAnsi="仿宋_GB2312" w:cs="仿宋_GB2312" w:eastAsia="仿宋_GB2312"/>
        </w:rPr>
        <w:t>进度款，合同签订，第三次半年维保结束后，达到付款条件起30个工作日内，支付合同总金额的16.0%</w:t>
      </w:r>
    </w:p>
    <w:p>
      <w:pPr>
        <w:pStyle w:val="null3"/>
        <w:ind w:firstLine="1200"/>
      </w:pPr>
      <w:r>
        <w:rPr>
          <w:rFonts w:ascii="仿宋_GB2312" w:hAnsi="仿宋_GB2312" w:cs="仿宋_GB2312" w:eastAsia="仿宋_GB2312"/>
        </w:rPr>
        <w:t>4、</w:t>
      </w:r>
      <w:r>
        <w:rPr>
          <w:rFonts w:ascii="仿宋_GB2312" w:hAnsi="仿宋_GB2312" w:cs="仿宋_GB2312" w:eastAsia="仿宋_GB2312"/>
        </w:rPr>
        <w:t>进度款，合同签订，第四次半年维保结束后，达到付款条件起30个工作日内，支付合同总金额的16.0%</w:t>
      </w:r>
    </w:p>
    <w:p>
      <w:pPr>
        <w:pStyle w:val="null3"/>
        <w:ind w:firstLine="1200"/>
      </w:pPr>
      <w:r>
        <w:rPr>
          <w:rFonts w:ascii="仿宋_GB2312" w:hAnsi="仿宋_GB2312" w:cs="仿宋_GB2312" w:eastAsia="仿宋_GB2312"/>
        </w:rPr>
        <w:t>5、</w:t>
      </w:r>
      <w:r>
        <w:rPr>
          <w:rFonts w:ascii="仿宋_GB2312" w:hAnsi="仿宋_GB2312" w:cs="仿宋_GB2312" w:eastAsia="仿宋_GB2312"/>
        </w:rPr>
        <w:t>进度款，合同签订，第五次半年维保结束后，达到付款条件起30个工作日内，支付合同总金额的16.0%</w:t>
      </w:r>
    </w:p>
    <w:p>
      <w:pPr>
        <w:pStyle w:val="null3"/>
        <w:ind w:firstLine="1200"/>
      </w:pPr>
      <w:r>
        <w:rPr>
          <w:rFonts w:ascii="仿宋_GB2312" w:hAnsi="仿宋_GB2312" w:cs="仿宋_GB2312" w:eastAsia="仿宋_GB2312"/>
        </w:rPr>
        <w:t>6、</w:t>
      </w:r>
      <w:r>
        <w:rPr>
          <w:rFonts w:ascii="仿宋_GB2312" w:hAnsi="仿宋_GB2312" w:cs="仿宋_GB2312" w:eastAsia="仿宋_GB2312"/>
        </w:rPr>
        <w:t>进度款，合同签订，第六次半年维保结束后，达到付款条件起30个工作日内，支付合同总金额的20.0%</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1、甲乙双方任何一方不履行合同义务或者履行合同义务不符合合同约定的，均视为违约。违约方应当承担继续履行、采取补救措施或者赔偿损失等违约责任。 2、除甲方原因或不可抗力影响外，乙方未能按照合同约定的条件提供服务或迟延提供服务，每迟延一天或【3】次时，乙方须向甲方支付服务费总额的千分之一作为违约金，迟延超过【10】次时，视为乙方根本违约，甲方有权单方解除合同，合同自甲方书面解除通知送达乙方之日起解除，乙方应当按照服务费总额的【30】%向甲方支付违约金，违约金不足以弥补甲方损失的，乙方需另行支付。同时，甲方未向乙方支付的本合同款项，不再支付。 3、如乙方服务不当，包括方案不合理、违反技术操作规定等，造成甲方系统信息数据问题，无论有关方案、流程事先是否得到甲方的批准或确认，乙方都应当赔偿甲方全部经济损失。</w:t>
      </w:r>
    </w:p>
    <w:p>
      <w:pPr>
        <w:pStyle w:val="null3"/>
        <w:jc w:val="left"/>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因系统填报原因，3.3.5支付约定应以合同中付款方式为准，即：合同签订生效后，乙方进行维保工作。每半年维保工作结束后，乙方向甲方提供维保报告，甲方支付合同当年维保总金额的50%。乙方应在甲方每次付款前提供等额合规发票，否则甲方有权拒付合同款项，且无须承担任何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1.提供合格有效的法人或者其他组织的营业执照等证明文件， 自然人的身份证明； 2.提供缴费所属日期为投标文件递交截止时间前12个月内任一月份（投标文件递交截止时间当月不计入）的缴费凭据或税务机关出具的完税证明/在法规范围内不需提供的应出具书面说明和证明文件； /或具有依法缴纳税收的诚信声明； 以上二种形式的资料提供任何一种即可； 3.提供缴费所属日期为投标文件文件递交截止时间前12个月内任一月份（投标文件递交截止时间当月不计入）的缴费凭据或社保机关出具的缴费证明/在法规范围内不需提供的应出具书面说明和证明文件； /或具有依法缴纳社会保障资金的缴纳记录的诚信声明； 以上二种形式的资料提供任何一种即可； 4.提供具有履行合同所必需的设备和专业技术能力的承诺； 5.参加政府采购活动前3年内，在经营活动中没有重大违法记录的书面声明。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供应商须提供的资格证明文件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提供2024年度或2025年度经审计且经注册会计师行业统一监管平台赋码的财务报告（包括四表一注，即资产负债表、利润表、现金流量表、所有者权益变动表及其附注）；事业法人提供部门决算报告； /或在开标日期前六个月内其基本开户银行出具的资信证明（附《基本存款账户信息》或《银行开户许可证》复印件）； /或财政部门认可的政府采购专业担保机构出具的投标担保函； /或表明具有良好的商业信誉和健全的财务会计制度的诚信声明； 以上四种形式的资料提供任何一种即可。</w:t>
            </w:r>
          </w:p>
        </w:tc>
        <w:tc>
          <w:tcPr>
            <w:tcW w:type="dxa" w:w="1661"/>
          </w:tcPr>
          <w:p>
            <w:pPr>
              <w:pStyle w:val="null3"/>
            </w:pPr>
            <w:r>
              <w:rPr>
                <w:rFonts w:ascii="仿宋_GB2312" w:hAnsi="仿宋_GB2312" w:cs="仿宋_GB2312" w:eastAsia="仿宋_GB2312"/>
              </w:rPr>
              <w:t>供应商须提供的资格证明文件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授权委托书/法定代表人身份证明</w:t>
            </w:r>
          </w:p>
        </w:tc>
        <w:tc>
          <w:tcPr>
            <w:tcW w:type="dxa" w:w="3322"/>
          </w:tcPr>
          <w:p>
            <w:pPr>
              <w:pStyle w:val="null3"/>
            </w:pPr>
            <w:r>
              <w:rPr>
                <w:rFonts w:ascii="仿宋_GB2312" w:hAnsi="仿宋_GB2312" w:cs="仿宋_GB2312" w:eastAsia="仿宋_GB2312"/>
              </w:rPr>
              <w:t>提供法定代表人授权书 (附法定代表人、被授权人身份证复印件) 或提供法定代表人身份证明及身份证复印件（法定代表人直接参加投标)。</w:t>
            </w:r>
          </w:p>
        </w:tc>
        <w:tc>
          <w:tcPr>
            <w:tcW w:type="dxa" w:w="1661"/>
          </w:tcPr>
          <w:p>
            <w:pPr>
              <w:pStyle w:val="null3"/>
            </w:pPr>
            <w:r>
              <w:rPr>
                <w:rFonts w:ascii="仿宋_GB2312" w:hAnsi="仿宋_GB2312" w:cs="仿宋_GB2312" w:eastAsia="仿宋_GB2312"/>
              </w:rPr>
              <w:t>供应商须提供的资格证明文件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信用要求</w:t>
            </w:r>
          </w:p>
        </w:tc>
        <w:tc>
          <w:tcPr>
            <w:tcW w:type="dxa" w:w="3322"/>
          </w:tcPr>
          <w:p>
            <w:pPr>
              <w:pStyle w:val="null3"/>
            </w:pPr>
            <w:r>
              <w:rPr>
                <w:rFonts w:ascii="仿宋_GB2312" w:hAnsi="仿宋_GB2312" w:cs="仿宋_GB2312" w:eastAsia="仿宋_GB2312"/>
              </w:rPr>
              <w:t>“信用中国”网站（www.creditchina.gov.cn）和“中国政府采购网”（ccgp.gov.cn）为供应商信用信息查询渠道，如果供应商被查实在投标截止时间列入失信被执行人（页面跳转至“中国执行信息公开网”http://zxgk.court.gov.cn/shixin/）、重大税收违法失信主体、政府采购严重违法失信行为记录名单，其响应为无效。</w:t>
            </w:r>
          </w:p>
        </w:tc>
        <w:tc>
          <w:tcPr>
            <w:tcW w:type="dxa" w:w="1661"/>
          </w:tcPr>
          <w:p>
            <w:pPr>
              <w:pStyle w:val="null3"/>
            </w:pPr>
            <w:r>
              <w:rPr>
                <w:rFonts w:ascii="仿宋_GB2312" w:hAnsi="仿宋_GB2312" w:cs="仿宋_GB2312" w:eastAsia="仿宋_GB2312"/>
              </w:rPr>
              <w:t>供应商须提供的资格证明文件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其他要求</w:t>
            </w:r>
          </w:p>
        </w:tc>
        <w:tc>
          <w:tcPr>
            <w:tcW w:type="dxa" w:w="3322"/>
          </w:tcPr>
          <w:p>
            <w:pPr>
              <w:pStyle w:val="null3"/>
            </w:pPr>
            <w:r>
              <w:rPr>
                <w:rFonts w:ascii="仿宋_GB2312" w:hAnsi="仿宋_GB2312" w:cs="仿宋_GB2312" w:eastAsia="仿宋_GB2312"/>
              </w:rPr>
              <w:t>本项目不接受由西安市精神卫生中心职工及其亲属投资举办的企业参加投标（提供承诺函）。</w:t>
            </w:r>
          </w:p>
        </w:tc>
        <w:tc>
          <w:tcPr>
            <w:tcW w:type="dxa" w:w="1661"/>
          </w:tcPr>
          <w:p>
            <w:pPr>
              <w:pStyle w:val="null3"/>
            </w:pPr>
            <w:r>
              <w:rPr>
                <w:rFonts w:ascii="仿宋_GB2312" w:hAnsi="仿宋_GB2312" w:cs="仿宋_GB2312" w:eastAsia="仿宋_GB2312"/>
              </w:rPr>
              <w:t>供应商须提供的资格证明文件</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有效性审查</w:t>
            </w:r>
          </w:p>
        </w:tc>
        <w:tc>
          <w:tcPr>
            <w:tcW w:type="dxa" w:w="3322"/>
          </w:tcPr>
          <w:p>
            <w:pPr>
              <w:pStyle w:val="null3"/>
            </w:pPr>
            <w:r>
              <w:rPr>
                <w:rFonts w:ascii="仿宋_GB2312" w:hAnsi="仿宋_GB2312" w:cs="仿宋_GB2312" w:eastAsia="仿宋_GB2312"/>
              </w:rPr>
              <w:t>1.投标文件上法定代表人或其授权代表人的签字齐全并按要求加盖公章；2.只能有一个有效报价，不得提交选择性报价，且报价不超过采购预算金额或最高限价；3.不存在招标文件及法律法规规定的无效情形。</w:t>
            </w:r>
          </w:p>
        </w:tc>
        <w:tc>
          <w:tcPr>
            <w:tcW w:type="dxa" w:w="1661"/>
          </w:tcPr>
          <w:p>
            <w:pPr>
              <w:pStyle w:val="null3"/>
            </w:pPr>
            <w:r>
              <w:rPr>
                <w:rFonts w:ascii="仿宋_GB2312" w:hAnsi="仿宋_GB2312" w:cs="仿宋_GB2312" w:eastAsia="仿宋_GB2312"/>
              </w:rPr>
              <w:t>开标一览表 供应商须提供的资格证明文件 投标函 中小企业声明函 残疾人福利性单位声明函 商务应答表 服务方案 标的清单 投标文件封面 其他声明文件 监狱企业的证明文件 服务要求应答表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完整性审查</w:t>
            </w:r>
          </w:p>
        </w:tc>
        <w:tc>
          <w:tcPr>
            <w:tcW w:type="dxa" w:w="3322"/>
          </w:tcPr>
          <w:p>
            <w:pPr>
              <w:pStyle w:val="null3"/>
            </w:pPr>
            <w:r>
              <w:rPr>
                <w:rFonts w:ascii="仿宋_GB2312" w:hAnsi="仿宋_GB2312" w:cs="仿宋_GB2312" w:eastAsia="仿宋_GB2312"/>
              </w:rPr>
              <w:t>1、投标文件是否包含开标一览表、响应函、服务方案； 2、投标报价完整，不得只对采购需求部分内容进行报价。</w:t>
            </w:r>
          </w:p>
        </w:tc>
        <w:tc>
          <w:tcPr>
            <w:tcW w:type="dxa" w:w="1661"/>
          </w:tcPr>
          <w:p>
            <w:pPr>
              <w:pStyle w:val="null3"/>
            </w:pPr>
            <w:r>
              <w:rPr>
                <w:rFonts w:ascii="仿宋_GB2312" w:hAnsi="仿宋_GB2312" w:cs="仿宋_GB2312" w:eastAsia="仿宋_GB2312"/>
              </w:rPr>
              <w:t>开标一览表 投标函 服务方案 标的清单 投标文件封面</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响应性审查</w:t>
            </w:r>
          </w:p>
        </w:tc>
        <w:tc>
          <w:tcPr>
            <w:tcW w:type="dxa" w:w="3322"/>
          </w:tcPr>
          <w:p>
            <w:pPr>
              <w:pStyle w:val="null3"/>
            </w:pPr>
            <w:r>
              <w:rPr>
                <w:rFonts w:ascii="仿宋_GB2312" w:hAnsi="仿宋_GB2312" w:cs="仿宋_GB2312" w:eastAsia="仿宋_GB2312"/>
              </w:rPr>
              <w:t>1.投标文件的所有实质性条款； 2. 投标有效期应满足招标文件中的规定。</w:t>
            </w:r>
          </w:p>
        </w:tc>
        <w:tc>
          <w:tcPr>
            <w:tcW w:type="dxa" w:w="1661"/>
          </w:tcPr>
          <w:p>
            <w:pPr>
              <w:pStyle w:val="null3"/>
            </w:pPr>
            <w:r>
              <w:rPr>
                <w:rFonts w:ascii="仿宋_GB2312" w:hAnsi="仿宋_GB2312" w:cs="仿宋_GB2312" w:eastAsia="仿宋_GB2312"/>
              </w:rPr>
              <w:t>开标一览表 供应商须提供的资格证明文件 投标函 中小企业声明函 残疾人福利性单位声明函 商务应答表 服务方案 标的清单 投标文件封面 其他声明文件 监狱企业的证明文件 服务要求应答表</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维修设备了解及维修重点难点分析</w:t>
            </w:r>
          </w:p>
        </w:tc>
        <w:tc>
          <w:tcPr>
            <w:tcW w:type="dxa" w:w="2492"/>
          </w:tcPr>
          <w:p>
            <w:pPr>
              <w:pStyle w:val="null3"/>
            </w:pPr>
            <w:r>
              <w:rPr>
                <w:rFonts w:ascii="仿宋_GB2312" w:hAnsi="仿宋_GB2312" w:cs="仿宋_GB2312" w:eastAsia="仿宋_GB2312"/>
              </w:rPr>
              <w:t>1、评审内容：供应商提供针对本项目的总体方案，方案内容包括：①设备存在的问题及状况分析 ②设备常见故障类型及处理方式 ③设备维修保养的重点难点分析。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设备检测维修方案</w:t>
            </w:r>
          </w:p>
        </w:tc>
        <w:tc>
          <w:tcPr>
            <w:tcW w:type="dxa" w:w="2492"/>
          </w:tcPr>
          <w:p>
            <w:pPr>
              <w:pStyle w:val="null3"/>
            </w:pPr>
            <w:r>
              <w:rPr>
                <w:rFonts w:ascii="仿宋_GB2312" w:hAnsi="仿宋_GB2312" w:cs="仿宋_GB2312" w:eastAsia="仿宋_GB2312"/>
              </w:rPr>
              <w:t>1、评审内容：供应商提供针对本项目的总体方案，方案内容包括：①硬件检测维修方案 ②软件检测维修 ③性能测试及校准。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1分，最多得9分；每一项内容相对每一项评审标准存在一处漏洞或缺陷扣0.5分，1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服务要求应答表</w:t>
            </w:r>
          </w:p>
        </w:tc>
      </w:tr>
      <w:tr>
        <w:tc>
          <w:tcPr>
            <w:tcW w:type="dxa" w:w="831"/>
            <w:vMerge/>
          </w:tcPr>
          <w:p/>
        </w:tc>
        <w:tc>
          <w:tcPr>
            <w:tcW w:type="dxa" w:w="1661"/>
          </w:tcPr>
          <w:p>
            <w:pPr>
              <w:pStyle w:val="null3"/>
            </w:pPr>
            <w:r>
              <w:rPr>
                <w:rFonts w:ascii="仿宋_GB2312" w:hAnsi="仿宋_GB2312" w:cs="仿宋_GB2312" w:eastAsia="仿宋_GB2312"/>
              </w:rPr>
              <w:t>维护保养方案</w:t>
            </w:r>
          </w:p>
        </w:tc>
        <w:tc>
          <w:tcPr>
            <w:tcW w:type="dxa" w:w="2492"/>
          </w:tcPr>
          <w:p>
            <w:pPr>
              <w:pStyle w:val="null3"/>
            </w:pPr>
            <w:r>
              <w:rPr>
                <w:rFonts w:ascii="仿宋_GB2312" w:hAnsi="仿宋_GB2312" w:cs="仿宋_GB2312" w:eastAsia="仿宋_GB2312"/>
              </w:rPr>
              <w:t>1、评审内容：供应商提供针对本项目的总体方案，方案内容包括：①日常维护保养方案 ②定期专业维护保养方案；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2分，最多得12分；每一项内容相对每一项评审标准存在一处漏洞或缺陷扣0.5分，2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服务要求应答表</w:t>
            </w:r>
          </w:p>
        </w:tc>
      </w:tr>
      <w:tr>
        <w:tc>
          <w:tcPr>
            <w:tcW w:type="dxa" w:w="831"/>
            <w:vMerge/>
          </w:tcPr>
          <w:p/>
        </w:tc>
        <w:tc>
          <w:tcPr>
            <w:tcW w:type="dxa" w:w="1661"/>
          </w:tcPr>
          <w:p>
            <w:pPr>
              <w:pStyle w:val="null3"/>
            </w:pPr>
            <w:r>
              <w:rPr>
                <w:rFonts w:ascii="仿宋_GB2312" w:hAnsi="仿宋_GB2312" w:cs="仿宋_GB2312" w:eastAsia="仿宋_GB2312"/>
              </w:rPr>
              <w:t>服务质量保证措施</w:t>
            </w:r>
          </w:p>
        </w:tc>
        <w:tc>
          <w:tcPr>
            <w:tcW w:type="dxa" w:w="2492"/>
          </w:tcPr>
          <w:p>
            <w:pPr>
              <w:pStyle w:val="null3"/>
            </w:pPr>
            <w:r>
              <w:rPr>
                <w:rFonts w:ascii="仿宋_GB2312" w:hAnsi="仿宋_GB2312" w:cs="仿宋_GB2312" w:eastAsia="仿宋_GB2312"/>
              </w:rPr>
              <w:t>1、评审内容：供应商提供针对本项目的总体方案，方案内容包括：①开机保障率保证措施 ②维修响应保证措施 ③维修质量跟踪服务措施 ④备品备件供应保证措施 ⑤维修人员服务质量管理评价措施 ⑥突发特殊情况应急处理措施。 2、评审标准： ①全面性：内容全面，包括所有评审内容，无遗漏； ②详细性：内容详细，针对每一评审内容能够有明确具体的描述和说明； ③合理性：内容合理，准确，符合项目实际情况，有利于项目的实施。 3、赋分标准： 每一项评审内容满足每一项评审标准得0.5分，最多得9分；每一项内容相对每一项评审标准存在一处漏洞或缺陷扣0.25分，0.5分扣完为止；此处缺陷和漏洞是指：①有内容但不够全面，有遗漏、有缺失；②有内容但不够详细，简单粗略，描述含糊；③内容不够合理，不贴合项目实际情况；④内容未针对本项目，明显不符。</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人员能力</w:t>
            </w:r>
          </w:p>
        </w:tc>
        <w:tc>
          <w:tcPr>
            <w:tcW w:type="dxa" w:w="2492"/>
          </w:tcPr>
          <w:p>
            <w:pPr>
              <w:pStyle w:val="null3"/>
            </w:pPr>
            <w:r>
              <w:rPr>
                <w:rFonts w:ascii="仿宋_GB2312" w:hAnsi="仿宋_GB2312" w:cs="仿宋_GB2312" w:eastAsia="仿宋_GB2312"/>
              </w:rPr>
              <w:t>①投标人具有原厂核磁产品服务经历的工程师至少2名，提供原厂培训经历证书或服务资质证件的复印件，并提供工程师与投标人的劳动关系证明，每提供 1 名工程师得 2分，本项最高得4分。证明材料不全或未提供不得分。 ②应用培训专家具有MR原厂认证合格的合格证，每具有1名应用培训专家得 0.5分，提供资质证书或证件证明材料，本项最高得1分。证明材料不全或未提供不得分。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服务要求应答表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供应商提供针对本项目技术支持及培训方案。 一、评审内容：①技术支持方式、技术支持人员配置；②培训内容、培训对象、培训形式及次数、培训考核办法、预期培训效果。 二、评审标准：①全面性：内容描述全面无缺漏；②详细性：内容描述详细具体；③合理性：内容合理、贴合项目实际需求。 三、赋分标准：每一项内容完全满足评审标准得1分，部分满足得0.5分，该项内容无描述不得分。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服务要求应答表</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投标人提供 2023年1月1日至开标当日（以签订时间为准）磁共振成像设备维保项目业绩，每个得2分，满分得10分。（须提供合同复印件并加盖公章，不提供不得分。）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服务要求应答表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tc>
      </w:tr>
      <w:tr>
        <w:tc>
          <w:tcPr>
            <w:tcW w:type="dxa" w:w="831"/>
            <w:vMerge/>
          </w:tcPr>
          <w:p/>
        </w:tc>
        <w:tc>
          <w:tcPr>
            <w:tcW w:type="dxa" w:w="1661"/>
          </w:tcPr>
          <w:p>
            <w:pPr>
              <w:pStyle w:val="null3"/>
            </w:pPr>
            <w:r>
              <w:rPr>
                <w:rFonts w:ascii="仿宋_GB2312" w:hAnsi="仿宋_GB2312" w:cs="仿宋_GB2312" w:eastAsia="仿宋_GB2312"/>
              </w:rPr>
              <w:t>合理化建议及增值服务</w:t>
            </w:r>
          </w:p>
        </w:tc>
        <w:tc>
          <w:tcPr>
            <w:tcW w:type="dxa" w:w="2492"/>
          </w:tcPr>
          <w:p>
            <w:pPr>
              <w:pStyle w:val="null3"/>
            </w:pPr>
            <w:r>
              <w:rPr>
                <w:rFonts w:ascii="仿宋_GB2312" w:hAnsi="仿宋_GB2312" w:cs="仿宋_GB2312" w:eastAsia="仿宋_GB2312"/>
              </w:rPr>
              <w:t>投标人根据本项目采购需求特点制定合理化建议及增值服务： 1、每制定一项有效的合理化建议有利于提高本项目服务质量、提高服务效率、提高设备使用寿命等得2分，最多得4分； 2、每提供一项增值服务实质性有利于设备使用得3分，最多得6分。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服务要求应答表</w:t>
            </w:r>
          </w:p>
        </w:tc>
      </w:tr>
      <w:tr>
        <w:tc>
          <w:tcPr>
            <w:tcW w:type="dxa" w:w="831"/>
            <w:vMerge/>
          </w:tcPr>
          <w:p/>
        </w:tc>
        <w:tc>
          <w:tcPr>
            <w:tcW w:type="dxa" w:w="1661"/>
          </w:tcPr>
          <w:p>
            <w:pPr>
              <w:pStyle w:val="null3"/>
            </w:pPr>
            <w:r>
              <w:rPr>
                <w:rFonts w:ascii="仿宋_GB2312" w:hAnsi="仿宋_GB2312" w:cs="仿宋_GB2312" w:eastAsia="仿宋_GB2312"/>
              </w:rPr>
              <w:t>服务内容及要求</w:t>
            </w:r>
          </w:p>
        </w:tc>
        <w:tc>
          <w:tcPr>
            <w:tcW w:type="dxa" w:w="2492"/>
          </w:tcPr>
          <w:p>
            <w:pPr>
              <w:pStyle w:val="null3"/>
            </w:pPr>
            <w:r>
              <w:rPr>
                <w:rFonts w:ascii="仿宋_GB2312" w:hAnsi="仿宋_GB2312" w:cs="仿宋_GB2312" w:eastAsia="仿宋_GB2312"/>
              </w:rPr>
              <w:t>满足第三章3.2.2服务要求的服务内容及要求，得15分，每有1项未标注“▲”或“★”指标负偏离或不满足扣1分，15分扣完为止。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服务要求应答表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1.价格分统一采用低价优先法计算，既满足招标文件要求且最后报价最低的投标人的价格为投标基准价，其价格分为满分； 2.其他投标人的价格分统一按照下列公式计算： 投标报价得分=（投标基准价/最后投标报价）×15。 3.供应商享受相关价格优惠政策的，优惠后的价格作为其投标报价参与计算。</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详见附件：供应商须提供的资格证明文件</w:t>
      </w:r>
    </w:p>
    <w:p>
      <w:pPr>
        <w:pStyle w:val="null3"/>
        <w:ind w:firstLine="960"/>
      </w:pPr>
      <w:r>
        <w:rPr>
          <w:rFonts w:ascii="仿宋_GB2312" w:hAnsi="仿宋_GB2312" w:cs="仿宋_GB2312" w:eastAsia="仿宋_GB2312"/>
        </w:rPr>
        <w:t>详见附件：服务要求应答表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详见附件：其他声明文件</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