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版本号：DQA-2026071-CS20260821001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档案整理服务项目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DQA-2026071-CS</w:t>
      </w:r>
      <w:r>
        <w:br/>
      </w:r>
      <w:r>
        <w:br/>
      </w:r>
      <w:r>
        <w:br/>
      </w:r>
    </w:p>
    <w:p>
      <w:pPr>
        <w:pStyle w:val="null3"/>
        <w:jc w:val="center"/>
        <w:outlineLvl w:val="2"/>
      </w:pPr>
      <w:r>
        <w:rPr>
          <w:rFonts w:ascii="仿宋_GB2312" w:hAnsi="仿宋_GB2312" w:cs="仿宋_GB2312" w:eastAsia="仿宋_GB2312"/>
          <w:sz w:val="28"/>
          <w:b/>
        </w:rPr>
        <w:t>陕西省国土空间勘测规划院</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陕西省国土空间勘测规划院</w:t>
      </w:r>
      <w:r>
        <w:rPr>
          <w:rFonts w:ascii="仿宋_GB2312" w:hAnsi="仿宋_GB2312" w:cs="仿宋_GB2312" w:eastAsia="仿宋_GB2312"/>
        </w:rPr>
        <w:t>委托，拟对</w:t>
      </w:r>
      <w:r>
        <w:rPr>
          <w:rFonts w:ascii="仿宋_GB2312" w:hAnsi="仿宋_GB2312" w:cs="仿宋_GB2312" w:eastAsia="仿宋_GB2312"/>
        </w:rPr>
        <w:t>档案整理服务项目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DQA-2026071-CS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档案整理服务项目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工作内容包含档案分类、修复平整、除钉装订、页码编制、著录编目、目录填写、纸质档案标准化规整；档案装盒贴标、排序上架、库房规整；全套台账建立、质量自查及售后配套服务，全面完成档案规范化、标准化整理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采购包1（档案整理服务项目）：属于专门面向中小企业采购。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9、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陕西省国土空间勘测规划院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西安市雁塔北路100号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029-87851224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银行账号：52880188000168959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陕西省国土空间勘测规划院</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陕西省国土空间勘测规划院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陕西省国土空间勘测规划院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工作内容包含档案分类、修复平整、除钉装订、页码编制、著录编目、目录填写、纸质档案标准化规整；档案装盒贴标、排序上架、库房规整；全套台账建立、质量自查及售后配套服务，全面完成档案规范化、标准化整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陕西省国土空间勘测规划院档案整理服务项目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标的名称：陕西省国土空间勘测规划院档案整理服务项目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00"/>
              </w:rPr>
              <w:t>一、基本要求</w:t>
            </w:r>
          </w:p>
          <w:p>
            <w:pPr>
              <w:pStyle w:val="null3"/>
              <w:ind w:firstLine="480"/>
            </w:pPr>
            <w:r>
              <w:rPr>
                <w:rFonts w:ascii="仿宋_GB2312" w:hAnsi="仿宋_GB2312" w:cs="仿宋_GB2312" w:eastAsia="仿宋_GB2312"/>
                <w:sz w:val="24"/>
                <w:color w:val="000000"/>
              </w:rPr>
              <w:t>1、服务要求：本项目工作内容包含档案分类、修复平整、除钉装订、页码编制、著录编目、目录填写、纸质档案标准化规整；档案装盒贴标、排序上架、库房规整；全套台账建立、质量自查及售后配套服务，完成档案规范化、标准化整理工作。</w:t>
            </w:r>
          </w:p>
          <w:p>
            <w:pPr>
              <w:pStyle w:val="null3"/>
              <w:ind w:firstLine="480"/>
            </w:pPr>
            <w:r>
              <w:rPr>
                <w:rFonts w:ascii="仿宋_GB2312" w:hAnsi="仿宋_GB2312" w:cs="仿宋_GB2312" w:eastAsia="仿宋_GB2312"/>
                <w:sz w:val="24"/>
                <w:color w:val="000000"/>
              </w:rPr>
              <w:t>2、服务期限：五个月</w:t>
            </w:r>
          </w:p>
          <w:p>
            <w:pPr>
              <w:pStyle w:val="null3"/>
              <w:ind w:firstLine="480"/>
            </w:pPr>
            <w:r>
              <w:rPr>
                <w:rFonts w:ascii="仿宋_GB2312" w:hAnsi="仿宋_GB2312" w:cs="仿宋_GB2312" w:eastAsia="仿宋_GB2312"/>
                <w:sz w:val="24"/>
                <w:color w:val="000000"/>
              </w:rPr>
              <w:t>3、服务地点：采购人指定地点</w:t>
            </w:r>
          </w:p>
          <w:p>
            <w:pPr>
              <w:pStyle w:val="null3"/>
              <w:ind w:firstLine="480"/>
            </w:pPr>
            <w:r>
              <w:rPr>
                <w:rFonts w:ascii="仿宋_GB2312" w:hAnsi="仿宋_GB2312" w:cs="仿宋_GB2312" w:eastAsia="仿宋_GB2312"/>
                <w:sz w:val="24"/>
                <w:color w:val="000000"/>
              </w:rPr>
              <w:t>二、需执行的国家相关标准、行业标准、地方标准或者其他标准、规范标准</w:t>
            </w:r>
          </w:p>
          <w:p>
            <w:pPr>
              <w:pStyle w:val="null3"/>
              <w:ind w:firstLine="480"/>
            </w:pPr>
            <w:r>
              <w:rPr>
                <w:rFonts w:ascii="仿宋_GB2312" w:hAnsi="仿宋_GB2312" w:cs="仿宋_GB2312" w:eastAsia="仿宋_GB2312"/>
                <w:sz w:val="24"/>
                <w:color w:val="000000"/>
              </w:rPr>
              <w:t>1、本项目设立严格遵循相关法规与规划，具体依据包括《中华人民共和国档案法》、中办国办《“十四五”全国档案事业发展规划》及《陕西省档案事业发展“十四五”规划（2021-2025）》，为项目合规开展提供政策与法律支撑，确保符合国家及地方档案事业发展部署。</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2、本项目</w:t>
            </w:r>
            <w:r>
              <w:rPr>
                <w:rFonts w:ascii="仿宋_GB2312" w:hAnsi="仿宋_GB2312" w:cs="仿宋_GB2312" w:eastAsia="仿宋_GB2312"/>
                <w:sz w:val="24"/>
                <w:color w:val="000000"/>
              </w:rPr>
              <w:t>以</w:t>
            </w:r>
            <w:r>
              <w:rPr>
                <w:rFonts w:ascii="仿宋_GB2312" w:hAnsi="仿宋_GB2312" w:cs="仿宋_GB2312" w:eastAsia="仿宋_GB2312"/>
                <w:sz w:val="24"/>
                <w:color w:val="000000"/>
              </w:rPr>
              <w:t>《档案服务外包工作规范》为准则，依据《陕西省档案服务企业备案办法》（陕档发〔</w:t>
            </w:r>
            <w:r>
              <w:rPr>
                <w:rFonts w:ascii="仿宋_GB2312" w:hAnsi="仿宋_GB2312" w:cs="仿宋_GB2312" w:eastAsia="仿宋_GB2312"/>
                <w:sz w:val="24"/>
                <w:color w:val="000000"/>
              </w:rPr>
              <w:t>2021〕28号）规定，在陕西省从事档案服务业务的企业</w:t>
            </w:r>
            <w:r>
              <w:rPr>
                <w:rFonts w:ascii="仿宋_GB2312" w:hAnsi="仿宋_GB2312" w:cs="仿宋_GB2312" w:eastAsia="仿宋_GB2312"/>
                <w:sz w:val="24"/>
                <w:color w:val="000000"/>
              </w:rPr>
              <w:t>须</w:t>
            </w:r>
            <w:r>
              <w:rPr>
                <w:rFonts w:ascii="仿宋_GB2312" w:hAnsi="仿宋_GB2312" w:cs="仿宋_GB2312" w:eastAsia="仿宋_GB2312"/>
                <w:sz w:val="24"/>
                <w:color w:val="000000"/>
              </w:rPr>
              <w:t>向档案行政管理部门备案。</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采用购买社会化服务</w:t>
            </w:r>
            <w:r>
              <w:rPr>
                <w:rFonts w:ascii="仿宋_GB2312" w:hAnsi="仿宋_GB2312" w:cs="仿宋_GB2312" w:eastAsia="仿宋_GB2312"/>
                <w:sz w:val="24"/>
                <w:color w:val="000000"/>
              </w:rPr>
              <w:t>的方式</w:t>
            </w:r>
            <w:r>
              <w:rPr>
                <w:rFonts w:ascii="仿宋_GB2312" w:hAnsi="仿宋_GB2312" w:cs="仿宋_GB2312" w:eastAsia="仿宋_GB2312"/>
                <w:sz w:val="24"/>
                <w:color w:val="000000"/>
              </w:rPr>
              <w:t>，从档案管理部门备案的</w:t>
            </w:r>
            <w:r>
              <w:rPr>
                <w:rFonts w:ascii="仿宋_GB2312" w:hAnsi="仿宋_GB2312" w:cs="仿宋_GB2312" w:eastAsia="仿宋_GB2312"/>
                <w:sz w:val="24"/>
                <w:color w:val="000000"/>
              </w:rPr>
              <w:t>企业</w:t>
            </w:r>
            <w:r>
              <w:rPr>
                <w:rFonts w:ascii="仿宋_GB2312" w:hAnsi="仿宋_GB2312" w:cs="仿宋_GB2312" w:eastAsia="仿宋_GB2312"/>
                <w:sz w:val="24"/>
                <w:color w:val="000000"/>
              </w:rPr>
              <w:t>中筛选。（提供备案登记证明材料）</w:t>
            </w:r>
          </w:p>
          <w:p>
            <w:pPr>
              <w:pStyle w:val="null3"/>
              <w:ind w:firstLine="480"/>
            </w:pPr>
            <w:r>
              <w:rPr>
                <w:rFonts w:ascii="仿宋_GB2312" w:hAnsi="仿宋_GB2312" w:cs="仿宋_GB2312" w:eastAsia="仿宋_GB2312"/>
                <w:sz w:val="24"/>
                <w:color w:val="000000"/>
              </w:rPr>
              <w:t>三、服务指标的具体要求</w:t>
            </w:r>
          </w:p>
          <w:p>
            <w:pPr>
              <w:pStyle w:val="null3"/>
              <w:ind w:firstLine="480"/>
            </w:pPr>
            <w:r>
              <w:rPr>
                <w:rFonts w:ascii="仿宋_GB2312" w:hAnsi="仿宋_GB2312" w:cs="仿宋_GB2312" w:eastAsia="仿宋_GB2312"/>
                <w:sz w:val="24"/>
                <w:color w:val="000000"/>
              </w:rPr>
              <w:t>档案整理工作主要包括以下方面：</w:t>
            </w:r>
          </w:p>
          <w:p>
            <w:pPr>
              <w:pStyle w:val="null3"/>
              <w:ind w:firstLine="480"/>
            </w:pPr>
            <w:r>
              <w:rPr>
                <w:rFonts w:ascii="仿宋_GB2312" w:hAnsi="仿宋_GB2312" w:cs="仿宋_GB2312" w:eastAsia="仿宋_GB2312"/>
                <w:sz w:val="24"/>
                <w:color w:val="000000"/>
              </w:rPr>
              <w:t>1、资料收集：核对材料完整性、份数、页码，检查有无缺页、破损、涂改、漏签。</w:t>
            </w:r>
          </w:p>
          <w:p>
            <w:pPr>
              <w:pStyle w:val="null3"/>
              <w:ind w:firstLine="480"/>
            </w:pPr>
            <w:r>
              <w:rPr>
                <w:rFonts w:ascii="仿宋_GB2312" w:hAnsi="仿宋_GB2312" w:cs="仿宋_GB2312" w:eastAsia="仿宋_GB2312"/>
                <w:sz w:val="24"/>
                <w:color w:val="000000"/>
              </w:rPr>
              <w:t>2、分类、编号及排序：按照档案管理规范，按年度、部门、类别、保管期限进行统一分类；对同类别材料按时间、文号依次排序；编制档号、卷号、件号，做到编号规范、唯一、可追溯。</w:t>
            </w:r>
          </w:p>
          <w:p>
            <w:pPr>
              <w:pStyle w:val="null3"/>
              <w:ind w:firstLine="480"/>
            </w:pPr>
            <w:r>
              <w:rPr>
                <w:rFonts w:ascii="仿宋_GB2312" w:hAnsi="仿宋_GB2312" w:cs="仿宋_GB2312" w:eastAsia="仿宋_GB2312"/>
                <w:sz w:val="24"/>
                <w:color w:val="000000"/>
              </w:rPr>
              <w:t>3、立卷、装订及编目：拆除金属订书钉、回形针，防止锈蚀损坏纸张；规范装订（线装、档案盒装订），保证整齐牢固、不遮挡文字；填写卷内目录、档案封面，注明题名、日期、页数、保管期限；完成电子目录，核对目录与实物一致，纠正错项、漏项。</w:t>
            </w:r>
          </w:p>
          <w:p>
            <w:pPr>
              <w:pStyle w:val="null3"/>
              <w:ind w:firstLine="480"/>
            </w:pPr>
            <w:r>
              <w:rPr>
                <w:rFonts w:ascii="仿宋_GB2312" w:hAnsi="仿宋_GB2312" w:cs="仿宋_GB2312" w:eastAsia="仿宋_GB2312"/>
                <w:sz w:val="24"/>
                <w:color w:val="000000"/>
              </w:rPr>
              <w:t>4、装盒、上架：按顺序装入标准档案盒，填写盒面信息；依据编号顺序上架摆放，做到排列整齐、标识清晰；日常维护档案库房，管控温湿度、防火、防盗、防鼠、防虫、防尘。</w:t>
            </w:r>
          </w:p>
          <w:p>
            <w:pPr>
              <w:pStyle w:val="null3"/>
              <w:ind w:firstLine="480"/>
            </w:pPr>
            <w:r>
              <w:rPr>
                <w:rFonts w:ascii="仿宋_GB2312" w:hAnsi="仿宋_GB2312" w:cs="仿宋_GB2312" w:eastAsia="仿宋_GB2312"/>
                <w:sz w:val="24"/>
                <w:color w:val="000000"/>
              </w:rPr>
              <w:t>四、采购预算：</w:t>
            </w:r>
          </w:p>
          <w:p>
            <w:pPr>
              <w:pStyle w:val="null3"/>
              <w:ind w:firstLine="480"/>
            </w:pPr>
            <w:r>
              <w:rPr>
                <w:rFonts w:ascii="仿宋_GB2312" w:hAnsi="仿宋_GB2312" w:cs="仿宋_GB2312" w:eastAsia="仿宋_GB2312"/>
                <w:sz w:val="24"/>
                <w:color w:val="000000"/>
              </w:rPr>
              <w:t>本次采购预算</w:t>
            </w:r>
            <w:r>
              <w:rPr>
                <w:rFonts w:ascii="仿宋_GB2312" w:hAnsi="仿宋_GB2312" w:cs="仿宋_GB2312" w:eastAsia="仿宋_GB2312"/>
                <w:sz w:val="24"/>
                <w:color w:val="000000"/>
              </w:rPr>
              <w:t>12万元，包括本次项目所需的业务、文书档案整理等所有费用。</w:t>
            </w:r>
          </w:p>
          <w:tbl>
            <w:tblPr>
              <w:tblInd w:type="dxa" w:w="120"/>
              <w:tblBorders>
                <w:top w:val="none" w:color="000000" w:sz="4"/>
                <w:left w:val="none" w:color="000000" w:sz="4"/>
                <w:bottom w:val="none" w:color="000000" w:sz="4"/>
                <w:right w:val="none" w:color="000000" w:sz="4"/>
                <w:insideH w:val="none"/>
                <w:insideV w:val="none"/>
              </w:tblBorders>
            </w:tblPr>
            <w:tblGrid>
              <w:gridCol w:w="473"/>
              <w:gridCol w:w="2079"/>
            </w:tblGrid>
            <w:tr>
              <w:tc>
                <w:tcPr>
                  <w:tcW w:type="dxa" w:w="4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序列</w:t>
                  </w:r>
                </w:p>
              </w:tc>
              <w:tc>
                <w:tcPr>
                  <w:tcW w:type="dxa" w:w="20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服务内容</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档案整理</w:t>
                  </w:r>
                </w:p>
                <w:p>
                  <w:pPr>
                    <w:pStyle w:val="null3"/>
                  </w:pPr>
                  <w:r>
                    <w:rPr>
                      <w:rFonts w:ascii="仿宋_GB2312" w:hAnsi="仿宋_GB2312" w:cs="仿宋_GB2312" w:eastAsia="仿宋_GB2312"/>
                      <w:sz w:val="24"/>
                      <w:color w:val="000000"/>
                    </w:rPr>
                    <w:t>①业务档案整理（2800卷）</w:t>
                  </w:r>
                </w:p>
                <w:p>
                  <w:pPr>
                    <w:pStyle w:val="null3"/>
                    <w:jc w:val="both"/>
                  </w:pPr>
                  <w:r>
                    <w:rPr>
                      <w:rFonts w:ascii="仿宋_GB2312" w:hAnsi="仿宋_GB2312" w:cs="仿宋_GB2312" w:eastAsia="仿宋_GB2312"/>
                      <w:sz w:val="24"/>
                      <w:color w:val="000000"/>
                    </w:rPr>
                    <w:t>②文书档案整理（2900件）</w:t>
                  </w:r>
                </w:p>
              </w:tc>
            </w:tr>
            <w:tr>
              <w:tc>
                <w:tcPr>
                  <w:tcW w:type="dxa" w:w="4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整理档案所需用品</w:t>
                  </w:r>
                </w:p>
              </w:tc>
            </w:tr>
          </w:tbl>
          <w:p>
            <w:pPr>
              <w:pStyle w:val="null3"/>
              <w:ind w:firstLine="480"/>
            </w:pPr>
            <w:r>
              <w:rPr>
                <w:rFonts w:ascii="仿宋_GB2312" w:hAnsi="仿宋_GB2312" w:cs="仿宋_GB2312" w:eastAsia="仿宋_GB2312"/>
                <w:sz w:val="24"/>
                <w:color w:val="000000"/>
              </w:rPr>
              <w:t>五、服务质量、标准、期限、效率等要求</w:t>
            </w:r>
          </w:p>
          <w:p>
            <w:pPr>
              <w:pStyle w:val="null3"/>
            </w:pPr>
            <w:r>
              <w:rPr>
                <w:rFonts w:ascii="仿宋_GB2312" w:hAnsi="仿宋_GB2312" w:cs="仿宋_GB2312" w:eastAsia="仿宋_GB2312"/>
                <w:sz w:val="24"/>
              </w:rPr>
              <w:t>符合国家、行业、地方等相关标准和满足采购人要求和考核。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供应商应按照采购需求委派完成本项目服务所必须的人员团队。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以采购合同条款为准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进度款，合同签订后，乙方开具支付金额的增值税发票，达到付款条件起10个工作日内，支付合同总金额的50.0%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进度款，项目全部完成，成果经甲方验收合格后，由乙方开具支付金额的增值税发票，达到付款条件起10个工作日内，支付合同总金额的50.0%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失信主体”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磋商文件中凡是需要法定代表人盖章之处，非法人单位的负责人均参照执行。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保证金汇款声明函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（1）响应报价符合唯一性要求：（2）报价表填写符合要求；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档案管理法规及行业标准响应</w:t>
            </w:r>
          </w:p>
        </w:tc>
        <w:tc>
          <w:tcPr>
            <w:tcW w:type="dxa" w:w="2492"/>
          </w:tcPr>
          <w:p>
            <w:pPr>
              <w:pStyle w:val="null3"/>
            </w:pPr>
            <w:r>
              <w:rPr>
                <w:rFonts w:ascii="仿宋_GB2312" w:hAnsi="仿宋_GB2312" w:cs="仿宋_GB2312" w:eastAsia="仿宋_GB2312"/>
              </w:rPr>
              <w:t>供应商针对《中华人民共和国档案法》《档案服务外包工作规范》（DA/T 68—2020）《陕西省档案服务企业备案办法》（陕档发〔2021〕28号）提供响应承诺函，承诺在项目服务中严格执行相关要求且逐条对应本项目服务内容。 每提供一项符合要求的承诺内容得1分，最高得3分，未提供或不符合得0分。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同类档案整理服务项目业绩</w:t>
            </w:r>
          </w:p>
        </w:tc>
        <w:tc>
          <w:tcPr>
            <w:tcW w:type="dxa" w:w="2492"/>
          </w:tcPr>
          <w:p>
            <w:pPr>
              <w:pStyle w:val="null3"/>
            </w:pPr>
            <w:r>
              <w:rPr>
                <w:rFonts w:ascii="仿宋_GB2312" w:hAnsi="仿宋_GB2312" w:cs="仿宋_GB2312" w:eastAsia="仿宋_GB2312"/>
              </w:rPr>
              <w:t>供应商提供近三年（以合同签订日期为准）档案整理或档案管理服务类项目业绩合同，每份有效业绩计4分，满分24分。未提供不得分。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项目驻场人员档案专业能力</w:t>
            </w:r>
          </w:p>
        </w:tc>
        <w:tc>
          <w:tcPr>
            <w:tcW w:type="dxa" w:w="2492"/>
          </w:tcPr>
          <w:p>
            <w:pPr>
              <w:pStyle w:val="null3"/>
            </w:pPr>
            <w:r>
              <w:rPr>
                <w:rFonts w:ascii="仿宋_GB2312" w:hAnsi="仿宋_GB2312" w:cs="仿宋_GB2312" w:eastAsia="仿宋_GB2312"/>
              </w:rPr>
              <w:t>针对本项目拟派项目负责人、质量审核员、现场整理技术员等岗位人员： 每提供1名在岗人员档案专业职称证书（初级及以上）或档案行政管理部门认可的档案专业培训合格证书，每人计4分，满分24分。证书人员未列入本项目人员配备表、证书过期、证书与档案专业无关，不予计分。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档案整理实施方案</w:t>
            </w:r>
          </w:p>
        </w:tc>
        <w:tc>
          <w:tcPr>
            <w:tcW w:type="dxa" w:w="2492"/>
          </w:tcPr>
          <w:p>
            <w:pPr>
              <w:pStyle w:val="null3"/>
            </w:pPr>
            <w:r>
              <w:rPr>
                <w:rFonts w:ascii="仿宋_GB2312" w:hAnsi="仿宋_GB2312" w:cs="仿宋_GB2312" w:eastAsia="仿宋_GB2312"/>
              </w:rPr>
              <w:t>一、方案完整性（5分） 方案包含以下5个模块：①档案清点核查，分类组卷；②页码编制装订；③档号编制装盒；④破损档案瑕疵整改；⑤项目全周期台账汇总。每个模块满分1分，最高得5分。 每个模块按以下标准赋分：（1）内容完整，明确列示该模块的工作步骤、操作方法及质量标准，有实质性论述的，得1分； （2）有基本论述，但缺少工作步骤、操作方法或质量标准中部分要素的，得0.5分； （3）模块缺失，或仅有标题、名词罗列无实质内容的，得0分。 （4）各模块得分之和为本项最终得分。 二、方案针对性（4分） 针对本项目5个月服务周期及档案类型（业务档案2800卷、文书档案2900件），方案包含以下4项内容：①各阶段作业步骤；②每日作业量安排；③纸质档案规整标准；④针对本项目档案类型的专属定制方案。每项满分1分，最高得4分。每项按以下标准赋分： （1）内容完整，明确列示具体作业步骤、每日作业量安排或档案规整标准，且贴合本项目5个月服务周期及档案类型（业务档案2800卷、文书档案2900件），非通用模板的，得1分； （2）有相关内容，但部分为通用表述，或不够具体、与本项目贴合性不足的，得0.5分； （3）缺失或无实质内容的，得0分。 （4）各项得分之和为本项最终得分。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质量保障及三级审核管控机制</w:t>
            </w:r>
          </w:p>
        </w:tc>
        <w:tc>
          <w:tcPr>
            <w:tcW w:type="dxa" w:w="2492"/>
          </w:tcPr>
          <w:p>
            <w:pPr>
              <w:pStyle w:val="null3"/>
            </w:pPr>
            <w:r>
              <w:rPr>
                <w:rFonts w:ascii="仿宋_GB2312" w:hAnsi="仿宋_GB2312" w:cs="仿宋_GB2312" w:eastAsia="仿宋_GB2312"/>
              </w:rPr>
              <w:t>一、三级审核岗位设置（6分） 方案明确设置以下3个审核岗位：①档案整理自查；②专职审核员复核；③项目负责人终审。每个岗位满分2分，最高得6分。每个岗位按以下标准赋分： （1）岗位设置完整，职责清晰明确，有实质性论述的，得2分； （2）岗位设置基本完整，职责基本清晰，但论述不够详实的，得1分； （3）岗位缺失，或职责模糊无实质内容的，得0.5分。 （4）各岗位得分之和为本项最终得分。 二、分阶段检查节点（3分） 方案列明以下3个固定质量检查节点：①每日现场自查；②月度阶段性成果抽检；③项目竣工整体全检。每个节点满分1分，最高得3分。每个节点按以下标准赋分： （1）节点设置完整，检查方式有明确说明，有实质性论述的，得1分； （2）节点设置基本完整，检查方式基本明确，但论述不够详实的，得0.5分； （3）节点缺失，或检查方式不明确无实质内容的，得0分。 （4）各节点得分之和为本项最终得分。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档案全流程安全保密应急预案</w:t>
            </w:r>
          </w:p>
        </w:tc>
        <w:tc>
          <w:tcPr>
            <w:tcW w:type="dxa" w:w="2492"/>
          </w:tcPr>
          <w:p>
            <w:pPr>
              <w:pStyle w:val="null3"/>
            </w:pPr>
            <w:r>
              <w:rPr>
                <w:rFonts w:ascii="仿宋_GB2312" w:hAnsi="仿宋_GB2312" w:cs="仿宋_GB2312" w:eastAsia="仿宋_GB2312"/>
              </w:rPr>
              <w:t>一、风险场景覆盖（3分） 预案覆盖以下6大风险场景：①档案破损损毁；②档案丢失错放；③纸质档案受潮霉变；④档案资料泄密；⑤档案搬运磕碰破损；⑥库房防火防盗防虫防尘。每个场景满分0.5分，最高得3分。每个场景按以下标准赋分： （1）风险场景覆盖完整，预防措施得当，有对应的应急处置方案，有实质性论述的，得0.5分； （2）风险场景有基本覆盖，预防措施基本得当，应急处置方案较为全面，但论述不够详实的，得0.2分； （3）风险场景缺失，或无预防措施及应急处置方案的，得0分。 （4）各场景得分之和为本项最终得分。 二、应急处置流程（4分） 每个风险场景明确以下4项处置要素：①应急处置责任人；②现场封存操作步骤；③受损档案补救修复流程；④事后台账追溯登记要求。每项满分1分，最高得4分。每项按以下标准赋分： （1）处置要素完整，处置流程得当、可操作，有实质性论述的，得1分； （2）处置要素基本完整，处置流程较为得当，但操作性不足或论述不够详实的，得0.5分； （3）处置要素缺失，或处置流程操作性弱无实质内容的，得0分。 （4）各项得分之和为本项最终得分。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售后服务及成果专项整改方案</w:t>
            </w:r>
          </w:p>
        </w:tc>
        <w:tc>
          <w:tcPr>
            <w:tcW w:type="dxa" w:w="2492"/>
          </w:tcPr>
          <w:p>
            <w:pPr>
              <w:pStyle w:val="null3"/>
            </w:pPr>
            <w:r>
              <w:rPr>
                <w:rFonts w:ascii="仿宋_GB2312" w:hAnsi="仿宋_GB2312" w:cs="仿宋_GB2312" w:eastAsia="仿宋_GB2312"/>
              </w:rPr>
              <w:t>一、驻场服务人员岗位职责（3分） 方案明确以下2项内容：①各岗位职责划分；②岗位间协作关系。每项满分1.5分，最高得3分。每项按以下标准赋分： （1）职责划分清晰完整，岗位间协作关系明确，有实质性论述的，得1.5分； （2）职责划分基本清晰，岗位间协作关系基本明确，但论述不够详实的，得0.5分； （3）无职责划分，或职责划分不清晰、协作关系不明确的，得0分。 （4）各项得分之和为本项最终得分。 二、档案成果瑕疵整改（2分） 方案明确以下2项内容：①整改时限；②整改流程。每项满分1分，最高得2分。每项按以下标准赋分： （1）整改时限明确，整改流程完整，形成可执行的整改闭环，有实质性论述的，得1分； （2）整改时限基本明确，整改流程基本完整，但论述不够详实的，得0.5分； （3）整改时限不明确，整改流程不完整的，得0分。 （4）各项得分之和为本项最终得分。 三、质保服务及长期指导（2分） 方案明确以下2项内容：①质保服务期限及服务内容；②长期档案合规答疑及标准化指导服务。每项满分1分，最高得2分。每项按以下标准赋分： （1）质保服务与长期指导内容完整明确，有实质性论述的，得1分； （2）质保服务与长期指导内容基本完整、较为明确，但论述不够详实的，得0.5分； （3）质保服务与长期指导内容不完整或不明确的，得0分。 （4）各项得分之和为本项最终得分。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项目档案整理专项培训方案</w:t>
            </w:r>
          </w:p>
        </w:tc>
        <w:tc>
          <w:tcPr>
            <w:tcW w:type="dxa" w:w="2492"/>
          </w:tcPr>
          <w:p>
            <w:pPr>
              <w:pStyle w:val="null3"/>
            </w:pPr>
            <w:r>
              <w:rPr>
                <w:rFonts w:ascii="仿宋_GB2312" w:hAnsi="仿宋_GB2312" w:cs="仿宋_GB2312" w:eastAsia="仿宋_GB2312"/>
              </w:rPr>
              <w:t>一、培训计划（3分） 方案包含分阶段专项培训实施计划表，涵盖以下2项内容：①分阶段培训计划及阶段划分；②培训内容与项目进度匹配。每项满分1.5分，最高得3分。每项按以下标准赋分： （1）分阶段培训计划表完整，阶段划分清晰，培训内容与项目进度相匹配，有实质性论述的，得1.5分； （2）有培训计划但未分阶段，或阶段划分基本清晰但匹配性不足，论述不够详实的，得0.5分； （3）无培训计划或培训计划不合理的，得0分。 （4）各项得分之和为本项最终得分。 二、培训内容（4分） 方案包含档案分类、装订、著录等全流程专项标准培训，涵盖以下3项内容：①档案分类培训；②档案装订培训；③档号编制培训；④档案著录培训。每项满分1分，最高得4分。每项按以下标准赋分： （1）培训内容完整，有实质性培训方案，得1分； （2）培训内容较为完整，但论述不够详实的，得0.5分； （3）培训内容不完整或有缺项的，得0分。 （4）各项得分之和为本项最终得分。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价格分统一采用低价优先法计算，即满足磋商文件要求且最低的响应报价为基准价，其价格分为满分。其他供应商的价格分统一按照下列公式计算： 响应报价得分=(基准价／响应报价)×价格分值，计算分数时四舍五入取小数点后两位 因落实政府采购政策进行价格调整的，以调整后的价格计算评标基准价和响应报价。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详见附件：近三年无重大违法、违纪书面声明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