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C73AF0">
      <w:pPr>
        <w:pStyle w:val="3"/>
        <w:numPr>
          <w:ilvl w:val="0"/>
          <w:numId w:val="0"/>
        </w:numPr>
        <w:bidi w:val="0"/>
        <w:jc w:val="center"/>
        <w:rPr>
          <w:color w:val="auto"/>
          <w:sz w:val="36"/>
          <w:szCs w:val="36"/>
        </w:rPr>
      </w:pPr>
      <w:bookmarkStart w:id="0" w:name="_Toc1769"/>
      <w:r>
        <w:rPr>
          <w:rFonts w:hint="eastAsia"/>
          <w:color w:val="auto"/>
          <w:sz w:val="36"/>
          <w:szCs w:val="36"/>
        </w:rPr>
        <w:t>拟签订的合同文本</w:t>
      </w:r>
      <w:bookmarkEnd w:id="0"/>
    </w:p>
    <w:p w14:paraId="4045A846">
      <w:pPr>
        <w:autoSpaceDE w:val="0"/>
        <w:autoSpaceDN w:val="0"/>
        <w:adjustRightInd w:val="0"/>
        <w:snapToGrid w:val="0"/>
        <w:spacing w:line="360" w:lineRule="auto"/>
        <w:jc w:val="center"/>
        <w:rPr>
          <w:rFonts w:hint="default" w:ascii="宋体" w:hAnsi="宋体" w:eastAsia="宋体" w:cs="宋体"/>
          <w:b/>
          <w:color w:val="auto"/>
          <w:sz w:val="24"/>
          <w:szCs w:val="24"/>
          <w:lang w:val="en-US" w:eastAsia="zh-CN"/>
        </w:rPr>
      </w:pPr>
      <w:r>
        <w:rPr>
          <w:rFonts w:hint="default" w:ascii="宋体" w:hAnsi="宋体" w:eastAsia="宋体" w:cs="宋体"/>
          <w:b/>
          <w:color w:val="auto"/>
          <w:sz w:val="24"/>
          <w:szCs w:val="24"/>
          <w:lang w:val="en-US" w:eastAsia="zh-CN"/>
        </w:rPr>
        <w:t>(此合同草案条款</w:t>
      </w:r>
      <w:r>
        <w:rPr>
          <w:rFonts w:hint="eastAsia" w:ascii="宋体" w:hAnsi="宋体" w:eastAsia="宋体" w:cs="宋体"/>
          <w:b/>
          <w:color w:val="auto"/>
          <w:sz w:val="24"/>
          <w:szCs w:val="24"/>
          <w:lang w:val="en-US" w:eastAsia="zh-CN"/>
        </w:rPr>
        <w:t>，</w:t>
      </w:r>
      <w:r>
        <w:rPr>
          <w:rFonts w:hint="default" w:ascii="宋体" w:hAnsi="宋体" w:eastAsia="宋体" w:cs="宋体"/>
          <w:b/>
          <w:color w:val="auto"/>
          <w:sz w:val="24"/>
          <w:szCs w:val="24"/>
          <w:lang w:val="en-US" w:eastAsia="zh-CN"/>
        </w:rPr>
        <w:t>采购人和中标单位所签订的合同不得对招标文件确定的事项和中标供应商的投标文件做实质性修改，最终签订的合同以采购人确定的合同内容为准。)</w:t>
      </w:r>
    </w:p>
    <w:p w14:paraId="46823F06">
      <w:pPr>
        <w:adjustRightInd w:val="0"/>
        <w:snapToGrid w:val="0"/>
        <w:spacing w:line="360" w:lineRule="auto"/>
        <w:ind w:firstLine="723" w:firstLineChars="200"/>
        <w:jc w:val="center"/>
        <w:rPr>
          <w:rFonts w:hint="eastAsia" w:ascii="宋体" w:hAnsi="宋体" w:cs="宋体"/>
          <w:b/>
          <w:color w:val="auto"/>
          <w:sz w:val="36"/>
          <w:szCs w:val="36"/>
        </w:rPr>
      </w:pPr>
    </w:p>
    <w:p w14:paraId="13EBA62A">
      <w:pPr>
        <w:pStyle w:val="22"/>
        <w:keepNext w:val="0"/>
        <w:keepLines w:val="0"/>
        <w:pageBreakBefore w:val="0"/>
        <w:widowControl w:val="0"/>
        <w:kinsoku/>
        <w:wordWrap/>
        <w:overflowPunct/>
        <w:topLinePunct w:val="0"/>
        <w:autoSpaceDE/>
        <w:autoSpaceDN/>
        <w:bidi w:val="0"/>
        <w:adjustRightInd/>
        <w:snapToGrid/>
        <w:spacing w:line="312" w:lineRule="auto"/>
        <w:ind w:left="0" w:leftChars="0" w:firstLine="420" w:firstLineChars="200"/>
        <w:jc w:val="left"/>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u w:val="single"/>
          <w:lang w:val="en-US" w:eastAsia="zh-CN"/>
        </w:rPr>
        <w:t xml:space="preserve"> </w:t>
      </w:r>
      <w:r>
        <w:rPr>
          <w:rFonts w:hint="eastAsia" w:ascii="宋体" w:hAnsi="宋体" w:cs="宋体"/>
          <w:b w:val="0"/>
          <w:bCs/>
          <w:color w:val="auto"/>
          <w:sz w:val="21"/>
          <w:szCs w:val="21"/>
          <w:u w:val="single"/>
          <w:lang w:val="en-US" w:eastAsia="zh-CN"/>
        </w:rPr>
        <w:t>2026年粮油绿色高效提单产项目</w:t>
      </w:r>
      <w:r>
        <w:rPr>
          <w:rFonts w:hint="eastAsia" w:ascii="宋体" w:hAnsi="宋体" w:eastAsia="宋体" w:cs="宋体"/>
          <w:b w:val="0"/>
          <w:bCs/>
          <w:color w:val="auto"/>
          <w:sz w:val="21"/>
          <w:szCs w:val="21"/>
          <w:u w:val="single"/>
          <w:lang w:eastAsia="zh-CN"/>
        </w:rPr>
        <w:t>（</w:t>
      </w:r>
      <w:r>
        <w:rPr>
          <w:rFonts w:hint="eastAsia" w:ascii="宋体" w:hAnsi="宋体" w:eastAsia="宋体" w:cs="宋体"/>
          <w:b w:val="0"/>
          <w:bCs/>
          <w:color w:val="auto"/>
          <w:sz w:val="21"/>
          <w:szCs w:val="21"/>
          <w:u w:val="single"/>
        </w:rPr>
        <w:t>项目编号</w:t>
      </w:r>
      <w:r>
        <w:rPr>
          <w:rFonts w:hint="eastAsia" w:ascii="宋体" w:hAnsi="宋体" w:eastAsia="宋体" w:cs="宋体"/>
          <w:b w:val="0"/>
          <w:bCs/>
          <w:color w:val="auto"/>
          <w:sz w:val="21"/>
          <w:szCs w:val="21"/>
          <w:u w:val="single"/>
          <w:lang w:eastAsia="zh-CN"/>
        </w:rPr>
        <w:t>：</w:t>
      </w:r>
      <w:r>
        <w:rPr>
          <w:rFonts w:hint="eastAsia" w:ascii="宋体" w:hAnsi="宋体" w:eastAsia="宋体" w:cs="宋体"/>
          <w:b w:val="0"/>
          <w:bCs/>
          <w:color w:val="auto"/>
          <w:sz w:val="21"/>
          <w:szCs w:val="21"/>
          <w:u w:val="single"/>
          <w:lang w:val="en-US" w:eastAsia="zh-CN"/>
        </w:rPr>
        <w:t xml:space="preserve">LYHJ-2026-021 </w:t>
      </w:r>
      <w:r>
        <w:rPr>
          <w:rFonts w:hint="eastAsia" w:ascii="宋体" w:hAnsi="宋体" w:eastAsia="宋体" w:cs="宋体"/>
          <w:b w:val="0"/>
          <w:bCs/>
          <w:color w:val="auto"/>
          <w:sz w:val="21"/>
          <w:szCs w:val="21"/>
          <w:u w:val="single"/>
          <w:lang w:eastAsia="zh-CN"/>
        </w:rPr>
        <w:t>）</w:t>
      </w:r>
      <w:r>
        <w:rPr>
          <w:rFonts w:hint="eastAsia" w:ascii="宋体" w:hAnsi="宋体" w:eastAsia="宋体" w:cs="宋体"/>
          <w:b w:val="0"/>
          <w:bCs/>
          <w:color w:val="auto"/>
          <w:sz w:val="21"/>
          <w:szCs w:val="21"/>
        </w:rPr>
        <w:t>由</w:t>
      </w:r>
      <w:r>
        <w:rPr>
          <w:rFonts w:hint="eastAsia" w:ascii="宋体" w:hAnsi="宋体" w:eastAsia="宋体" w:cs="宋体"/>
          <w:b w:val="0"/>
          <w:bCs/>
          <w:color w:val="auto"/>
          <w:sz w:val="21"/>
          <w:szCs w:val="21"/>
          <w:lang w:eastAsia="zh-CN"/>
        </w:rPr>
        <w:t>陕西</w:t>
      </w:r>
      <w:r>
        <w:rPr>
          <w:rFonts w:hint="eastAsia" w:ascii="宋体" w:hAnsi="宋体" w:cs="宋体"/>
          <w:b w:val="0"/>
          <w:bCs/>
          <w:color w:val="auto"/>
          <w:sz w:val="21"/>
          <w:szCs w:val="21"/>
          <w:lang w:val="en-US" w:eastAsia="zh-CN"/>
        </w:rPr>
        <w:t>朗屹恒基项目咨询管理有限公司</w:t>
      </w:r>
      <w:r>
        <w:rPr>
          <w:rFonts w:hint="eastAsia" w:ascii="宋体" w:hAnsi="宋体" w:eastAsia="宋体" w:cs="宋体"/>
          <w:b w:val="0"/>
          <w:bCs/>
          <w:color w:val="auto"/>
          <w:sz w:val="21"/>
          <w:szCs w:val="21"/>
        </w:rPr>
        <w:t>组织</w:t>
      </w:r>
      <w:r>
        <w:rPr>
          <w:rFonts w:hint="eastAsia" w:ascii="宋体" w:hAnsi="宋体" w:cs="宋体"/>
          <w:b w:val="0"/>
          <w:bCs/>
          <w:color w:val="auto"/>
          <w:sz w:val="21"/>
          <w:szCs w:val="21"/>
          <w:lang w:val="en-US" w:eastAsia="zh-CN"/>
        </w:rPr>
        <w:t>邀请询价</w:t>
      </w:r>
      <w:r>
        <w:rPr>
          <w:rFonts w:hint="eastAsia" w:ascii="宋体" w:hAnsi="宋体" w:eastAsia="宋体" w:cs="宋体"/>
          <w:b w:val="0"/>
          <w:bCs/>
          <w:color w:val="auto"/>
          <w:sz w:val="21"/>
          <w:szCs w:val="21"/>
          <w:lang w:val="en-US" w:eastAsia="zh-CN"/>
        </w:rPr>
        <w:t>，</w:t>
      </w:r>
      <w:r>
        <w:rPr>
          <w:rFonts w:hint="eastAsia" w:ascii="宋体" w:hAnsi="宋体" w:eastAsia="宋体" w:cs="宋体"/>
          <w:b w:val="0"/>
          <w:bCs/>
          <w:color w:val="auto"/>
          <w:sz w:val="21"/>
          <w:szCs w:val="21"/>
          <w:u w:val="single"/>
          <w:lang w:val="en-US" w:eastAsia="zh-CN"/>
        </w:rPr>
        <w:t xml:space="preserve"> </w:t>
      </w:r>
      <w:r>
        <w:rPr>
          <w:rFonts w:hint="eastAsia" w:ascii="宋体" w:hAnsi="宋体" w:cs="宋体"/>
          <w:b w:val="0"/>
          <w:bCs/>
          <w:color w:val="auto"/>
          <w:sz w:val="21"/>
          <w:szCs w:val="21"/>
          <w:u w:val="single"/>
          <w:lang w:val="en-US" w:eastAsia="zh-CN"/>
        </w:rPr>
        <w:t>乾县农业技术推广站</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以下简称“甲方”</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确定</w:t>
      </w:r>
      <w:r>
        <w:rPr>
          <w:rFonts w:hint="eastAsia" w:ascii="宋体" w:hAnsi="宋体" w:eastAsia="宋体" w:cs="宋体"/>
          <w:b w:val="0"/>
          <w:bCs/>
          <w:color w:val="auto"/>
          <w:sz w:val="21"/>
          <w:szCs w:val="21"/>
          <w:u w:val="single"/>
          <w:lang w:val="en-US" w:eastAsia="zh-CN"/>
        </w:rPr>
        <w:t xml:space="preserve"> </w:t>
      </w:r>
      <w:r>
        <w:rPr>
          <w:rFonts w:hint="eastAsia" w:ascii="宋体" w:hAnsi="宋体" w:cs="宋体"/>
          <w:b w:val="0"/>
          <w:bCs/>
          <w:color w:val="auto"/>
          <w:sz w:val="21"/>
          <w:szCs w:val="21"/>
          <w:u w:val="single"/>
          <w:lang w:val="en-US" w:eastAsia="zh-CN"/>
        </w:rPr>
        <w:t xml:space="preserve"> </w:t>
      </w:r>
      <w:r>
        <w:rPr>
          <w:rFonts w:hint="eastAsia" w:ascii="宋体" w:hAnsi="宋体" w:eastAsia="宋体" w:cs="宋体"/>
          <w:b w:val="0"/>
          <w:bCs/>
          <w:color w:val="auto"/>
          <w:sz w:val="21"/>
          <w:szCs w:val="21"/>
          <w:u w:val="single"/>
          <w:lang w:val="en-US" w:eastAsia="zh-CN"/>
        </w:rPr>
        <w:t xml:space="preserve">     </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以下简称“乙方”</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 为中标人</w:t>
      </w:r>
      <w:r>
        <w:rPr>
          <w:rFonts w:hint="eastAsia" w:ascii="宋体" w:hAnsi="宋体" w:eastAsia="宋体" w:cs="宋体"/>
          <w:b w:val="0"/>
          <w:bCs/>
          <w:color w:val="auto"/>
          <w:sz w:val="21"/>
          <w:szCs w:val="21"/>
          <w:lang w:eastAsia="zh-CN"/>
        </w:rPr>
        <w:t>。</w:t>
      </w:r>
    </w:p>
    <w:p w14:paraId="5AF04977">
      <w:pPr>
        <w:pStyle w:val="22"/>
        <w:keepNext w:val="0"/>
        <w:keepLines w:val="0"/>
        <w:pageBreakBefore w:val="0"/>
        <w:widowControl w:val="0"/>
        <w:kinsoku/>
        <w:wordWrap/>
        <w:overflowPunct/>
        <w:topLinePunct w:val="0"/>
        <w:autoSpaceDE/>
        <w:autoSpaceDN/>
        <w:bidi w:val="0"/>
        <w:adjustRightInd/>
        <w:snapToGrid/>
        <w:spacing w:line="312" w:lineRule="auto"/>
        <w:ind w:left="0" w:leftChars="0" w:firstLine="420" w:firstLineChars="20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依据《中华人民共和国民法典》和《中华人民共和国政府采购法》，经双方协商按下述条款和条件签署本合同。</w:t>
      </w:r>
    </w:p>
    <w:p w14:paraId="6600C4F6">
      <w:pPr>
        <w:pStyle w:val="22"/>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jc w:val="left"/>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第一条</w:t>
      </w:r>
      <w:r>
        <w:rPr>
          <w:rFonts w:hint="eastAsia" w:ascii="宋体" w:hAnsi="宋体" w:eastAsia="宋体" w:cs="宋体"/>
          <w:b/>
          <w:bCs w:val="0"/>
          <w:color w:val="auto"/>
          <w:sz w:val="21"/>
          <w:szCs w:val="21"/>
          <w:lang w:eastAsia="zh-CN"/>
        </w:rPr>
        <w:t>：</w:t>
      </w:r>
      <w:r>
        <w:rPr>
          <w:rFonts w:hint="eastAsia" w:ascii="宋体" w:hAnsi="宋体" w:eastAsia="宋体" w:cs="宋体"/>
          <w:b/>
          <w:bCs w:val="0"/>
          <w:color w:val="auto"/>
          <w:sz w:val="21"/>
          <w:szCs w:val="21"/>
        </w:rPr>
        <w:t>合同双方当事人</w:t>
      </w:r>
    </w:p>
    <w:p w14:paraId="3E0ABFED">
      <w:pPr>
        <w:pStyle w:val="22"/>
        <w:keepNext w:val="0"/>
        <w:keepLines w:val="0"/>
        <w:pageBreakBefore w:val="0"/>
        <w:widowControl w:val="0"/>
        <w:kinsoku/>
        <w:wordWrap/>
        <w:overflowPunct/>
        <w:topLinePunct w:val="0"/>
        <w:autoSpaceDE/>
        <w:autoSpaceDN/>
        <w:bidi w:val="0"/>
        <w:adjustRightInd/>
        <w:snapToGrid/>
        <w:spacing w:line="312" w:lineRule="auto"/>
        <w:ind w:left="0" w:leftChars="0" w:firstLine="420" w:firstLineChars="200"/>
        <w:textAlignment w:val="auto"/>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rPr>
        <w:t>甲方</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采购人</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w:t>
      </w:r>
    </w:p>
    <w:p w14:paraId="6035197E">
      <w:pPr>
        <w:pStyle w:val="22"/>
        <w:keepNext w:val="0"/>
        <w:keepLines w:val="0"/>
        <w:pageBreakBefore w:val="0"/>
        <w:widowControl w:val="0"/>
        <w:kinsoku/>
        <w:wordWrap/>
        <w:overflowPunct/>
        <w:topLinePunct w:val="0"/>
        <w:autoSpaceDE/>
        <w:autoSpaceDN/>
        <w:bidi w:val="0"/>
        <w:adjustRightInd/>
        <w:snapToGrid/>
        <w:spacing w:line="312" w:lineRule="auto"/>
        <w:ind w:left="0" w:leftChars="0" w:firstLine="420" w:firstLineChars="20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法定代表人/负责人:</w:t>
      </w:r>
    </w:p>
    <w:p w14:paraId="62CB9B38">
      <w:pPr>
        <w:pStyle w:val="22"/>
        <w:keepNext w:val="0"/>
        <w:keepLines w:val="0"/>
        <w:pageBreakBefore w:val="0"/>
        <w:widowControl w:val="0"/>
        <w:kinsoku/>
        <w:wordWrap/>
        <w:overflowPunct/>
        <w:topLinePunct w:val="0"/>
        <w:autoSpaceDE/>
        <w:autoSpaceDN/>
        <w:bidi w:val="0"/>
        <w:adjustRightInd/>
        <w:snapToGrid/>
        <w:spacing w:line="312" w:lineRule="auto"/>
        <w:ind w:left="0" w:leftChars="0" w:firstLine="420" w:firstLineChars="200"/>
        <w:textAlignment w:val="auto"/>
        <w:rPr>
          <w:rFonts w:hint="eastAsia" w:ascii="宋体" w:hAnsi="宋体" w:eastAsia="宋体" w:cs="宋体"/>
          <w:b w:val="0"/>
          <w:bCs/>
          <w:color w:val="auto"/>
          <w:sz w:val="21"/>
          <w:szCs w:val="21"/>
        </w:rPr>
      </w:pPr>
    </w:p>
    <w:p w14:paraId="0EFD539B">
      <w:pPr>
        <w:pStyle w:val="22"/>
        <w:keepNext w:val="0"/>
        <w:keepLines w:val="0"/>
        <w:pageBreakBefore w:val="0"/>
        <w:widowControl w:val="0"/>
        <w:kinsoku/>
        <w:wordWrap/>
        <w:overflowPunct/>
        <w:topLinePunct w:val="0"/>
        <w:autoSpaceDE/>
        <w:autoSpaceDN/>
        <w:bidi w:val="0"/>
        <w:adjustRightInd/>
        <w:snapToGrid/>
        <w:spacing w:line="312" w:lineRule="auto"/>
        <w:ind w:left="0" w:leftChars="0" w:firstLine="420" w:firstLineChars="20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乙方</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中标人</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w:t>
      </w:r>
    </w:p>
    <w:p w14:paraId="7555AAA8">
      <w:pPr>
        <w:pStyle w:val="22"/>
        <w:keepNext w:val="0"/>
        <w:keepLines w:val="0"/>
        <w:pageBreakBefore w:val="0"/>
        <w:widowControl w:val="0"/>
        <w:kinsoku/>
        <w:wordWrap/>
        <w:overflowPunct/>
        <w:topLinePunct w:val="0"/>
        <w:autoSpaceDE/>
        <w:autoSpaceDN/>
        <w:bidi w:val="0"/>
        <w:adjustRightInd/>
        <w:snapToGrid/>
        <w:spacing w:line="312" w:lineRule="auto"/>
        <w:ind w:left="0" w:leftChars="0" w:firstLine="420" w:firstLineChars="20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法定代表人/负责人:</w:t>
      </w:r>
    </w:p>
    <w:p w14:paraId="5D16176D">
      <w:pPr>
        <w:pStyle w:val="22"/>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rPr>
          <w:rFonts w:hint="eastAsia" w:ascii="宋体" w:hAnsi="宋体" w:eastAsia="宋体" w:cs="宋体"/>
          <w:b/>
          <w:bCs w:val="0"/>
          <w:color w:val="auto"/>
          <w:sz w:val="21"/>
          <w:szCs w:val="21"/>
          <w:lang w:eastAsia="zh-CN"/>
        </w:rPr>
      </w:pPr>
      <w:r>
        <w:rPr>
          <w:rFonts w:hint="eastAsia" w:ascii="宋体" w:hAnsi="宋体" w:eastAsia="宋体" w:cs="宋体"/>
          <w:b/>
          <w:bCs w:val="0"/>
          <w:color w:val="auto"/>
          <w:sz w:val="21"/>
          <w:szCs w:val="21"/>
        </w:rPr>
        <w:t>第二条</w:t>
      </w:r>
      <w:r>
        <w:rPr>
          <w:rFonts w:hint="eastAsia" w:ascii="宋体" w:hAnsi="宋体" w:eastAsia="宋体" w:cs="宋体"/>
          <w:b/>
          <w:bCs w:val="0"/>
          <w:color w:val="auto"/>
          <w:sz w:val="21"/>
          <w:szCs w:val="21"/>
          <w:lang w:eastAsia="zh-CN"/>
        </w:rPr>
        <w:t>：</w:t>
      </w:r>
      <w:r>
        <w:rPr>
          <w:rFonts w:hint="eastAsia" w:ascii="宋体" w:hAnsi="宋体" w:eastAsia="宋体" w:cs="宋体"/>
          <w:b/>
          <w:bCs w:val="0"/>
          <w:color w:val="auto"/>
          <w:sz w:val="21"/>
          <w:szCs w:val="21"/>
        </w:rPr>
        <w:t>合同内容</w:t>
      </w:r>
      <w:r>
        <w:rPr>
          <w:rFonts w:hint="eastAsia" w:ascii="宋体" w:hAnsi="宋体" w:eastAsia="宋体" w:cs="宋体"/>
          <w:b/>
          <w:bCs w:val="0"/>
          <w:color w:val="auto"/>
          <w:sz w:val="21"/>
          <w:szCs w:val="21"/>
          <w:lang w:eastAsia="zh-CN"/>
        </w:rPr>
        <w:t>（</w:t>
      </w:r>
      <w:r>
        <w:rPr>
          <w:rFonts w:hint="eastAsia" w:ascii="宋体" w:hAnsi="宋体" w:eastAsia="宋体" w:cs="宋体"/>
          <w:b/>
          <w:bCs w:val="0"/>
          <w:color w:val="auto"/>
          <w:sz w:val="21"/>
          <w:szCs w:val="21"/>
        </w:rPr>
        <w:t>格式自拟:包含合同的物的数量、单价、金额</w:t>
      </w:r>
      <w:r>
        <w:rPr>
          <w:rFonts w:hint="eastAsia" w:ascii="宋体" w:hAnsi="宋体" w:eastAsia="宋体" w:cs="宋体"/>
          <w:b/>
          <w:bCs w:val="0"/>
          <w:color w:val="auto"/>
          <w:sz w:val="21"/>
          <w:szCs w:val="21"/>
          <w:lang w:eastAsia="zh-CN"/>
        </w:rPr>
        <w:t>）</w:t>
      </w:r>
    </w:p>
    <w:p w14:paraId="24B46FCA">
      <w:pPr>
        <w:pStyle w:val="22"/>
        <w:keepNext w:val="0"/>
        <w:keepLines w:val="0"/>
        <w:pageBreakBefore w:val="0"/>
        <w:widowControl w:val="0"/>
        <w:kinsoku/>
        <w:wordWrap/>
        <w:overflowPunct/>
        <w:topLinePunct w:val="0"/>
        <w:autoSpaceDE/>
        <w:autoSpaceDN/>
        <w:bidi w:val="0"/>
        <w:adjustRightInd/>
        <w:snapToGrid/>
        <w:spacing w:line="312" w:lineRule="auto"/>
        <w:ind w:left="0" w:leftChars="0" w:firstLine="422" w:firstLineChars="200"/>
        <w:textAlignment w:val="auto"/>
        <w:rPr>
          <w:rFonts w:hint="eastAsia" w:ascii="宋体" w:hAnsi="宋体" w:eastAsia="宋体" w:cs="宋体"/>
          <w:b/>
          <w:bCs w:val="0"/>
          <w:color w:val="auto"/>
          <w:sz w:val="21"/>
          <w:szCs w:val="21"/>
          <w:u w:val="single"/>
          <w:lang w:val="en-US" w:eastAsia="zh-CN"/>
        </w:rPr>
      </w:pPr>
      <w:r>
        <w:rPr>
          <w:rFonts w:hint="eastAsia" w:ascii="宋体" w:hAnsi="宋体" w:eastAsia="宋体" w:cs="宋体"/>
          <w:b/>
          <w:bCs w:val="0"/>
          <w:color w:val="auto"/>
          <w:sz w:val="21"/>
          <w:szCs w:val="21"/>
          <w:u w:val="single"/>
          <w:lang w:val="en-US" w:eastAsia="zh-CN"/>
        </w:rPr>
        <w:t xml:space="preserve">                                                                                        </w:t>
      </w:r>
    </w:p>
    <w:p w14:paraId="4B6242CA">
      <w:pPr>
        <w:pStyle w:val="22"/>
        <w:keepNext w:val="0"/>
        <w:keepLines w:val="0"/>
        <w:pageBreakBefore w:val="0"/>
        <w:widowControl w:val="0"/>
        <w:kinsoku/>
        <w:wordWrap/>
        <w:overflowPunct/>
        <w:topLinePunct w:val="0"/>
        <w:autoSpaceDE/>
        <w:autoSpaceDN/>
        <w:bidi w:val="0"/>
        <w:adjustRightInd/>
        <w:snapToGrid/>
        <w:spacing w:line="312" w:lineRule="auto"/>
        <w:ind w:left="0" w:leftChars="0" w:firstLine="422" w:firstLineChars="200"/>
        <w:textAlignment w:val="auto"/>
        <w:rPr>
          <w:rFonts w:hint="default" w:ascii="宋体" w:hAnsi="宋体" w:eastAsia="宋体" w:cs="宋体"/>
          <w:b/>
          <w:bCs w:val="0"/>
          <w:color w:val="auto"/>
          <w:sz w:val="21"/>
          <w:szCs w:val="21"/>
          <w:u w:val="single"/>
          <w:lang w:val="en-US" w:eastAsia="zh-CN"/>
        </w:rPr>
      </w:pPr>
      <w:r>
        <w:rPr>
          <w:rFonts w:hint="eastAsia" w:ascii="宋体" w:hAnsi="宋体" w:eastAsia="宋体" w:cs="宋体"/>
          <w:b/>
          <w:bCs w:val="0"/>
          <w:color w:val="auto"/>
          <w:sz w:val="21"/>
          <w:szCs w:val="21"/>
          <w:u w:val="single"/>
          <w:lang w:val="en-US" w:eastAsia="zh-CN"/>
        </w:rPr>
        <w:t xml:space="preserve">                                                                                        </w:t>
      </w:r>
    </w:p>
    <w:p w14:paraId="42B078B0">
      <w:pPr>
        <w:pStyle w:val="22"/>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第三条</w:t>
      </w:r>
      <w:r>
        <w:rPr>
          <w:rFonts w:hint="eastAsia" w:ascii="宋体" w:hAnsi="宋体" w:eastAsia="宋体" w:cs="宋体"/>
          <w:b/>
          <w:bCs w:val="0"/>
          <w:color w:val="auto"/>
          <w:sz w:val="21"/>
          <w:szCs w:val="21"/>
          <w:lang w:eastAsia="zh-CN"/>
        </w:rPr>
        <w:t>：</w:t>
      </w:r>
      <w:r>
        <w:rPr>
          <w:rFonts w:hint="eastAsia" w:ascii="宋体" w:hAnsi="宋体" w:eastAsia="宋体" w:cs="宋体"/>
          <w:b/>
          <w:bCs w:val="0"/>
          <w:color w:val="auto"/>
          <w:sz w:val="21"/>
          <w:szCs w:val="21"/>
        </w:rPr>
        <w:t>履行期限及地点</w:t>
      </w:r>
    </w:p>
    <w:p w14:paraId="09308DAB">
      <w:pPr>
        <w:pStyle w:val="22"/>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一</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交货期: </w:t>
      </w:r>
      <w:r>
        <w:rPr>
          <w:rFonts w:hint="eastAsia" w:ascii="宋体" w:hAnsi="宋体" w:cs="宋体"/>
          <w:b w:val="0"/>
          <w:bCs/>
          <w:color w:val="auto"/>
          <w:sz w:val="21"/>
          <w:szCs w:val="21"/>
          <w:lang w:val="en-US" w:eastAsia="zh-CN"/>
        </w:rPr>
        <w:t>20日历天</w:t>
      </w:r>
      <w:r>
        <w:rPr>
          <w:rFonts w:hint="eastAsia" w:ascii="宋体" w:hAnsi="宋体" w:eastAsia="宋体" w:cs="宋体"/>
          <w:b w:val="0"/>
          <w:bCs/>
          <w:color w:val="auto"/>
          <w:sz w:val="21"/>
          <w:szCs w:val="21"/>
        </w:rPr>
        <w:t>。</w:t>
      </w:r>
    </w:p>
    <w:p w14:paraId="5221D26F">
      <w:pPr>
        <w:pStyle w:val="22"/>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二</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交货地点:采购人指定地点。</w:t>
      </w:r>
    </w:p>
    <w:p w14:paraId="17099BB3">
      <w:pPr>
        <w:pStyle w:val="22"/>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第四条</w:t>
      </w:r>
      <w:r>
        <w:rPr>
          <w:rFonts w:hint="eastAsia" w:ascii="宋体" w:hAnsi="宋体" w:eastAsia="宋体" w:cs="宋体"/>
          <w:b/>
          <w:bCs w:val="0"/>
          <w:color w:val="auto"/>
          <w:sz w:val="21"/>
          <w:szCs w:val="21"/>
          <w:lang w:eastAsia="zh-CN"/>
        </w:rPr>
        <w:t>：</w:t>
      </w:r>
      <w:r>
        <w:rPr>
          <w:rFonts w:hint="eastAsia" w:ascii="宋体" w:hAnsi="宋体" w:eastAsia="宋体" w:cs="宋体"/>
          <w:b/>
          <w:bCs w:val="0"/>
          <w:color w:val="auto"/>
          <w:sz w:val="21"/>
          <w:szCs w:val="21"/>
        </w:rPr>
        <w:t>质量保证</w:t>
      </w:r>
    </w:p>
    <w:p w14:paraId="6E42E342">
      <w:pPr>
        <w:pStyle w:val="22"/>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一</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乙方选用的产品保证技术指标先进、质量性能可靠、进货渠道正常，配置合理,满足</w:t>
      </w:r>
      <w:r>
        <w:rPr>
          <w:rFonts w:hint="eastAsia" w:ascii="宋体" w:hAnsi="宋体" w:cs="宋体"/>
          <w:b w:val="0"/>
          <w:bCs/>
          <w:color w:val="auto"/>
          <w:sz w:val="21"/>
          <w:szCs w:val="21"/>
          <w:lang w:val="en-US" w:eastAsia="zh-CN"/>
        </w:rPr>
        <w:t>询价</w:t>
      </w:r>
      <w:r>
        <w:rPr>
          <w:rFonts w:hint="eastAsia" w:ascii="宋体" w:hAnsi="宋体" w:eastAsia="宋体" w:cs="宋体"/>
          <w:b w:val="0"/>
          <w:bCs/>
          <w:color w:val="auto"/>
          <w:sz w:val="21"/>
          <w:szCs w:val="21"/>
        </w:rPr>
        <w:t>文件要求。</w:t>
      </w:r>
    </w:p>
    <w:p w14:paraId="0E83EE96">
      <w:pPr>
        <w:pStyle w:val="22"/>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二</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产品符合国家有关规范要求，确保整个产品达到最佳运行状态</w:t>
      </w:r>
      <w:r>
        <w:rPr>
          <w:rFonts w:hint="eastAsia" w:ascii="宋体" w:hAnsi="宋体" w:eastAsia="宋体" w:cs="宋体"/>
          <w:b w:val="0"/>
          <w:bCs/>
          <w:color w:val="auto"/>
          <w:sz w:val="21"/>
          <w:szCs w:val="21"/>
          <w:lang w:eastAsia="zh-CN"/>
        </w:rPr>
        <w:t>。</w:t>
      </w:r>
    </w:p>
    <w:p w14:paraId="058FC6BE">
      <w:pPr>
        <w:pStyle w:val="22"/>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三</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各种产品具有良好的</w:t>
      </w:r>
      <w:r>
        <w:rPr>
          <w:rFonts w:hint="eastAsia" w:ascii="宋体" w:hAnsi="宋体" w:eastAsia="宋体" w:cs="宋体"/>
          <w:b w:val="0"/>
          <w:bCs/>
          <w:color w:val="auto"/>
          <w:sz w:val="21"/>
          <w:szCs w:val="21"/>
          <w:lang w:val="en-US" w:eastAsia="zh-CN"/>
        </w:rPr>
        <w:t>性能</w:t>
      </w:r>
      <w:r>
        <w:rPr>
          <w:rFonts w:hint="eastAsia" w:ascii="宋体" w:hAnsi="宋体" w:eastAsia="宋体" w:cs="宋体"/>
          <w:b w:val="0"/>
          <w:bCs/>
          <w:color w:val="auto"/>
          <w:sz w:val="21"/>
          <w:szCs w:val="21"/>
        </w:rPr>
        <w:t>，适合</w:t>
      </w:r>
      <w:r>
        <w:rPr>
          <w:rFonts w:hint="eastAsia" w:ascii="宋体" w:hAnsi="宋体" w:eastAsia="宋体" w:cs="宋体"/>
          <w:b w:val="0"/>
          <w:bCs/>
          <w:color w:val="auto"/>
          <w:sz w:val="21"/>
          <w:szCs w:val="21"/>
          <w:lang w:val="en-US" w:eastAsia="zh-CN"/>
        </w:rPr>
        <w:t>相应</w:t>
      </w:r>
      <w:r>
        <w:rPr>
          <w:rFonts w:hint="eastAsia" w:ascii="宋体" w:hAnsi="宋体" w:eastAsia="宋体" w:cs="宋体"/>
          <w:b w:val="0"/>
          <w:bCs/>
          <w:color w:val="auto"/>
          <w:sz w:val="21"/>
          <w:szCs w:val="21"/>
        </w:rPr>
        <w:t>场所的使用。</w:t>
      </w:r>
    </w:p>
    <w:p w14:paraId="2DCB9D43">
      <w:pPr>
        <w:pStyle w:val="22"/>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四</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质量保修范围和保修期</w:t>
      </w:r>
      <w:r>
        <w:rPr>
          <w:rFonts w:hint="eastAsia" w:ascii="宋体" w:hAnsi="宋体" w:eastAsia="宋体" w:cs="宋体"/>
          <w:b w:val="0"/>
          <w:bCs/>
          <w:color w:val="auto"/>
          <w:sz w:val="21"/>
          <w:szCs w:val="21"/>
          <w:lang w:eastAsia="zh-CN"/>
        </w:rPr>
        <w:t>：</w:t>
      </w:r>
      <w:r>
        <w:rPr>
          <w:rFonts w:hint="eastAsia" w:ascii="宋体" w:hAnsi="宋体" w:cs="宋体"/>
          <w:b w:val="0"/>
          <w:bCs/>
          <w:color w:val="auto"/>
          <w:sz w:val="21"/>
          <w:szCs w:val="21"/>
          <w:u w:val="single"/>
          <w:lang w:val="en-US" w:eastAsia="zh-CN"/>
        </w:rPr>
        <w:t xml:space="preserve">                             </w:t>
      </w:r>
      <w:bookmarkStart w:id="1" w:name="_GoBack"/>
      <w:bookmarkEnd w:id="1"/>
      <w:r>
        <w:rPr>
          <w:rFonts w:hint="eastAsia" w:ascii="宋体" w:hAnsi="宋体" w:eastAsia="宋体" w:cs="宋体"/>
          <w:b w:val="0"/>
          <w:bCs/>
          <w:color w:val="auto"/>
          <w:sz w:val="21"/>
          <w:szCs w:val="21"/>
        </w:rPr>
        <w:t>，乙方应当保证服务内容质量完全符合合同规定的要求，并对服务内容质量问题负责。</w:t>
      </w:r>
    </w:p>
    <w:p w14:paraId="72AADCB0">
      <w:pPr>
        <w:pStyle w:val="22"/>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第五条</w:t>
      </w:r>
      <w:r>
        <w:rPr>
          <w:rFonts w:hint="eastAsia" w:ascii="宋体" w:hAnsi="宋体" w:eastAsia="宋体" w:cs="宋体"/>
          <w:b/>
          <w:bCs w:val="0"/>
          <w:color w:val="auto"/>
          <w:sz w:val="21"/>
          <w:szCs w:val="21"/>
          <w:lang w:eastAsia="zh-CN"/>
        </w:rPr>
        <w:t>：</w:t>
      </w:r>
      <w:r>
        <w:rPr>
          <w:rFonts w:hint="eastAsia" w:ascii="宋体" w:hAnsi="宋体" w:eastAsia="宋体" w:cs="宋体"/>
          <w:b/>
          <w:bCs w:val="0"/>
          <w:color w:val="auto"/>
          <w:sz w:val="21"/>
          <w:szCs w:val="21"/>
        </w:rPr>
        <w:t>合同价款</w:t>
      </w:r>
    </w:p>
    <w:p w14:paraId="02263C3C">
      <w:pPr>
        <w:pStyle w:val="22"/>
        <w:keepNext w:val="0"/>
        <w:keepLines w:val="0"/>
        <w:pageBreakBefore w:val="0"/>
        <w:widowControl w:val="0"/>
        <w:numPr>
          <w:ilvl w:val="0"/>
          <w:numId w:val="1"/>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u w:val="none"/>
          <w:lang w:val="en-US" w:eastAsia="zh-CN"/>
        </w:rPr>
      </w:pPr>
      <w:r>
        <w:rPr>
          <w:rFonts w:hint="eastAsia" w:ascii="宋体" w:hAnsi="宋体" w:eastAsia="宋体" w:cs="宋体"/>
          <w:b w:val="0"/>
          <w:bCs/>
          <w:color w:val="auto"/>
          <w:sz w:val="21"/>
          <w:szCs w:val="21"/>
          <w:lang w:eastAsia="zh-CN"/>
        </w:rPr>
        <w:t>合同总价款为人民币 (大写)</w:t>
      </w:r>
      <w:r>
        <w:rPr>
          <w:rFonts w:hint="eastAsia" w:ascii="宋体" w:hAnsi="宋体" w:eastAsia="宋体" w:cs="宋体"/>
          <w:b w:val="0"/>
          <w:bCs/>
          <w:color w:val="auto"/>
          <w:sz w:val="21"/>
          <w:szCs w:val="21"/>
          <w:u w:val="single"/>
          <w:lang w:val="en-US" w:eastAsia="zh-CN"/>
        </w:rPr>
        <w:t xml:space="preserve">        </w:t>
      </w:r>
      <w:r>
        <w:rPr>
          <w:rFonts w:hint="eastAsia" w:ascii="宋体" w:hAnsi="宋体" w:eastAsia="宋体" w:cs="宋体"/>
          <w:b w:val="0"/>
          <w:bCs/>
          <w:color w:val="auto"/>
          <w:sz w:val="21"/>
          <w:szCs w:val="21"/>
          <w:u w:val="none"/>
          <w:lang w:val="en-US" w:eastAsia="zh-CN"/>
        </w:rPr>
        <w:t>（¥</w:t>
      </w:r>
      <w:r>
        <w:rPr>
          <w:rFonts w:hint="eastAsia" w:ascii="宋体" w:hAnsi="宋体" w:eastAsia="宋体" w:cs="宋体"/>
          <w:b w:val="0"/>
          <w:bCs/>
          <w:color w:val="auto"/>
          <w:sz w:val="21"/>
          <w:szCs w:val="21"/>
          <w:u w:val="single"/>
          <w:lang w:val="en-US" w:eastAsia="zh-CN"/>
        </w:rPr>
        <w:t xml:space="preserve">          </w:t>
      </w:r>
      <w:r>
        <w:rPr>
          <w:rFonts w:hint="eastAsia" w:ascii="宋体" w:hAnsi="宋体" w:eastAsia="宋体" w:cs="宋体"/>
          <w:b w:val="0"/>
          <w:bCs/>
          <w:color w:val="auto"/>
          <w:sz w:val="21"/>
          <w:szCs w:val="21"/>
          <w:u w:val="none"/>
          <w:lang w:val="en-US" w:eastAsia="zh-CN"/>
        </w:rPr>
        <w:t>）。</w:t>
      </w:r>
    </w:p>
    <w:p w14:paraId="63318DEC">
      <w:pPr>
        <w:pStyle w:val="22"/>
        <w:keepNext w:val="0"/>
        <w:keepLines w:val="0"/>
        <w:pageBreakBefore w:val="0"/>
        <w:widowControl w:val="0"/>
        <w:numPr>
          <w:ilvl w:val="0"/>
          <w:numId w:val="1"/>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合同总价:包括但不限于完成本次招标所要求的货物、服务至验收合格的其他</w:t>
      </w:r>
      <w:r>
        <w:rPr>
          <w:rFonts w:hint="eastAsia" w:ascii="宋体" w:hAnsi="宋体" w:eastAsia="宋体" w:cs="宋体"/>
          <w:b w:val="0"/>
          <w:bCs/>
          <w:color w:val="auto"/>
          <w:sz w:val="21"/>
          <w:szCs w:val="21"/>
          <w:lang w:val="en-US" w:eastAsia="zh-CN"/>
        </w:rPr>
        <w:t>一</w:t>
      </w:r>
      <w:r>
        <w:rPr>
          <w:rFonts w:hint="eastAsia" w:ascii="宋体" w:hAnsi="宋体" w:eastAsia="宋体" w:cs="宋体"/>
          <w:b w:val="0"/>
          <w:bCs/>
          <w:color w:val="auto"/>
          <w:sz w:val="21"/>
          <w:szCs w:val="21"/>
          <w:lang w:eastAsia="zh-CN"/>
        </w:rPr>
        <w:t>切相关费用。</w:t>
      </w:r>
    </w:p>
    <w:p w14:paraId="33A5A59F">
      <w:pPr>
        <w:pStyle w:val="22"/>
        <w:keepNext w:val="0"/>
        <w:keepLines w:val="0"/>
        <w:pageBreakBefore w:val="0"/>
        <w:widowControl w:val="0"/>
        <w:numPr>
          <w:ilvl w:val="0"/>
          <w:numId w:val="1"/>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合同总价为固定总价，不受市场价格变化因素的影响。</w:t>
      </w:r>
    </w:p>
    <w:p w14:paraId="78547C77">
      <w:pPr>
        <w:pStyle w:val="22"/>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rPr>
          <w:rFonts w:hint="eastAsia" w:ascii="宋体" w:hAnsi="宋体" w:eastAsia="宋体" w:cs="宋体"/>
          <w:b/>
          <w:bCs w:val="0"/>
          <w:color w:val="auto"/>
          <w:sz w:val="21"/>
          <w:szCs w:val="21"/>
          <w:lang w:eastAsia="zh-CN"/>
        </w:rPr>
      </w:pPr>
      <w:r>
        <w:rPr>
          <w:rFonts w:hint="eastAsia" w:ascii="宋体" w:hAnsi="宋体" w:eastAsia="宋体" w:cs="宋体"/>
          <w:b/>
          <w:bCs w:val="0"/>
          <w:color w:val="auto"/>
          <w:sz w:val="21"/>
          <w:szCs w:val="21"/>
          <w:lang w:eastAsia="zh-CN"/>
        </w:rPr>
        <w:t>第六条：付款进度安排</w:t>
      </w:r>
    </w:p>
    <w:p w14:paraId="5D132677">
      <w:pPr>
        <w:pStyle w:val="22"/>
        <w:keepNext w:val="0"/>
        <w:keepLines w:val="0"/>
        <w:pageBreakBefore w:val="0"/>
        <w:widowControl w:val="0"/>
        <w:numPr>
          <w:ilvl w:val="0"/>
          <w:numId w:val="2"/>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支付方式：银行转账。</w:t>
      </w:r>
    </w:p>
    <w:p w14:paraId="4BC0AC85">
      <w:pPr>
        <w:pStyle w:val="22"/>
        <w:keepNext w:val="0"/>
        <w:keepLines w:val="0"/>
        <w:pageBreakBefore w:val="0"/>
        <w:widowControl w:val="0"/>
        <w:numPr>
          <w:ilvl w:val="0"/>
          <w:numId w:val="2"/>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结算条件：乙方在甲方支付合同款项前，应按各期付款数额以及甲方的要求向甲方开具符合国家法律法规和标准的增值税扣税凭证(包括但不限于增值税专用发票)，乙方承诺其开具发票的形式与内容均合法、有效、完整、准确，不开具或所开具发票不合格的，甲方有权迟延支付应付款项且不承担任何违约责任，且乙方的各项合同义务仍应按合同约定履行。</w:t>
      </w:r>
    </w:p>
    <w:p w14:paraId="40F68B9C">
      <w:pPr>
        <w:pStyle w:val="22"/>
        <w:keepNext w:val="0"/>
        <w:keepLines w:val="0"/>
        <w:pageBreakBefore w:val="0"/>
        <w:widowControl w:val="0"/>
        <w:numPr>
          <w:ilvl w:val="0"/>
          <w:numId w:val="2"/>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u w:val="single"/>
          <w:lang w:val="en-US" w:eastAsia="zh-CN"/>
        </w:rPr>
      </w:pPr>
      <w:r>
        <w:rPr>
          <w:rFonts w:hint="eastAsia" w:ascii="宋体" w:hAnsi="宋体" w:eastAsia="宋体" w:cs="宋体"/>
          <w:b w:val="0"/>
          <w:bCs/>
          <w:color w:val="auto"/>
          <w:sz w:val="21"/>
          <w:szCs w:val="21"/>
          <w:lang w:eastAsia="zh-CN"/>
        </w:rPr>
        <w:t>付款进度：</w:t>
      </w:r>
      <w:r>
        <w:rPr>
          <w:rFonts w:hint="eastAsia" w:ascii="宋体" w:hAnsi="宋体" w:eastAsia="宋体" w:cs="宋体"/>
          <w:b w:val="0"/>
          <w:bCs/>
          <w:color w:val="auto"/>
          <w:sz w:val="21"/>
          <w:szCs w:val="21"/>
          <w:u w:val="single"/>
          <w:lang w:val="en-US" w:eastAsia="zh-CN"/>
        </w:rPr>
        <w:t xml:space="preserve">  </w:t>
      </w:r>
      <w:r>
        <w:rPr>
          <w:rFonts w:hint="eastAsia" w:ascii="宋体" w:hAnsi="宋体" w:cs="宋体"/>
          <w:b w:val="0"/>
          <w:bCs/>
          <w:color w:val="auto"/>
          <w:sz w:val="21"/>
          <w:szCs w:val="21"/>
          <w:u w:val="single"/>
          <w:lang w:val="en-US" w:eastAsia="zh-CN"/>
        </w:rPr>
        <w:t xml:space="preserve">                     </w:t>
      </w:r>
      <w:r>
        <w:rPr>
          <w:rFonts w:hint="eastAsia" w:ascii="宋体" w:hAnsi="宋体" w:eastAsia="宋体" w:cs="宋体"/>
          <w:b w:val="0"/>
          <w:bCs/>
          <w:color w:val="auto"/>
          <w:sz w:val="21"/>
          <w:szCs w:val="21"/>
          <w:u w:val="single"/>
          <w:lang w:val="en-US" w:eastAsia="zh-CN"/>
        </w:rPr>
        <w:t>。</w:t>
      </w:r>
    </w:p>
    <w:p w14:paraId="2C13A08C">
      <w:pPr>
        <w:pStyle w:val="22"/>
        <w:keepNext w:val="0"/>
        <w:keepLines w:val="0"/>
        <w:pageBreakBefore w:val="0"/>
        <w:widowControl w:val="0"/>
        <w:numPr>
          <w:ilvl w:val="0"/>
          <w:numId w:val="2"/>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乙方结算相关信息如下：</w:t>
      </w:r>
    </w:p>
    <w:p w14:paraId="17864FDE">
      <w:pPr>
        <w:pStyle w:val="22"/>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乙方银行账户信息如下：</w:t>
      </w:r>
    </w:p>
    <w:p w14:paraId="1C06370D">
      <w:pPr>
        <w:pStyle w:val="22"/>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账户户名:</w:t>
      </w:r>
      <w:r>
        <w:rPr>
          <w:rFonts w:hint="eastAsia" w:ascii="宋体" w:hAnsi="宋体" w:eastAsia="宋体" w:cs="宋体"/>
          <w:b w:val="0"/>
          <w:bCs/>
          <w:color w:val="auto"/>
          <w:sz w:val="21"/>
          <w:szCs w:val="21"/>
          <w:u w:val="single"/>
          <w:lang w:val="en-US" w:eastAsia="zh-CN"/>
        </w:rPr>
        <w:t xml:space="preserve">                  </w:t>
      </w:r>
    </w:p>
    <w:p w14:paraId="3FC4F35A">
      <w:pPr>
        <w:pStyle w:val="22"/>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开户行:</w:t>
      </w:r>
      <w:r>
        <w:rPr>
          <w:rFonts w:hint="eastAsia" w:ascii="宋体" w:hAnsi="宋体" w:eastAsia="宋体" w:cs="宋体"/>
          <w:b w:val="0"/>
          <w:bCs/>
          <w:color w:val="auto"/>
          <w:sz w:val="21"/>
          <w:szCs w:val="21"/>
          <w:u w:val="single"/>
          <w:lang w:val="en-US" w:eastAsia="zh-CN"/>
        </w:rPr>
        <w:t xml:space="preserve">                    </w:t>
      </w:r>
    </w:p>
    <w:p w14:paraId="713B57ED">
      <w:pPr>
        <w:pStyle w:val="22"/>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银行账号:</w:t>
      </w:r>
      <w:r>
        <w:rPr>
          <w:rFonts w:hint="eastAsia" w:ascii="宋体" w:hAnsi="宋体" w:eastAsia="宋体" w:cs="宋体"/>
          <w:b w:val="0"/>
          <w:bCs/>
          <w:color w:val="auto"/>
          <w:sz w:val="21"/>
          <w:szCs w:val="21"/>
          <w:u w:val="single"/>
          <w:lang w:val="en-US" w:eastAsia="zh-CN"/>
        </w:rPr>
        <w:t xml:space="preserve">                  </w:t>
      </w:r>
    </w:p>
    <w:p w14:paraId="04513437">
      <w:pPr>
        <w:pStyle w:val="22"/>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如需改变上述账户，应提前十日以书面</w:t>
      </w:r>
      <w:r>
        <w:rPr>
          <w:rFonts w:hint="eastAsia" w:ascii="宋体" w:hAnsi="宋体" w:eastAsia="宋体" w:cs="宋体"/>
          <w:b w:val="0"/>
          <w:bCs/>
          <w:color w:val="auto"/>
          <w:sz w:val="21"/>
          <w:szCs w:val="21"/>
          <w:lang w:val="en-US" w:eastAsia="zh-CN"/>
        </w:rPr>
        <w:t>形式</w:t>
      </w:r>
      <w:r>
        <w:rPr>
          <w:rFonts w:hint="eastAsia" w:ascii="宋体" w:hAnsi="宋体" w:eastAsia="宋体" w:cs="宋体"/>
          <w:b w:val="0"/>
          <w:bCs/>
          <w:color w:val="auto"/>
          <w:sz w:val="21"/>
          <w:szCs w:val="21"/>
          <w:lang w:eastAsia="zh-CN"/>
        </w:rPr>
        <w:t>通知另一方。如一方未按本合同规定通知而使另一方遭受损失的，应予以赔偿。</w:t>
      </w:r>
    </w:p>
    <w:p w14:paraId="162EFE69">
      <w:pPr>
        <w:pStyle w:val="22"/>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rPr>
          <w:rFonts w:hint="eastAsia" w:ascii="宋体" w:hAnsi="宋体" w:eastAsia="宋体" w:cs="宋体"/>
          <w:b/>
          <w:bCs w:val="0"/>
          <w:color w:val="auto"/>
          <w:sz w:val="21"/>
          <w:szCs w:val="21"/>
          <w:lang w:eastAsia="zh-CN"/>
        </w:rPr>
      </w:pPr>
      <w:r>
        <w:rPr>
          <w:rFonts w:hint="eastAsia" w:ascii="宋体" w:hAnsi="宋体" w:eastAsia="宋体" w:cs="宋体"/>
          <w:b/>
          <w:bCs w:val="0"/>
          <w:color w:val="auto"/>
          <w:sz w:val="21"/>
          <w:szCs w:val="21"/>
          <w:lang w:eastAsia="zh-CN"/>
        </w:rPr>
        <w:t>第七条：运输方式</w:t>
      </w:r>
    </w:p>
    <w:p w14:paraId="1FB9AA69">
      <w:pPr>
        <w:pStyle w:val="22"/>
        <w:keepNext w:val="0"/>
        <w:keepLines w:val="0"/>
        <w:pageBreakBefore w:val="0"/>
        <w:widowControl w:val="0"/>
        <w:numPr>
          <w:ilvl w:val="0"/>
          <w:numId w:val="3"/>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乙方负责所有产品的运输，确保采购产品安全、完整到达甲方指定地点。运杂费用已包含在合同总价内，包括从产品供应地点所含的运输费、装卸费、保险费</w:t>
      </w:r>
      <w:r>
        <w:rPr>
          <w:rFonts w:hint="eastAsia" w:ascii="宋体" w:hAnsi="宋体" w:eastAsia="宋体" w:cs="宋体"/>
          <w:b w:val="0"/>
          <w:bCs/>
          <w:color w:val="auto"/>
          <w:sz w:val="21"/>
          <w:szCs w:val="21"/>
          <w:lang w:val="en-US" w:eastAsia="zh-CN"/>
        </w:rPr>
        <w:t>等。</w:t>
      </w:r>
    </w:p>
    <w:p w14:paraId="756ADB24">
      <w:pPr>
        <w:pStyle w:val="22"/>
        <w:keepNext w:val="0"/>
        <w:keepLines w:val="0"/>
        <w:pageBreakBefore w:val="0"/>
        <w:widowControl w:val="0"/>
        <w:numPr>
          <w:ilvl w:val="0"/>
          <w:numId w:val="3"/>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运输方式由乙方自行选择，但必须保证按期交货</w:t>
      </w:r>
      <w:r>
        <w:rPr>
          <w:rFonts w:hint="eastAsia" w:ascii="宋体" w:hAnsi="宋体" w:eastAsia="宋体" w:cs="宋体"/>
          <w:b w:val="0"/>
          <w:bCs/>
          <w:color w:val="auto"/>
          <w:sz w:val="21"/>
          <w:szCs w:val="21"/>
          <w:lang w:val="en-US" w:eastAsia="zh-CN"/>
        </w:rPr>
        <w:t>并安装调试完成</w:t>
      </w:r>
      <w:r>
        <w:rPr>
          <w:rFonts w:hint="eastAsia" w:ascii="宋体" w:hAnsi="宋体" w:eastAsia="宋体" w:cs="宋体"/>
          <w:b w:val="0"/>
          <w:bCs/>
          <w:color w:val="auto"/>
          <w:sz w:val="21"/>
          <w:szCs w:val="21"/>
          <w:lang w:eastAsia="zh-CN"/>
        </w:rPr>
        <w:t>。所有采购货物在运输、搬运的过程中，造成甲方损失的，由乙方为甲方修复或更新。</w:t>
      </w:r>
    </w:p>
    <w:p w14:paraId="5871B6C6">
      <w:pPr>
        <w:pStyle w:val="22"/>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rPr>
          <w:rFonts w:hint="eastAsia" w:ascii="宋体" w:hAnsi="宋体" w:eastAsia="宋体" w:cs="宋体"/>
          <w:b/>
          <w:bCs w:val="0"/>
          <w:color w:val="auto"/>
          <w:sz w:val="21"/>
          <w:szCs w:val="21"/>
          <w:lang w:eastAsia="zh-CN"/>
        </w:rPr>
      </w:pPr>
      <w:r>
        <w:rPr>
          <w:rFonts w:hint="eastAsia" w:ascii="宋体" w:hAnsi="宋体" w:eastAsia="宋体" w:cs="宋体"/>
          <w:b/>
          <w:bCs w:val="0"/>
          <w:color w:val="auto"/>
          <w:sz w:val="21"/>
          <w:szCs w:val="21"/>
          <w:lang w:eastAsia="zh-CN"/>
        </w:rPr>
        <w:t>第八条：验收要求</w:t>
      </w:r>
    </w:p>
    <w:p w14:paraId="7E5942EE">
      <w:pPr>
        <w:pStyle w:val="22"/>
        <w:keepNext w:val="0"/>
        <w:keepLines w:val="0"/>
        <w:pageBreakBefore w:val="0"/>
        <w:widowControl w:val="0"/>
        <w:numPr>
          <w:ilvl w:val="0"/>
          <w:numId w:val="4"/>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乙方配合采购人验收。若存在验收费用，由乙方自行承担。</w:t>
      </w:r>
    </w:p>
    <w:p w14:paraId="4E9C08E9">
      <w:pPr>
        <w:pStyle w:val="22"/>
        <w:keepNext w:val="0"/>
        <w:keepLines w:val="0"/>
        <w:pageBreakBefore w:val="0"/>
        <w:widowControl w:val="0"/>
        <w:numPr>
          <w:ilvl w:val="0"/>
          <w:numId w:val="4"/>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货物到达交货地点，安装调试正常后，由采购人根据采购合同约定，对货物的名称、品牌、规格、型号、数量</w:t>
      </w:r>
      <w:r>
        <w:rPr>
          <w:rFonts w:hint="eastAsia" w:ascii="宋体" w:hAnsi="宋体" w:eastAsia="宋体" w:cs="宋体"/>
          <w:b w:val="0"/>
          <w:bCs/>
          <w:color w:val="auto"/>
          <w:sz w:val="21"/>
          <w:szCs w:val="21"/>
          <w:lang w:val="en-US" w:eastAsia="zh-CN"/>
        </w:rPr>
        <w:t>等</w:t>
      </w:r>
      <w:r>
        <w:rPr>
          <w:rFonts w:hint="eastAsia" w:ascii="宋体" w:hAnsi="宋体" w:eastAsia="宋体" w:cs="宋体"/>
          <w:b w:val="0"/>
          <w:bCs/>
          <w:color w:val="auto"/>
          <w:sz w:val="21"/>
          <w:szCs w:val="21"/>
          <w:lang w:eastAsia="zh-CN"/>
        </w:rPr>
        <w:t>进行检查验收。</w:t>
      </w:r>
    </w:p>
    <w:p w14:paraId="5EFE995C">
      <w:pPr>
        <w:pStyle w:val="22"/>
        <w:keepNext w:val="0"/>
        <w:keepLines w:val="0"/>
        <w:pageBreakBefore w:val="0"/>
        <w:widowControl w:val="0"/>
        <w:numPr>
          <w:ilvl w:val="0"/>
          <w:numId w:val="4"/>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产品安装、调试至正常运行，技术培训完成后，由乙方进行自检，合格后，准备验收文件，并书面通知甲方。甲方可选择自行验收或选择第三方专业机构及专家参与验收。</w:t>
      </w:r>
    </w:p>
    <w:p w14:paraId="4B115666">
      <w:pPr>
        <w:pStyle w:val="22"/>
        <w:keepNext w:val="0"/>
        <w:keepLines w:val="0"/>
        <w:pageBreakBefore w:val="0"/>
        <w:widowControl w:val="0"/>
        <w:numPr>
          <w:ilvl w:val="0"/>
          <w:numId w:val="4"/>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乙方向甲方提交产品实施过程中的所有资料。以便甲方日后管理和维护。</w:t>
      </w:r>
    </w:p>
    <w:p w14:paraId="50BCB7C2">
      <w:pPr>
        <w:pStyle w:val="22"/>
        <w:keepNext w:val="0"/>
        <w:keepLines w:val="0"/>
        <w:pageBreakBefore w:val="0"/>
        <w:widowControl w:val="0"/>
        <w:numPr>
          <w:ilvl w:val="0"/>
          <w:numId w:val="4"/>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验收依据：</w:t>
      </w:r>
    </w:p>
    <w:p w14:paraId="2B2B9F0F">
      <w:pPr>
        <w:pStyle w:val="22"/>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1、本合同及附加文本；</w:t>
      </w:r>
    </w:p>
    <w:p w14:paraId="634F8B1B">
      <w:pPr>
        <w:pStyle w:val="22"/>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2、招标文件、中标人的投标文件及澄清函、承诺函。</w:t>
      </w:r>
    </w:p>
    <w:p w14:paraId="11ADC93D">
      <w:pPr>
        <w:pStyle w:val="22"/>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rPr>
          <w:rFonts w:hint="eastAsia" w:ascii="宋体" w:hAnsi="宋体" w:eastAsia="宋体" w:cs="宋体"/>
          <w:b/>
          <w:bCs w:val="0"/>
          <w:color w:val="auto"/>
          <w:sz w:val="21"/>
          <w:szCs w:val="21"/>
          <w:lang w:eastAsia="zh-CN"/>
        </w:rPr>
      </w:pPr>
      <w:r>
        <w:rPr>
          <w:rFonts w:hint="eastAsia" w:ascii="宋体" w:hAnsi="宋体" w:eastAsia="宋体" w:cs="宋体"/>
          <w:b/>
          <w:bCs w:val="0"/>
          <w:color w:val="auto"/>
          <w:sz w:val="21"/>
          <w:szCs w:val="21"/>
          <w:lang w:eastAsia="zh-CN"/>
        </w:rPr>
        <w:t>第九条：技术与服务</w:t>
      </w:r>
    </w:p>
    <w:p w14:paraId="00BBA4EB">
      <w:pPr>
        <w:pStyle w:val="22"/>
        <w:keepNext w:val="0"/>
        <w:keepLines w:val="0"/>
        <w:pageBreakBefore w:val="0"/>
        <w:widowControl w:val="0"/>
        <w:numPr>
          <w:ilvl w:val="0"/>
          <w:numId w:val="5"/>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技术资料：</w:t>
      </w:r>
    </w:p>
    <w:p w14:paraId="3E058E1B">
      <w:pPr>
        <w:pStyle w:val="22"/>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1、产品合格证；</w:t>
      </w:r>
    </w:p>
    <w:p w14:paraId="19393821">
      <w:pPr>
        <w:pStyle w:val="22"/>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2、产品使用说明书(中文) ；</w:t>
      </w:r>
    </w:p>
    <w:p w14:paraId="3C9E7A7F">
      <w:pPr>
        <w:pStyle w:val="22"/>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3、调试记录，测试报告；</w:t>
      </w:r>
    </w:p>
    <w:p w14:paraId="075D6551">
      <w:pPr>
        <w:pStyle w:val="22"/>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4、其他</w:t>
      </w:r>
      <w:r>
        <w:rPr>
          <w:rFonts w:hint="eastAsia" w:ascii="宋体" w:hAnsi="宋体" w:eastAsia="宋体" w:cs="宋体"/>
          <w:b w:val="0"/>
          <w:bCs/>
          <w:color w:val="auto"/>
          <w:sz w:val="21"/>
          <w:szCs w:val="21"/>
          <w:lang w:val="en-US" w:eastAsia="zh-CN"/>
        </w:rPr>
        <w:t>相关</w:t>
      </w:r>
      <w:r>
        <w:rPr>
          <w:rFonts w:hint="eastAsia" w:ascii="宋体" w:hAnsi="宋体" w:eastAsia="宋体" w:cs="宋体"/>
          <w:b w:val="0"/>
          <w:bCs/>
          <w:color w:val="auto"/>
          <w:sz w:val="21"/>
          <w:szCs w:val="21"/>
          <w:lang w:eastAsia="zh-CN"/>
        </w:rPr>
        <w:t>资料等。</w:t>
      </w:r>
    </w:p>
    <w:p w14:paraId="14BAE8DB">
      <w:pPr>
        <w:pStyle w:val="22"/>
        <w:keepNext w:val="0"/>
        <w:keepLines w:val="0"/>
        <w:pageBreakBefore w:val="0"/>
        <w:widowControl w:val="0"/>
        <w:numPr>
          <w:ilvl w:val="0"/>
          <w:numId w:val="5"/>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eastAsia="zh-CN"/>
        </w:rPr>
        <w:t>服务承诺：以招标文件、澄清表、合同和随产品的相关文件为准，但至少应包</w:t>
      </w:r>
      <w:r>
        <w:rPr>
          <w:rFonts w:hint="eastAsia" w:ascii="宋体" w:hAnsi="宋体" w:eastAsia="宋体" w:cs="宋体"/>
          <w:b w:val="0"/>
          <w:bCs/>
          <w:color w:val="auto"/>
          <w:sz w:val="21"/>
          <w:szCs w:val="21"/>
          <w:lang w:val="en-US" w:eastAsia="zh-CN"/>
        </w:rPr>
        <w:t>括：</w:t>
      </w:r>
    </w:p>
    <w:p w14:paraId="76834500">
      <w:pPr>
        <w:pStyle w:val="22"/>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1、乙方对其所售产品负责备品配件的供应，长期提供有偿维修、技术咨询等服务。</w:t>
      </w:r>
    </w:p>
    <w:p w14:paraId="0F054D78">
      <w:pPr>
        <w:pStyle w:val="22"/>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2、服务响应时限：7*24小时服务。</w:t>
      </w:r>
    </w:p>
    <w:p w14:paraId="3C08264F">
      <w:pPr>
        <w:pStyle w:val="22"/>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3、派专人对所供产品提供售后服务，并定期对所供产品进行巡检，做好巡检记录。</w:t>
      </w:r>
    </w:p>
    <w:p w14:paraId="11483F06">
      <w:pPr>
        <w:pStyle w:val="22"/>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4、在产品安装过程中，应注意安全，安装人员出现伤亡事故由乙方自行承担。</w:t>
      </w:r>
    </w:p>
    <w:p w14:paraId="15299E14">
      <w:pPr>
        <w:pStyle w:val="22"/>
        <w:keepNext w:val="0"/>
        <w:keepLines w:val="0"/>
        <w:pageBreakBefore w:val="0"/>
        <w:widowControl w:val="0"/>
        <w:numPr>
          <w:ilvl w:val="0"/>
          <w:numId w:val="5"/>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val="en-US" w:eastAsia="zh-CN"/>
        </w:rPr>
        <w:t>人员培训：当产品安装调试结束后，乙方应对使用人员进行培训，以保证操作人员熟练使用。</w:t>
      </w:r>
    </w:p>
    <w:p w14:paraId="32B54185">
      <w:pPr>
        <w:pStyle w:val="22"/>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rPr>
          <w:rFonts w:hint="eastAsia" w:ascii="宋体" w:hAnsi="宋体" w:eastAsia="宋体" w:cs="宋体"/>
          <w:b/>
          <w:bCs w:val="0"/>
          <w:color w:val="auto"/>
          <w:sz w:val="21"/>
          <w:szCs w:val="21"/>
          <w:lang w:eastAsia="zh-CN"/>
        </w:rPr>
      </w:pPr>
      <w:r>
        <w:rPr>
          <w:rFonts w:hint="eastAsia" w:ascii="宋体" w:hAnsi="宋体" w:eastAsia="宋体" w:cs="宋体"/>
          <w:b/>
          <w:bCs w:val="0"/>
          <w:color w:val="auto"/>
          <w:sz w:val="21"/>
          <w:szCs w:val="21"/>
          <w:lang w:eastAsia="zh-CN"/>
        </w:rPr>
        <w:t>第十条：售后服务</w:t>
      </w:r>
    </w:p>
    <w:p w14:paraId="57E22CF9">
      <w:pPr>
        <w:pStyle w:val="22"/>
        <w:keepNext w:val="0"/>
        <w:keepLines w:val="0"/>
        <w:pageBreakBefore w:val="0"/>
        <w:widowControl w:val="0"/>
        <w:numPr>
          <w:ilvl w:val="0"/>
          <w:numId w:val="6"/>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质保期内：</w:t>
      </w:r>
    </w:p>
    <w:p w14:paraId="66C3A07B">
      <w:pPr>
        <w:pStyle w:val="22"/>
        <w:keepNext w:val="0"/>
        <w:keepLines w:val="0"/>
        <w:pageBreakBefore w:val="0"/>
        <w:widowControl w:val="0"/>
        <w:numPr>
          <w:ilvl w:val="0"/>
          <w:numId w:val="7"/>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乙方所供产品发生质量问题，接到甲方通知后，应于当日派出专业的维修人员到产品现场进行维修，发生的全部费用由乙方承担，若需将产品送回生产厂，乙方承担往返费用；</w:t>
      </w:r>
    </w:p>
    <w:p w14:paraId="63BEC87F">
      <w:pPr>
        <w:pStyle w:val="22"/>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2、乙方定期派技术人员到产品现场走访，对产品给予检查维护；</w:t>
      </w:r>
    </w:p>
    <w:p w14:paraId="428824CF">
      <w:pPr>
        <w:pStyle w:val="22"/>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3、乙方排除产品故障的期限不得超过</w:t>
      </w:r>
      <w:r>
        <w:rPr>
          <w:rFonts w:hint="eastAsia" w:ascii="宋体" w:hAnsi="宋体" w:eastAsia="宋体" w:cs="宋体"/>
          <w:b w:val="0"/>
          <w:bCs/>
          <w:color w:val="auto"/>
          <w:sz w:val="21"/>
          <w:szCs w:val="21"/>
          <w:u w:val="single"/>
          <w:lang w:val="en-US" w:eastAsia="zh-CN"/>
        </w:rPr>
        <w:t xml:space="preserve">  </w:t>
      </w:r>
      <w:r>
        <w:rPr>
          <w:rFonts w:hint="eastAsia" w:ascii="宋体" w:hAnsi="宋体" w:eastAsia="宋体" w:cs="宋体"/>
          <w:b w:val="0"/>
          <w:bCs/>
          <w:color w:val="auto"/>
          <w:sz w:val="21"/>
          <w:szCs w:val="21"/>
          <w:lang w:val="en-US" w:eastAsia="zh-CN"/>
        </w:rPr>
        <w:t>小时(工作日) 。否则甲方有权指定第三方维修，维修费用由乙方承担。</w:t>
      </w:r>
    </w:p>
    <w:p w14:paraId="2E8B95CB">
      <w:pPr>
        <w:pStyle w:val="22"/>
        <w:keepNext w:val="0"/>
        <w:keepLines w:val="0"/>
        <w:pageBreakBefore w:val="0"/>
        <w:widowControl w:val="0"/>
        <w:numPr>
          <w:ilvl w:val="0"/>
          <w:numId w:val="6"/>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质保期结束前，乙方应对所供产品进行全面维护，确保产品的正常</w:t>
      </w:r>
      <w:r>
        <w:rPr>
          <w:rFonts w:hint="eastAsia" w:ascii="宋体" w:hAnsi="宋体" w:cs="宋体"/>
          <w:b w:val="0"/>
          <w:bCs/>
          <w:color w:val="auto"/>
          <w:sz w:val="21"/>
          <w:szCs w:val="21"/>
          <w:lang w:val="en-US" w:eastAsia="zh-CN"/>
        </w:rPr>
        <w:t>使用</w:t>
      </w:r>
      <w:r>
        <w:rPr>
          <w:rFonts w:hint="eastAsia" w:ascii="宋体" w:hAnsi="宋体" w:eastAsia="宋体" w:cs="宋体"/>
          <w:b w:val="0"/>
          <w:bCs/>
          <w:color w:val="auto"/>
          <w:sz w:val="21"/>
          <w:szCs w:val="21"/>
          <w:lang w:val="en-US" w:eastAsia="zh-CN"/>
        </w:rPr>
        <w:t>。</w:t>
      </w:r>
    </w:p>
    <w:p w14:paraId="1CDD085C">
      <w:pPr>
        <w:pStyle w:val="22"/>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rPr>
          <w:rFonts w:hint="eastAsia" w:ascii="宋体" w:hAnsi="宋体" w:eastAsia="宋体" w:cs="宋体"/>
          <w:b/>
          <w:bCs w:val="0"/>
          <w:color w:val="auto"/>
          <w:sz w:val="21"/>
          <w:szCs w:val="21"/>
          <w:lang w:val="en-US" w:eastAsia="zh-CN"/>
        </w:rPr>
      </w:pPr>
      <w:r>
        <w:rPr>
          <w:rFonts w:hint="eastAsia" w:ascii="宋体" w:hAnsi="宋体" w:eastAsia="宋体" w:cs="宋体"/>
          <w:b/>
          <w:bCs w:val="0"/>
          <w:color w:val="auto"/>
          <w:sz w:val="21"/>
          <w:szCs w:val="21"/>
          <w:lang w:val="en-US" w:eastAsia="zh-CN"/>
        </w:rPr>
        <w:t>第十一条：双方的权利和务</w:t>
      </w:r>
    </w:p>
    <w:p w14:paraId="566A4039">
      <w:pPr>
        <w:pStyle w:val="22"/>
        <w:keepNext w:val="0"/>
        <w:keepLines w:val="0"/>
        <w:pageBreakBefore w:val="0"/>
        <w:widowControl w:val="0"/>
        <w:numPr>
          <w:ilvl w:val="0"/>
          <w:numId w:val="8"/>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甲方的权利与义务</w:t>
      </w:r>
    </w:p>
    <w:p w14:paraId="3EB97C75">
      <w:pPr>
        <w:pStyle w:val="22"/>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1、甲方提供产品置放条件。</w:t>
      </w:r>
    </w:p>
    <w:p w14:paraId="5D5407F5">
      <w:pPr>
        <w:pStyle w:val="22"/>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2、甲方在收到货物通知后，应按招标文件的需求进行核实，如发现不符合合同规定或短缺，及时提出，甲方在收到货后，组织人员按提供的技术参数指标进行验收，验收期为</w:t>
      </w:r>
      <w:r>
        <w:rPr>
          <w:rFonts w:hint="eastAsia" w:ascii="宋体" w:hAnsi="宋体" w:eastAsia="宋体" w:cs="宋体"/>
          <w:b w:val="0"/>
          <w:bCs/>
          <w:color w:val="auto"/>
          <w:sz w:val="21"/>
          <w:szCs w:val="21"/>
          <w:u w:val="single"/>
          <w:lang w:val="en-US" w:eastAsia="zh-CN"/>
        </w:rPr>
        <w:t xml:space="preserve">  </w:t>
      </w:r>
      <w:r>
        <w:rPr>
          <w:rFonts w:hint="eastAsia" w:ascii="宋体" w:hAnsi="宋体" w:eastAsia="宋体" w:cs="宋体"/>
          <w:b w:val="0"/>
          <w:bCs/>
          <w:color w:val="auto"/>
          <w:sz w:val="21"/>
          <w:szCs w:val="21"/>
          <w:lang w:val="en-US" w:eastAsia="zh-CN"/>
        </w:rPr>
        <w:t>天，逾期未提出异议，则视为验收合格。甲方必须按交货时间交付乙方安装现场，并现场配合。</w:t>
      </w:r>
    </w:p>
    <w:p w14:paraId="1B52A665">
      <w:pPr>
        <w:pStyle w:val="22"/>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3、甲方应当自收到发票后7日内将资金支付到合同约定的乙方账户。</w:t>
      </w:r>
    </w:p>
    <w:p w14:paraId="64597BC5">
      <w:pPr>
        <w:pStyle w:val="22"/>
        <w:keepNext w:val="0"/>
        <w:keepLines w:val="0"/>
        <w:pageBreakBefore w:val="0"/>
        <w:widowControl w:val="0"/>
        <w:numPr>
          <w:ilvl w:val="0"/>
          <w:numId w:val="8"/>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乙方的权利与义务</w:t>
      </w:r>
    </w:p>
    <w:p w14:paraId="2C7408FB">
      <w:pPr>
        <w:pStyle w:val="22"/>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1、乙方负责产品安装与调试，在合同约定的时间完工。</w:t>
      </w:r>
    </w:p>
    <w:p w14:paraId="1CAE2270">
      <w:pPr>
        <w:pStyle w:val="22"/>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2、乙方所提供的产品必须是采购需求产品，运输及安装施工全过程中的安全由乙方负责。</w:t>
      </w:r>
    </w:p>
    <w:p w14:paraId="0C6933E0">
      <w:pPr>
        <w:pStyle w:val="22"/>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3、在作业现场安装及调试过程中，乙方应积极配合甲方，最终完成产品的调试测试工作。</w:t>
      </w:r>
    </w:p>
    <w:p w14:paraId="30C84121">
      <w:pPr>
        <w:pStyle w:val="22"/>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rPr>
          <w:rFonts w:hint="eastAsia" w:ascii="宋体" w:hAnsi="宋体" w:eastAsia="宋体" w:cs="宋体"/>
          <w:b/>
          <w:bCs w:val="0"/>
          <w:color w:val="auto"/>
          <w:sz w:val="21"/>
          <w:szCs w:val="21"/>
          <w:lang w:val="en-US" w:eastAsia="zh-CN"/>
        </w:rPr>
      </w:pPr>
      <w:r>
        <w:rPr>
          <w:rFonts w:hint="eastAsia" w:ascii="宋体" w:hAnsi="宋体" w:eastAsia="宋体" w:cs="宋体"/>
          <w:b/>
          <w:bCs w:val="0"/>
          <w:color w:val="auto"/>
          <w:sz w:val="21"/>
          <w:szCs w:val="21"/>
          <w:lang w:val="en-US" w:eastAsia="zh-CN"/>
        </w:rPr>
        <w:t>第十二条：违约责任</w:t>
      </w:r>
    </w:p>
    <w:p w14:paraId="6CC8C157">
      <w:pPr>
        <w:pStyle w:val="22"/>
        <w:keepNext w:val="0"/>
        <w:keepLines w:val="0"/>
        <w:pageBreakBefore w:val="0"/>
        <w:widowControl w:val="0"/>
        <w:numPr>
          <w:ilvl w:val="0"/>
          <w:numId w:val="9"/>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按《中华人民共和国民法典》中的相关条款执行。</w:t>
      </w:r>
    </w:p>
    <w:p w14:paraId="7B8F205C">
      <w:pPr>
        <w:pStyle w:val="22"/>
        <w:keepNext w:val="0"/>
        <w:keepLines w:val="0"/>
        <w:pageBreakBefore w:val="0"/>
        <w:widowControl w:val="0"/>
        <w:numPr>
          <w:ilvl w:val="0"/>
          <w:numId w:val="9"/>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乙方交货期每超过一天，扣除乙方合同总价款的</w:t>
      </w:r>
      <w:r>
        <w:rPr>
          <w:rFonts w:hint="eastAsia" w:ascii="宋体" w:hAnsi="宋体" w:eastAsia="宋体" w:cs="宋体"/>
          <w:b w:val="0"/>
          <w:bCs/>
          <w:color w:val="auto"/>
          <w:sz w:val="21"/>
          <w:szCs w:val="21"/>
          <w:u w:val="single"/>
          <w:lang w:val="en-US" w:eastAsia="zh-CN"/>
        </w:rPr>
        <w:t xml:space="preserve">   </w:t>
      </w:r>
      <w:r>
        <w:rPr>
          <w:rFonts w:hint="eastAsia" w:ascii="宋体" w:hAnsi="宋体" w:eastAsia="宋体" w:cs="宋体"/>
          <w:b w:val="0"/>
          <w:bCs/>
          <w:color w:val="auto"/>
          <w:sz w:val="21"/>
          <w:szCs w:val="21"/>
          <w:lang w:val="en-US" w:eastAsia="zh-CN"/>
        </w:rPr>
        <w:t>%，迟交产品超过</w:t>
      </w:r>
      <w:r>
        <w:rPr>
          <w:rFonts w:hint="eastAsia" w:ascii="宋体" w:hAnsi="宋体" w:eastAsia="宋体" w:cs="宋体"/>
          <w:b w:val="0"/>
          <w:bCs/>
          <w:color w:val="auto"/>
          <w:sz w:val="21"/>
          <w:szCs w:val="21"/>
          <w:u w:val="single"/>
          <w:lang w:val="en-US" w:eastAsia="zh-CN"/>
        </w:rPr>
        <w:t xml:space="preserve">    </w:t>
      </w:r>
      <w:r>
        <w:rPr>
          <w:rFonts w:hint="eastAsia" w:ascii="宋体" w:hAnsi="宋体" w:eastAsia="宋体" w:cs="宋体"/>
          <w:b w:val="0"/>
          <w:bCs/>
          <w:color w:val="auto"/>
          <w:sz w:val="21"/>
          <w:szCs w:val="21"/>
          <w:lang w:val="en-US" w:eastAsia="zh-CN"/>
        </w:rPr>
        <w:t>天，甲方有权拒收产品。</w:t>
      </w:r>
    </w:p>
    <w:p w14:paraId="587F40C5">
      <w:pPr>
        <w:pStyle w:val="22"/>
        <w:keepNext w:val="0"/>
        <w:keepLines w:val="0"/>
        <w:pageBreakBefore w:val="0"/>
        <w:widowControl w:val="0"/>
        <w:numPr>
          <w:ilvl w:val="0"/>
          <w:numId w:val="9"/>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按合同要求提供产品或产品质量不能满足采购要求，乙方必须无条件更换产品，提高配置，完善质量，否则，甲方会同监督机构、采购代理机构有权终止合同并对乙方违约行为进行追究，同时按政府采购供应商管理办法进行相应的处罚。</w:t>
      </w:r>
    </w:p>
    <w:p w14:paraId="09942410">
      <w:pPr>
        <w:pStyle w:val="22"/>
        <w:keepNext w:val="0"/>
        <w:keepLines w:val="0"/>
        <w:pageBreakBefore w:val="0"/>
        <w:widowControl w:val="0"/>
        <w:numPr>
          <w:ilvl w:val="0"/>
          <w:numId w:val="9"/>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任何一方因不可抗力原因不能履行协议时，应尽快通知对方，双方均设法补偿。如仍无法履约协议，可协商延缓或撤销协议，双方责任免除。</w:t>
      </w:r>
    </w:p>
    <w:p w14:paraId="47150A70">
      <w:pPr>
        <w:pStyle w:val="22"/>
        <w:keepNext w:val="0"/>
        <w:keepLines w:val="0"/>
        <w:pageBreakBefore w:val="0"/>
        <w:widowControl w:val="0"/>
        <w:numPr>
          <w:ilvl w:val="0"/>
          <w:numId w:val="9"/>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甲方逾期付款，则每日按本合同总价的</w:t>
      </w:r>
      <w:r>
        <w:rPr>
          <w:rFonts w:hint="eastAsia" w:ascii="宋体" w:hAnsi="宋体" w:eastAsia="宋体" w:cs="宋体"/>
          <w:b w:val="0"/>
          <w:bCs/>
          <w:color w:val="auto"/>
          <w:sz w:val="21"/>
          <w:szCs w:val="21"/>
          <w:u w:val="single"/>
          <w:lang w:val="en-US" w:eastAsia="zh-CN"/>
        </w:rPr>
        <w:t xml:space="preserve">   </w:t>
      </w:r>
      <w:r>
        <w:rPr>
          <w:rFonts w:hint="eastAsia" w:ascii="宋体" w:hAnsi="宋体" w:eastAsia="宋体" w:cs="宋体"/>
          <w:b w:val="0"/>
          <w:bCs/>
          <w:color w:val="auto"/>
          <w:sz w:val="21"/>
          <w:szCs w:val="21"/>
          <w:lang w:val="en-US" w:eastAsia="zh-CN"/>
        </w:rPr>
        <w:t>%向乙方偿付违约金。</w:t>
      </w:r>
    </w:p>
    <w:p w14:paraId="33694B94">
      <w:pPr>
        <w:pStyle w:val="22"/>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rPr>
          <w:rFonts w:hint="eastAsia" w:ascii="宋体" w:hAnsi="宋体" w:eastAsia="宋体" w:cs="宋体"/>
          <w:b/>
          <w:bCs w:val="0"/>
          <w:color w:val="auto"/>
          <w:sz w:val="21"/>
          <w:szCs w:val="21"/>
          <w:lang w:val="en-US" w:eastAsia="zh-CN"/>
        </w:rPr>
      </w:pPr>
      <w:r>
        <w:rPr>
          <w:rFonts w:hint="eastAsia" w:ascii="宋体" w:hAnsi="宋体" w:eastAsia="宋体" w:cs="宋体"/>
          <w:b/>
          <w:bCs w:val="0"/>
          <w:color w:val="auto"/>
          <w:sz w:val="21"/>
          <w:szCs w:val="21"/>
          <w:lang w:val="en-US" w:eastAsia="zh-CN"/>
        </w:rPr>
        <w:t>第十三条：不可抗力</w:t>
      </w:r>
    </w:p>
    <w:p w14:paraId="394054C3">
      <w:pPr>
        <w:pStyle w:val="22"/>
        <w:keepNext w:val="0"/>
        <w:keepLines w:val="0"/>
        <w:pageBreakBefore w:val="0"/>
        <w:widowControl w:val="0"/>
        <w:numPr>
          <w:ilvl w:val="0"/>
          <w:numId w:val="1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本合同所指不可抗力，是指不能预见、不能避免并不能克服的客观情况。</w:t>
      </w:r>
    </w:p>
    <w:p w14:paraId="115085EE">
      <w:pPr>
        <w:pStyle w:val="22"/>
        <w:keepNext w:val="0"/>
        <w:keepLines w:val="0"/>
        <w:pageBreakBefore w:val="0"/>
        <w:widowControl w:val="0"/>
        <w:numPr>
          <w:ilvl w:val="0"/>
          <w:numId w:val="1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由于不可抗力事件，致使一方在履行其在本合同项下的义务过程中遇到障碍或延误，不能按约定的条款全部或部分履行其义务的，遇到不可抗力事件的一方(“受阻方”)，只要满足下列所有条件，不应视为违反本合同:</w:t>
      </w:r>
    </w:p>
    <w:p w14:paraId="1C553669">
      <w:pPr>
        <w:pStyle w:val="22"/>
        <w:keepNext w:val="0"/>
        <w:keepLines w:val="0"/>
        <w:pageBreakBefore w:val="0"/>
        <w:widowControl w:val="0"/>
        <w:numPr>
          <w:ilvl w:val="0"/>
          <w:numId w:val="11"/>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受阻方不能全部或部分履行其义务，是由于不可抗力事件直接造成的，且在不可抗力发生前受阻方不存在迟延履行相关义务的情形；</w:t>
      </w:r>
    </w:p>
    <w:p w14:paraId="45199B47">
      <w:pPr>
        <w:pStyle w:val="22"/>
        <w:keepNext w:val="0"/>
        <w:keepLines w:val="0"/>
        <w:pageBreakBefore w:val="0"/>
        <w:widowControl w:val="0"/>
        <w:numPr>
          <w:ilvl w:val="0"/>
          <w:numId w:val="11"/>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受阻方已尽最大努力履行其义务并减少由于不可抗力事件给另一方造成的损失；</w:t>
      </w:r>
    </w:p>
    <w:p w14:paraId="230E609D">
      <w:pPr>
        <w:pStyle w:val="22"/>
        <w:keepNext w:val="0"/>
        <w:keepLines w:val="0"/>
        <w:pageBreakBefore w:val="0"/>
        <w:widowControl w:val="0"/>
        <w:numPr>
          <w:ilvl w:val="0"/>
          <w:numId w:val="11"/>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不可抗力事件发生时，受阻方立即通知了对方，并在不可抗力事件发生后的十五(15)天内提供有关该事件的公证文书和书面说明,书面说明中应包括对延迟履行或部分履行本合同的原因说明。</w:t>
      </w:r>
    </w:p>
    <w:p w14:paraId="13B72A50">
      <w:pPr>
        <w:pStyle w:val="22"/>
        <w:keepNext w:val="0"/>
        <w:keepLines w:val="0"/>
        <w:pageBreakBefore w:val="0"/>
        <w:widowControl w:val="0"/>
        <w:numPr>
          <w:ilvl w:val="0"/>
          <w:numId w:val="1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不可抗力事件终止或被排除后，受阻方应继续履行本合同，并应尽快通知另一方。受阻方可延长履行义务的时间，延长期应相当于不可抗力事件实际造成延误的时间。</w:t>
      </w:r>
    </w:p>
    <w:p w14:paraId="10671517">
      <w:pPr>
        <w:pStyle w:val="22"/>
        <w:keepNext w:val="0"/>
        <w:keepLines w:val="0"/>
        <w:pageBreakBefore w:val="0"/>
        <w:widowControl w:val="0"/>
        <w:numPr>
          <w:ilvl w:val="0"/>
          <w:numId w:val="1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如果不可抗力事件的影响持续达三十(30)日或以上时，双方应根据该事件对本合同履行的影响程度协商对本合同的修改或终止。如在一方发出协商书面通知之日起十(10)日内双方无法就此达成一致，任何一方均有权解除本合同而无需承担违约责任。</w:t>
      </w:r>
    </w:p>
    <w:p w14:paraId="36CA2A1F">
      <w:pPr>
        <w:pStyle w:val="22"/>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rPr>
          <w:rFonts w:hint="eastAsia" w:ascii="宋体" w:hAnsi="宋体" w:eastAsia="宋体" w:cs="宋体"/>
          <w:b/>
          <w:bCs w:val="0"/>
          <w:color w:val="auto"/>
          <w:sz w:val="21"/>
          <w:szCs w:val="21"/>
          <w:lang w:val="en-US" w:eastAsia="zh-CN"/>
        </w:rPr>
      </w:pPr>
      <w:r>
        <w:rPr>
          <w:rFonts w:hint="eastAsia" w:ascii="宋体" w:hAnsi="宋体" w:eastAsia="宋体" w:cs="宋体"/>
          <w:b/>
          <w:bCs w:val="0"/>
          <w:color w:val="auto"/>
          <w:sz w:val="21"/>
          <w:szCs w:val="21"/>
          <w:lang w:val="en-US" w:eastAsia="zh-CN"/>
        </w:rPr>
        <w:t>第十四条：法律适用和争议解决</w:t>
      </w:r>
    </w:p>
    <w:p w14:paraId="2BD14C66">
      <w:pPr>
        <w:pStyle w:val="22"/>
        <w:keepNext w:val="0"/>
        <w:keepLines w:val="0"/>
        <w:pageBreakBefore w:val="0"/>
        <w:widowControl w:val="0"/>
        <w:numPr>
          <w:ilvl w:val="0"/>
          <w:numId w:val="12"/>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本合同的成立、有效性、解释、履行、签署、修订和终止以及争议的解决均应适用中华人民共和国法律。</w:t>
      </w:r>
    </w:p>
    <w:p w14:paraId="05B3951B">
      <w:pPr>
        <w:pStyle w:val="22"/>
        <w:keepNext w:val="0"/>
        <w:keepLines w:val="0"/>
        <w:pageBreakBefore w:val="0"/>
        <w:widowControl w:val="0"/>
        <w:numPr>
          <w:ilvl w:val="0"/>
          <w:numId w:val="12"/>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如果任何争议或权利要求起因于本合同或与本合同有关或与本合同的解释、违约、终止或效力有关，都应由双方通过友好协商解决。协商应在一方向另一方送达关于协商的书面要求后立即开始。</w:t>
      </w:r>
    </w:p>
    <w:p w14:paraId="2F5B357E">
      <w:pPr>
        <w:pStyle w:val="22"/>
        <w:keepNext w:val="0"/>
        <w:keepLines w:val="0"/>
        <w:pageBreakBefore w:val="0"/>
        <w:widowControl w:val="0"/>
        <w:numPr>
          <w:ilvl w:val="0"/>
          <w:numId w:val="12"/>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如果在一方提出协商要求后的十(10)天内，双方通过协商不能解决争议，则双方同意按以下方式解决:</w:t>
      </w:r>
    </w:p>
    <w:p w14:paraId="4352DC5B">
      <w:pPr>
        <w:pStyle w:val="22"/>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将该争议提交至甲方所在地有管辖权的人民法院诉讼解决，败诉方应支付双方因诉讼所发生的一切法律费用，包括但不限于律师费。</w:t>
      </w:r>
    </w:p>
    <w:p w14:paraId="1D0B1ADE">
      <w:pPr>
        <w:pStyle w:val="22"/>
        <w:keepNext w:val="0"/>
        <w:keepLines w:val="0"/>
        <w:pageBreakBefore w:val="0"/>
        <w:widowControl w:val="0"/>
        <w:numPr>
          <w:ilvl w:val="0"/>
          <w:numId w:val="12"/>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诉讼进行过程中，除双方有争议的部分外，本合同其他部分仍然有效，双方应继续履行。</w:t>
      </w:r>
    </w:p>
    <w:p w14:paraId="7499B31E">
      <w:pPr>
        <w:pStyle w:val="22"/>
        <w:keepNext w:val="0"/>
        <w:keepLines w:val="0"/>
        <w:pageBreakBefore w:val="0"/>
        <w:widowControl w:val="0"/>
        <w:numPr>
          <w:ilvl w:val="0"/>
          <w:numId w:val="12"/>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本合同全部或部分无效的，本条依然有效。</w:t>
      </w:r>
    </w:p>
    <w:p w14:paraId="1B903239">
      <w:pPr>
        <w:pStyle w:val="22"/>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rPr>
          <w:rFonts w:hint="eastAsia" w:ascii="宋体" w:hAnsi="宋体" w:eastAsia="宋体" w:cs="宋体"/>
          <w:b/>
          <w:bCs w:val="0"/>
          <w:color w:val="auto"/>
          <w:sz w:val="21"/>
          <w:szCs w:val="21"/>
          <w:lang w:val="en-US" w:eastAsia="zh-CN"/>
        </w:rPr>
      </w:pPr>
      <w:r>
        <w:rPr>
          <w:rFonts w:hint="eastAsia" w:ascii="宋体" w:hAnsi="宋体" w:eastAsia="宋体" w:cs="宋体"/>
          <w:b/>
          <w:bCs w:val="0"/>
          <w:color w:val="auto"/>
          <w:sz w:val="21"/>
          <w:szCs w:val="21"/>
          <w:lang w:val="en-US" w:eastAsia="zh-CN"/>
        </w:rPr>
        <w:t>第十五条：合同争议解决的方式</w:t>
      </w:r>
    </w:p>
    <w:p w14:paraId="2A7E58F3">
      <w:pPr>
        <w:pStyle w:val="22"/>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本合同在履行过程中发生的争议，由甲、乙双方当事人协商解决，协商不成的按下列第</w:t>
      </w:r>
      <w:r>
        <w:rPr>
          <w:rFonts w:hint="eastAsia" w:ascii="宋体" w:hAnsi="宋体" w:eastAsia="宋体" w:cs="宋体"/>
          <w:b w:val="0"/>
          <w:bCs/>
          <w:color w:val="auto"/>
          <w:sz w:val="21"/>
          <w:szCs w:val="21"/>
          <w:u w:val="single"/>
          <w:lang w:val="en-US" w:eastAsia="zh-CN"/>
        </w:rPr>
        <w:t xml:space="preserve">   </w:t>
      </w:r>
      <w:r>
        <w:rPr>
          <w:rFonts w:hint="eastAsia" w:ascii="宋体" w:hAnsi="宋体" w:eastAsia="宋体" w:cs="宋体"/>
          <w:b w:val="0"/>
          <w:bCs/>
          <w:color w:val="auto"/>
          <w:sz w:val="21"/>
          <w:szCs w:val="21"/>
          <w:lang w:val="en-US" w:eastAsia="zh-CN"/>
        </w:rPr>
        <w:t>种方式解决：</w:t>
      </w:r>
    </w:p>
    <w:p w14:paraId="0BC9DF1B">
      <w:pPr>
        <w:pStyle w:val="22"/>
        <w:keepNext w:val="0"/>
        <w:keepLines w:val="0"/>
        <w:pageBreakBefore w:val="0"/>
        <w:widowControl w:val="0"/>
        <w:numPr>
          <w:ilvl w:val="0"/>
          <w:numId w:val="13"/>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提交当地仲裁委员会仲裁；</w:t>
      </w:r>
    </w:p>
    <w:p w14:paraId="23E22995">
      <w:pPr>
        <w:pStyle w:val="22"/>
        <w:keepNext w:val="0"/>
        <w:keepLines w:val="0"/>
        <w:pageBreakBefore w:val="0"/>
        <w:widowControl w:val="0"/>
        <w:numPr>
          <w:ilvl w:val="0"/>
          <w:numId w:val="13"/>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依法向甲方所在地人民法院起诉。</w:t>
      </w:r>
    </w:p>
    <w:p w14:paraId="1B375FE5">
      <w:pPr>
        <w:pStyle w:val="22"/>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rPr>
          <w:rFonts w:hint="eastAsia" w:ascii="宋体" w:hAnsi="宋体" w:eastAsia="宋体" w:cs="宋体"/>
          <w:b/>
          <w:bCs w:val="0"/>
          <w:color w:val="auto"/>
          <w:sz w:val="21"/>
          <w:szCs w:val="21"/>
          <w:lang w:val="en-US" w:eastAsia="zh-CN"/>
        </w:rPr>
      </w:pPr>
      <w:r>
        <w:rPr>
          <w:rFonts w:hint="eastAsia" w:ascii="宋体" w:hAnsi="宋体" w:eastAsia="宋体" w:cs="宋体"/>
          <w:b/>
          <w:bCs w:val="0"/>
          <w:color w:val="auto"/>
          <w:sz w:val="21"/>
          <w:szCs w:val="21"/>
          <w:lang w:val="en-US" w:eastAsia="zh-CN"/>
        </w:rPr>
        <w:t>第十六条：合同生效</w:t>
      </w:r>
    </w:p>
    <w:p w14:paraId="64BB5777">
      <w:pPr>
        <w:pStyle w:val="22"/>
        <w:keepNext w:val="0"/>
        <w:keepLines w:val="0"/>
        <w:pageBreakBefore w:val="0"/>
        <w:widowControl w:val="0"/>
        <w:numPr>
          <w:ilvl w:val="0"/>
          <w:numId w:val="14"/>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本合同须经甲、乙双方的法定代表人（授权代理人）在合同书上签字并加盖本单位公章后正式生效。</w:t>
      </w:r>
    </w:p>
    <w:p w14:paraId="3798E6B4">
      <w:pPr>
        <w:pStyle w:val="22"/>
        <w:keepNext w:val="0"/>
        <w:keepLines w:val="0"/>
        <w:pageBreakBefore w:val="0"/>
        <w:widowControl w:val="0"/>
        <w:numPr>
          <w:ilvl w:val="0"/>
          <w:numId w:val="14"/>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合同生效后，甲、乙双方须严格执行本合同条款的规定，全面履行合同，违者按《中华人民共和国民法典》的有关规定承担相应责任。</w:t>
      </w:r>
    </w:p>
    <w:p w14:paraId="5E3EA63D">
      <w:pPr>
        <w:pStyle w:val="22"/>
        <w:keepNext w:val="0"/>
        <w:keepLines w:val="0"/>
        <w:pageBreakBefore w:val="0"/>
        <w:widowControl w:val="0"/>
        <w:numPr>
          <w:ilvl w:val="0"/>
          <w:numId w:val="14"/>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本合同一式</w:t>
      </w:r>
      <w:r>
        <w:rPr>
          <w:rFonts w:hint="eastAsia" w:ascii="宋体" w:hAnsi="宋体" w:eastAsia="宋体" w:cs="宋体"/>
          <w:b w:val="0"/>
          <w:bCs/>
          <w:color w:val="auto"/>
          <w:sz w:val="21"/>
          <w:szCs w:val="21"/>
          <w:u w:val="single"/>
          <w:lang w:val="en-US" w:eastAsia="zh-CN"/>
        </w:rPr>
        <w:t xml:space="preserve">   </w:t>
      </w:r>
      <w:r>
        <w:rPr>
          <w:rFonts w:hint="eastAsia" w:ascii="宋体" w:hAnsi="宋体" w:eastAsia="宋体" w:cs="宋体"/>
          <w:b w:val="0"/>
          <w:bCs/>
          <w:color w:val="auto"/>
          <w:sz w:val="21"/>
          <w:szCs w:val="21"/>
          <w:lang w:val="en-US" w:eastAsia="zh-CN"/>
        </w:rPr>
        <w:t>份，甲乙双方各执</w:t>
      </w:r>
      <w:r>
        <w:rPr>
          <w:rFonts w:hint="eastAsia" w:ascii="宋体" w:hAnsi="宋体" w:eastAsia="宋体" w:cs="宋体"/>
          <w:b w:val="0"/>
          <w:bCs/>
          <w:color w:val="auto"/>
          <w:sz w:val="21"/>
          <w:szCs w:val="21"/>
          <w:u w:val="single"/>
          <w:lang w:val="en-US" w:eastAsia="zh-CN"/>
        </w:rPr>
        <w:t xml:space="preserve">   </w:t>
      </w:r>
      <w:r>
        <w:rPr>
          <w:rFonts w:hint="eastAsia" w:ascii="宋体" w:hAnsi="宋体" w:eastAsia="宋体" w:cs="宋体"/>
          <w:b w:val="0"/>
          <w:bCs/>
          <w:color w:val="auto"/>
          <w:sz w:val="21"/>
          <w:szCs w:val="21"/>
          <w:lang w:val="en-US" w:eastAsia="zh-CN"/>
        </w:rPr>
        <w:t>份。</w:t>
      </w:r>
    </w:p>
    <w:p w14:paraId="768C6AE5">
      <w:pPr>
        <w:pStyle w:val="22"/>
        <w:keepNext w:val="0"/>
        <w:keepLines w:val="0"/>
        <w:pageBreakBefore w:val="0"/>
        <w:widowControl w:val="0"/>
        <w:numPr>
          <w:ilvl w:val="0"/>
          <w:numId w:val="14"/>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本合同未尽事宜由双方另行签订补充合同，补充合同为本合同有效组成部分。</w:t>
      </w:r>
    </w:p>
    <w:p w14:paraId="57A57BDA">
      <w:pPr>
        <w:pStyle w:val="22"/>
        <w:keepNext w:val="0"/>
        <w:keepLines w:val="0"/>
        <w:pageBreakBefore w:val="0"/>
        <w:widowControl w:val="0"/>
        <w:numPr>
          <w:ilvl w:val="0"/>
          <w:numId w:val="14"/>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甲乙双方不得擅自变更、中止、终止政府采购合同。</w:t>
      </w:r>
    </w:p>
    <w:p w14:paraId="31AA494A">
      <w:pPr>
        <w:pStyle w:val="22"/>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auto"/>
          <w:sz w:val="21"/>
          <w:szCs w:val="21"/>
          <w:lang w:val="en-US" w:eastAsia="zh-CN"/>
        </w:rPr>
      </w:pPr>
    </w:p>
    <w:p w14:paraId="57210A54">
      <w:pPr>
        <w:shd w:val="clear" w:color="auto" w:fill="auto"/>
        <w:adjustRightInd w:val="0"/>
        <w:snapToGrid w:val="0"/>
        <w:spacing w:line="360" w:lineRule="auto"/>
        <w:ind w:firstLine="420" w:firstLineChars="200"/>
        <w:rPr>
          <w:rFonts w:hint="eastAsia" w:ascii="宋体" w:hAnsi="宋体" w:eastAsia="宋体" w:cs="宋体"/>
          <w:color w:val="auto"/>
          <w:sz w:val="21"/>
          <w:szCs w:val="21"/>
          <w:lang w:val="zh-CN"/>
        </w:rPr>
      </w:pPr>
      <w:r>
        <w:rPr>
          <w:rFonts w:hint="eastAsia" w:ascii="宋体" w:hAnsi="宋体" w:eastAsia="宋体" w:cs="宋体"/>
          <w:b w:val="0"/>
          <w:bCs/>
          <w:color w:val="auto"/>
          <w:sz w:val="21"/>
          <w:szCs w:val="21"/>
          <w:lang w:val="en-US" w:eastAsia="zh-CN"/>
        </w:rPr>
        <w:t>（以下无正文）</w:t>
      </w:r>
    </w:p>
    <w:p w14:paraId="23A67DE5">
      <w:pPr>
        <w:pStyle w:val="2"/>
        <w:shd w:val="clear" w:color="auto" w:fill="auto"/>
        <w:rPr>
          <w:rFonts w:hint="eastAsia" w:ascii="宋体" w:hAnsi="宋体" w:eastAsia="宋体" w:cs="宋体"/>
          <w:color w:val="auto"/>
          <w:sz w:val="21"/>
          <w:szCs w:val="21"/>
          <w:lang w:val="zh-CN"/>
        </w:rPr>
      </w:pPr>
    </w:p>
    <w:p w14:paraId="65276DD0">
      <w:pPr>
        <w:shd w:val="clear" w:color="auto" w:fill="auto"/>
        <w:adjustRightInd w:val="0"/>
        <w:snapToGrid w:val="0"/>
        <w:spacing w:line="48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甲方（全称）</w:t>
      </w:r>
      <w:r>
        <w:rPr>
          <w:rFonts w:hint="eastAsia" w:ascii="宋体" w:hAnsi="宋体" w:eastAsia="宋体" w:cs="宋体"/>
          <w:color w:val="auto"/>
          <w:sz w:val="21"/>
          <w:szCs w:val="21"/>
        </w:rPr>
        <w:t>：</w:t>
      </w:r>
      <w:r>
        <w:rPr>
          <w:rFonts w:hint="eastAsia" w:ascii="宋体" w:hAnsi="宋体" w:eastAsia="宋体" w:cs="宋体"/>
          <w:color w:val="auto"/>
          <w:sz w:val="21"/>
          <w:szCs w:val="21"/>
          <w:u w:val="single"/>
        </w:rPr>
        <w:t xml:space="preserve">   （盖章）  </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乙方（全称）</w:t>
      </w:r>
      <w:r>
        <w:rPr>
          <w:rFonts w:hint="eastAsia" w:ascii="宋体" w:hAnsi="宋体" w:eastAsia="宋体" w:cs="宋体"/>
          <w:color w:val="auto"/>
          <w:sz w:val="21"/>
          <w:szCs w:val="21"/>
        </w:rPr>
        <w:t>：</w:t>
      </w:r>
      <w:r>
        <w:rPr>
          <w:rFonts w:hint="eastAsia" w:ascii="宋体" w:hAnsi="宋体" w:eastAsia="宋体" w:cs="宋体"/>
          <w:color w:val="auto"/>
          <w:sz w:val="21"/>
          <w:szCs w:val="21"/>
          <w:u w:val="single"/>
        </w:rPr>
        <w:t xml:space="preserve">   （盖章）    </w:t>
      </w:r>
    </w:p>
    <w:p w14:paraId="6A8506BE">
      <w:pPr>
        <w:shd w:val="clear" w:color="auto" w:fill="auto"/>
        <w:adjustRightInd w:val="0"/>
        <w:snapToGrid w:val="0"/>
        <w:spacing w:line="48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地 址：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地  址：</w:t>
      </w:r>
      <w:r>
        <w:rPr>
          <w:rFonts w:hint="eastAsia" w:ascii="宋体" w:hAnsi="宋体" w:eastAsia="宋体" w:cs="宋体"/>
          <w:color w:val="auto"/>
          <w:sz w:val="21"/>
          <w:szCs w:val="21"/>
          <w:u w:val="single"/>
        </w:rPr>
        <w:t xml:space="preserve">                    </w:t>
      </w:r>
    </w:p>
    <w:p w14:paraId="782B278B">
      <w:pPr>
        <w:shd w:val="clear" w:color="auto" w:fill="auto"/>
        <w:adjustRightInd w:val="0"/>
        <w:snapToGrid w:val="0"/>
        <w:spacing w:line="48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邮政编码：</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邮政编码：</w:t>
      </w:r>
      <w:r>
        <w:rPr>
          <w:rFonts w:hint="eastAsia" w:ascii="宋体" w:hAnsi="宋体" w:eastAsia="宋体" w:cs="宋体"/>
          <w:color w:val="auto"/>
          <w:sz w:val="21"/>
          <w:szCs w:val="21"/>
          <w:u w:val="single"/>
        </w:rPr>
        <w:t xml:space="preserve">                  </w:t>
      </w:r>
    </w:p>
    <w:p w14:paraId="6BE99625">
      <w:pPr>
        <w:shd w:val="clear" w:color="auto" w:fill="auto"/>
        <w:adjustRightInd w:val="0"/>
        <w:snapToGrid w:val="0"/>
        <w:spacing w:line="480" w:lineRule="auto"/>
        <w:ind w:firstLine="420" w:firstLineChars="200"/>
        <w:rPr>
          <w:rFonts w:hint="default" w:ascii="宋体" w:hAnsi="宋体" w:eastAsia="宋体" w:cs="宋体"/>
          <w:b/>
          <w:bCs/>
          <w:color w:val="auto"/>
          <w:sz w:val="21"/>
          <w:szCs w:val="21"/>
          <w:u w:val="single"/>
          <w:lang w:val="en-US" w:eastAsia="zh-CN"/>
        </w:rPr>
      </w:pPr>
      <w:r>
        <w:rPr>
          <w:rFonts w:hint="eastAsia" w:ascii="宋体" w:hAnsi="宋体" w:eastAsia="宋体" w:cs="宋体"/>
          <w:color w:val="auto"/>
          <w:sz w:val="21"/>
          <w:szCs w:val="21"/>
        </w:rPr>
        <w:t>法定代表人</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none"/>
          <w:lang w:val="en-US" w:eastAsia="zh-CN"/>
        </w:rPr>
        <w:t xml:space="preserve">                </w:t>
      </w:r>
      <w:r>
        <w:rPr>
          <w:rFonts w:hint="eastAsia" w:ascii="宋体" w:hAnsi="宋体" w:eastAsia="宋体" w:cs="宋体"/>
          <w:color w:val="auto"/>
          <w:sz w:val="21"/>
          <w:szCs w:val="21"/>
        </w:rPr>
        <w:t>法定代表人</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u w:val="single"/>
          <w:lang w:val="en-US" w:eastAsia="zh-CN"/>
        </w:rPr>
        <w:t xml:space="preserve">                </w:t>
      </w:r>
    </w:p>
    <w:p w14:paraId="7FB8D60A">
      <w:pPr>
        <w:shd w:val="clear" w:color="auto" w:fill="auto"/>
        <w:adjustRightInd w:val="0"/>
        <w:snapToGrid w:val="0"/>
        <w:spacing w:line="48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被</w:t>
      </w:r>
      <w:r>
        <w:rPr>
          <w:rFonts w:hint="eastAsia" w:ascii="宋体" w:hAnsi="宋体" w:eastAsia="宋体" w:cs="宋体"/>
          <w:color w:val="auto"/>
          <w:sz w:val="21"/>
          <w:szCs w:val="21"/>
        </w:rPr>
        <w:t>授权</w:t>
      </w:r>
      <w:r>
        <w:rPr>
          <w:rFonts w:hint="eastAsia" w:ascii="宋体" w:hAnsi="宋体" w:eastAsia="宋体" w:cs="宋体"/>
          <w:color w:val="auto"/>
          <w:sz w:val="21"/>
          <w:szCs w:val="21"/>
          <w:lang w:val="en-US" w:eastAsia="zh-CN"/>
        </w:rPr>
        <w:t>代表</w:t>
      </w:r>
      <w:r>
        <w:rPr>
          <w:rFonts w:hint="eastAsia" w:ascii="宋体" w:hAnsi="宋体" w:eastAsia="宋体" w:cs="宋体"/>
          <w:color w:val="auto"/>
          <w:sz w:val="21"/>
          <w:szCs w:val="21"/>
        </w:rPr>
        <w:t>：</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被</w:t>
      </w:r>
      <w:r>
        <w:rPr>
          <w:rFonts w:hint="eastAsia" w:ascii="宋体" w:hAnsi="宋体" w:eastAsia="宋体" w:cs="宋体"/>
          <w:color w:val="auto"/>
          <w:sz w:val="21"/>
          <w:szCs w:val="21"/>
        </w:rPr>
        <w:t>授权</w:t>
      </w:r>
      <w:r>
        <w:rPr>
          <w:rFonts w:hint="eastAsia" w:ascii="宋体" w:hAnsi="宋体" w:eastAsia="宋体" w:cs="宋体"/>
          <w:color w:val="auto"/>
          <w:sz w:val="21"/>
          <w:szCs w:val="21"/>
          <w:lang w:val="en-US" w:eastAsia="zh-CN"/>
        </w:rPr>
        <w:t>代表</w:t>
      </w:r>
      <w:r>
        <w:rPr>
          <w:rFonts w:hint="eastAsia" w:ascii="宋体" w:hAnsi="宋体" w:eastAsia="宋体" w:cs="宋体"/>
          <w:color w:val="auto"/>
          <w:sz w:val="21"/>
          <w:szCs w:val="21"/>
        </w:rPr>
        <w:t>：</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p>
    <w:p w14:paraId="4F59EF9F">
      <w:pPr>
        <w:shd w:val="clear" w:color="auto" w:fill="auto"/>
        <w:adjustRightInd w:val="0"/>
        <w:snapToGrid w:val="0"/>
        <w:spacing w:line="48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电话：</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电话：</w:t>
      </w:r>
      <w:r>
        <w:rPr>
          <w:rFonts w:hint="eastAsia" w:ascii="宋体" w:hAnsi="宋体" w:eastAsia="宋体" w:cs="宋体"/>
          <w:color w:val="auto"/>
          <w:sz w:val="21"/>
          <w:szCs w:val="21"/>
          <w:u w:val="single"/>
        </w:rPr>
        <w:t xml:space="preserve">                       </w:t>
      </w:r>
    </w:p>
    <w:p w14:paraId="26F4AAB5">
      <w:pPr>
        <w:shd w:val="clear" w:color="auto" w:fill="auto"/>
        <w:adjustRightInd w:val="0"/>
        <w:snapToGrid w:val="0"/>
        <w:spacing w:line="48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传真：</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传真：</w:t>
      </w:r>
      <w:r>
        <w:rPr>
          <w:rFonts w:hint="eastAsia" w:ascii="宋体" w:hAnsi="宋体" w:eastAsia="宋体" w:cs="宋体"/>
          <w:color w:val="auto"/>
          <w:sz w:val="21"/>
          <w:szCs w:val="21"/>
          <w:u w:val="single"/>
        </w:rPr>
        <w:t xml:space="preserve">                       </w:t>
      </w:r>
    </w:p>
    <w:p w14:paraId="5FBC8240">
      <w:pPr>
        <w:shd w:val="clear" w:color="auto" w:fill="auto"/>
        <w:adjustRightInd w:val="0"/>
        <w:snapToGrid w:val="0"/>
        <w:spacing w:line="48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开户银行：</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开户银行：</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p>
    <w:p w14:paraId="4275707D">
      <w:pPr>
        <w:shd w:val="clear" w:color="auto" w:fill="auto"/>
        <w:adjustRightInd w:val="0"/>
        <w:snapToGrid w:val="0"/>
        <w:spacing w:line="48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开户银行账号：</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开户银行账号：</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14:paraId="65A05FA8">
      <w:pPr>
        <w:shd w:val="clear" w:color="auto" w:fill="auto"/>
        <w:adjustRightInd w:val="0"/>
        <w:snapToGrid w:val="0"/>
        <w:spacing w:line="48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lang w:val="en-US" w:eastAsia="zh-CN"/>
        </w:rPr>
        <w:t>日期</w:t>
      </w:r>
      <w:r>
        <w:rPr>
          <w:rFonts w:hint="eastAsia" w:ascii="宋体" w:hAnsi="宋体" w:eastAsia="宋体" w:cs="宋体"/>
          <w:color w:val="auto"/>
          <w:sz w:val="21"/>
          <w:szCs w:val="21"/>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日期</w:t>
      </w:r>
      <w:r>
        <w:rPr>
          <w:rFonts w:hint="eastAsia" w:ascii="宋体" w:hAnsi="宋体" w:eastAsia="宋体" w:cs="宋体"/>
          <w:color w:val="auto"/>
          <w:sz w:val="21"/>
          <w:szCs w:val="21"/>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p>
    <w:p w14:paraId="679E9507">
      <w:pPr>
        <w:shd w:val="clear" w:color="auto" w:fill="auto"/>
        <w:adjustRightInd w:val="0"/>
        <w:snapToGrid w:val="0"/>
        <w:spacing w:line="360" w:lineRule="auto"/>
        <w:ind w:firstLine="422" w:firstLineChars="200"/>
        <w:rPr>
          <w:rFonts w:hint="eastAsia" w:ascii="宋体" w:hAnsi="宋体" w:eastAsia="宋体" w:cs="宋体"/>
          <w:b/>
          <w:bCs/>
          <w:color w:val="auto"/>
          <w:sz w:val="21"/>
          <w:szCs w:val="21"/>
          <w:lang w:val="zh-CN"/>
        </w:rPr>
      </w:pPr>
    </w:p>
    <w:p w14:paraId="7F45A590">
      <w:pPr>
        <w:shd w:val="clear" w:color="auto" w:fill="auto"/>
        <w:adjustRightInd w:val="0"/>
        <w:snapToGrid w:val="0"/>
        <w:spacing w:line="360" w:lineRule="auto"/>
        <w:ind w:firstLine="422" w:firstLineChars="200"/>
        <w:rPr>
          <w:rFonts w:hint="eastAsia" w:ascii="宋体" w:hAnsi="宋体" w:eastAsia="宋体" w:cs="宋体"/>
          <w:b/>
          <w:bCs/>
          <w:color w:val="auto"/>
          <w:sz w:val="21"/>
          <w:szCs w:val="21"/>
          <w:lang w:val="zh-CN"/>
        </w:rPr>
      </w:pPr>
      <w:r>
        <w:rPr>
          <w:rFonts w:hint="eastAsia" w:ascii="宋体" w:hAnsi="宋体" w:eastAsia="宋体" w:cs="宋体"/>
          <w:b/>
          <w:bCs/>
          <w:color w:val="auto"/>
          <w:sz w:val="21"/>
          <w:szCs w:val="21"/>
          <w:lang w:val="zh-CN"/>
        </w:rPr>
        <w:t>注：本合同</w:t>
      </w:r>
      <w:r>
        <w:rPr>
          <w:rFonts w:hint="eastAsia" w:ascii="宋体" w:hAnsi="宋体" w:eastAsia="宋体" w:cs="宋体"/>
          <w:b/>
          <w:bCs/>
          <w:color w:val="auto"/>
          <w:sz w:val="21"/>
          <w:szCs w:val="21"/>
          <w:lang w:val="en-US" w:eastAsia="zh-CN"/>
        </w:rPr>
        <w:t>只作为</w:t>
      </w:r>
      <w:r>
        <w:rPr>
          <w:rFonts w:hint="eastAsia" w:ascii="宋体" w:hAnsi="宋体" w:eastAsia="宋体" w:cs="宋体"/>
          <w:b/>
          <w:bCs/>
          <w:color w:val="auto"/>
          <w:sz w:val="21"/>
          <w:szCs w:val="21"/>
          <w:lang w:val="zh-CN"/>
        </w:rPr>
        <w:t>参考文本，合同</w:t>
      </w:r>
      <w:r>
        <w:rPr>
          <w:rFonts w:hint="eastAsia" w:ascii="宋体" w:hAnsi="宋体" w:eastAsia="宋体" w:cs="宋体"/>
          <w:b/>
          <w:bCs/>
          <w:color w:val="auto"/>
          <w:sz w:val="21"/>
          <w:szCs w:val="21"/>
          <w:lang w:val="en-US" w:eastAsia="zh-CN"/>
        </w:rPr>
        <w:t>具体内容及格式签订正式合同时甲乙双方协商确定</w:t>
      </w:r>
      <w:r>
        <w:rPr>
          <w:rFonts w:hint="eastAsia" w:ascii="宋体" w:hAnsi="宋体" w:eastAsia="宋体" w:cs="宋体"/>
          <w:b/>
          <w:bCs/>
          <w:color w:val="auto"/>
          <w:sz w:val="21"/>
          <w:szCs w:val="21"/>
          <w:lang w:val="zh-CN"/>
        </w:rPr>
        <w:t>。</w:t>
      </w:r>
    </w:p>
    <w:p w14:paraId="2589680F">
      <w:pPr>
        <w:pStyle w:val="7"/>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color w:val="auto"/>
          <w:sz w:val="24"/>
          <w:szCs w:val="24"/>
        </w:rPr>
      </w:pPr>
    </w:p>
    <w:sectPr>
      <w:headerReference r:id="rId3" w:type="default"/>
      <w:footerReference r:id="rId4" w:type="default"/>
      <w:pgSz w:w="11906" w:h="16838"/>
      <w:pgMar w:top="1417" w:right="1229" w:bottom="1417" w:left="1217" w:header="851" w:footer="992" w:gutter="0"/>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7D0F0">
    <w:pPr>
      <w:tabs>
        <w:tab w:val="left" w:pos="5646"/>
      </w:tabs>
      <w:rPr>
        <w:rFonts w:hint="eastAsia"/>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C030D19">
                          <w:pPr>
                            <w:pStyle w:val="15"/>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w0+Gd4BAAC+AwAADgAAAGRycy9lMm9Eb2MueG1srVPBjtMwEL0j8Q+W&#10;7zTZroSqqOkKtlqEhABp4QNcx2ks2R7LnjYpHwB/wIkLd76r38HYSbqwXPbAJRnPjN/MezNe3wzW&#10;sKMKUYOr+dWi5Ew5CY12+5p//nT3YsVZROEaYcCpmp9U5Deb58/Wva/UEjowjQqMQFysel/zDtFX&#10;RRFlp6yIC/DKUbCFYAXSMeyLJoie0K0plmX5sughND6AVDGSdzsG+YQYngIIbaul2oI8WOVwRA3K&#10;CCRKsdM+8k3utm2VxA9tGxUyU3NiivlLRcjepW+xWYtqH4TvtJxaEE9p4REnK7SjoheorUDBDkH/&#10;A2W1DBChxYUEW4xEsiLE4qp8pM19J7zKXEjq6C+ix/8HK98fPwamm5ovOXPC0sDP37+df/w6//zK&#10;rpM8vY8VZd17ysPhNQy0NLM/kjOxHtpg05/4MIqTuKeLuGpAJtOl1XK1KikkKTYfCL94uO5DxDcK&#10;LEtGzQNNL4sqju8ijqlzSqrm4E4bkydo3F8OwkyeIvU+9pgsHHbDRGgHzYn40DOgOh2EL5z1tAQ1&#10;d7TznJm3jjRO+zIbYTZ2syGcpIs1R85G8xbHvTr4oPdd3rTUVPSvDkidZgKpjbH21B2NNUswrWDa&#10;mz/POevh2W1+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BrDT4Z3gEAAL4DAAAOAAAAAAAA&#10;AAEAIAAAAB4BAABkcnMvZTJvRG9jLnhtbFBLBQYAAAAABgAGAFkBAABuBQAAAAA=&#10;">
              <v:fill on="f" focussize="0,0"/>
              <v:stroke on="f"/>
              <v:imagedata o:title=""/>
              <o:lock v:ext="edit" aspectratio="f"/>
              <v:textbox inset="0mm,0mm,0mm,0mm" style="mso-fit-shape-to-text:t;">
                <w:txbxContent>
                  <w:p w14:paraId="2C030D19">
                    <w:pPr>
                      <w:pStyle w:val="15"/>
                    </w:pPr>
                    <w:r>
                      <w:fldChar w:fldCharType="begin"/>
                    </w:r>
                    <w:r>
                      <w:instrText xml:space="preserve"> PAGE  \* MERGEFORMAT </w:instrText>
                    </w:r>
                    <w:r>
                      <w:fldChar w:fldCharType="separate"/>
                    </w:r>
                    <w:r>
                      <w:t>1</w:t>
                    </w:r>
                    <w: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056A2BA">
                          <w:pPr>
                            <w:tabs>
                              <w:tab w:val="left" w:pos="5646"/>
                            </w:tabs>
                          </w:pP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hH2anQAQAAowMAAA4AAABkcnMvZTJvRG9jLnhtbK1TS27bMBDd&#10;F+gdCO5rKQbSCILlIIWRokCRFkhzAJoiLQL8gUNb8gXaG3TVTfc9l8/RISU5QbLJIhtqfnwz73G0&#10;uh6MJgcRQDnb0ItFSYmw3LXK7hr68OP2Q0UJRGZbpp0VDT0KoNfr9+9Wva/F0nVOtyIQBLFQ976h&#10;XYy+LgrgnTAMFs4Li0npgmER3bAr2sB6RDe6WJblx6J3ofXBcQGA0c2YpBNieA2gk1JxsXF8b4SN&#10;I2oQmkWkBJ3yQNd5WikFj9+kBBGJbigyjfnEJmhv01msV6zeBeY7xacR2GtGeMbJMGWx6RlqwyIj&#10;+6BeQBnFgwMn44I7U4xEsiLI4qJ8ps19x7zIXFBq8GfR4e1g+d3heyCqxU2gxDKDD376/ev059/p&#10;70+yTPL0HmqsuvdYF4dPbkilUxwwmFgPMpj0RT4E8yju8SyuGCLh6VK1rKoSUxxzs4M4xeN1HyB+&#10;Fs6QZDQ04OtlUdnhK8SxdC5J3ay7VVpjnNXakh5RL6ury3zjnEJ0bbFJYjFOm6w4bIeJwta1R2TW&#10;4wo01OLGU6K/WFQ4bctshNnYzsbeB7Xr8jql/uBv9hHHyVOmDiPs1BjfLvOc9iwtx1M/Vz3+W+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IhH2anQAQAAowMAAA4AAAAAAAAAAQAgAAAAIgEA&#10;AGRycy9lMm9Eb2MueG1sUEsFBgAAAAAGAAYAWQEAAGQFAAAAAA==&#10;">
              <v:fill on="f" focussize="0,0"/>
              <v:stroke on="f" weight="1.25pt"/>
              <v:imagedata o:title=""/>
              <o:lock v:ext="edit" aspectratio="f"/>
              <v:textbox inset="0mm,0mm,0mm,0mm" style="mso-fit-shape-to-text:t;">
                <w:txbxContent>
                  <w:p w14:paraId="7056A2BA">
                    <w:pPr>
                      <w:tabs>
                        <w:tab w:val="left" w:pos="5646"/>
                      </w:tabs>
                    </w:pPr>
                  </w:p>
                </w:txbxContent>
              </v:textbox>
            </v:shape>
          </w:pict>
        </mc:Fallback>
      </mc:AlternateContent>
    </w:r>
  </w:p>
  <w:p w14:paraId="3DBC8398">
    <w:pPr>
      <w:pStyle w:val="15"/>
      <w:jc w:val="both"/>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882034">
    <w:pPr>
      <w:pStyle w:val="16"/>
      <w:pBdr>
        <w:bottom w:val="none" w:color="auto" w:sz="0" w:space="1"/>
      </w:pBdr>
      <w:rPr>
        <w:rFonts w:hint="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EDF953"/>
    <w:multiLevelType w:val="singleLevel"/>
    <w:tmpl w:val="A3EDF953"/>
    <w:lvl w:ilvl="0" w:tentative="0">
      <w:start w:val="1"/>
      <w:numFmt w:val="decimal"/>
      <w:suff w:val="nothing"/>
      <w:lvlText w:val="%1、"/>
      <w:lvlJc w:val="left"/>
    </w:lvl>
  </w:abstractNum>
  <w:abstractNum w:abstractNumId="1">
    <w:nsid w:val="FFF1AC8C"/>
    <w:multiLevelType w:val="singleLevel"/>
    <w:tmpl w:val="FFF1AC8C"/>
    <w:lvl w:ilvl="0" w:tentative="0">
      <w:start w:val="1"/>
      <w:numFmt w:val="chineseCounting"/>
      <w:suff w:val="nothing"/>
      <w:lvlText w:val="（%1）"/>
      <w:lvlJc w:val="left"/>
      <w:rPr>
        <w:rFonts w:hint="eastAsia"/>
      </w:rPr>
    </w:lvl>
  </w:abstractNum>
  <w:abstractNum w:abstractNumId="2">
    <w:nsid w:val="0134A657"/>
    <w:multiLevelType w:val="singleLevel"/>
    <w:tmpl w:val="0134A657"/>
    <w:lvl w:ilvl="0" w:tentative="0">
      <w:start w:val="1"/>
      <w:numFmt w:val="chineseCounting"/>
      <w:suff w:val="nothing"/>
      <w:lvlText w:val="（%1）"/>
      <w:lvlJc w:val="left"/>
      <w:rPr>
        <w:rFonts w:hint="eastAsia"/>
      </w:rPr>
    </w:lvl>
  </w:abstractNum>
  <w:abstractNum w:abstractNumId="3">
    <w:nsid w:val="0C50E40C"/>
    <w:multiLevelType w:val="singleLevel"/>
    <w:tmpl w:val="0C50E40C"/>
    <w:lvl w:ilvl="0" w:tentative="0">
      <w:start w:val="1"/>
      <w:numFmt w:val="chineseCounting"/>
      <w:suff w:val="nothing"/>
      <w:lvlText w:val="（%1）"/>
      <w:lvlJc w:val="left"/>
      <w:rPr>
        <w:rFonts w:hint="eastAsia"/>
      </w:rPr>
    </w:lvl>
  </w:abstractNum>
  <w:abstractNum w:abstractNumId="4">
    <w:nsid w:val="12A5F84A"/>
    <w:multiLevelType w:val="singleLevel"/>
    <w:tmpl w:val="12A5F84A"/>
    <w:lvl w:ilvl="0" w:tentative="0">
      <w:start w:val="1"/>
      <w:numFmt w:val="chineseCounting"/>
      <w:suff w:val="nothing"/>
      <w:lvlText w:val="（%1）"/>
      <w:lvlJc w:val="left"/>
      <w:rPr>
        <w:rFonts w:hint="eastAsia"/>
      </w:rPr>
    </w:lvl>
  </w:abstractNum>
  <w:abstractNum w:abstractNumId="5">
    <w:nsid w:val="1EF63C03"/>
    <w:multiLevelType w:val="singleLevel"/>
    <w:tmpl w:val="1EF63C03"/>
    <w:lvl w:ilvl="0" w:tentative="0">
      <w:start w:val="1"/>
      <w:numFmt w:val="chineseCounting"/>
      <w:suff w:val="nothing"/>
      <w:lvlText w:val="（%1）"/>
      <w:lvlJc w:val="left"/>
      <w:rPr>
        <w:rFonts w:hint="eastAsia"/>
      </w:rPr>
    </w:lvl>
  </w:abstractNum>
  <w:abstractNum w:abstractNumId="6">
    <w:nsid w:val="1F1B93DF"/>
    <w:multiLevelType w:val="singleLevel"/>
    <w:tmpl w:val="1F1B93DF"/>
    <w:lvl w:ilvl="0" w:tentative="0">
      <w:start w:val="1"/>
      <w:numFmt w:val="chineseCounting"/>
      <w:suff w:val="nothing"/>
      <w:lvlText w:val="（%1）"/>
      <w:lvlJc w:val="left"/>
      <w:rPr>
        <w:rFonts w:hint="eastAsia"/>
      </w:rPr>
    </w:lvl>
  </w:abstractNum>
  <w:abstractNum w:abstractNumId="7">
    <w:nsid w:val="2B4E8C1D"/>
    <w:multiLevelType w:val="singleLevel"/>
    <w:tmpl w:val="2B4E8C1D"/>
    <w:lvl w:ilvl="0" w:tentative="0">
      <w:start w:val="1"/>
      <w:numFmt w:val="chineseCounting"/>
      <w:suff w:val="nothing"/>
      <w:lvlText w:val="（%1）"/>
      <w:lvlJc w:val="left"/>
      <w:rPr>
        <w:rFonts w:hint="eastAsia"/>
      </w:rPr>
    </w:lvl>
  </w:abstractNum>
  <w:abstractNum w:abstractNumId="8">
    <w:nsid w:val="34B8BE8A"/>
    <w:multiLevelType w:val="singleLevel"/>
    <w:tmpl w:val="34B8BE8A"/>
    <w:lvl w:ilvl="0" w:tentative="0">
      <w:start w:val="1"/>
      <w:numFmt w:val="decimal"/>
      <w:suff w:val="nothing"/>
      <w:lvlText w:val="%1、"/>
      <w:lvlJc w:val="left"/>
    </w:lvl>
  </w:abstractNum>
  <w:abstractNum w:abstractNumId="9">
    <w:nsid w:val="4E6DB251"/>
    <w:multiLevelType w:val="singleLevel"/>
    <w:tmpl w:val="4E6DB251"/>
    <w:lvl w:ilvl="0" w:tentative="0">
      <w:start w:val="1"/>
      <w:numFmt w:val="chineseCounting"/>
      <w:suff w:val="nothing"/>
      <w:lvlText w:val="（%1）"/>
      <w:lvlJc w:val="left"/>
      <w:rPr>
        <w:rFonts w:hint="eastAsia"/>
      </w:rPr>
    </w:lvl>
  </w:abstractNum>
  <w:abstractNum w:abstractNumId="10">
    <w:nsid w:val="641C9C4F"/>
    <w:multiLevelType w:val="singleLevel"/>
    <w:tmpl w:val="641C9C4F"/>
    <w:lvl w:ilvl="0" w:tentative="0">
      <w:start w:val="1"/>
      <w:numFmt w:val="chineseCounting"/>
      <w:suff w:val="nothing"/>
      <w:lvlText w:val="（%1）"/>
      <w:lvlJc w:val="left"/>
      <w:rPr>
        <w:rFonts w:hint="eastAsia"/>
      </w:rPr>
    </w:lvl>
  </w:abstractNum>
  <w:abstractNum w:abstractNumId="11">
    <w:nsid w:val="72BE1354"/>
    <w:multiLevelType w:val="singleLevel"/>
    <w:tmpl w:val="72BE1354"/>
    <w:lvl w:ilvl="0" w:tentative="0">
      <w:start w:val="1"/>
      <w:numFmt w:val="chineseCounting"/>
      <w:suff w:val="nothing"/>
      <w:lvlText w:val="（%1）"/>
      <w:lvlJc w:val="left"/>
      <w:rPr>
        <w:rFonts w:hint="eastAsia"/>
      </w:rPr>
    </w:lvl>
  </w:abstractNum>
  <w:abstractNum w:abstractNumId="12">
    <w:nsid w:val="76A694E5"/>
    <w:multiLevelType w:val="singleLevel"/>
    <w:tmpl w:val="76A694E5"/>
    <w:lvl w:ilvl="0" w:tentative="0">
      <w:start w:val="1"/>
      <w:numFmt w:val="chineseCounting"/>
      <w:suff w:val="nothing"/>
      <w:lvlText w:val="（%1）"/>
      <w:lvlJc w:val="left"/>
      <w:rPr>
        <w:rFonts w:hint="eastAsia"/>
      </w:rPr>
    </w:lvl>
  </w:abstractNum>
  <w:abstractNum w:abstractNumId="13">
    <w:nsid w:val="7B86BB80"/>
    <w:multiLevelType w:val="singleLevel"/>
    <w:tmpl w:val="7B86BB80"/>
    <w:lvl w:ilvl="0" w:tentative="0">
      <w:start w:val="1"/>
      <w:numFmt w:val="chineseCounting"/>
      <w:suff w:val="nothing"/>
      <w:lvlText w:val="（%1）"/>
      <w:lvlJc w:val="left"/>
      <w:rPr>
        <w:rFonts w:hint="eastAsia"/>
      </w:rPr>
    </w:lvl>
  </w:abstractNum>
  <w:num w:numId="1">
    <w:abstractNumId w:val="13"/>
  </w:num>
  <w:num w:numId="2">
    <w:abstractNumId w:val="7"/>
  </w:num>
  <w:num w:numId="3">
    <w:abstractNumId w:val="6"/>
  </w:num>
  <w:num w:numId="4">
    <w:abstractNumId w:val="9"/>
  </w:num>
  <w:num w:numId="5">
    <w:abstractNumId w:val="11"/>
  </w:num>
  <w:num w:numId="6">
    <w:abstractNumId w:val="4"/>
  </w:num>
  <w:num w:numId="7">
    <w:abstractNumId w:val="8"/>
  </w:num>
  <w:num w:numId="8">
    <w:abstractNumId w:val="12"/>
  </w:num>
  <w:num w:numId="9">
    <w:abstractNumId w:val="5"/>
  </w:num>
  <w:num w:numId="10">
    <w:abstractNumId w:val="10"/>
  </w:num>
  <w:num w:numId="11">
    <w:abstractNumId w:val="0"/>
  </w:num>
  <w:num w:numId="12">
    <w:abstractNumId w:val="1"/>
  </w:num>
  <w:num w:numId="13">
    <w:abstractNumId w:val="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4ZjVkZDM2Nzk0ZGZiYjA1OTA1NDdhZDliNDY4NjIifQ=="/>
    <w:docVar w:name="KSO_WPS_MARK_KEY" w:val="168474d6-3358-44b4-b480-110d3b95514a"/>
  </w:docVars>
  <w:rsids>
    <w:rsidRoot w:val="00172A27"/>
    <w:rsid w:val="006D3EEB"/>
    <w:rsid w:val="00C2730A"/>
    <w:rsid w:val="00E77344"/>
    <w:rsid w:val="00FA023A"/>
    <w:rsid w:val="010E226B"/>
    <w:rsid w:val="011662B8"/>
    <w:rsid w:val="014C047A"/>
    <w:rsid w:val="01A62D6B"/>
    <w:rsid w:val="01B96C47"/>
    <w:rsid w:val="01C408C4"/>
    <w:rsid w:val="02064DA8"/>
    <w:rsid w:val="02202077"/>
    <w:rsid w:val="024026E5"/>
    <w:rsid w:val="02421D02"/>
    <w:rsid w:val="02A06DEC"/>
    <w:rsid w:val="02A56E89"/>
    <w:rsid w:val="02AE1A3C"/>
    <w:rsid w:val="02B65C94"/>
    <w:rsid w:val="02D35879"/>
    <w:rsid w:val="02E50BF1"/>
    <w:rsid w:val="02FC4577"/>
    <w:rsid w:val="036D1000"/>
    <w:rsid w:val="039C416C"/>
    <w:rsid w:val="03A54A6C"/>
    <w:rsid w:val="03A82E77"/>
    <w:rsid w:val="03A851E1"/>
    <w:rsid w:val="03E61840"/>
    <w:rsid w:val="03FB03BA"/>
    <w:rsid w:val="04062C71"/>
    <w:rsid w:val="04202FBF"/>
    <w:rsid w:val="043B7A54"/>
    <w:rsid w:val="047F0DA2"/>
    <w:rsid w:val="04991693"/>
    <w:rsid w:val="049C7B47"/>
    <w:rsid w:val="04A00EE4"/>
    <w:rsid w:val="04CE7FC1"/>
    <w:rsid w:val="04E56D58"/>
    <w:rsid w:val="051035AF"/>
    <w:rsid w:val="05A9340E"/>
    <w:rsid w:val="05C23886"/>
    <w:rsid w:val="05C50C80"/>
    <w:rsid w:val="05E70975"/>
    <w:rsid w:val="06113EC5"/>
    <w:rsid w:val="066B247A"/>
    <w:rsid w:val="06841CB2"/>
    <w:rsid w:val="06A20FC1"/>
    <w:rsid w:val="06A93F7B"/>
    <w:rsid w:val="06E05782"/>
    <w:rsid w:val="06EF3CF9"/>
    <w:rsid w:val="06F42619"/>
    <w:rsid w:val="070554EF"/>
    <w:rsid w:val="073612F1"/>
    <w:rsid w:val="07463B51"/>
    <w:rsid w:val="07633907"/>
    <w:rsid w:val="07E2450F"/>
    <w:rsid w:val="07F555CE"/>
    <w:rsid w:val="07F62DB6"/>
    <w:rsid w:val="08105930"/>
    <w:rsid w:val="082D4FDC"/>
    <w:rsid w:val="08567B1F"/>
    <w:rsid w:val="08762EE2"/>
    <w:rsid w:val="08B37515"/>
    <w:rsid w:val="08DA0F98"/>
    <w:rsid w:val="098937FB"/>
    <w:rsid w:val="09CB082F"/>
    <w:rsid w:val="09FD4F30"/>
    <w:rsid w:val="0A122902"/>
    <w:rsid w:val="0AD6133C"/>
    <w:rsid w:val="0ADD663E"/>
    <w:rsid w:val="0B061082"/>
    <w:rsid w:val="0B09160F"/>
    <w:rsid w:val="0B4F1B23"/>
    <w:rsid w:val="0B857009"/>
    <w:rsid w:val="0B9D1BE2"/>
    <w:rsid w:val="0BBF7DD3"/>
    <w:rsid w:val="0BDF02CF"/>
    <w:rsid w:val="0C2D1760"/>
    <w:rsid w:val="0C2E1A0E"/>
    <w:rsid w:val="0C414762"/>
    <w:rsid w:val="0C5C3637"/>
    <w:rsid w:val="0C6A1DF1"/>
    <w:rsid w:val="0C6A750D"/>
    <w:rsid w:val="0C825A97"/>
    <w:rsid w:val="0C9E15E9"/>
    <w:rsid w:val="0CA65353"/>
    <w:rsid w:val="0CAB6CBF"/>
    <w:rsid w:val="0CB427D6"/>
    <w:rsid w:val="0CBE1874"/>
    <w:rsid w:val="0DAB2791"/>
    <w:rsid w:val="0DB00B4A"/>
    <w:rsid w:val="0DC37576"/>
    <w:rsid w:val="0DC50685"/>
    <w:rsid w:val="0DDB17DF"/>
    <w:rsid w:val="0DEA3402"/>
    <w:rsid w:val="0DEA3B74"/>
    <w:rsid w:val="0E8D5BF7"/>
    <w:rsid w:val="0EE60F9C"/>
    <w:rsid w:val="0F0B51D9"/>
    <w:rsid w:val="0F1F3032"/>
    <w:rsid w:val="0F6743E2"/>
    <w:rsid w:val="0F76123D"/>
    <w:rsid w:val="0FDD306A"/>
    <w:rsid w:val="0FE9366A"/>
    <w:rsid w:val="0FEA4691"/>
    <w:rsid w:val="0FF053DF"/>
    <w:rsid w:val="0FF45ADD"/>
    <w:rsid w:val="101210C7"/>
    <w:rsid w:val="102A77C8"/>
    <w:rsid w:val="103B4221"/>
    <w:rsid w:val="109B502B"/>
    <w:rsid w:val="10C1230E"/>
    <w:rsid w:val="10ED5275"/>
    <w:rsid w:val="10EF585E"/>
    <w:rsid w:val="10F570D6"/>
    <w:rsid w:val="11750B0F"/>
    <w:rsid w:val="119A41E6"/>
    <w:rsid w:val="11A144CA"/>
    <w:rsid w:val="11A81ACD"/>
    <w:rsid w:val="11AA4801"/>
    <w:rsid w:val="11B004FB"/>
    <w:rsid w:val="11C10E95"/>
    <w:rsid w:val="11C95F9C"/>
    <w:rsid w:val="11D54941"/>
    <w:rsid w:val="11E4741D"/>
    <w:rsid w:val="12057DA5"/>
    <w:rsid w:val="120748F0"/>
    <w:rsid w:val="121511E1"/>
    <w:rsid w:val="1228268E"/>
    <w:rsid w:val="12752275"/>
    <w:rsid w:val="128B537A"/>
    <w:rsid w:val="12C228FA"/>
    <w:rsid w:val="12C8014E"/>
    <w:rsid w:val="13042A91"/>
    <w:rsid w:val="133D599B"/>
    <w:rsid w:val="13627F4E"/>
    <w:rsid w:val="137D1E8B"/>
    <w:rsid w:val="13877EBC"/>
    <w:rsid w:val="13926C23"/>
    <w:rsid w:val="13C702B9"/>
    <w:rsid w:val="13E40530"/>
    <w:rsid w:val="14063CB1"/>
    <w:rsid w:val="14236FC4"/>
    <w:rsid w:val="143014D0"/>
    <w:rsid w:val="14310755"/>
    <w:rsid w:val="144B0EEA"/>
    <w:rsid w:val="146D42B9"/>
    <w:rsid w:val="147C7270"/>
    <w:rsid w:val="149B67DE"/>
    <w:rsid w:val="149E0ABD"/>
    <w:rsid w:val="14A53E9C"/>
    <w:rsid w:val="14FC7261"/>
    <w:rsid w:val="14FD04F3"/>
    <w:rsid w:val="150C4B9D"/>
    <w:rsid w:val="1542788F"/>
    <w:rsid w:val="154726BB"/>
    <w:rsid w:val="15564F90"/>
    <w:rsid w:val="157718C1"/>
    <w:rsid w:val="15A07BFD"/>
    <w:rsid w:val="15DD3DC4"/>
    <w:rsid w:val="15FC5873"/>
    <w:rsid w:val="16290DB7"/>
    <w:rsid w:val="16520F2E"/>
    <w:rsid w:val="16876F12"/>
    <w:rsid w:val="16A343E6"/>
    <w:rsid w:val="16A44223"/>
    <w:rsid w:val="171816A1"/>
    <w:rsid w:val="171C5A69"/>
    <w:rsid w:val="176334F4"/>
    <w:rsid w:val="179D4251"/>
    <w:rsid w:val="184520DE"/>
    <w:rsid w:val="184F68C2"/>
    <w:rsid w:val="18715D3F"/>
    <w:rsid w:val="18B27E87"/>
    <w:rsid w:val="1934337D"/>
    <w:rsid w:val="19CA5C56"/>
    <w:rsid w:val="1A1557BC"/>
    <w:rsid w:val="1A1F21E9"/>
    <w:rsid w:val="1A3F69A0"/>
    <w:rsid w:val="1A5A1E87"/>
    <w:rsid w:val="1A7F587C"/>
    <w:rsid w:val="1A993C7F"/>
    <w:rsid w:val="1B7E3953"/>
    <w:rsid w:val="1B9273FE"/>
    <w:rsid w:val="1BDC675F"/>
    <w:rsid w:val="1BF65BDF"/>
    <w:rsid w:val="1BF925E9"/>
    <w:rsid w:val="1C075673"/>
    <w:rsid w:val="1C105994"/>
    <w:rsid w:val="1C1D7730"/>
    <w:rsid w:val="1C2948BE"/>
    <w:rsid w:val="1C427C1A"/>
    <w:rsid w:val="1C6B378B"/>
    <w:rsid w:val="1C9110FF"/>
    <w:rsid w:val="1C92624F"/>
    <w:rsid w:val="1CBB724E"/>
    <w:rsid w:val="1CDB7BCB"/>
    <w:rsid w:val="1D314D15"/>
    <w:rsid w:val="1D350935"/>
    <w:rsid w:val="1D362A8E"/>
    <w:rsid w:val="1D5D464E"/>
    <w:rsid w:val="1D643210"/>
    <w:rsid w:val="1D6A0633"/>
    <w:rsid w:val="1D83360D"/>
    <w:rsid w:val="1D8776C2"/>
    <w:rsid w:val="1DA34D3E"/>
    <w:rsid w:val="1DD27F86"/>
    <w:rsid w:val="1DD6449F"/>
    <w:rsid w:val="1DDB5F70"/>
    <w:rsid w:val="1DDC151F"/>
    <w:rsid w:val="1DDF1917"/>
    <w:rsid w:val="1DEA6068"/>
    <w:rsid w:val="1DF413AE"/>
    <w:rsid w:val="1E0826A0"/>
    <w:rsid w:val="1E3A4079"/>
    <w:rsid w:val="1E7A7D93"/>
    <w:rsid w:val="1E7B52BF"/>
    <w:rsid w:val="1E7D372B"/>
    <w:rsid w:val="1E960FB4"/>
    <w:rsid w:val="1F276F3D"/>
    <w:rsid w:val="1F2F5C8F"/>
    <w:rsid w:val="1F593388"/>
    <w:rsid w:val="1F5D254C"/>
    <w:rsid w:val="1F661975"/>
    <w:rsid w:val="1FB44429"/>
    <w:rsid w:val="20101CF0"/>
    <w:rsid w:val="20186795"/>
    <w:rsid w:val="201B7AB6"/>
    <w:rsid w:val="207006E9"/>
    <w:rsid w:val="20A8226A"/>
    <w:rsid w:val="20CF5E4F"/>
    <w:rsid w:val="20DD1DA3"/>
    <w:rsid w:val="20E8059C"/>
    <w:rsid w:val="21004E0A"/>
    <w:rsid w:val="21224693"/>
    <w:rsid w:val="213D4F5F"/>
    <w:rsid w:val="218E332D"/>
    <w:rsid w:val="21AB4B55"/>
    <w:rsid w:val="21B55A58"/>
    <w:rsid w:val="221E4B95"/>
    <w:rsid w:val="22386A25"/>
    <w:rsid w:val="226127AC"/>
    <w:rsid w:val="22901B6A"/>
    <w:rsid w:val="22993105"/>
    <w:rsid w:val="22A7742B"/>
    <w:rsid w:val="22CE4CA8"/>
    <w:rsid w:val="22CF16BD"/>
    <w:rsid w:val="23140508"/>
    <w:rsid w:val="233D7C69"/>
    <w:rsid w:val="235A40C9"/>
    <w:rsid w:val="23803E3B"/>
    <w:rsid w:val="23903F2B"/>
    <w:rsid w:val="23B13D08"/>
    <w:rsid w:val="23D16E12"/>
    <w:rsid w:val="23EA177D"/>
    <w:rsid w:val="23ED60CD"/>
    <w:rsid w:val="23FA3D93"/>
    <w:rsid w:val="23FB383B"/>
    <w:rsid w:val="246D5DEC"/>
    <w:rsid w:val="24855C4F"/>
    <w:rsid w:val="249B102A"/>
    <w:rsid w:val="24C22B02"/>
    <w:rsid w:val="24CA4B28"/>
    <w:rsid w:val="24D01920"/>
    <w:rsid w:val="24D665AE"/>
    <w:rsid w:val="24E40B72"/>
    <w:rsid w:val="24FB1EDA"/>
    <w:rsid w:val="2505456C"/>
    <w:rsid w:val="25095FA7"/>
    <w:rsid w:val="25222EDC"/>
    <w:rsid w:val="25473008"/>
    <w:rsid w:val="25595E3A"/>
    <w:rsid w:val="256D2B57"/>
    <w:rsid w:val="25781413"/>
    <w:rsid w:val="25AE1E79"/>
    <w:rsid w:val="25C77555"/>
    <w:rsid w:val="25CD5A86"/>
    <w:rsid w:val="25DD37CC"/>
    <w:rsid w:val="25E62571"/>
    <w:rsid w:val="262909FA"/>
    <w:rsid w:val="263030EF"/>
    <w:rsid w:val="26381EF5"/>
    <w:rsid w:val="264E5DD0"/>
    <w:rsid w:val="265872DF"/>
    <w:rsid w:val="26851A30"/>
    <w:rsid w:val="27054263"/>
    <w:rsid w:val="273D46C2"/>
    <w:rsid w:val="274D44E7"/>
    <w:rsid w:val="27552F2A"/>
    <w:rsid w:val="27807FB1"/>
    <w:rsid w:val="278A18D2"/>
    <w:rsid w:val="27914A0E"/>
    <w:rsid w:val="27AB01F6"/>
    <w:rsid w:val="27D9606C"/>
    <w:rsid w:val="27F31E2B"/>
    <w:rsid w:val="28001910"/>
    <w:rsid w:val="28245B6A"/>
    <w:rsid w:val="28602E65"/>
    <w:rsid w:val="2873689C"/>
    <w:rsid w:val="289F36D8"/>
    <w:rsid w:val="28A60950"/>
    <w:rsid w:val="28AB1AFF"/>
    <w:rsid w:val="28D46F4E"/>
    <w:rsid w:val="28D9666D"/>
    <w:rsid w:val="28DB25AF"/>
    <w:rsid w:val="28DF4D8D"/>
    <w:rsid w:val="29155EC0"/>
    <w:rsid w:val="2917607C"/>
    <w:rsid w:val="296A2F87"/>
    <w:rsid w:val="29706F9E"/>
    <w:rsid w:val="29726914"/>
    <w:rsid w:val="2978293B"/>
    <w:rsid w:val="297D1CC3"/>
    <w:rsid w:val="298C2A61"/>
    <w:rsid w:val="29951324"/>
    <w:rsid w:val="299C38E9"/>
    <w:rsid w:val="29AA3F32"/>
    <w:rsid w:val="29B26757"/>
    <w:rsid w:val="29C32A76"/>
    <w:rsid w:val="29E77903"/>
    <w:rsid w:val="29FE7F98"/>
    <w:rsid w:val="2A360420"/>
    <w:rsid w:val="2A3F0751"/>
    <w:rsid w:val="2A7A24A5"/>
    <w:rsid w:val="2AA47F8D"/>
    <w:rsid w:val="2ABB5057"/>
    <w:rsid w:val="2AC713A9"/>
    <w:rsid w:val="2B156EFC"/>
    <w:rsid w:val="2B273CDD"/>
    <w:rsid w:val="2B3C7528"/>
    <w:rsid w:val="2B910285"/>
    <w:rsid w:val="2BA46106"/>
    <w:rsid w:val="2BD7261D"/>
    <w:rsid w:val="2C251BC9"/>
    <w:rsid w:val="2C2C1B9B"/>
    <w:rsid w:val="2C2F67F2"/>
    <w:rsid w:val="2CC46C0E"/>
    <w:rsid w:val="2D2C0D2A"/>
    <w:rsid w:val="2D3235EF"/>
    <w:rsid w:val="2D7828F8"/>
    <w:rsid w:val="2DFC4CDE"/>
    <w:rsid w:val="2E076B86"/>
    <w:rsid w:val="2E101C11"/>
    <w:rsid w:val="2E6215FD"/>
    <w:rsid w:val="2E6E5385"/>
    <w:rsid w:val="2E7A354E"/>
    <w:rsid w:val="2E7C1D70"/>
    <w:rsid w:val="2EC22EE4"/>
    <w:rsid w:val="2EEE49A9"/>
    <w:rsid w:val="2F171C9D"/>
    <w:rsid w:val="2F2F103F"/>
    <w:rsid w:val="2F434FDD"/>
    <w:rsid w:val="2F5A465E"/>
    <w:rsid w:val="2F66002F"/>
    <w:rsid w:val="2F720BAC"/>
    <w:rsid w:val="2F92303E"/>
    <w:rsid w:val="2FCB1CE4"/>
    <w:rsid w:val="2FDC38E6"/>
    <w:rsid w:val="2FEC1973"/>
    <w:rsid w:val="301241AE"/>
    <w:rsid w:val="30236C30"/>
    <w:rsid w:val="305E238C"/>
    <w:rsid w:val="306276B2"/>
    <w:rsid w:val="308B4318"/>
    <w:rsid w:val="30905D68"/>
    <w:rsid w:val="31124A27"/>
    <w:rsid w:val="316345A8"/>
    <w:rsid w:val="31655174"/>
    <w:rsid w:val="31E02532"/>
    <w:rsid w:val="31E45FD2"/>
    <w:rsid w:val="32195A0B"/>
    <w:rsid w:val="32267A07"/>
    <w:rsid w:val="32367872"/>
    <w:rsid w:val="324F4934"/>
    <w:rsid w:val="32593569"/>
    <w:rsid w:val="325C4F71"/>
    <w:rsid w:val="32787834"/>
    <w:rsid w:val="328E671A"/>
    <w:rsid w:val="32C86122"/>
    <w:rsid w:val="32F139A4"/>
    <w:rsid w:val="32FC3FCD"/>
    <w:rsid w:val="33136E4E"/>
    <w:rsid w:val="3333243D"/>
    <w:rsid w:val="33596D28"/>
    <w:rsid w:val="335F4901"/>
    <w:rsid w:val="33720153"/>
    <w:rsid w:val="338E6734"/>
    <w:rsid w:val="342E64B7"/>
    <w:rsid w:val="343335AA"/>
    <w:rsid w:val="343E7CCC"/>
    <w:rsid w:val="347A3307"/>
    <w:rsid w:val="347E2858"/>
    <w:rsid w:val="34AB35B3"/>
    <w:rsid w:val="351A29AD"/>
    <w:rsid w:val="351C7EC1"/>
    <w:rsid w:val="35275275"/>
    <w:rsid w:val="356C4746"/>
    <w:rsid w:val="357D65D2"/>
    <w:rsid w:val="359A4A93"/>
    <w:rsid w:val="35A932E6"/>
    <w:rsid w:val="35C6529C"/>
    <w:rsid w:val="35DE1F3B"/>
    <w:rsid w:val="3605172C"/>
    <w:rsid w:val="362073BA"/>
    <w:rsid w:val="36492BB1"/>
    <w:rsid w:val="365377F4"/>
    <w:rsid w:val="3676221C"/>
    <w:rsid w:val="367F4C22"/>
    <w:rsid w:val="3690401D"/>
    <w:rsid w:val="36AF7D60"/>
    <w:rsid w:val="36F05CC9"/>
    <w:rsid w:val="36F629EF"/>
    <w:rsid w:val="375138DE"/>
    <w:rsid w:val="376519AB"/>
    <w:rsid w:val="37824373"/>
    <w:rsid w:val="378420E7"/>
    <w:rsid w:val="37B55E55"/>
    <w:rsid w:val="37D53EB0"/>
    <w:rsid w:val="37D777F2"/>
    <w:rsid w:val="37DA41AF"/>
    <w:rsid w:val="37E54D55"/>
    <w:rsid w:val="37E862DE"/>
    <w:rsid w:val="38084878"/>
    <w:rsid w:val="381850A7"/>
    <w:rsid w:val="38252C17"/>
    <w:rsid w:val="38486154"/>
    <w:rsid w:val="38610DB6"/>
    <w:rsid w:val="386631AC"/>
    <w:rsid w:val="38954E7C"/>
    <w:rsid w:val="38AD0595"/>
    <w:rsid w:val="38B023E7"/>
    <w:rsid w:val="38E66952"/>
    <w:rsid w:val="38EC7C2E"/>
    <w:rsid w:val="392E1710"/>
    <w:rsid w:val="393A0ECB"/>
    <w:rsid w:val="39460C55"/>
    <w:rsid w:val="396C2804"/>
    <w:rsid w:val="39A575FC"/>
    <w:rsid w:val="39B64BEC"/>
    <w:rsid w:val="39B94268"/>
    <w:rsid w:val="39BE097C"/>
    <w:rsid w:val="39EC3D26"/>
    <w:rsid w:val="3A6A08AE"/>
    <w:rsid w:val="3A86650F"/>
    <w:rsid w:val="3AA414CD"/>
    <w:rsid w:val="3ACF167E"/>
    <w:rsid w:val="3AD4567C"/>
    <w:rsid w:val="3AF1372F"/>
    <w:rsid w:val="3B026AE5"/>
    <w:rsid w:val="3B2C2503"/>
    <w:rsid w:val="3B365E0D"/>
    <w:rsid w:val="3B5B73B5"/>
    <w:rsid w:val="3B9A1C8B"/>
    <w:rsid w:val="3BDE6488"/>
    <w:rsid w:val="3BE178BA"/>
    <w:rsid w:val="3BFC4765"/>
    <w:rsid w:val="3C092D9B"/>
    <w:rsid w:val="3C131957"/>
    <w:rsid w:val="3C2D3D64"/>
    <w:rsid w:val="3C671EAF"/>
    <w:rsid w:val="3C682524"/>
    <w:rsid w:val="3C7C2E2C"/>
    <w:rsid w:val="3CD325E0"/>
    <w:rsid w:val="3CE60147"/>
    <w:rsid w:val="3D1652D7"/>
    <w:rsid w:val="3D3F2302"/>
    <w:rsid w:val="3D4246E9"/>
    <w:rsid w:val="3D516630"/>
    <w:rsid w:val="3D73588E"/>
    <w:rsid w:val="3DD72C84"/>
    <w:rsid w:val="3E8E7775"/>
    <w:rsid w:val="3E9B69A9"/>
    <w:rsid w:val="3EA13331"/>
    <w:rsid w:val="3EC862D7"/>
    <w:rsid w:val="3F1E36DD"/>
    <w:rsid w:val="3F2B467D"/>
    <w:rsid w:val="3F34485E"/>
    <w:rsid w:val="3F400FB3"/>
    <w:rsid w:val="3F58203C"/>
    <w:rsid w:val="3F650535"/>
    <w:rsid w:val="3FC50CA0"/>
    <w:rsid w:val="3FCB1325"/>
    <w:rsid w:val="402D3D8C"/>
    <w:rsid w:val="406F4E52"/>
    <w:rsid w:val="406F5F9B"/>
    <w:rsid w:val="40871877"/>
    <w:rsid w:val="409B0217"/>
    <w:rsid w:val="40C321FD"/>
    <w:rsid w:val="40D26855"/>
    <w:rsid w:val="411A73CB"/>
    <w:rsid w:val="415844BA"/>
    <w:rsid w:val="41646637"/>
    <w:rsid w:val="41B0508B"/>
    <w:rsid w:val="41F972A0"/>
    <w:rsid w:val="425005DA"/>
    <w:rsid w:val="427007F5"/>
    <w:rsid w:val="42706396"/>
    <w:rsid w:val="42D215A5"/>
    <w:rsid w:val="4372486A"/>
    <w:rsid w:val="43FE7F7B"/>
    <w:rsid w:val="440116A5"/>
    <w:rsid w:val="440700DA"/>
    <w:rsid w:val="443E6CDE"/>
    <w:rsid w:val="44587486"/>
    <w:rsid w:val="44690BCC"/>
    <w:rsid w:val="44966044"/>
    <w:rsid w:val="44A40D42"/>
    <w:rsid w:val="44BA7F63"/>
    <w:rsid w:val="44F277B8"/>
    <w:rsid w:val="451900C5"/>
    <w:rsid w:val="45251C7F"/>
    <w:rsid w:val="45886FF9"/>
    <w:rsid w:val="45977680"/>
    <w:rsid w:val="45E412A0"/>
    <w:rsid w:val="45F93939"/>
    <w:rsid w:val="46260D58"/>
    <w:rsid w:val="464C1E38"/>
    <w:rsid w:val="468123C6"/>
    <w:rsid w:val="46815686"/>
    <w:rsid w:val="46A918EB"/>
    <w:rsid w:val="475E4CF8"/>
    <w:rsid w:val="476C7F5B"/>
    <w:rsid w:val="4783216D"/>
    <w:rsid w:val="47B97A14"/>
    <w:rsid w:val="47DB2757"/>
    <w:rsid w:val="48305E5E"/>
    <w:rsid w:val="48CE28A2"/>
    <w:rsid w:val="4907170B"/>
    <w:rsid w:val="490B241B"/>
    <w:rsid w:val="491C1CAB"/>
    <w:rsid w:val="49912A44"/>
    <w:rsid w:val="49A210C2"/>
    <w:rsid w:val="49BD453C"/>
    <w:rsid w:val="4A651674"/>
    <w:rsid w:val="4A792667"/>
    <w:rsid w:val="4AA26302"/>
    <w:rsid w:val="4AC35731"/>
    <w:rsid w:val="4AC67DA5"/>
    <w:rsid w:val="4B0066D1"/>
    <w:rsid w:val="4B29391F"/>
    <w:rsid w:val="4B2E2169"/>
    <w:rsid w:val="4B4A42AD"/>
    <w:rsid w:val="4BAF3531"/>
    <w:rsid w:val="4BB75BCF"/>
    <w:rsid w:val="4BFC58F2"/>
    <w:rsid w:val="4C1954D4"/>
    <w:rsid w:val="4C242D73"/>
    <w:rsid w:val="4C2D16DB"/>
    <w:rsid w:val="4C5E2D90"/>
    <w:rsid w:val="4C79769B"/>
    <w:rsid w:val="4CAD7507"/>
    <w:rsid w:val="4CB625DB"/>
    <w:rsid w:val="4CE52F83"/>
    <w:rsid w:val="4D0B343C"/>
    <w:rsid w:val="4D360C23"/>
    <w:rsid w:val="4D40584F"/>
    <w:rsid w:val="4D4628D9"/>
    <w:rsid w:val="4D4E7173"/>
    <w:rsid w:val="4D592925"/>
    <w:rsid w:val="4DA3038B"/>
    <w:rsid w:val="4E21277F"/>
    <w:rsid w:val="4E234A2B"/>
    <w:rsid w:val="4E371F84"/>
    <w:rsid w:val="4E4F711D"/>
    <w:rsid w:val="4E5B276F"/>
    <w:rsid w:val="4EA036AE"/>
    <w:rsid w:val="4EB250E6"/>
    <w:rsid w:val="4ED42DB4"/>
    <w:rsid w:val="4ED4756F"/>
    <w:rsid w:val="4EE30CF3"/>
    <w:rsid w:val="4F512ED4"/>
    <w:rsid w:val="4F764CF8"/>
    <w:rsid w:val="4F8659AA"/>
    <w:rsid w:val="4FC979FE"/>
    <w:rsid w:val="4FD078CA"/>
    <w:rsid w:val="4FE46984"/>
    <w:rsid w:val="50096E55"/>
    <w:rsid w:val="502867BA"/>
    <w:rsid w:val="50387CE1"/>
    <w:rsid w:val="5063011A"/>
    <w:rsid w:val="50664714"/>
    <w:rsid w:val="507705FD"/>
    <w:rsid w:val="507B7B33"/>
    <w:rsid w:val="508229CE"/>
    <w:rsid w:val="50A12E0C"/>
    <w:rsid w:val="50BD45DD"/>
    <w:rsid w:val="50D85346"/>
    <w:rsid w:val="50F63572"/>
    <w:rsid w:val="510800FB"/>
    <w:rsid w:val="512D1724"/>
    <w:rsid w:val="514B5854"/>
    <w:rsid w:val="51AE6458"/>
    <w:rsid w:val="51D013EF"/>
    <w:rsid w:val="51D83AE9"/>
    <w:rsid w:val="51EB503A"/>
    <w:rsid w:val="51F02538"/>
    <w:rsid w:val="5212043C"/>
    <w:rsid w:val="521760D7"/>
    <w:rsid w:val="521E0664"/>
    <w:rsid w:val="522F21EF"/>
    <w:rsid w:val="5243162C"/>
    <w:rsid w:val="52525626"/>
    <w:rsid w:val="52781AAF"/>
    <w:rsid w:val="5286247D"/>
    <w:rsid w:val="52943481"/>
    <w:rsid w:val="52A57093"/>
    <w:rsid w:val="52DB4D72"/>
    <w:rsid w:val="53753CF8"/>
    <w:rsid w:val="538F65FF"/>
    <w:rsid w:val="53C57883"/>
    <w:rsid w:val="53E92331"/>
    <w:rsid w:val="540518D0"/>
    <w:rsid w:val="543006E7"/>
    <w:rsid w:val="54350152"/>
    <w:rsid w:val="544F2B08"/>
    <w:rsid w:val="546649A9"/>
    <w:rsid w:val="546B47B8"/>
    <w:rsid w:val="54831F13"/>
    <w:rsid w:val="54953D97"/>
    <w:rsid w:val="54E73543"/>
    <w:rsid w:val="54EA3A3E"/>
    <w:rsid w:val="55111F6D"/>
    <w:rsid w:val="554462F1"/>
    <w:rsid w:val="55A208E0"/>
    <w:rsid w:val="55AE380E"/>
    <w:rsid w:val="55EC2075"/>
    <w:rsid w:val="561D14A2"/>
    <w:rsid w:val="562A02A7"/>
    <w:rsid w:val="563A6423"/>
    <w:rsid w:val="56860223"/>
    <w:rsid w:val="569E5150"/>
    <w:rsid w:val="56A35995"/>
    <w:rsid w:val="56AA6001"/>
    <w:rsid w:val="56BE6821"/>
    <w:rsid w:val="56C22E7F"/>
    <w:rsid w:val="56D12DD0"/>
    <w:rsid w:val="56DF42BA"/>
    <w:rsid w:val="56E33974"/>
    <w:rsid w:val="56FB2C64"/>
    <w:rsid w:val="570D32B7"/>
    <w:rsid w:val="57276389"/>
    <w:rsid w:val="57497C17"/>
    <w:rsid w:val="575414EB"/>
    <w:rsid w:val="5759766F"/>
    <w:rsid w:val="57962525"/>
    <w:rsid w:val="57C55524"/>
    <w:rsid w:val="583F79EB"/>
    <w:rsid w:val="58ED0183"/>
    <w:rsid w:val="590C187C"/>
    <w:rsid w:val="59135B50"/>
    <w:rsid w:val="595D6EE4"/>
    <w:rsid w:val="596814F3"/>
    <w:rsid w:val="59777B3F"/>
    <w:rsid w:val="59927981"/>
    <w:rsid w:val="59F63F95"/>
    <w:rsid w:val="5A207018"/>
    <w:rsid w:val="5A5F5E63"/>
    <w:rsid w:val="5A614DB5"/>
    <w:rsid w:val="5A9B1FC3"/>
    <w:rsid w:val="5B04694E"/>
    <w:rsid w:val="5B0D0A33"/>
    <w:rsid w:val="5B1C04B7"/>
    <w:rsid w:val="5B1D5312"/>
    <w:rsid w:val="5B2E6C8B"/>
    <w:rsid w:val="5B47755D"/>
    <w:rsid w:val="5B5F40E3"/>
    <w:rsid w:val="5B6E312E"/>
    <w:rsid w:val="5BA431CC"/>
    <w:rsid w:val="5BB679E8"/>
    <w:rsid w:val="5BD80605"/>
    <w:rsid w:val="5BFB14DE"/>
    <w:rsid w:val="5C3812D7"/>
    <w:rsid w:val="5C3B2C62"/>
    <w:rsid w:val="5C4A2E02"/>
    <w:rsid w:val="5C4D676A"/>
    <w:rsid w:val="5C56241F"/>
    <w:rsid w:val="5C674F2C"/>
    <w:rsid w:val="5C6C1E8D"/>
    <w:rsid w:val="5C72492F"/>
    <w:rsid w:val="5C976EE3"/>
    <w:rsid w:val="5C9B1578"/>
    <w:rsid w:val="5CBA7802"/>
    <w:rsid w:val="5D1A4582"/>
    <w:rsid w:val="5D2461F7"/>
    <w:rsid w:val="5D3D363B"/>
    <w:rsid w:val="5D716134"/>
    <w:rsid w:val="5DD26699"/>
    <w:rsid w:val="5DD50B19"/>
    <w:rsid w:val="5DF9375E"/>
    <w:rsid w:val="5E380C20"/>
    <w:rsid w:val="5E7A2214"/>
    <w:rsid w:val="5E830E1D"/>
    <w:rsid w:val="5EC634C6"/>
    <w:rsid w:val="5EDE2899"/>
    <w:rsid w:val="5EFA0B0F"/>
    <w:rsid w:val="5F385194"/>
    <w:rsid w:val="5F4B2B48"/>
    <w:rsid w:val="5FA13D69"/>
    <w:rsid w:val="5FBD1E7B"/>
    <w:rsid w:val="60002155"/>
    <w:rsid w:val="600F05EB"/>
    <w:rsid w:val="602156D6"/>
    <w:rsid w:val="602A56B5"/>
    <w:rsid w:val="602E4BF2"/>
    <w:rsid w:val="605F3F2D"/>
    <w:rsid w:val="607C0FE5"/>
    <w:rsid w:val="60B05C8C"/>
    <w:rsid w:val="60F1626E"/>
    <w:rsid w:val="60FD2F66"/>
    <w:rsid w:val="610E6149"/>
    <w:rsid w:val="616D5B7C"/>
    <w:rsid w:val="618065AE"/>
    <w:rsid w:val="61B2326D"/>
    <w:rsid w:val="61C827FF"/>
    <w:rsid w:val="61D25657"/>
    <w:rsid w:val="61FE3B91"/>
    <w:rsid w:val="621F0021"/>
    <w:rsid w:val="62345F4E"/>
    <w:rsid w:val="62DD17EC"/>
    <w:rsid w:val="630C2BBF"/>
    <w:rsid w:val="633C338F"/>
    <w:rsid w:val="6343411C"/>
    <w:rsid w:val="63467CFA"/>
    <w:rsid w:val="63582AA8"/>
    <w:rsid w:val="636A4C4D"/>
    <w:rsid w:val="637557A9"/>
    <w:rsid w:val="6378772E"/>
    <w:rsid w:val="639E37E3"/>
    <w:rsid w:val="63A15DDA"/>
    <w:rsid w:val="63A8788A"/>
    <w:rsid w:val="63E10F31"/>
    <w:rsid w:val="64410865"/>
    <w:rsid w:val="645143C2"/>
    <w:rsid w:val="646E3AE4"/>
    <w:rsid w:val="649A4E34"/>
    <w:rsid w:val="649B2E9D"/>
    <w:rsid w:val="64BC1C8F"/>
    <w:rsid w:val="64FF221B"/>
    <w:rsid w:val="653173AD"/>
    <w:rsid w:val="656549AE"/>
    <w:rsid w:val="659F6119"/>
    <w:rsid w:val="65A03F03"/>
    <w:rsid w:val="65CD553A"/>
    <w:rsid w:val="65E04B96"/>
    <w:rsid w:val="65F938CF"/>
    <w:rsid w:val="662500A0"/>
    <w:rsid w:val="662B4E35"/>
    <w:rsid w:val="663028FA"/>
    <w:rsid w:val="663810B6"/>
    <w:rsid w:val="665374E1"/>
    <w:rsid w:val="6690560F"/>
    <w:rsid w:val="66925AD1"/>
    <w:rsid w:val="66B25CCF"/>
    <w:rsid w:val="66CA25CB"/>
    <w:rsid w:val="66DE2CD8"/>
    <w:rsid w:val="6707665D"/>
    <w:rsid w:val="671E5BF1"/>
    <w:rsid w:val="673E68DC"/>
    <w:rsid w:val="67535261"/>
    <w:rsid w:val="676B36AE"/>
    <w:rsid w:val="67A9681D"/>
    <w:rsid w:val="67AB449D"/>
    <w:rsid w:val="67C67776"/>
    <w:rsid w:val="67E60D91"/>
    <w:rsid w:val="68224C9A"/>
    <w:rsid w:val="68345100"/>
    <w:rsid w:val="68872107"/>
    <w:rsid w:val="68981428"/>
    <w:rsid w:val="68B051F3"/>
    <w:rsid w:val="68DB1AF6"/>
    <w:rsid w:val="68F5389E"/>
    <w:rsid w:val="68F61C13"/>
    <w:rsid w:val="692E1506"/>
    <w:rsid w:val="696D7D06"/>
    <w:rsid w:val="69A92184"/>
    <w:rsid w:val="69B50119"/>
    <w:rsid w:val="6A052D0E"/>
    <w:rsid w:val="6A5C473A"/>
    <w:rsid w:val="6AB6634D"/>
    <w:rsid w:val="6ABE6528"/>
    <w:rsid w:val="6AE0505D"/>
    <w:rsid w:val="6B1F4868"/>
    <w:rsid w:val="6B6D3AE2"/>
    <w:rsid w:val="6B8535B2"/>
    <w:rsid w:val="6B8C2C79"/>
    <w:rsid w:val="6B906346"/>
    <w:rsid w:val="6BB51D8E"/>
    <w:rsid w:val="6BC229B5"/>
    <w:rsid w:val="6BDF5A3E"/>
    <w:rsid w:val="6BE203D1"/>
    <w:rsid w:val="6BEB201D"/>
    <w:rsid w:val="6C0703C8"/>
    <w:rsid w:val="6C0B1E30"/>
    <w:rsid w:val="6C5C23DF"/>
    <w:rsid w:val="6C633899"/>
    <w:rsid w:val="6C6954EE"/>
    <w:rsid w:val="6C8B7DC3"/>
    <w:rsid w:val="6C9E2D03"/>
    <w:rsid w:val="6CAF1584"/>
    <w:rsid w:val="6CC46B82"/>
    <w:rsid w:val="6D154D66"/>
    <w:rsid w:val="6D392803"/>
    <w:rsid w:val="6D49569B"/>
    <w:rsid w:val="6DA546FA"/>
    <w:rsid w:val="6DB44675"/>
    <w:rsid w:val="6DC72708"/>
    <w:rsid w:val="6DEB688F"/>
    <w:rsid w:val="6E0F44C9"/>
    <w:rsid w:val="6E4B57C5"/>
    <w:rsid w:val="6E8A3530"/>
    <w:rsid w:val="6E986F11"/>
    <w:rsid w:val="6E9D2C92"/>
    <w:rsid w:val="6EF62865"/>
    <w:rsid w:val="6F335561"/>
    <w:rsid w:val="6F7F4719"/>
    <w:rsid w:val="6FA140CA"/>
    <w:rsid w:val="7007012E"/>
    <w:rsid w:val="70154B19"/>
    <w:rsid w:val="701B2330"/>
    <w:rsid w:val="70453BB5"/>
    <w:rsid w:val="70582A46"/>
    <w:rsid w:val="708A15C7"/>
    <w:rsid w:val="70930058"/>
    <w:rsid w:val="70AC719A"/>
    <w:rsid w:val="712826D9"/>
    <w:rsid w:val="713E15FE"/>
    <w:rsid w:val="718857C8"/>
    <w:rsid w:val="718C49AC"/>
    <w:rsid w:val="71A5490B"/>
    <w:rsid w:val="71AE41D6"/>
    <w:rsid w:val="7249798C"/>
    <w:rsid w:val="72BC2352"/>
    <w:rsid w:val="72CF6677"/>
    <w:rsid w:val="7329591E"/>
    <w:rsid w:val="733021F0"/>
    <w:rsid w:val="739A002C"/>
    <w:rsid w:val="73DE2D32"/>
    <w:rsid w:val="73FB6D36"/>
    <w:rsid w:val="740B037A"/>
    <w:rsid w:val="74537BB7"/>
    <w:rsid w:val="74955258"/>
    <w:rsid w:val="74B0111A"/>
    <w:rsid w:val="751A62F7"/>
    <w:rsid w:val="751C1388"/>
    <w:rsid w:val="75505DD1"/>
    <w:rsid w:val="75642E46"/>
    <w:rsid w:val="758C52D8"/>
    <w:rsid w:val="75B60639"/>
    <w:rsid w:val="75E128E7"/>
    <w:rsid w:val="760C4581"/>
    <w:rsid w:val="76242FF2"/>
    <w:rsid w:val="762928DA"/>
    <w:rsid w:val="762F3DC1"/>
    <w:rsid w:val="76426C7D"/>
    <w:rsid w:val="76524FB5"/>
    <w:rsid w:val="76805637"/>
    <w:rsid w:val="76BF48B1"/>
    <w:rsid w:val="77805482"/>
    <w:rsid w:val="778A2A4C"/>
    <w:rsid w:val="779B216E"/>
    <w:rsid w:val="77A6518C"/>
    <w:rsid w:val="77DD685C"/>
    <w:rsid w:val="780E4ED8"/>
    <w:rsid w:val="78142AFC"/>
    <w:rsid w:val="782E006B"/>
    <w:rsid w:val="78653B34"/>
    <w:rsid w:val="78654DA6"/>
    <w:rsid w:val="78BF7473"/>
    <w:rsid w:val="79062FF1"/>
    <w:rsid w:val="79361334"/>
    <w:rsid w:val="79641F8E"/>
    <w:rsid w:val="797E3D78"/>
    <w:rsid w:val="79924211"/>
    <w:rsid w:val="79E77FA9"/>
    <w:rsid w:val="79F97665"/>
    <w:rsid w:val="7A214D4A"/>
    <w:rsid w:val="7A690689"/>
    <w:rsid w:val="7A8B0A58"/>
    <w:rsid w:val="7AB11085"/>
    <w:rsid w:val="7AD61472"/>
    <w:rsid w:val="7AF4245F"/>
    <w:rsid w:val="7B1D4C20"/>
    <w:rsid w:val="7B9A3350"/>
    <w:rsid w:val="7BAC6DEC"/>
    <w:rsid w:val="7BAD5648"/>
    <w:rsid w:val="7BBD5A1B"/>
    <w:rsid w:val="7BE75C2A"/>
    <w:rsid w:val="7C120DEF"/>
    <w:rsid w:val="7C5F5D47"/>
    <w:rsid w:val="7C7908C7"/>
    <w:rsid w:val="7CB45BCD"/>
    <w:rsid w:val="7CD51E1C"/>
    <w:rsid w:val="7CD80A03"/>
    <w:rsid w:val="7CF02968"/>
    <w:rsid w:val="7D102B39"/>
    <w:rsid w:val="7D162B61"/>
    <w:rsid w:val="7D2C7916"/>
    <w:rsid w:val="7D3953C9"/>
    <w:rsid w:val="7D7A12D8"/>
    <w:rsid w:val="7D991115"/>
    <w:rsid w:val="7DB54CF6"/>
    <w:rsid w:val="7DC94681"/>
    <w:rsid w:val="7DD87B83"/>
    <w:rsid w:val="7E0757BB"/>
    <w:rsid w:val="7E0E11AE"/>
    <w:rsid w:val="7E346231"/>
    <w:rsid w:val="7E3A1595"/>
    <w:rsid w:val="7E744F7A"/>
    <w:rsid w:val="7EB84B00"/>
    <w:rsid w:val="7EE8697A"/>
    <w:rsid w:val="7F15774A"/>
    <w:rsid w:val="7F47138B"/>
    <w:rsid w:val="7F5936BF"/>
    <w:rsid w:val="7F5C31E3"/>
    <w:rsid w:val="7F8E0CA5"/>
    <w:rsid w:val="7F921C0A"/>
    <w:rsid w:val="7FD53376"/>
    <w:rsid w:val="7FD66CE6"/>
    <w:rsid w:val="7FDC4824"/>
    <w:rsid w:val="7FF32D42"/>
    <w:rsid w:val="7FFA693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40"/>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41"/>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42"/>
    <w:qFormat/>
    <w:uiPriority w:val="0"/>
    <w:pPr>
      <w:keepNext/>
      <w:keepLines/>
      <w:spacing w:before="260" w:after="260" w:line="416" w:lineRule="auto"/>
      <w:outlineLvl w:val="2"/>
    </w:pPr>
    <w:rPr>
      <w:b/>
      <w:bCs/>
      <w:sz w:val="32"/>
      <w:szCs w:val="32"/>
    </w:rPr>
  </w:style>
  <w:style w:type="paragraph" w:styleId="6">
    <w:name w:val="heading 4"/>
    <w:basedOn w:val="1"/>
    <w:next w:val="1"/>
    <w:qFormat/>
    <w:uiPriority w:val="0"/>
    <w:pPr>
      <w:keepNext/>
      <w:keepLines/>
      <w:adjustRightInd w:val="0"/>
      <w:spacing w:before="280" w:beforeAutospacing="0" w:after="290" w:afterAutospacing="0" w:line="376" w:lineRule="atLeast"/>
      <w:outlineLvl w:val="3"/>
    </w:pPr>
    <w:rPr>
      <w:rFonts w:ascii="Calibri Light" w:hAnsi="Calibri Light"/>
      <w:b/>
      <w:sz w:val="28"/>
      <w:szCs w:val="28"/>
    </w:rPr>
  </w:style>
  <w:style w:type="character" w:default="1" w:styleId="26">
    <w:name w:val="Default Paragraph Font"/>
    <w:semiHidden/>
    <w:qFormat/>
    <w:uiPriority w:val="0"/>
  </w:style>
  <w:style w:type="table" w:default="1" w:styleId="2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7">
    <w:name w:val="Normal Indent"/>
    <w:basedOn w:val="1"/>
    <w:next w:val="1"/>
    <w:link w:val="43"/>
    <w:qFormat/>
    <w:uiPriority w:val="0"/>
    <w:pPr>
      <w:ind w:firstLine="420" w:firstLineChars="200"/>
    </w:pPr>
  </w:style>
  <w:style w:type="paragraph" w:styleId="8">
    <w:name w:val="annotation text"/>
    <w:basedOn w:val="1"/>
    <w:qFormat/>
    <w:uiPriority w:val="0"/>
    <w:pPr>
      <w:jc w:val="left"/>
    </w:pPr>
  </w:style>
  <w:style w:type="paragraph" w:styleId="9">
    <w:name w:val="Body Text Indent"/>
    <w:basedOn w:val="1"/>
    <w:qFormat/>
    <w:uiPriority w:val="0"/>
    <w:pPr>
      <w:ind w:firstLine="630"/>
    </w:pPr>
    <w:rPr>
      <w:sz w:val="32"/>
      <w:szCs w:val="20"/>
    </w:rPr>
  </w:style>
  <w:style w:type="paragraph" w:styleId="10">
    <w:name w:val="Block Text"/>
    <w:basedOn w:val="1"/>
    <w:next w:val="11"/>
    <w:qFormat/>
    <w:uiPriority w:val="0"/>
    <w:pPr>
      <w:spacing w:after="120"/>
      <w:ind w:left="1440" w:leftChars="700" w:rightChars="700"/>
    </w:pPr>
  </w:style>
  <w:style w:type="paragraph" w:styleId="11">
    <w:name w:val="Plain Text"/>
    <w:basedOn w:val="1"/>
    <w:next w:val="1"/>
    <w:link w:val="44"/>
    <w:qFormat/>
    <w:uiPriority w:val="0"/>
    <w:rPr>
      <w:rFonts w:ascii="宋体" w:hAnsi="Courier New"/>
      <w:szCs w:val="20"/>
    </w:rPr>
  </w:style>
  <w:style w:type="paragraph" w:styleId="12">
    <w:name w:val="toc 8"/>
    <w:basedOn w:val="1"/>
    <w:next w:val="1"/>
    <w:qFormat/>
    <w:uiPriority w:val="0"/>
    <w:pPr>
      <w:spacing w:line="360" w:lineRule="auto"/>
      <w:ind w:left="2940" w:leftChars="1400"/>
      <w:jc w:val="left"/>
    </w:pPr>
    <w:rPr>
      <w:sz w:val="24"/>
      <w:szCs w:val="20"/>
    </w:rPr>
  </w:style>
  <w:style w:type="paragraph" w:styleId="13">
    <w:name w:val="Date"/>
    <w:basedOn w:val="1"/>
    <w:next w:val="1"/>
    <w:qFormat/>
    <w:uiPriority w:val="0"/>
    <w:rPr>
      <w:rFonts w:ascii="Times New Roman"/>
      <w:kern w:val="2"/>
      <w:sz w:val="28"/>
    </w:rPr>
  </w:style>
  <w:style w:type="paragraph" w:styleId="14">
    <w:name w:val="Body Text Indent 2"/>
    <w:basedOn w:val="1"/>
    <w:qFormat/>
    <w:uiPriority w:val="0"/>
    <w:pPr>
      <w:spacing w:after="120" w:line="480" w:lineRule="auto"/>
      <w:ind w:left="420" w:leftChars="200"/>
    </w:pPr>
  </w:style>
  <w:style w:type="paragraph" w:styleId="15">
    <w:name w:val="footer"/>
    <w:basedOn w:val="1"/>
    <w:next w:val="12"/>
    <w:qFormat/>
    <w:uiPriority w:val="0"/>
    <w:pPr>
      <w:tabs>
        <w:tab w:val="center" w:pos="4153"/>
        <w:tab w:val="right" w:pos="8306"/>
      </w:tabs>
      <w:snapToGrid w:val="0"/>
      <w:jc w:val="left"/>
    </w:pPr>
    <w:rPr>
      <w:sz w:val="18"/>
      <w:szCs w:val="20"/>
    </w:rPr>
  </w:style>
  <w:style w:type="paragraph" w:styleId="16">
    <w:name w:val="header"/>
    <w:basedOn w:val="1"/>
    <w:qFormat/>
    <w:uiPriority w:val="0"/>
    <w:pPr>
      <w:pBdr>
        <w:bottom w:val="single" w:color="auto" w:sz="6" w:space="1"/>
      </w:pBdr>
      <w:tabs>
        <w:tab w:val="center" w:pos="4153"/>
        <w:tab w:val="right" w:pos="8306"/>
      </w:tabs>
      <w:snapToGrid w:val="0"/>
      <w:jc w:val="center"/>
    </w:pPr>
    <w:rPr>
      <w:sz w:val="18"/>
      <w:szCs w:val="20"/>
    </w:rPr>
  </w:style>
  <w:style w:type="paragraph" w:styleId="17">
    <w:name w:val="toc 1"/>
    <w:basedOn w:val="1"/>
    <w:next w:val="1"/>
    <w:unhideWhenUsed/>
    <w:qFormat/>
    <w:uiPriority w:val="39"/>
  </w:style>
  <w:style w:type="paragraph" w:styleId="18">
    <w:name w:val="Body Text Indent 3"/>
    <w:basedOn w:val="1"/>
    <w:qFormat/>
    <w:uiPriority w:val="0"/>
    <w:pPr>
      <w:spacing w:after="120"/>
      <w:ind w:left="420" w:leftChars="200"/>
    </w:pPr>
    <w:rPr>
      <w:sz w:val="16"/>
      <w:szCs w:val="16"/>
    </w:rPr>
  </w:style>
  <w:style w:type="paragraph" w:styleId="19">
    <w:name w:val="toc 2"/>
    <w:basedOn w:val="1"/>
    <w:next w:val="1"/>
    <w:qFormat/>
    <w:uiPriority w:val="0"/>
    <w:pPr>
      <w:ind w:left="420" w:leftChars="200"/>
    </w:pPr>
  </w:style>
  <w:style w:type="paragraph" w:styleId="20">
    <w:name w:val="Body Text 2"/>
    <w:basedOn w:val="1"/>
    <w:qFormat/>
    <w:uiPriority w:val="0"/>
    <w:rPr>
      <w:rFonts w:eastAsia="宋体"/>
      <w:kern w:val="2"/>
      <w:sz w:val="30"/>
      <w:lang w:val="en-US" w:eastAsia="zh-CN"/>
    </w:rPr>
  </w:style>
  <w:style w:type="paragraph" w:styleId="21">
    <w:name w:val="Normal (Web)"/>
    <w:basedOn w:val="1"/>
    <w:next w:val="15"/>
    <w:qFormat/>
    <w:uiPriority w:val="0"/>
    <w:pPr>
      <w:widowControl/>
      <w:spacing w:before="100" w:beforeAutospacing="1" w:after="100" w:afterAutospacing="1"/>
      <w:jc w:val="left"/>
    </w:pPr>
    <w:rPr>
      <w:rFonts w:ascii="宋体" w:hAnsi="宋体"/>
      <w:kern w:val="0"/>
      <w:sz w:val="18"/>
      <w:szCs w:val="18"/>
    </w:rPr>
  </w:style>
  <w:style w:type="paragraph" w:styleId="22">
    <w:name w:val="Body Text First Indent"/>
    <w:basedOn w:val="2"/>
    <w:unhideWhenUsed/>
    <w:qFormat/>
    <w:uiPriority w:val="99"/>
    <w:pPr>
      <w:spacing w:after="120" w:line="240" w:lineRule="auto"/>
      <w:ind w:firstLine="420" w:firstLineChars="100"/>
    </w:pPr>
    <w:rPr>
      <w:rFonts w:ascii="Times New Roman" w:hAnsi="Times New Roman"/>
      <w:color w:val="auto"/>
      <w:sz w:val="18"/>
      <w:szCs w:val="18"/>
    </w:rPr>
  </w:style>
  <w:style w:type="paragraph" w:styleId="23">
    <w:name w:val="Body Text First Indent 2"/>
    <w:basedOn w:val="9"/>
    <w:qFormat/>
    <w:uiPriority w:val="0"/>
    <w:pPr>
      <w:spacing w:after="120" w:line="240" w:lineRule="auto"/>
      <w:ind w:left="420" w:leftChars="200" w:firstLine="420"/>
    </w:pPr>
    <w:rPr>
      <w:sz w:val="21"/>
    </w:rPr>
  </w:style>
  <w:style w:type="table" w:styleId="25">
    <w:name w:val="Table Grid"/>
    <w:basedOn w:val="2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7">
    <w:name w:val="Strong"/>
    <w:basedOn w:val="26"/>
    <w:qFormat/>
    <w:uiPriority w:val="22"/>
    <w:rPr>
      <w:b/>
      <w:bCs/>
    </w:rPr>
  </w:style>
  <w:style w:type="character" w:styleId="28">
    <w:name w:val="page number"/>
    <w:basedOn w:val="26"/>
    <w:qFormat/>
    <w:uiPriority w:val="0"/>
  </w:style>
  <w:style w:type="character" w:styleId="29">
    <w:name w:val="FollowedHyperlink"/>
    <w:qFormat/>
    <w:uiPriority w:val="0"/>
    <w:rPr>
      <w:color w:val="000000"/>
      <w:sz w:val="18"/>
      <w:szCs w:val="18"/>
      <w:u w:val="none"/>
    </w:rPr>
  </w:style>
  <w:style w:type="character" w:styleId="30">
    <w:name w:val="Emphasis"/>
    <w:basedOn w:val="26"/>
    <w:qFormat/>
    <w:uiPriority w:val="0"/>
    <w:rPr>
      <w:b/>
    </w:rPr>
  </w:style>
  <w:style w:type="character" w:styleId="31">
    <w:name w:val="HTML Definition"/>
    <w:basedOn w:val="26"/>
    <w:qFormat/>
    <w:uiPriority w:val="0"/>
  </w:style>
  <w:style w:type="character" w:styleId="32">
    <w:name w:val="HTML Typewriter"/>
    <w:basedOn w:val="26"/>
    <w:qFormat/>
    <w:uiPriority w:val="0"/>
    <w:rPr>
      <w:rFonts w:hint="default" w:ascii="monospace" w:hAnsi="monospace" w:eastAsia="monospace" w:cs="monospace"/>
      <w:sz w:val="20"/>
    </w:rPr>
  </w:style>
  <w:style w:type="character" w:styleId="33">
    <w:name w:val="HTML Acronym"/>
    <w:basedOn w:val="26"/>
    <w:qFormat/>
    <w:uiPriority w:val="0"/>
  </w:style>
  <w:style w:type="character" w:styleId="34">
    <w:name w:val="HTML Variable"/>
    <w:basedOn w:val="26"/>
    <w:qFormat/>
    <w:uiPriority w:val="0"/>
  </w:style>
  <w:style w:type="character" w:styleId="35">
    <w:name w:val="Hyperlink"/>
    <w:qFormat/>
    <w:uiPriority w:val="0"/>
    <w:rPr>
      <w:color w:val="000000"/>
      <w:sz w:val="18"/>
      <w:szCs w:val="18"/>
      <w:u w:val="none"/>
    </w:rPr>
  </w:style>
  <w:style w:type="character" w:styleId="36">
    <w:name w:val="HTML Code"/>
    <w:basedOn w:val="26"/>
    <w:qFormat/>
    <w:uiPriority w:val="0"/>
    <w:rPr>
      <w:rFonts w:ascii="monospace" w:hAnsi="monospace" w:eastAsia="monospace" w:cs="monospace"/>
      <w:sz w:val="20"/>
    </w:rPr>
  </w:style>
  <w:style w:type="character" w:styleId="37">
    <w:name w:val="HTML Cite"/>
    <w:basedOn w:val="26"/>
    <w:qFormat/>
    <w:uiPriority w:val="0"/>
  </w:style>
  <w:style w:type="character" w:styleId="38">
    <w:name w:val="HTML Keyboard"/>
    <w:basedOn w:val="26"/>
    <w:qFormat/>
    <w:uiPriority w:val="0"/>
    <w:rPr>
      <w:rFonts w:hint="default" w:ascii="monospace" w:hAnsi="monospace" w:eastAsia="monospace" w:cs="monospace"/>
      <w:sz w:val="20"/>
    </w:rPr>
  </w:style>
  <w:style w:type="character" w:styleId="39">
    <w:name w:val="HTML Sample"/>
    <w:basedOn w:val="26"/>
    <w:qFormat/>
    <w:uiPriority w:val="0"/>
    <w:rPr>
      <w:rFonts w:hint="default" w:ascii="monospace" w:hAnsi="monospace" w:eastAsia="monospace" w:cs="monospace"/>
    </w:rPr>
  </w:style>
  <w:style w:type="character" w:customStyle="1" w:styleId="40">
    <w:name w:val="标题 1 Char"/>
    <w:link w:val="3"/>
    <w:qFormat/>
    <w:uiPriority w:val="0"/>
    <w:rPr>
      <w:b/>
      <w:bCs/>
      <w:kern w:val="44"/>
      <w:sz w:val="44"/>
      <w:szCs w:val="44"/>
    </w:rPr>
  </w:style>
  <w:style w:type="character" w:customStyle="1" w:styleId="41">
    <w:name w:val="标题 2 Char"/>
    <w:link w:val="4"/>
    <w:qFormat/>
    <w:uiPriority w:val="0"/>
    <w:rPr>
      <w:rFonts w:ascii="Arial" w:hAnsi="Arial" w:eastAsia="黑体"/>
      <w:b/>
      <w:bCs/>
      <w:sz w:val="32"/>
      <w:szCs w:val="32"/>
    </w:rPr>
  </w:style>
  <w:style w:type="character" w:customStyle="1" w:styleId="42">
    <w:name w:val="标题 3 字符"/>
    <w:link w:val="5"/>
    <w:qFormat/>
    <w:uiPriority w:val="0"/>
    <w:rPr>
      <w:b/>
      <w:bCs/>
      <w:sz w:val="32"/>
      <w:szCs w:val="32"/>
    </w:rPr>
  </w:style>
  <w:style w:type="character" w:customStyle="1" w:styleId="43">
    <w:name w:val="正文缩进 字符"/>
    <w:link w:val="7"/>
    <w:qFormat/>
    <w:uiPriority w:val="0"/>
    <w:rPr>
      <w:rFonts w:eastAsia="宋体"/>
      <w:kern w:val="2"/>
      <w:sz w:val="21"/>
      <w:szCs w:val="24"/>
      <w:lang w:val="en-US" w:eastAsia="zh-CN" w:bidi="ar-SA"/>
    </w:rPr>
  </w:style>
  <w:style w:type="character" w:customStyle="1" w:styleId="44">
    <w:name w:val="纯文本 字符"/>
    <w:link w:val="11"/>
    <w:qFormat/>
    <w:uiPriority w:val="0"/>
    <w:rPr>
      <w:rFonts w:ascii="宋体" w:hAnsi="Courier New" w:eastAsia="宋体"/>
      <w:kern w:val="2"/>
      <w:sz w:val="21"/>
      <w:lang w:val="en-US" w:eastAsia="zh-CN" w:bidi="ar-SA"/>
    </w:rPr>
  </w:style>
  <w:style w:type="character" w:customStyle="1" w:styleId="45">
    <w:name w:val="font51"/>
    <w:basedOn w:val="26"/>
    <w:qFormat/>
    <w:uiPriority w:val="0"/>
    <w:rPr>
      <w:rFonts w:hint="default" w:ascii="Times New Roman" w:hAnsi="Times New Roman" w:cs="Times New Roman"/>
      <w:b/>
      <w:bCs/>
      <w:color w:val="000000"/>
      <w:sz w:val="20"/>
      <w:szCs w:val="20"/>
      <w:u w:val="none"/>
    </w:rPr>
  </w:style>
  <w:style w:type="character" w:customStyle="1" w:styleId="46">
    <w:name w:val="15"/>
    <w:qFormat/>
    <w:uiPriority w:val="0"/>
    <w:rPr>
      <w:rFonts w:hint="default" w:ascii="Times New Roman" w:hAnsi="Times New Roman" w:cs="Times New Roman"/>
      <w:color w:val="464445"/>
      <w:u w:val="none"/>
    </w:rPr>
  </w:style>
  <w:style w:type="character" w:customStyle="1" w:styleId="47">
    <w:name w:val="（符号）邀请函中一、"/>
    <w:qFormat/>
    <w:uiPriority w:val="0"/>
    <w:rPr>
      <w:rFonts w:ascii="黑体" w:hAnsi="黑体" w:eastAsia="黑体"/>
      <w:b/>
      <w:bCs/>
      <w:sz w:val="24"/>
    </w:rPr>
  </w:style>
  <w:style w:type="character" w:customStyle="1" w:styleId="48">
    <w:name w:val="font11"/>
    <w:basedOn w:val="26"/>
    <w:qFormat/>
    <w:uiPriority w:val="0"/>
    <w:rPr>
      <w:rFonts w:hint="default" w:ascii="Times New Roman" w:hAnsi="Times New Roman" w:cs="Times New Roman"/>
      <w:b/>
      <w:bCs/>
      <w:color w:val="000000"/>
      <w:sz w:val="20"/>
      <w:szCs w:val="20"/>
      <w:u w:val="none"/>
    </w:rPr>
  </w:style>
  <w:style w:type="character" w:customStyle="1" w:styleId="49">
    <w:name w:val="font41"/>
    <w:basedOn w:val="26"/>
    <w:qFormat/>
    <w:uiPriority w:val="0"/>
    <w:rPr>
      <w:rFonts w:hint="eastAsia" w:ascii="宋体" w:hAnsi="宋体" w:eastAsia="宋体" w:cs="宋体"/>
      <w:b/>
      <w:bCs/>
      <w:color w:val="000000"/>
      <w:sz w:val="20"/>
      <w:szCs w:val="20"/>
      <w:u w:val="none"/>
    </w:rPr>
  </w:style>
  <w:style w:type="character" w:customStyle="1" w:styleId="50">
    <w:name w:val="font31"/>
    <w:basedOn w:val="26"/>
    <w:qFormat/>
    <w:uiPriority w:val="0"/>
    <w:rPr>
      <w:rFonts w:hint="eastAsia" w:ascii="宋体" w:hAnsi="宋体" w:eastAsia="宋体" w:cs="宋体"/>
      <w:b/>
      <w:bCs/>
      <w:color w:val="000000"/>
      <w:sz w:val="20"/>
      <w:szCs w:val="20"/>
      <w:u w:val="none"/>
    </w:rPr>
  </w:style>
  <w:style w:type="character" w:customStyle="1" w:styleId="51">
    <w:name w:val="font61"/>
    <w:basedOn w:val="26"/>
    <w:qFormat/>
    <w:uiPriority w:val="0"/>
    <w:rPr>
      <w:rFonts w:hint="default" w:ascii="Times New Roman" w:hAnsi="Times New Roman" w:cs="Times New Roman"/>
      <w:b/>
      <w:bCs/>
      <w:color w:val="000000"/>
      <w:sz w:val="20"/>
      <w:szCs w:val="20"/>
      <w:u w:val="none"/>
    </w:rPr>
  </w:style>
  <w:style w:type="paragraph" w:customStyle="1" w:styleId="52">
    <w:name w:val="Table Paragraph"/>
    <w:basedOn w:val="1"/>
    <w:qFormat/>
    <w:uiPriority w:val="1"/>
  </w:style>
  <w:style w:type="paragraph" w:customStyle="1" w:styleId="53">
    <w:name w:val="正文 New"/>
    <w:qFormat/>
    <w:uiPriority w:val="99"/>
    <w:pPr>
      <w:widowControl w:val="0"/>
      <w:jc w:val="both"/>
    </w:pPr>
    <w:rPr>
      <w:rFonts w:ascii="Calibri" w:hAnsi="Calibri" w:eastAsia="宋体" w:cs="Times New Roman"/>
      <w:lang w:val="en-US" w:eastAsia="zh-CN" w:bidi="ar-SA"/>
    </w:rPr>
  </w:style>
  <w:style w:type="paragraph" w:customStyle="1" w:styleId="54">
    <w:name w:val="title12"/>
    <w:basedOn w:val="1"/>
    <w:qFormat/>
    <w:uiPriority w:val="0"/>
    <w:pPr>
      <w:spacing w:before="150" w:beforeAutospacing="0" w:after="0" w:afterAutospacing="0"/>
      <w:ind w:left="0" w:right="0" w:firstLine="0"/>
      <w:jc w:val="left"/>
    </w:pPr>
    <w:rPr>
      <w:b/>
      <w:kern w:val="0"/>
      <w:sz w:val="22"/>
      <w:szCs w:val="22"/>
      <w:lang w:val="en-US" w:eastAsia="zh-CN" w:bidi="ar"/>
    </w:rPr>
  </w:style>
  <w:style w:type="paragraph" w:customStyle="1" w:styleId="55">
    <w:name w:val="Normal"/>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styleId="56">
    <w:name w:val="List Paragraph"/>
    <w:basedOn w:val="1"/>
    <w:qFormat/>
    <w:uiPriority w:val="0"/>
    <w:pPr>
      <w:ind w:firstLine="420" w:firstLineChars="200"/>
    </w:pPr>
    <w:rPr>
      <w:sz w:val="18"/>
      <w:szCs w:val="18"/>
    </w:rPr>
  </w:style>
  <w:style w:type="paragraph" w:customStyle="1" w:styleId="57">
    <w:name w:val="列出段落1"/>
    <w:basedOn w:val="1"/>
    <w:qFormat/>
    <w:uiPriority w:val="34"/>
    <w:pPr>
      <w:ind w:firstLine="420" w:firstLineChars="200"/>
    </w:pPr>
    <w:rPr>
      <w:rFonts w:ascii="Calibri" w:hAnsi="Calibri"/>
      <w:kern w:val="2"/>
      <w:sz w:val="21"/>
      <w:szCs w:val="22"/>
    </w:rPr>
  </w:style>
  <w:style w:type="paragraph" w:customStyle="1" w:styleId="58">
    <w:name w:val="WPSOffice手动目录 1"/>
    <w:qFormat/>
    <w:uiPriority w:val="0"/>
    <w:pPr>
      <w:ind w:leftChars="0"/>
    </w:pPr>
    <w:rPr>
      <w:rFonts w:ascii="Times New Roman" w:hAnsi="Times New Roman" w:eastAsia="宋体" w:cs="Times New Roman"/>
      <w:sz w:val="20"/>
      <w:szCs w:val="20"/>
    </w:rPr>
  </w:style>
  <w:style w:type="paragraph" w:customStyle="1" w:styleId="59">
    <w:name w:val="正文文本首行缩进"/>
    <w:basedOn w:val="2"/>
    <w:qFormat/>
    <w:uiPriority w:val="0"/>
    <w:pPr>
      <w:adjustRightInd w:val="0"/>
      <w:ind w:firstLine="420"/>
      <w:jc w:val="left"/>
      <w:textAlignment w:val="baseline"/>
    </w:pPr>
    <w:rPr>
      <w:kern w:val="0"/>
      <w:sz w:val="21"/>
    </w:rPr>
  </w:style>
  <w:style w:type="paragraph" w:customStyle="1" w:styleId="60">
    <w:name w:val="List Paragraph1"/>
    <w:basedOn w:val="1"/>
    <w:qFormat/>
    <w:uiPriority w:val="34"/>
    <w:pPr>
      <w:ind w:firstLine="420" w:firstLineChars="200"/>
    </w:pPr>
  </w:style>
  <w:style w:type="paragraph" w:customStyle="1" w:styleId="61">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6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3">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64">
    <w:name w:val="p0"/>
    <w:basedOn w:val="1"/>
    <w:qFormat/>
    <w:uiPriority w:val="0"/>
    <w:pPr>
      <w:widowControl/>
      <w:snapToGrid w:val="0"/>
      <w:spacing w:line="312" w:lineRule="atLeast"/>
      <w:textAlignment w:val="baseline"/>
    </w:pPr>
    <w:rPr>
      <w:kern w:val="0"/>
      <w:szCs w:val="21"/>
    </w:rPr>
  </w:style>
  <w:style w:type="paragraph" w:customStyle="1" w:styleId="65">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6">
    <w:name w:val="正文首行缩进两字符"/>
    <w:basedOn w:val="1"/>
    <w:qFormat/>
    <w:uiPriority w:val="0"/>
    <w:pPr>
      <w:spacing w:line="360" w:lineRule="auto"/>
      <w:ind w:firstLine="200" w:firstLineChars="200"/>
    </w:pPr>
  </w:style>
  <w:style w:type="paragraph" w:customStyle="1" w:styleId="67">
    <w:name w:val="09正文_wh"/>
    <w:qFormat/>
    <w:uiPriority w:val="0"/>
    <w:pPr>
      <w:spacing w:line="300" w:lineRule="auto"/>
      <w:ind w:firstLine="200" w:firstLineChars="200"/>
      <w:jc w:val="both"/>
    </w:pPr>
    <w:rPr>
      <w:rFonts w:ascii="Calibri" w:hAnsi="Calibri" w:eastAsia="宋体" w:cs="Times New Roman"/>
      <w:sz w:val="28"/>
      <w:szCs w:val="22"/>
      <w:lang w:val="en-US" w:eastAsia="zh-CN" w:bidi="ar-SA"/>
    </w:rPr>
  </w:style>
  <w:style w:type="paragraph" w:customStyle="1" w:styleId="68">
    <w:name w:val="4"/>
    <w:basedOn w:val="1"/>
    <w:next w:val="56"/>
    <w:qFormat/>
    <w:uiPriority w:val="34"/>
    <w:pPr>
      <w:ind w:firstLine="420" w:firstLineChars="200"/>
    </w:pPr>
  </w:style>
  <w:style w:type="paragraph" w:customStyle="1" w:styleId="69">
    <w:name w:val="WPSOffice手动目录 2"/>
    <w:qFormat/>
    <w:uiPriority w:val="0"/>
    <w:pPr>
      <w:ind w:leftChars="200"/>
    </w:pPr>
    <w:rPr>
      <w:rFonts w:ascii="Times New Roman" w:hAnsi="Times New Roman" w:eastAsia="宋体" w:cs="Times New Roman"/>
      <w:sz w:val="20"/>
      <w:szCs w:val="20"/>
    </w:rPr>
  </w:style>
  <w:style w:type="paragraph" w:customStyle="1" w:styleId="70">
    <w:name w:val="样式 首行缩进:  2 字符"/>
    <w:basedOn w:val="1"/>
    <w:qFormat/>
    <w:uiPriority w:val="0"/>
    <w:pPr>
      <w:spacing w:line="400" w:lineRule="exact"/>
      <w:ind w:firstLine="200" w:firstLineChars="200"/>
    </w:pPr>
    <w:rPr>
      <w:rFonts w:cs="宋体"/>
      <w:sz w:val="24"/>
    </w:rPr>
  </w:style>
  <w:style w:type="paragraph" w:customStyle="1" w:styleId="71">
    <w:name w:val="正文（缩进 2 字符）"/>
    <w:basedOn w:val="1"/>
    <w:qFormat/>
    <w:uiPriority w:val="99"/>
    <w:pPr>
      <w:ind w:firstLine="200"/>
    </w:pPr>
  </w:style>
  <w:style w:type="paragraph" w:customStyle="1" w:styleId="72">
    <w:name w:val="zhang"/>
    <w:basedOn w:val="1"/>
    <w:qFormat/>
    <w:uiPriority w:val="0"/>
    <w:pPr>
      <w:spacing w:before="100" w:beforeAutospacing="1" w:after="100" w:afterAutospacing="1"/>
    </w:pPr>
    <w:rPr>
      <w:b/>
      <w:bCs/>
      <w:smallCaps/>
      <w:color w:val="000000"/>
      <w:sz w:val="20"/>
      <w:szCs w:val="20"/>
    </w:rPr>
  </w:style>
  <w:style w:type="paragraph" w:customStyle="1" w:styleId="73">
    <w:name w:val="表格"/>
    <w:basedOn w:val="1"/>
    <w:qFormat/>
    <w:uiPriority w:val="0"/>
    <w:pPr>
      <w:spacing w:line="400" w:lineRule="exact"/>
    </w:pPr>
    <w:rPr>
      <w:sz w:val="24"/>
    </w:rPr>
  </w:style>
  <w:style w:type="paragraph" w:customStyle="1" w:styleId="74">
    <w:name w:val="目录"/>
    <w:basedOn w:val="1"/>
    <w:qFormat/>
    <w:uiPriority w:val="0"/>
    <w:pPr>
      <w:widowControl/>
      <w:jc w:val="center"/>
    </w:pPr>
    <w:rPr>
      <w:rFonts w:ascii="宋体"/>
      <w:b/>
      <w:kern w:val="0"/>
      <w:sz w:val="36"/>
    </w:rPr>
  </w:style>
  <w:style w:type="table" w:customStyle="1" w:styleId="75">
    <w:name w:val="Table Normal"/>
    <w:unhideWhenUsed/>
    <w:qFormat/>
    <w:uiPriority w:val="2"/>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www.levovo.com</Company>
  <Pages>6</Pages>
  <Words>3481</Words>
  <Characters>3509</Characters>
  <Lines>218</Lines>
  <Paragraphs>61</Paragraphs>
  <TotalTime>1</TotalTime>
  <ScaleCrop>false</ScaleCrop>
  <LinksUpToDate>false</LinksUpToDate>
  <CharactersWithSpaces>4337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2016-03-17T01:34:00Z</dcterms:created>
  <dc:creator>吴正新</dc:creator>
  <cp:lastModifiedBy>月亮</cp:lastModifiedBy>
  <cp:lastPrinted>2022-08-03T09:53:00Z</cp:lastPrinted>
  <dcterms:modified xsi:type="dcterms:W3CDTF">2026-07-30T11:13:08Z</dcterms:modified>
  <dc:title>招标编号：xx政采招[xxxx] xxx号</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B7785E8AF8E84F97A8E340D47E0CA747_13</vt:lpwstr>
  </property>
  <property fmtid="{D5CDD505-2E9C-101B-9397-08002B2CF9AE}" pid="4" name="KSOTemplateDocerSaveRecord">
    <vt:lpwstr>eyJoZGlkIjoiZTA4ZjVkZDM2Nzk0ZGZiYjA1OTA1NDdhZDliNDY4NjIiLCJ1c2VySWQiOiIyMjMwMTgwNzUifQ==</vt:lpwstr>
  </property>
</Properties>
</file>