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版本号：SXZCZB2026-ZCGK-052720260512001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血检科国产梅毒艾滋检测试剂耗材</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SXZCZB2026-ZCGK-0527</w:t>
      </w:r>
      <w:r>
        <w:br/>
      </w:r>
      <w:r>
        <w:br/>
      </w:r>
      <w:r>
        <w:br/>
      </w:r>
    </w:p>
    <w:p>
      <w:pPr>
        <w:pStyle w:val="null3"/>
        <w:jc w:val="center"/>
        <w:outlineLvl w:val="2"/>
      </w:pPr>
      <w:r>
        <w:rPr>
          <w:rFonts w:ascii="仿宋_GB2312" w:hAnsi="仿宋_GB2312" w:cs="仿宋_GB2312" w:eastAsia="仿宋_GB2312"/>
          <w:sz w:val="28"/>
          <w:b/>
        </w:rPr>
        <w:t>西安市中心血站</w:t>
      </w:r>
    </w:p>
    <w:p>
      <w:pPr>
        <w:pStyle w:val="null3"/>
        <w:jc w:val="center"/>
        <w:outlineLvl w:val="2"/>
      </w:pPr>
      <w:r>
        <w:rPr>
          <w:rFonts w:ascii="仿宋_GB2312" w:hAnsi="仿宋_GB2312" w:cs="仿宋_GB2312" w:eastAsia="仿宋_GB2312"/>
          <w:sz w:val="28"/>
          <w:b/>
        </w:rPr>
        <w:t>陕西至诚项目管理集团有限公司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陕西至诚项目管理集团有限公司</w:t>
      </w:r>
      <w:r>
        <w:rPr>
          <w:rFonts w:ascii="仿宋_GB2312" w:hAnsi="仿宋_GB2312" w:cs="仿宋_GB2312" w:eastAsia="仿宋_GB2312"/>
        </w:rPr>
        <w:t>（以下简称“代理机构”）受</w:t>
      </w:r>
      <w:r>
        <w:rPr>
          <w:rFonts w:ascii="仿宋_GB2312" w:hAnsi="仿宋_GB2312" w:cs="仿宋_GB2312" w:eastAsia="仿宋_GB2312"/>
        </w:rPr>
        <w:t>西安市中心血站</w:t>
      </w:r>
      <w:r>
        <w:rPr>
          <w:rFonts w:ascii="仿宋_GB2312" w:hAnsi="仿宋_GB2312" w:cs="仿宋_GB2312" w:eastAsia="仿宋_GB2312"/>
        </w:rPr>
        <w:t>委托，拟对</w:t>
      </w:r>
      <w:r>
        <w:rPr>
          <w:rFonts w:ascii="仿宋_GB2312" w:hAnsi="仿宋_GB2312" w:cs="仿宋_GB2312" w:eastAsia="仿宋_GB2312"/>
        </w:rPr>
        <w:t>血检科国产梅毒艾滋检测试剂耗材</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SXZCZB2026-ZCGK-0527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血检科国产梅毒艾滋检测试剂耗材</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血检科国产梅毒艾滋检测试剂耗材</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1、营业执照：具有独立承担民事责任能力的法人、其他组织或自然人，并出具合法有效的统一社会信用代码的营业执照或事业单位法人证书等国家规定的相关证明，自然人参与的提供其身份证明；</w:t>
      </w:r>
    </w:p>
    <w:p>
      <w:pPr>
        <w:pStyle w:val="null3"/>
      </w:pPr>
      <w:r>
        <w:rPr>
          <w:rFonts w:ascii="仿宋_GB2312" w:hAnsi="仿宋_GB2312" w:cs="仿宋_GB2312" w:eastAsia="仿宋_GB2312"/>
        </w:rPr>
        <w:t>2、财务状况报告：供应商提供2024年度或2025年度经审计完整的财务审计报告（成立时间至提交投标文件截止时间不足一年的可提供成立后任意时段的资产负债表）；或其开标前三个月内供应商开户银行基本账户银行出具的资信证明；或财政部门认可的政府采购专业担保机构出具的投标担保函；或表明具有良好的商业信誉和健全的财务会计制度的诚信声明。（备注：审计报告须具有注册会计师行业统一监管平台（http://acc.mof.gov.cn）赋予的验证码）。</w:t>
      </w:r>
    </w:p>
    <w:p>
      <w:pPr>
        <w:pStyle w:val="null3"/>
      </w:pPr>
      <w:r>
        <w:rPr>
          <w:rFonts w:ascii="仿宋_GB2312" w:hAnsi="仿宋_GB2312" w:cs="仿宋_GB2312" w:eastAsia="仿宋_GB2312"/>
        </w:rPr>
        <w:t>3、税收缴纳证明：提供投标截止时间前3个月内任意一个月份(投标截止时间当月不计入)依法缴纳税收的相关凭据（时间以税款所属日期为准），凭据应有税务机关或代收机关的公章或业务专用章；依法免税或无须缴纳税收的供应商，应提供相应证明文件；或具有依法缴纳税收的诚信声明。</w:t>
      </w:r>
    </w:p>
    <w:p>
      <w:pPr>
        <w:pStyle w:val="null3"/>
      </w:pPr>
      <w:r>
        <w:rPr>
          <w:rFonts w:ascii="仿宋_GB2312" w:hAnsi="仿宋_GB2312" w:cs="仿宋_GB2312" w:eastAsia="仿宋_GB2312"/>
        </w:rPr>
        <w:t>4、社会保障资金缴纳证明：提供投标截止时间前3个月内任意一个月份(投标截止时间当月不计入)的社会保障资金缴存单据或社保机构开具的社会保险参保缴费情况证明；依法不需要缴纳社会保障资金的供应商应提供相关文件证明；或具有依法缴纳社会保障资金的缴纳记录的诚信声明。</w:t>
      </w:r>
    </w:p>
    <w:p>
      <w:pPr>
        <w:pStyle w:val="null3"/>
      </w:pPr>
      <w:r>
        <w:rPr>
          <w:rFonts w:ascii="仿宋_GB2312" w:hAnsi="仿宋_GB2312" w:cs="仿宋_GB2312" w:eastAsia="仿宋_GB2312"/>
        </w:rPr>
        <w:t>5、履行本合同所必需的设备和专业技术能力的说明及承诺书：提供具有履行本合同所必需的设备和专业技术能力的说明及承诺书；</w:t>
      </w:r>
    </w:p>
    <w:p>
      <w:pPr>
        <w:pStyle w:val="null3"/>
      </w:pPr>
      <w:r>
        <w:rPr>
          <w:rFonts w:ascii="仿宋_GB2312" w:hAnsi="仿宋_GB2312" w:cs="仿宋_GB2312" w:eastAsia="仿宋_GB2312"/>
        </w:rPr>
        <w:t>6、书面声明：参加政府采购活动前3年内，在经营活动中没有重大违法记录的书面声明；</w:t>
      </w:r>
    </w:p>
    <w:p>
      <w:pPr>
        <w:pStyle w:val="null3"/>
      </w:pPr>
      <w:r>
        <w:rPr>
          <w:rFonts w:ascii="仿宋_GB2312" w:hAnsi="仿宋_GB2312" w:cs="仿宋_GB2312" w:eastAsia="仿宋_GB2312"/>
        </w:rPr>
        <w:t>7、信用记录：供应商应在投标截止日前在信用中国网（www.creditchina.gov.cn）未被列入失信被执行人、重大税收违法案件当事人名单和在中国政府采购网（www.ccgp.gov.cn）未被列入政府采购严重违法失信行为记录名单（处罚期限届满的除外，如相关失信记录已失效，供应商需提供相关证明资料）。</w:t>
      </w:r>
    </w:p>
    <w:p>
      <w:pPr>
        <w:pStyle w:val="null3"/>
      </w:pPr>
      <w:r>
        <w:rPr>
          <w:rFonts w:ascii="仿宋_GB2312" w:hAnsi="仿宋_GB2312" w:cs="仿宋_GB2312" w:eastAsia="仿宋_GB2312"/>
        </w:rPr>
        <w:t>8、法人授权书：授权代表参加投标的，需提供法定代表人授权书（附法定代表人、被授权人身份证复印件）和授权代表在投标单位缴纳的社保记录（投标文件截止日前3个月内已缴纳的至少一个月），法定代表人直接参加投标，须提供法定代表人身份证明（附法定代表人身份证复印件）；</w:t>
      </w:r>
    </w:p>
    <w:p>
      <w:pPr>
        <w:pStyle w:val="null3"/>
      </w:pPr>
      <w:r>
        <w:rPr>
          <w:rFonts w:ascii="仿宋_GB2312" w:hAnsi="仿宋_GB2312" w:cs="仿宋_GB2312" w:eastAsia="仿宋_GB2312"/>
        </w:rPr>
        <w:t>9、非联合体投标（提供承诺书）：本项目不接受联合体投标（提供承诺书）。</w:t>
      </w:r>
    </w:p>
    <w:p>
      <w:pPr>
        <w:pStyle w:val="null3"/>
      </w:pPr>
      <w:r>
        <w:rPr>
          <w:rFonts w:ascii="仿宋_GB2312" w:hAnsi="仿宋_GB2312" w:cs="仿宋_GB2312" w:eastAsia="仿宋_GB2312"/>
        </w:rPr>
        <w:t>10、质量保证承诺书：供应商提供质量保证承诺书。</w:t>
      </w:r>
    </w:p>
    <w:p>
      <w:pPr>
        <w:pStyle w:val="null3"/>
      </w:pPr>
      <w:r>
        <w:rPr>
          <w:rFonts w:ascii="仿宋_GB2312" w:hAnsi="仿宋_GB2312" w:cs="仿宋_GB2312" w:eastAsia="仿宋_GB2312"/>
        </w:rPr>
        <w:t>11、关联关系与廉洁承诺书：供应商提供关联关系与廉洁承诺书。</w:t>
      </w:r>
    </w:p>
    <w:p>
      <w:pPr>
        <w:pStyle w:val="null3"/>
      </w:pPr>
      <w:r>
        <w:rPr>
          <w:rFonts w:ascii="仿宋_GB2312" w:hAnsi="仿宋_GB2312" w:cs="仿宋_GB2312" w:eastAsia="仿宋_GB2312"/>
        </w:rPr>
        <w:t>12、控股管理关系：提供直接控股和管理关系清单。若与其他供应商存在单位负责人为同一人或者存在直接控股、管理关系的，则投标无效；</w:t>
      </w:r>
    </w:p>
    <w:p>
      <w:pPr>
        <w:pStyle w:val="null3"/>
      </w:pPr>
      <w:r>
        <w:rPr>
          <w:rFonts w:ascii="仿宋_GB2312" w:hAnsi="仿宋_GB2312" w:cs="仿宋_GB2312" w:eastAsia="仿宋_GB2312"/>
        </w:rPr>
        <w:t>13、资质证书：所投产品属于医疗器械的，生产厂商须提供《医疗器械生产许可证》或《医疗器械生产备案凭证》，代理商须提供《医疗器械经营许可证》或《医疗器械经营备案凭证》，纳入医疗器械注册管理的，提供医疗器械注册证；所投产品属于药品的，生产厂商须提供《药品生产许可证》，代理商须提供《药品经营许可证》，纳入药品管理的提供《注册证》或《再注册批件》；进口产品需提供完整授权链条的产品授权书，且授权范围需包含本次采购项目内容。 注：所投产品不属于医疗器械的须提供相应的书面声明材料；</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1、营业执照：具有独立承担民事责任能力的法人、其他组织或自然人，并出具合法有效的统一社会信用代码的营业执照或事业单位法人证书等国家规定的相关证明，自然人参与的提供其身份证明；</w:t>
      </w:r>
    </w:p>
    <w:p>
      <w:pPr>
        <w:pStyle w:val="null3"/>
      </w:pPr>
      <w:r>
        <w:rPr>
          <w:rFonts w:ascii="仿宋_GB2312" w:hAnsi="仿宋_GB2312" w:cs="仿宋_GB2312" w:eastAsia="仿宋_GB2312"/>
        </w:rPr>
        <w:t>2、财务状况报告：供应商提供2024年度或2025年度经审计完整的财务审计报告（成立时间至提交投标文件截止时间不足一年的可提供成立后任意时段的资产负债表）；或其开标前三个月内供应商开户银行基本账户银行出具的资信证明；或财政部门认可的政府采购专业担保机构出具的投标担保函；或表明具有良好的商业信誉和健全的财务会计制度的诚信声明。（备注：审计报告须具有注册会计师行业统一监管平台（http://acc.mof.gov.cn）赋予的验证码）。</w:t>
      </w:r>
    </w:p>
    <w:p>
      <w:pPr>
        <w:pStyle w:val="null3"/>
      </w:pPr>
      <w:r>
        <w:rPr>
          <w:rFonts w:ascii="仿宋_GB2312" w:hAnsi="仿宋_GB2312" w:cs="仿宋_GB2312" w:eastAsia="仿宋_GB2312"/>
        </w:rPr>
        <w:t>3、税收缴纳证明：提供投标截止时间前3个月内任意一个月份(投标截止时间当月不计入)依法缴纳税收的相关凭据（时间以税款所属日期为准），凭据应有税务机关或代收机关的公章或业务专用章；依法免税或无须缴纳税收的供应商，应提供相应证明文件；或具有依法缴纳税收的诚信声明。</w:t>
      </w:r>
    </w:p>
    <w:p>
      <w:pPr>
        <w:pStyle w:val="null3"/>
      </w:pPr>
      <w:r>
        <w:rPr>
          <w:rFonts w:ascii="仿宋_GB2312" w:hAnsi="仿宋_GB2312" w:cs="仿宋_GB2312" w:eastAsia="仿宋_GB2312"/>
        </w:rPr>
        <w:t>4、社会保障资金缴纳证明：提供投标截止时间前3个月内任意一个月份(投标截止时间当月不计入)的社会保障资金缴存单据或社保机构开具的社会保险参保缴费情况证明；依法不需要缴纳社会保障资金的供应商应提供相关文件证明；或具有依法缴纳社会保障资金的缴纳记录的诚信声明。</w:t>
      </w:r>
    </w:p>
    <w:p>
      <w:pPr>
        <w:pStyle w:val="null3"/>
      </w:pPr>
      <w:r>
        <w:rPr>
          <w:rFonts w:ascii="仿宋_GB2312" w:hAnsi="仿宋_GB2312" w:cs="仿宋_GB2312" w:eastAsia="仿宋_GB2312"/>
        </w:rPr>
        <w:t>5、履行本合同所必需的设备和专业技术能力的说明及承诺书：提供具有履行本合同所必需的设备和专业技术能力的说明及承诺书；</w:t>
      </w:r>
    </w:p>
    <w:p>
      <w:pPr>
        <w:pStyle w:val="null3"/>
      </w:pPr>
      <w:r>
        <w:rPr>
          <w:rFonts w:ascii="仿宋_GB2312" w:hAnsi="仿宋_GB2312" w:cs="仿宋_GB2312" w:eastAsia="仿宋_GB2312"/>
        </w:rPr>
        <w:t>6、书面声明：参加政府采购活动前3年内，在经营活动中没有重大违法记录的书面声明；</w:t>
      </w:r>
    </w:p>
    <w:p>
      <w:pPr>
        <w:pStyle w:val="null3"/>
      </w:pPr>
      <w:r>
        <w:rPr>
          <w:rFonts w:ascii="仿宋_GB2312" w:hAnsi="仿宋_GB2312" w:cs="仿宋_GB2312" w:eastAsia="仿宋_GB2312"/>
        </w:rPr>
        <w:t>7、信用记录：供应商应在投标截止日前在信用中国网（www.creditchina.gov.cn）未被列入失信被执行人、重大税收违法案件当事人名单和在中国政府采购网（www.ccgp.gov.cn）未被列入政府采购严重违法失信行为记录名单（处罚期限届满的除外，如相关失信记录已失效，供应商需提供相关证明资料）。</w:t>
      </w:r>
    </w:p>
    <w:p>
      <w:pPr>
        <w:pStyle w:val="null3"/>
      </w:pPr>
      <w:r>
        <w:rPr>
          <w:rFonts w:ascii="仿宋_GB2312" w:hAnsi="仿宋_GB2312" w:cs="仿宋_GB2312" w:eastAsia="仿宋_GB2312"/>
        </w:rPr>
        <w:t>8、法人授权书：授权代表参加投标的，需提供法定代表人授权书（附法定代表人、被授权人身份证复印件）和授权代表在投标单位缴纳的社保记录（投标文件截止日前3个月内已缴纳的至少一个月），法定代表人直接参加投标，须提供法定代表人身份证明（附法定代表人身份证复印件）；</w:t>
      </w:r>
    </w:p>
    <w:p>
      <w:pPr>
        <w:pStyle w:val="null3"/>
      </w:pPr>
      <w:r>
        <w:rPr>
          <w:rFonts w:ascii="仿宋_GB2312" w:hAnsi="仿宋_GB2312" w:cs="仿宋_GB2312" w:eastAsia="仿宋_GB2312"/>
        </w:rPr>
        <w:t>9、非联合体投标（提供承诺书）：本项目不接受联合体投标（提供承诺书）。</w:t>
      </w:r>
    </w:p>
    <w:p>
      <w:pPr>
        <w:pStyle w:val="null3"/>
      </w:pPr>
      <w:r>
        <w:rPr>
          <w:rFonts w:ascii="仿宋_GB2312" w:hAnsi="仿宋_GB2312" w:cs="仿宋_GB2312" w:eastAsia="仿宋_GB2312"/>
        </w:rPr>
        <w:t>10、质量保证承诺书：供应商提供质量保证承诺书。</w:t>
      </w:r>
    </w:p>
    <w:p>
      <w:pPr>
        <w:pStyle w:val="null3"/>
      </w:pPr>
      <w:r>
        <w:rPr>
          <w:rFonts w:ascii="仿宋_GB2312" w:hAnsi="仿宋_GB2312" w:cs="仿宋_GB2312" w:eastAsia="仿宋_GB2312"/>
        </w:rPr>
        <w:t>11、关联关系与廉洁承诺书：供应商提供关联关系与廉洁承诺书。</w:t>
      </w:r>
    </w:p>
    <w:p>
      <w:pPr>
        <w:pStyle w:val="null3"/>
      </w:pPr>
      <w:r>
        <w:rPr>
          <w:rFonts w:ascii="仿宋_GB2312" w:hAnsi="仿宋_GB2312" w:cs="仿宋_GB2312" w:eastAsia="仿宋_GB2312"/>
        </w:rPr>
        <w:t>12、控股管理关系：提供直接控股和管理关系清单。若与其他供应商存在单位负责人为同一人或者存在直接控股、管理关系的，则投标无效；</w:t>
      </w:r>
    </w:p>
    <w:p>
      <w:pPr>
        <w:pStyle w:val="null3"/>
      </w:pPr>
      <w:r>
        <w:rPr>
          <w:rFonts w:ascii="仿宋_GB2312" w:hAnsi="仿宋_GB2312" w:cs="仿宋_GB2312" w:eastAsia="仿宋_GB2312"/>
        </w:rPr>
        <w:t>13、资质证书：所投产品属于医疗器械的，生产厂商须提供《医疗器械生产许可证》或《医疗器械生产备案凭证》，代理商须提供《医疗器械经营许可证》或《医疗器械经营备案凭证》，纳入医疗器械注册管理的，提供医疗器械注册证；所投产品属于药品的，生产厂商须提供《药品生产许可证》，代理商须提供《药品经营许可证》，纳入药品管理的提供《注册证》或《再注册批件》；进口产品需提供完整授权链条的产品授权书，且授权范围需包含本次采购项目内容。 注：所投产品不属于医疗器械的须提供相应的书面声明材料；</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1、营业执照：具有独立承担民事责任能力的法人、其他组织或自然人，并出具合法有效的统一社会信用代码的营业执照或事业单位法人证书等国家规定的相关证明，自然人参与的提供其身份证明；</w:t>
      </w:r>
    </w:p>
    <w:p>
      <w:pPr>
        <w:pStyle w:val="null3"/>
      </w:pPr>
      <w:r>
        <w:rPr>
          <w:rFonts w:ascii="仿宋_GB2312" w:hAnsi="仿宋_GB2312" w:cs="仿宋_GB2312" w:eastAsia="仿宋_GB2312"/>
        </w:rPr>
        <w:t>2、财务状况报告：供应商提供2024年度或2025年度经审计完整的财务审计报告（成立时间至提交投标文件截止时间不足一年的可提供成立后任意时段的资产负债表）；或其开标前三个月内供应商开户银行基本账户银行出具的资信证明；或财政部门认可的政府采购专业担保机构出具的投标担保函；或表明具有良好的商业信誉和健全的财务会计制度的诚信声明。（备注：审计报告须具有注册会计师行业统一监管平台（http://acc.mof.gov.cn）赋予的验证码）。</w:t>
      </w:r>
    </w:p>
    <w:p>
      <w:pPr>
        <w:pStyle w:val="null3"/>
      </w:pPr>
      <w:r>
        <w:rPr>
          <w:rFonts w:ascii="仿宋_GB2312" w:hAnsi="仿宋_GB2312" w:cs="仿宋_GB2312" w:eastAsia="仿宋_GB2312"/>
        </w:rPr>
        <w:t>3、税收缴纳证明：提供投标截止时间前3个月内任意一个月份(投标截止时间当月不计入)依法缴纳税收的相关凭据（时间以税款所属日期为准），凭据应有税务机关或代收机关的公章或业务专用章；依法免税或无须缴纳税收的供应商，应提供相应证明文件；或具有依法缴纳税收的诚信声明。</w:t>
      </w:r>
    </w:p>
    <w:p>
      <w:pPr>
        <w:pStyle w:val="null3"/>
      </w:pPr>
      <w:r>
        <w:rPr>
          <w:rFonts w:ascii="仿宋_GB2312" w:hAnsi="仿宋_GB2312" w:cs="仿宋_GB2312" w:eastAsia="仿宋_GB2312"/>
        </w:rPr>
        <w:t>4、社会保障资金缴纳证明：提供投标截止时间前3个月内任意一个月份(投标截止时间当月不计入)的社会保障资金缴存单据或社保机构开具的社会保险参保缴费情况证明；依法不需要缴纳社会保障资金的供应商应提供相关文件证明；或具有依法缴纳社会保障资金的缴纳记录的诚信声明。</w:t>
      </w:r>
    </w:p>
    <w:p>
      <w:pPr>
        <w:pStyle w:val="null3"/>
      </w:pPr>
      <w:r>
        <w:rPr>
          <w:rFonts w:ascii="仿宋_GB2312" w:hAnsi="仿宋_GB2312" w:cs="仿宋_GB2312" w:eastAsia="仿宋_GB2312"/>
        </w:rPr>
        <w:t>5、履行本合同所必需的设备和专业技术能力的说明及承诺书：提供具有履行本合同所必需的设备和专业技术能力的说明及承诺书；</w:t>
      </w:r>
    </w:p>
    <w:p>
      <w:pPr>
        <w:pStyle w:val="null3"/>
      </w:pPr>
      <w:r>
        <w:rPr>
          <w:rFonts w:ascii="仿宋_GB2312" w:hAnsi="仿宋_GB2312" w:cs="仿宋_GB2312" w:eastAsia="仿宋_GB2312"/>
        </w:rPr>
        <w:t>6、书面声明：参加政府采购活动前3年内，在经营活动中没有重大违法记录的书面声明；</w:t>
      </w:r>
    </w:p>
    <w:p>
      <w:pPr>
        <w:pStyle w:val="null3"/>
      </w:pPr>
      <w:r>
        <w:rPr>
          <w:rFonts w:ascii="仿宋_GB2312" w:hAnsi="仿宋_GB2312" w:cs="仿宋_GB2312" w:eastAsia="仿宋_GB2312"/>
        </w:rPr>
        <w:t>7、信用记录：供应商应在投标截止日前在信用中国网（www.creditchina.gov.cn）未被列入失信被执行人、重大税收违法案件当事人名单和在中国政府采购网（www.ccgp.gov.cn）未被列入政府采购严重违法失信行为记录名单（处罚期限届满的除外，如相关失信记录已失效，供应商需提供相关证明资料）。</w:t>
      </w:r>
    </w:p>
    <w:p>
      <w:pPr>
        <w:pStyle w:val="null3"/>
      </w:pPr>
      <w:r>
        <w:rPr>
          <w:rFonts w:ascii="仿宋_GB2312" w:hAnsi="仿宋_GB2312" w:cs="仿宋_GB2312" w:eastAsia="仿宋_GB2312"/>
        </w:rPr>
        <w:t>8、法人授权书：授权代表参加投标的，需提供法定代表人授权书（附法定代表人、被授权人身份证复印件）和授权代表在投标单位缴纳的社保记录（投标文件截止日前3个月内已缴纳的至少一个月），法定代表人直接参加投标，须提供法定代表人身份证明（附法定代表人身份证复印件）；</w:t>
      </w:r>
    </w:p>
    <w:p>
      <w:pPr>
        <w:pStyle w:val="null3"/>
      </w:pPr>
      <w:r>
        <w:rPr>
          <w:rFonts w:ascii="仿宋_GB2312" w:hAnsi="仿宋_GB2312" w:cs="仿宋_GB2312" w:eastAsia="仿宋_GB2312"/>
        </w:rPr>
        <w:t>9、非联合体投标（提供承诺书）：本项目不接受联合体投标（提供承诺书）。</w:t>
      </w:r>
    </w:p>
    <w:p>
      <w:pPr>
        <w:pStyle w:val="null3"/>
      </w:pPr>
      <w:r>
        <w:rPr>
          <w:rFonts w:ascii="仿宋_GB2312" w:hAnsi="仿宋_GB2312" w:cs="仿宋_GB2312" w:eastAsia="仿宋_GB2312"/>
        </w:rPr>
        <w:t>10、质量保证承诺书：供应商提供质量保证承诺书。</w:t>
      </w:r>
    </w:p>
    <w:p>
      <w:pPr>
        <w:pStyle w:val="null3"/>
      </w:pPr>
      <w:r>
        <w:rPr>
          <w:rFonts w:ascii="仿宋_GB2312" w:hAnsi="仿宋_GB2312" w:cs="仿宋_GB2312" w:eastAsia="仿宋_GB2312"/>
        </w:rPr>
        <w:t>11、关联关系与廉洁承诺书：供应商提供关联关系与廉洁承诺书。</w:t>
      </w:r>
    </w:p>
    <w:p>
      <w:pPr>
        <w:pStyle w:val="null3"/>
      </w:pPr>
      <w:r>
        <w:rPr>
          <w:rFonts w:ascii="仿宋_GB2312" w:hAnsi="仿宋_GB2312" w:cs="仿宋_GB2312" w:eastAsia="仿宋_GB2312"/>
        </w:rPr>
        <w:t>12、控股管理关系：提供直接控股和管理关系清单。若与其他供应商存在单位负责人为同一人或者存在直接控股、管理关系的，则投标无效；</w:t>
      </w:r>
    </w:p>
    <w:p>
      <w:pPr>
        <w:pStyle w:val="null3"/>
      </w:pPr>
      <w:r>
        <w:rPr>
          <w:rFonts w:ascii="仿宋_GB2312" w:hAnsi="仿宋_GB2312" w:cs="仿宋_GB2312" w:eastAsia="仿宋_GB2312"/>
        </w:rPr>
        <w:t>13、资质证书：所投产品属于医疗器械的，生产厂商须提供《医疗器械生产许可证》或《医疗器械生产备案凭证》，代理商须提供《医疗器械经营许可证》或《医疗器械经营备案凭证》，纳入医疗器械注册管理的，提供医疗器械注册证；所投产品属于药品的，生产厂商须提供《药品生产许可证》，代理商须提供《药品经营许可证》，纳入药品管理的提供《注册证》或《再注册批件》；进口产品需提供完整授权链条的产品授权书，且授权范围需包含本次采购项目内容。 注：所投产品不属于医疗器械的须提供相应的书面声明材料；</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1、营业执照：具有独立承担民事责任能力的法人、其他组织或自然人，并出具合法有效的统一社会信用代码的营业执照或事业单位法人证书等国家规定的相关证明，自然人参与的提供其身份证明；</w:t>
      </w:r>
    </w:p>
    <w:p>
      <w:pPr>
        <w:pStyle w:val="null3"/>
      </w:pPr>
      <w:r>
        <w:rPr>
          <w:rFonts w:ascii="仿宋_GB2312" w:hAnsi="仿宋_GB2312" w:cs="仿宋_GB2312" w:eastAsia="仿宋_GB2312"/>
        </w:rPr>
        <w:t>2、财务状况报告：供应商提供2024年度或2025年度经审计完整的财务审计报告（成立时间至提交投标文件截止时间不足一年的可提供成立后任意时段的资产负债表）；或其开标前三个月内供应商开户银行基本账户银行出具的资信证明；或财政部门认可的政府采购专业担保机构出具的投标担保函；或表明具有良好的商业信誉和健全的财务会计制度的诚信声明。（备注：审计报告须具有注册会计师行业统一监管平台（http://acc.mof.gov.cn）赋予的验证码）。</w:t>
      </w:r>
    </w:p>
    <w:p>
      <w:pPr>
        <w:pStyle w:val="null3"/>
      </w:pPr>
      <w:r>
        <w:rPr>
          <w:rFonts w:ascii="仿宋_GB2312" w:hAnsi="仿宋_GB2312" w:cs="仿宋_GB2312" w:eastAsia="仿宋_GB2312"/>
        </w:rPr>
        <w:t>3、税收缴纳证明：提供投标截止时间前3个月内任意一个月份(投标截止时间当月不计入)依法缴纳税收的相关凭据（时间以税款所属日期为准），凭据应有税务机关或代收机关的公章或业务专用章；依法免税或无须缴纳税收的供应商，应提供相应证明文件；或具有依法缴纳税收的诚信声明。</w:t>
      </w:r>
    </w:p>
    <w:p>
      <w:pPr>
        <w:pStyle w:val="null3"/>
      </w:pPr>
      <w:r>
        <w:rPr>
          <w:rFonts w:ascii="仿宋_GB2312" w:hAnsi="仿宋_GB2312" w:cs="仿宋_GB2312" w:eastAsia="仿宋_GB2312"/>
        </w:rPr>
        <w:t>4、社会保障资金缴纳证明：提供投标截止时间前3个月内任意一个月份(投标截止时间当月不计入)的社会保障资金缴存单据或社保机构开具的社会保险参保缴费情况证明；依法不需要缴纳社会保障资金的供应商应提供相关文件证明；或具有依法缴纳社会保障资金的缴纳记录的诚信声明。</w:t>
      </w:r>
    </w:p>
    <w:p>
      <w:pPr>
        <w:pStyle w:val="null3"/>
      </w:pPr>
      <w:r>
        <w:rPr>
          <w:rFonts w:ascii="仿宋_GB2312" w:hAnsi="仿宋_GB2312" w:cs="仿宋_GB2312" w:eastAsia="仿宋_GB2312"/>
        </w:rPr>
        <w:t>5、履行本合同所必需的设备和专业技术能力的说明及承诺书：提供具有履行本合同所必需的设备和专业技术能力的说明及承诺书；</w:t>
      </w:r>
    </w:p>
    <w:p>
      <w:pPr>
        <w:pStyle w:val="null3"/>
      </w:pPr>
      <w:r>
        <w:rPr>
          <w:rFonts w:ascii="仿宋_GB2312" w:hAnsi="仿宋_GB2312" w:cs="仿宋_GB2312" w:eastAsia="仿宋_GB2312"/>
        </w:rPr>
        <w:t>6、书面声明：参加政府采购活动前3年内，在经营活动中没有重大违法记录的书面声明；</w:t>
      </w:r>
    </w:p>
    <w:p>
      <w:pPr>
        <w:pStyle w:val="null3"/>
      </w:pPr>
      <w:r>
        <w:rPr>
          <w:rFonts w:ascii="仿宋_GB2312" w:hAnsi="仿宋_GB2312" w:cs="仿宋_GB2312" w:eastAsia="仿宋_GB2312"/>
        </w:rPr>
        <w:t>7、信用记录：供应商应在投标截止日前在信用中国网（www.creditchina.gov.cn）未被列入失信被执行人、重大税收违法案件当事人名单和在中国政府采购网（www.ccgp.gov.cn）未被列入政府采购严重违法失信行为记录名单（处罚期限届满的除外，如相关失信记录已失效，供应商需提供相关证明资料）。</w:t>
      </w:r>
    </w:p>
    <w:p>
      <w:pPr>
        <w:pStyle w:val="null3"/>
      </w:pPr>
      <w:r>
        <w:rPr>
          <w:rFonts w:ascii="仿宋_GB2312" w:hAnsi="仿宋_GB2312" w:cs="仿宋_GB2312" w:eastAsia="仿宋_GB2312"/>
        </w:rPr>
        <w:t>8、法人授权书：授权代表参加投标的，需提供法定代表人授权书（附法定代表人、被授权人身份证复印件）和授权代表在投标单位缴纳的社保记录（投标文件截止日前3个月内已缴纳的至少一个月），法定代表人直接参加投标，须提供法定代表人身份证明（附法定代表人身份证复印件）；</w:t>
      </w:r>
    </w:p>
    <w:p>
      <w:pPr>
        <w:pStyle w:val="null3"/>
      </w:pPr>
      <w:r>
        <w:rPr>
          <w:rFonts w:ascii="仿宋_GB2312" w:hAnsi="仿宋_GB2312" w:cs="仿宋_GB2312" w:eastAsia="仿宋_GB2312"/>
        </w:rPr>
        <w:t>9、非联合体投标（提供承诺书）：本项目不接受联合体投标（提供承诺书）。</w:t>
      </w:r>
    </w:p>
    <w:p>
      <w:pPr>
        <w:pStyle w:val="null3"/>
      </w:pPr>
      <w:r>
        <w:rPr>
          <w:rFonts w:ascii="仿宋_GB2312" w:hAnsi="仿宋_GB2312" w:cs="仿宋_GB2312" w:eastAsia="仿宋_GB2312"/>
        </w:rPr>
        <w:t>10、质量保证承诺书：供应商提供质量保证承诺书。</w:t>
      </w:r>
    </w:p>
    <w:p>
      <w:pPr>
        <w:pStyle w:val="null3"/>
      </w:pPr>
      <w:r>
        <w:rPr>
          <w:rFonts w:ascii="仿宋_GB2312" w:hAnsi="仿宋_GB2312" w:cs="仿宋_GB2312" w:eastAsia="仿宋_GB2312"/>
        </w:rPr>
        <w:t>11、关联关系与廉洁承诺书：供应商提供关联关系与廉洁承诺书。</w:t>
      </w:r>
    </w:p>
    <w:p>
      <w:pPr>
        <w:pStyle w:val="null3"/>
      </w:pPr>
      <w:r>
        <w:rPr>
          <w:rFonts w:ascii="仿宋_GB2312" w:hAnsi="仿宋_GB2312" w:cs="仿宋_GB2312" w:eastAsia="仿宋_GB2312"/>
        </w:rPr>
        <w:t>12、控股管理关系：提供直接控股和管理关系清单。若与其他供应商存在单位负责人为同一人或者存在直接控股、管理关系的，则投标无效；</w:t>
      </w:r>
    </w:p>
    <w:p>
      <w:pPr>
        <w:pStyle w:val="null3"/>
      </w:pPr>
      <w:r>
        <w:rPr>
          <w:rFonts w:ascii="仿宋_GB2312" w:hAnsi="仿宋_GB2312" w:cs="仿宋_GB2312" w:eastAsia="仿宋_GB2312"/>
        </w:rPr>
        <w:t>13、资质证书：所投产品属于医疗器械的，生产厂商须提供《医疗器械生产许可证》或《医疗器械生产备案凭证》，代理商须提供《医疗器械经营许可证》或《医疗器械经营备案凭证》，纳入医疗器械注册管理的，提供医疗器械注册证；所投产品属于药品的，生产厂商须提供《药品生产许可证》，代理商须提供《药品经营许可证》，纳入药品管理的提供《注册证》或《再注册批件》；进口产品需提供完整授权链条的产品授权书，且授权范围需包含本次采购项目内容。 注：所投产品不属于医疗器械的须提供相应的书面声明材料；</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西安市中心血站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朱雀大街407号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段勇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029-85212746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陕西至诚项目管理集团有限公司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陕西省西安市经济技术开发区未央路171-1号银池道拉斯财富中心21楼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康乐、孙洋、常瑛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029-88219779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采购包1：385,000.00元</w:t>
            </w:r>
          </w:p>
          <w:p>
            <w:pPr>
              <w:pStyle w:val="null3"/>
            </w:pPr>
            <w:r>
              <w:rPr>
                <w:rFonts w:ascii="仿宋_GB2312" w:hAnsi="仿宋_GB2312" w:cs="仿宋_GB2312" w:eastAsia="仿宋_GB2312"/>
              </w:rPr>
              <w:t>采购包2：1,027,100.00元</w:t>
            </w:r>
          </w:p>
          <w:p>
            <w:pPr>
              <w:pStyle w:val="null3"/>
            </w:pPr>
            <w:r>
              <w:rPr>
                <w:rFonts w:ascii="仿宋_GB2312" w:hAnsi="仿宋_GB2312" w:cs="仿宋_GB2312" w:eastAsia="仿宋_GB2312"/>
              </w:rPr>
              <w:t>采购包3：933,250.00元</w:t>
            </w:r>
          </w:p>
          <w:p>
            <w:pPr>
              <w:pStyle w:val="null3"/>
            </w:pPr>
            <w:r>
              <w:rPr>
                <w:rFonts w:ascii="仿宋_GB2312" w:hAnsi="仿宋_GB2312" w:cs="仿宋_GB2312" w:eastAsia="仿宋_GB2312"/>
              </w:rPr>
              <w:t>采购包4：140,500.00元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代理服务费收费标准：以中标金额为基数，依据国家计委颁布《招标代理服务收费管理暂行办法》（计价格[2002]1980号）文件的有关规定执行。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西安市中心血站</w:t>
      </w:r>
      <w:r>
        <w:rPr>
          <w:rFonts w:ascii="仿宋_GB2312" w:hAnsi="仿宋_GB2312" w:cs="仿宋_GB2312" w:eastAsia="仿宋_GB2312"/>
        </w:rPr>
        <w:t>和</w:t>
      </w:r>
      <w:r>
        <w:rPr>
          <w:rFonts w:ascii="仿宋_GB2312" w:hAnsi="仿宋_GB2312" w:cs="仿宋_GB2312" w:eastAsia="仿宋_GB2312"/>
        </w:rPr>
        <w:t>陕西至诚项目管理集团有限公司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西安市中心血站</w:t>
      </w:r>
      <w:r>
        <w:rPr>
          <w:rFonts w:ascii="仿宋_GB2312" w:hAnsi="仿宋_GB2312" w:cs="仿宋_GB2312" w:eastAsia="仿宋_GB2312"/>
        </w:rPr>
        <w:t>负责解释。除上述招标文件内容，其他内容由</w:t>
      </w:r>
      <w:r>
        <w:rPr>
          <w:rFonts w:ascii="仿宋_GB2312" w:hAnsi="仿宋_GB2312" w:cs="仿宋_GB2312" w:eastAsia="仿宋_GB2312"/>
        </w:rPr>
        <w:t>陕西至诚项目管理集团有限公司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西安市中心血站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陕西至诚项目管理集团有限公司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符合国家及同行业相关规范，符合国家验收标准；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符合国家及同行业相关规范，符合国家验收标准；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符合国家及同行业相关规范，符合国家验收标准；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符合国家及同行业相关规范，符合国家验收标准；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联系人：康乐、孙洋、常瑛</w:t>
      </w:r>
    </w:p>
    <w:p>
      <w:pPr>
        <w:pStyle w:val="null3"/>
      </w:pPr>
      <w:r>
        <w:rPr>
          <w:rFonts w:ascii="仿宋_GB2312" w:hAnsi="仿宋_GB2312" w:cs="仿宋_GB2312" w:eastAsia="仿宋_GB2312"/>
        </w:rPr>
        <w:t>联系电话：710000</w:t>
      </w:r>
    </w:p>
    <w:p>
      <w:pPr>
        <w:pStyle w:val="null3"/>
      </w:pPr>
      <w:r>
        <w:rPr>
          <w:rFonts w:ascii="仿宋_GB2312" w:hAnsi="仿宋_GB2312" w:cs="仿宋_GB2312" w:eastAsia="仿宋_GB2312"/>
        </w:rPr>
        <w:t>地址：陕西省西安市经济技术开发区未央路171-1号银池道拉斯财富中心21楼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为保证临床输血安全，向临床及时提供安全有效的血液制品，通过招标方式采购部分检测试剂及实验耗材。</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385,000.00</w:t>
      </w:r>
    </w:p>
    <w:p>
      <w:pPr>
        <w:pStyle w:val="null3"/>
      </w:pPr>
      <w:r>
        <w:rPr>
          <w:rFonts w:ascii="仿宋_GB2312" w:hAnsi="仿宋_GB2312" w:cs="仿宋_GB2312" w:eastAsia="仿宋_GB2312"/>
        </w:rPr>
        <w:t>采购包最高限价（元）: 385,000.00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梅毒螺旋体抗体诊断试剂盒（酶联免疫法）A</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385,000.00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1,027,100.00</w:t>
      </w:r>
    </w:p>
    <w:p>
      <w:pPr>
        <w:pStyle w:val="null3"/>
      </w:pPr>
      <w:r>
        <w:rPr>
          <w:rFonts w:ascii="仿宋_GB2312" w:hAnsi="仿宋_GB2312" w:cs="仿宋_GB2312" w:eastAsia="仿宋_GB2312"/>
        </w:rPr>
        <w:t>采购包最高限价（元）: 1,027,100.00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人类免疫缺陷病毒抗原抗体诊断试剂（酶联免疫法）（四代）B 人类免疫缺陷病毒抗体诊断试剂盒（酶联免疫法）（三代）B</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1,027,100.00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933,250.00</w:t>
      </w:r>
    </w:p>
    <w:p>
      <w:pPr>
        <w:pStyle w:val="null3"/>
      </w:pPr>
      <w:r>
        <w:rPr>
          <w:rFonts w:ascii="仿宋_GB2312" w:hAnsi="仿宋_GB2312" w:cs="仿宋_GB2312" w:eastAsia="仿宋_GB2312"/>
        </w:rPr>
        <w:t>采购包最高限价（元）: 933,250.00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★HBV DNA标准物质 HCV RNA标准物质 HIV-1 RNA标准物质 血筛四项A室间质评样品 ★HBsAg标准物质 HCV Ab标准物质 抗HIV-1标准物质 抗-TP标准物质</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933,250.00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140,500.00</w:t>
      </w:r>
    </w:p>
    <w:p>
      <w:pPr>
        <w:pStyle w:val="null3"/>
      </w:pPr>
      <w:r>
        <w:rPr>
          <w:rFonts w:ascii="仿宋_GB2312" w:hAnsi="仿宋_GB2312" w:cs="仿宋_GB2312" w:eastAsia="仿宋_GB2312"/>
        </w:rPr>
        <w:t>采购包最高限价（元）: 140,500.00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★TECAN加样针</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140,500.00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标的名称：梅毒螺旋体抗体诊断试剂盒（酶联免疫法）A</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1标段：</w:t>
            </w:r>
          </w:p>
          <w:tbl>
            <w:tblPr>
              <w:tblBorders>
                <w:top w:val="none" w:color="000000" w:sz="4"/>
                <w:left w:val="none" w:color="000000" w:sz="4"/>
                <w:bottom w:val="none" w:color="000000" w:sz="4"/>
                <w:right w:val="none" w:color="000000" w:sz="4"/>
                <w:insideH w:val="none"/>
                <w:insideV w:val="none"/>
              </w:tblBorders>
            </w:tblPr>
            <w:tblGrid>
              <w:gridCol w:w="1395"/>
              <w:gridCol w:w="335"/>
              <w:gridCol w:w="252"/>
              <w:gridCol w:w="569"/>
            </w:tblGrid>
            <w:tr>
              <w:tc>
                <w:tcPr>
                  <w:tcW w:type="dxa" w:w="13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物品名称</w:t>
                  </w:r>
                </w:p>
              </w:tc>
              <w:tc>
                <w:tcPr>
                  <w:tcW w:type="dxa" w:w="3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c>
                <w:tcPr>
                  <w:tcW w:type="dxa" w:w="2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单位</w:t>
                  </w:r>
                </w:p>
              </w:tc>
              <w:tc>
                <w:tcPr>
                  <w:tcW w:type="dxa" w:w="5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预算金额（元）</w:t>
                  </w:r>
                </w:p>
              </w:tc>
            </w:tr>
            <w:tr>
              <w:tc>
                <w:tcPr>
                  <w:tcW w:type="dxa" w:w="1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梅毒螺旋体抗体诊断试剂盒（酶联免疫法）</w:t>
                  </w:r>
                  <w:r>
                    <w:rPr>
                      <w:rFonts w:ascii="仿宋_GB2312" w:hAnsi="仿宋_GB2312" w:cs="仿宋_GB2312" w:eastAsia="仿宋_GB2312"/>
                      <w:sz w:val="21"/>
                      <w:color w:val="000000"/>
                    </w:rPr>
                    <w:t>A</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3500</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盒</w:t>
                  </w:r>
                </w:p>
              </w:tc>
              <w:tc>
                <w:tcPr>
                  <w:tcW w:type="dxa" w:w="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385000</w:t>
                  </w:r>
                </w:p>
              </w:tc>
            </w:tr>
          </w:tbl>
          <w:p>
            <w:pPr>
              <w:pStyle w:val="null3"/>
            </w:pPr>
            <w:r>
              <w:rPr>
                <w:rFonts w:ascii="仿宋_GB2312" w:hAnsi="仿宋_GB2312" w:cs="仿宋_GB2312" w:eastAsia="仿宋_GB2312"/>
              </w:rPr>
              <w:t>梅毒螺旋体抗体诊断试剂盒（酶联免疫法）</w:t>
            </w:r>
            <w:r>
              <w:rPr>
                <w:rFonts w:ascii="仿宋_GB2312" w:hAnsi="仿宋_GB2312" w:cs="仿宋_GB2312" w:eastAsia="仿宋_GB2312"/>
              </w:rPr>
              <w:t>A</w:t>
            </w:r>
          </w:p>
          <w:p>
            <w:pPr>
              <w:pStyle w:val="null3"/>
            </w:pPr>
            <w:r>
              <w:rPr>
                <w:rFonts w:ascii="仿宋_GB2312" w:hAnsi="仿宋_GB2312" w:cs="仿宋_GB2312" w:eastAsia="仿宋_GB2312"/>
              </w:rPr>
              <w:t>1.酶联免疫（EIA）的实验原理，二步法；</w:t>
            </w:r>
          </w:p>
          <w:p>
            <w:pPr>
              <w:pStyle w:val="null3"/>
            </w:pPr>
            <w:r>
              <w:rPr>
                <w:rFonts w:ascii="仿宋_GB2312" w:hAnsi="仿宋_GB2312" w:cs="仿宋_GB2312" w:eastAsia="仿宋_GB2312"/>
              </w:rPr>
              <w:t>2.试剂必须具备国家要求的资质，每批有批批检报告；</w:t>
            </w:r>
          </w:p>
          <w:p>
            <w:pPr>
              <w:pStyle w:val="null3"/>
            </w:pPr>
            <w:r>
              <w:rPr>
                <w:rFonts w:ascii="仿宋_GB2312" w:hAnsi="仿宋_GB2312" w:cs="仿宋_GB2312" w:eastAsia="仿宋_GB2312"/>
              </w:rPr>
              <w:t>3.敏感性：100％；特异性：≥99％。批间差（CV）≤20%，批内差（CV）≤15%；</w:t>
            </w:r>
          </w:p>
          <w:p>
            <w:pPr>
              <w:pStyle w:val="null3"/>
            </w:pPr>
            <w:r>
              <w:rPr>
                <w:rFonts w:ascii="仿宋_GB2312" w:hAnsi="仿宋_GB2312" w:cs="仿宋_GB2312" w:eastAsia="仿宋_GB2312"/>
              </w:rPr>
              <w:t>4.试剂盒包装规格96人份/盒（8*12）；</w:t>
            </w:r>
          </w:p>
          <w:p>
            <w:pPr>
              <w:pStyle w:val="null3"/>
            </w:pPr>
            <w:r>
              <w:rPr>
                <w:rFonts w:ascii="仿宋_GB2312" w:hAnsi="仿宋_GB2312" w:cs="仿宋_GB2312" w:eastAsia="仿宋_GB2312"/>
              </w:rPr>
              <w:t>5.酶标板的规格标准，适合在全自动酶免系统、酶标仪、洗板机上使用。</w:t>
            </w:r>
          </w:p>
          <w:p>
            <w:pPr>
              <w:pStyle w:val="null3"/>
            </w:pPr>
            <w:r>
              <w:rPr>
                <w:rFonts w:ascii="仿宋_GB2312" w:hAnsi="仿宋_GB2312" w:cs="仿宋_GB2312" w:eastAsia="仿宋_GB2312"/>
              </w:rPr>
              <w:t>核心产品：</w:t>
            </w:r>
            <w:r>
              <w:rPr>
                <w:rFonts w:ascii="仿宋_GB2312" w:hAnsi="仿宋_GB2312" w:cs="仿宋_GB2312" w:eastAsia="仿宋_GB2312"/>
              </w:rPr>
              <w:t>梅毒螺旋体抗体诊断试剂盒（酶联免疫法）</w:t>
            </w:r>
            <w:r>
              <w:rPr>
                <w:rFonts w:ascii="仿宋_GB2312" w:hAnsi="仿宋_GB2312" w:cs="仿宋_GB2312" w:eastAsia="仿宋_GB2312"/>
              </w:rPr>
              <w:t>A</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标的名称：人类免疫缺陷病毒抗原抗体诊断试剂（酶联免疫法）（四代）B 人类免疫缺陷病毒抗体诊断试剂盒（酶联免疫法）（三代）B</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2标段：</w:t>
            </w:r>
          </w:p>
          <w:tbl>
            <w:tblPr>
              <w:tblBorders>
                <w:top w:val="none" w:color="000000" w:sz="4"/>
                <w:left w:val="none" w:color="000000" w:sz="4"/>
                <w:bottom w:val="none" w:color="000000" w:sz="4"/>
                <w:right w:val="none" w:color="000000" w:sz="4"/>
                <w:insideH w:val="none"/>
                <w:insideV w:val="none"/>
              </w:tblBorders>
            </w:tblPr>
            <w:tblGrid>
              <w:gridCol w:w="1395"/>
              <w:gridCol w:w="335"/>
              <w:gridCol w:w="253"/>
              <w:gridCol w:w="569"/>
            </w:tblGrid>
            <w:tr>
              <w:tc>
                <w:tcPr>
                  <w:tcW w:type="dxa" w:w="13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物品名称</w:t>
                  </w:r>
                </w:p>
              </w:tc>
              <w:tc>
                <w:tcPr>
                  <w:tcW w:type="dxa" w:w="3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c>
                <w:tcPr>
                  <w:tcW w:type="dxa" w:w="2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单位</w:t>
                  </w:r>
                </w:p>
              </w:tc>
              <w:tc>
                <w:tcPr>
                  <w:tcW w:type="dxa" w:w="5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预算金额（元）</w:t>
                  </w:r>
                </w:p>
              </w:tc>
            </w:tr>
            <w:tr>
              <w:tc>
                <w:tcPr>
                  <w:tcW w:type="dxa" w:w="1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人类免疫缺陷病毒抗原抗体诊断试剂（酶联免疫法）四代</w:t>
                  </w:r>
                  <w:r>
                    <w:rPr>
                      <w:rFonts w:ascii="仿宋_GB2312" w:hAnsi="仿宋_GB2312" w:cs="仿宋_GB2312" w:eastAsia="仿宋_GB2312"/>
                      <w:sz w:val="21"/>
                    </w:rPr>
                    <w:t>B（核心产品）</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3500</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盒</w:t>
                  </w:r>
                </w:p>
              </w:tc>
              <w:tc>
                <w:tcPr>
                  <w:tcW w:type="dxa" w:w="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1015000</w:t>
                  </w:r>
                </w:p>
              </w:tc>
            </w:tr>
            <w:tr>
              <w:tc>
                <w:tcPr>
                  <w:tcW w:type="dxa" w:w="1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人类免疫缺陷病毒抗体诊断试剂盒（酶联免疫法）三代</w:t>
                  </w:r>
                  <w:r>
                    <w:rPr>
                      <w:rFonts w:ascii="仿宋_GB2312" w:hAnsi="仿宋_GB2312" w:cs="仿宋_GB2312" w:eastAsia="仿宋_GB2312"/>
                      <w:sz w:val="21"/>
                    </w:rPr>
                    <w:t>B</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55</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盒</w:t>
                  </w:r>
                </w:p>
              </w:tc>
              <w:tc>
                <w:tcPr>
                  <w:tcW w:type="dxa" w:w="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12100</w:t>
                  </w:r>
                </w:p>
              </w:tc>
            </w:tr>
          </w:tbl>
          <w:p>
            <w:pPr>
              <w:pStyle w:val="null3"/>
            </w:pPr>
            <w:r>
              <w:rPr>
                <w:rFonts w:ascii="仿宋_GB2312" w:hAnsi="仿宋_GB2312" w:cs="仿宋_GB2312" w:eastAsia="仿宋_GB2312"/>
              </w:rPr>
              <w:t>2.1</w:t>
            </w:r>
            <w:r>
              <w:rPr>
                <w:rFonts w:ascii="仿宋_GB2312" w:hAnsi="仿宋_GB2312" w:cs="仿宋_GB2312" w:eastAsia="仿宋_GB2312"/>
              </w:rPr>
              <w:t>人类免疫缺陷病毒抗原抗体诊断试剂（酶联免疫法）四代</w:t>
            </w:r>
            <w:r>
              <w:rPr>
                <w:rFonts w:ascii="仿宋_GB2312" w:hAnsi="仿宋_GB2312" w:cs="仿宋_GB2312" w:eastAsia="仿宋_GB2312"/>
              </w:rPr>
              <w:t>B</w:t>
            </w:r>
          </w:p>
          <w:p>
            <w:pPr>
              <w:pStyle w:val="null3"/>
            </w:pPr>
            <w:r>
              <w:rPr>
                <w:rFonts w:ascii="仿宋_GB2312" w:hAnsi="仿宋_GB2312" w:cs="仿宋_GB2312" w:eastAsia="仿宋_GB2312"/>
              </w:rPr>
              <w:t>1.</w:t>
            </w:r>
            <w:r>
              <w:rPr>
                <w:rFonts w:ascii="仿宋_GB2312" w:hAnsi="仿宋_GB2312" w:cs="仿宋_GB2312" w:eastAsia="仿宋_GB2312"/>
              </w:rPr>
              <w:t>酶联免疫（</w:t>
            </w:r>
            <w:r>
              <w:rPr>
                <w:rFonts w:ascii="仿宋_GB2312" w:hAnsi="仿宋_GB2312" w:cs="仿宋_GB2312" w:eastAsia="仿宋_GB2312"/>
              </w:rPr>
              <w:t>EIA</w:t>
            </w:r>
            <w:r>
              <w:rPr>
                <w:rFonts w:ascii="仿宋_GB2312" w:hAnsi="仿宋_GB2312" w:cs="仿宋_GB2312" w:eastAsia="仿宋_GB2312"/>
              </w:rPr>
              <w:t>）的实验原理，二步法，同时能够检测抗原和抗体；</w:t>
            </w:r>
          </w:p>
          <w:p>
            <w:pPr>
              <w:pStyle w:val="null3"/>
            </w:pPr>
            <w:r>
              <w:rPr>
                <w:rFonts w:ascii="仿宋_GB2312" w:hAnsi="仿宋_GB2312" w:cs="仿宋_GB2312" w:eastAsia="仿宋_GB2312"/>
              </w:rPr>
              <w:t>2.</w:t>
            </w:r>
            <w:r>
              <w:rPr>
                <w:rFonts w:ascii="仿宋_GB2312" w:hAnsi="仿宋_GB2312" w:cs="仿宋_GB2312" w:eastAsia="仿宋_GB2312"/>
              </w:rPr>
              <w:t>试剂必须具备国家要求的资质，每批</w:t>
            </w:r>
            <w:r>
              <w:rPr>
                <w:rFonts w:ascii="仿宋_GB2312" w:hAnsi="仿宋_GB2312" w:cs="仿宋_GB2312" w:eastAsia="仿宋_GB2312"/>
              </w:rPr>
              <w:t>有批批检</w:t>
            </w:r>
            <w:r>
              <w:rPr>
                <w:rFonts w:ascii="仿宋_GB2312" w:hAnsi="仿宋_GB2312" w:cs="仿宋_GB2312" w:eastAsia="仿宋_GB2312"/>
              </w:rPr>
              <w:t>报告；</w:t>
            </w:r>
          </w:p>
          <w:p>
            <w:pPr>
              <w:pStyle w:val="null3"/>
            </w:pPr>
            <w:r>
              <w:rPr>
                <w:rFonts w:ascii="仿宋_GB2312" w:hAnsi="仿宋_GB2312" w:cs="仿宋_GB2312" w:eastAsia="仿宋_GB2312"/>
              </w:rPr>
              <w:t>3.</w:t>
            </w:r>
            <w:r>
              <w:rPr>
                <w:rFonts w:ascii="仿宋_GB2312" w:hAnsi="仿宋_GB2312" w:cs="仿宋_GB2312" w:eastAsia="仿宋_GB2312"/>
              </w:rPr>
              <w:t>敏感性：</w:t>
            </w:r>
            <w:r>
              <w:rPr>
                <w:rFonts w:ascii="仿宋_GB2312" w:hAnsi="仿宋_GB2312" w:cs="仿宋_GB2312" w:eastAsia="仿宋_GB2312"/>
              </w:rPr>
              <w:t>100</w:t>
            </w:r>
            <w:r>
              <w:rPr>
                <w:rFonts w:ascii="仿宋_GB2312" w:hAnsi="仿宋_GB2312" w:cs="仿宋_GB2312" w:eastAsia="仿宋_GB2312"/>
              </w:rPr>
              <w:t>％；特异性：≥</w:t>
            </w:r>
            <w:r>
              <w:rPr>
                <w:rFonts w:ascii="仿宋_GB2312" w:hAnsi="仿宋_GB2312" w:cs="仿宋_GB2312" w:eastAsia="仿宋_GB2312"/>
              </w:rPr>
              <w:t>99</w:t>
            </w:r>
            <w:r>
              <w:rPr>
                <w:rFonts w:ascii="仿宋_GB2312" w:hAnsi="仿宋_GB2312" w:cs="仿宋_GB2312" w:eastAsia="仿宋_GB2312"/>
              </w:rPr>
              <w:t>％。批间差（</w:t>
            </w:r>
            <w:r>
              <w:rPr>
                <w:rFonts w:ascii="仿宋_GB2312" w:hAnsi="仿宋_GB2312" w:cs="仿宋_GB2312" w:eastAsia="仿宋_GB2312"/>
              </w:rPr>
              <w:t>CV</w:t>
            </w:r>
            <w:r>
              <w:rPr>
                <w:rFonts w:ascii="仿宋_GB2312" w:hAnsi="仿宋_GB2312" w:cs="仿宋_GB2312" w:eastAsia="仿宋_GB2312"/>
              </w:rPr>
              <w:t>）≤</w:t>
            </w:r>
            <w:r>
              <w:rPr>
                <w:rFonts w:ascii="仿宋_GB2312" w:hAnsi="仿宋_GB2312" w:cs="仿宋_GB2312" w:eastAsia="仿宋_GB2312"/>
              </w:rPr>
              <w:t>20%</w:t>
            </w:r>
            <w:r>
              <w:rPr>
                <w:rFonts w:ascii="仿宋_GB2312" w:hAnsi="仿宋_GB2312" w:cs="仿宋_GB2312" w:eastAsia="仿宋_GB2312"/>
              </w:rPr>
              <w:t>，批内差（</w:t>
            </w:r>
            <w:r>
              <w:rPr>
                <w:rFonts w:ascii="仿宋_GB2312" w:hAnsi="仿宋_GB2312" w:cs="仿宋_GB2312" w:eastAsia="仿宋_GB2312"/>
              </w:rPr>
              <w:t>CV</w:t>
            </w:r>
            <w:r>
              <w:rPr>
                <w:rFonts w:ascii="仿宋_GB2312" w:hAnsi="仿宋_GB2312" w:cs="仿宋_GB2312" w:eastAsia="仿宋_GB2312"/>
              </w:rPr>
              <w:t>）≤</w:t>
            </w:r>
            <w:r>
              <w:rPr>
                <w:rFonts w:ascii="仿宋_GB2312" w:hAnsi="仿宋_GB2312" w:cs="仿宋_GB2312" w:eastAsia="仿宋_GB2312"/>
              </w:rPr>
              <w:t>15%</w:t>
            </w:r>
            <w:r>
              <w:rPr>
                <w:rFonts w:ascii="仿宋_GB2312" w:hAnsi="仿宋_GB2312" w:cs="仿宋_GB2312" w:eastAsia="仿宋_GB2312"/>
              </w:rPr>
              <w:t>；</w:t>
            </w:r>
          </w:p>
          <w:p>
            <w:pPr>
              <w:pStyle w:val="null3"/>
            </w:pPr>
            <w:r>
              <w:rPr>
                <w:rFonts w:ascii="仿宋_GB2312" w:hAnsi="仿宋_GB2312" w:cs="仿宋_GB2312" w:eastAsia="仿宋_GB2312"/>
              </w:rPr>
              <w:t>4.</w:t>
            </w:r>
            <w:r>
              <w:rPr>
                <w:rFonts w:ascii="仿宋_GB2312" w:hAnsi="仿宋_GB2312" w:cs="仿宋_GB2312" w:eastAsia="仿宋_GB2312"/>
              </w:rPr>
              <w:t>试剂盒包装规格</w:t>
            </w:r>
            <w:r>
              <w:rPr>
                <w:rFonts w:ascii="仿宋_GB2312" w:hAnsi="仿宋_GB2312" w:cs="仿宋_GB2312" w:eastAsia="仿宋_GB2312"/>
              </w:rPr>
              <w:t>96</w:t>
            </w:r>
            <w:r>
              <w:rPr>
                <w:rFonts w:ascii="仿宋_GB2312" w:hAnsi="仿宋_GB2312" w:cs="仿宋_GB2312" w:eastAsia="仿宋_GB2312"/>
              </w:rPr>
              <w:t>人份</w:t>
            </w:r>
            <w:r>
              <w:rPr>
                <w:rFonts w:ascii="仿宋_GB2312" w:hAnsi="仿宋_GB2312" w:cs="仿宋_GB2312" w:eastAsia="仿宋_GB2312"/>
              </w:rPr>
              <w:t xml:space="preserve">/ </w:t>
            </w:r>
            <w:r>
              <w:rPr>
                <w:rFonts w:ascii="仿宋_GB2312" w:hAnsi="仿宋_GB2312" w:cs="仿宋_GB2312" w:eastAsia="仿宋_GB2312"/>
              </w:rPr>
              <w:t>盒（</w:t>
            </w:r>
            <w:r>
              <w:rPr>
                <w:rFonts w:ascii="仿宋_GB2312" w:hAnsi="仿宋_GB2312" w:cs="仿宋_GB2312" w:eastAsia="仿宋_GB2312"/>
              </w:rPr>
              <w:t>8*12</w:t>
            </w:r>
            <w:r>
              <w:rPr>
                <w:rFonts w:ascii="仿宋_GB2312" w:hAnsi="仿宋_GB2312" w:cs="仿宋_GB2312" w:eastAsia="仿宋_GB2312"/>
              </w:rPr>
              <w:t>）；</w:t>
            </w:r>
          </w:p>
          <w:p>
            <w:pPr>
              <w:pStyle w:val="null3"/>
            </w:pPr>
            <w:r>
              <w:rPr>
                <w:rFonts w:ascii="仿宋_GB2312" w:hAnsi="仿宋_GB2312" w:cs="仿宋_GB2312" w:eastAsia="仿宋_GB2312"/>
              </w:rPr>
              <w:t>5.</w:t>
            </w:r>
            <w:r>
              <w:rPr>
                <w:rFonts w:ascii="仿宋_GB2312" w:hAnsi="仿宋_GB2312" w:cs="仿宋_GB2312" w:eastAsia="仿宋_GB2312"/>
              </w:rPr>
              <w:t>酶标板的规格标准，适合在全自动酶免系统、酶标仪、洗板机上使用。</w:t>
            </w:r>
          </w:p>
          <w:p>
            <w:pPr>
              <w:pStyle w:val="null3"/>
            </w:pPr>
            <w:r>
              <w:rPr>
                <w:rFonts w:ascii="仿宋_GB2312" w:hAnsi="仿宋_GB2312" w:cs="仿宋_GB2312" w:eastAsia="仿宋_GB2312"/>
              </w:rPr>
              <w:t>2.2</w:t>
            </w:r>
            <w:r>
              <w:rPr>
                <w:rFonts w:ascii="仿宋_GB2312" w:hAnsi="仿宋_GB2312" w:cs="仿宋_GB2312" w:eastAsia="仿宋_GB2312"/>
              </w:rPr>
              <w:t>人类免疫缺陷病毒抗体诊断试剂盒（酶联免疫法）三代</w:t>
            </w:r>
            <w:r>
              <w:rPr>
                <w:rFonts w:ascii="仿宋_GB2312" w:hAnsi="仿宋_GB2312" w:cs="仿宋_GB2312" w:eastAsia="仿宋_GB2312"/>
              </w:rPr>
              <w:t>B</w:t>
            </w:r>
          </w:p>
          <w:p>
            <w:pPr>
              <w:pStyle w:val="null3"/>
            </w:pPr>
            <w:r>
              <w:rPr>
                <w:rFonts w:ascii="仿宋_GB2312" w:hAnsi="仿宋_GB2312" w:cs="仿宋_GB2312" w:eastAsia="仿宋_GB2312"/>
              </w:rPr>
              <w:t>1.</w:t>
            </w:r>
            <w:r>
              <w:rPr>
                <w:rFonts w:ascii="仿宋_GB2312" w:hAnsi="仿宋_GB2312" w:cs="仿宋_GB2312" w:eastAsia="仿宋_GB2312"/>
              </w:rPr>
              <w:t>酶联免疫（</w:t>
            </w:r>
            <w:r>
              <w:rPr>
                <w:rFonts w:ascii="仿宋_GB2312" w:hAnsi="仿宋_GB2312" w:cs="仿宋_GB2312" w:eastAsia="仿宋_GB2312"/>
              </w:rPr>
              <w:t>EIA</w:t>
            </w:r>
            <w:r>
              <w:rPr>
                <w:rFonts w:ascii="仿宋_GB2312" w:hAnsi="仿宋_GB2312" w:cs="仿宋_GB2312" w:eastAsia="仿宋_GB2312"/>
              </w:rPr>
              <w:t>）的实验原理，二步法，检测</w:t>
            </w:r>
            <w:r>
              <w:rPr>
                <w:rFonts w:ascii="仿宋_GB2312" w:hAnsi="仿宋_GB2312" w:cs="仿宋_GB2312" w:eastAsia="仿宋_GB2312"/>
              </w:rPr>
              <w:t>HIV1/2</w:t>
            </w:r>
            <w:r>
              <w:rPr>
                <w:rFonts w:ascii="仿宋_GB2312" w:hAnsi="仿宋_GB2312" w:cs="仿宋_GB2312" w:eastAsia="仿宋_GB2312"/>
              </w:rPr>
              <w:t>抗体；</w:t>
            </w:r>
          </w:p>
          <w:p>
            <w:pPr>
              <w:pStyle w:val="null3"/>
            </w:pPr>
            <w:r>
              <w:rPr>
                <w:rFonts w:ascii="仿宋_GB2312" w:hAnsi="仿宋_GB2312" w:cs="仿宋_GB2312" w:eastAsia="仿宋_GB2312"/>
              </w:rPr>
              <w:t>2.</w:t>
            </w:r>
            <w:r>
              <w:rPr>
                <w:rFonts w:ascii="仿宋_GB2312" w:hAnsi="仿宋_GB2312" w:cs="仿宋_GB2312" w:eastAsia="仿宋_GB2312"/>
              </w:rPr>
              <w:t>试剂必须具备国家要求的资质，每</w:t>
            </w:r>
            <w:r>
              <w:rPr>
                <w:rFonts w:ascii="仿宋_GB2312" w:hAnsi="仿宋_GB2312" w:cs="仿宋_GB2312" w:eastAsia="仿宋_GB2312"/>
              </w:rPr>
              <w:t>批有批批检</w:t>
            </w:r>
            <w:r>
              <w:rPr>
                <w:rFonts w:ascii="仿宋_GB2312" w:hAnsi="仿宋_GB2312" w:cs="仿宋_GB2312" w:eastAsia="仿宋_GB2312"/>
              </w:rPr>
              <w:t>报告；</w:t>
            </w:r>
          </w:p>
          <w:p>
            <w:pPr>
              <w:pStyle w:val="null3"/>
            </w:pPr>
            <w:r>
              <w:rPr>
                <w:rFonts w:ascii="仿宋_GB2312" w:hAnsi="仿宋_GB2312" w:cs="仿宋_GB2312" w:eastAsia="仿宋_GB2312"/>
              </w:rPr>
              <w:t>3.敏感性：100％；特异性：≥99％。批间差（CV）≤20%，批内差（CV）≤15%；</w:t>
            </w:r>
          </w:p>
          <w:p>
            <w:pPr>
              <w:pStyle w:val="null3"/>
            </w:pPr>
            <w:r>
              <w:rPr>
                <w:rFonts w:ascii="仿宋_GB2312" w:hAnsi="仿宋_GB2312" w:cs="仿宋_GB2312" w:eastAsia="仿宋_GB2312"/>
              </w:rPr>
              <w:t>4.试剂盒包装规格96人份/ 盒（8*12）；</w:t>
            </w:r>
          </w:p>
          <w:p>
            <w:pPr>
              <w:pStyle w:val="null3"/>
            </w:pPr>
            <w:r>
              <w:rPr>
                <w:rFonts w:ascii="仿宋_GB2312" w:hAnsi="仿宋_GB2312" w:cs="仿宋_GB2312" w:eastAsia="仿宋_GB2312"/>
              </w:rPr>
              <w:t>5.酶标板的规格标准，适合在各种型号全自动酶免系统、酶标仪、洗板机上使用。</w:t>
            </w:r>
          </w:p>
          <w:p>
            <w:pPr>
              <w:pStyle w:val="null3"/>
            </w:pPr>
            <w:r>
              <w:rPr>
                <w:rFonts w:ascii="仿宋_GB2312" w:hAnsi="仿宋_GB2312" w:cs="仿宋_GB2312" w:eastAsia="仿宋_GB2312"/>
              </w:rPr>
              <w:t>核心产品：</w:t>
            </w:r>
            <w:r>
              <w:rPr>
                <w:rFonts w:ascii="仿宋_GB2312" w:hAnsi="仿宋_GB2312" w:cs="仿宋_GB2312" w:eastAsia="仿宋_GB2312"/>
                <w:sz w:val="21"/>
              </w:rPr>
              <w:t>人类免疫缺陷病毒抗原抗体诊断试剂（酶联免疫法）四代</w:t>
            </w:r>
            <w:r>
              <w:rPr>
                <w:rFonts w:ascii="仿宋_GB2312" w:hAnsi="仿宋_GB2312" w:cs="仿宋_GB2312" w:eastAsia="仿宋_GB2312"/>
                <w:sz w:val="21"/>
              </w:rPr>
              <w:t>B</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标的名称：★HBV DNA标准物质 HCV RNA标准物质 HIV-1 RNA标准物质 血筛四项A室间质评样品 ★HBsAg标准物质 HCV Ab标准物质 抗HIV-1标准物质 抗-TP标准物质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3标段：</w:t>
            </w:r>
          </w:p>
          <w:tbl>
            <w:tblPr>
              <w:tblBorders>
                <w:top w:val="none" w:color="000000" w:sz="4"/>
                <w:left w:val="none" w:color="000000" w:sz="4"/>
                <w:bottom w:val="none" w:color="000000" w:sz="4"/>
                <w:right w:val="none" w:color="000000" w:sz="4"/>
                <w:insideH w:val="none"/>
                <w:insideV w:val="none"/>
              </w:tblBorders>
            </w:tblPr>
            <w:tblGrid>
              <w:gridCol w:w="1690"/>
              <w:gridCol w:w="218"/>
              <w:gridCol w:w="188"/>
              <w:gridCol w:w="458"/>
            </w:tblGrid>
            <w:tr>
              <w:tc>
                <w:tcPr>
                  <w:tcW w:type="dxa" w:w="16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物品名称</w:t>
                  </w:r>
                </w:p>
              </w:tc>
              <w:tc>
                <w:tcPr>
                  <w:tcW w:type="dxa" w:w="2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c>
                <w:tcPr>
                  <w:tcW w:type="dxa" w:w="1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单位</w:t>
                  </w:r>
                </w:p>
              </w:tc>
              <w:tc>
                <w:tcPr>
                  <w:tcW w:type="dxa" w:w="4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预算金额（元）</w:t>
                  </w:r>
                </w:p>
              </w:tc>
            </w:tr>
            <w:tr>
              <w:tc>
                <w:tcPr>
                  <w:tcW w:type="dxa" w:w="1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HBV DNA标准物质</w:t>
                  </w:r>
                </w:p>
              </w:tc>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40500</w:t>
                  </w:r>
                </w:p>
              </w:tc>
            </w:tr>
            <w:tr>
              <w:tc>
                <w:tcPr>
                  <w:tcW w:type="dxa" w:w="1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HCV RNA标准物质</w:t>
                  </w:r>
                </w:p>
              </w:tc>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40500</w:t>
                  </w:r>
                </w:p>
              </w:tc>
            </w:tr>
            <w:tr>
              <w:tc>
                <w:tcPr>
                  <w:tcW w:type="dxa" w:w="1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HIV-1 RNA标准物质</w:t>
                  </w:r>
                </w:p>
              </w:tc>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40500</w:t>
                  </w:r>
                </w:p>
              </w:tc>
            </w:tr>
            <w:tr>
              <w:tc>
                <w:tcPr>
                  <w:tcW w:type="dxa" w:w="1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血筛四项</w:t>
                  </w:r>
                  <w:r>
                    <w:rPr>
                      <w:rFonts w:ascii="仿宋_GB2312" w:hAnsi="仿宋_GB2312" w:cs="仿宋_GB2312" w:eastAsia="仿宋_GB2312"/>
                      <w:sz w:val="21"/>
                      <w:color w:val="000000"/>
                    </w:rPr>
                    <w:t>A：HBsAg 0.5IU/ml+抗HCV 2NCU/ml+抗HIV-1 4NCU/ml+抗TP 12mIU/ml</w:t>
                  </w:r>
                </w:p>
              </w:tc>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1200</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324000</w:t>
                  </w:r>
                </w:p>
              </w:tc>
            </w:tr>
            <w:tr>
              <w:tc>
                <w:tcPr>
                  <w:tcW w:type="dxa" w:w="1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陕西省室间质评样品</w:t>
                  </w:r>
                </w:p>
              </w:tc>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84750</w:t>
                  </w:r>
                </w:p>
              </w:tc>
            </w:tr>
            <w:tr>
              <w:tc>
                <w:tcPr>
                  <w:tcW w:type="dxa" w:w="1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HBsAg标准物质（核心产品）</w:t>
                  </w:r>
                </w:p>
              </w:tc>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2500</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125000</w:t>
                  </w:r>
                </w:p>
              </w:tc>
            </w:tr>
            <w:tr>
              <w:tc>
                <w:tcPr>
                  <w:tcW w:type="dxa" w:w="1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HCV Ab标准物质</w:t>
                  </w:r>
                </w:p>
              </w:tc>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1500</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45000</w:t>
                  </w:r>
                </w:p>
              </w:tc>
            </w:tr>
            <w:tr>
              <w:tc>
                <w:tcPr>
                  <w:tcW w:type="dxa" w:w="1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抗</w:t>
                  </w:r>
                  <w:r>
                    <w:rPr>
                      <w:rFonts w:ascii="仿宋_GB2312" w:hAnsi="仿宋_GB2312" w:cs="仿宋_GB2312" w:eastAsia="仿宋_GB2312"/>
                      <w:sz w:val="21"/>
                      <w:color w:val="000000"/>
                    </w:rPr>
                    <w:t>HIV-1标准物质</w:t>
                  </w:r>
                </w:p>
              </w:tc>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1200</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108000</w:t>
                  </w:r>
                </w:p>
              </w:tc>
            </w:tr>
            <w:tr>
              <w:tc>
                <w:tcPr>
                  <w:tcW w:type="dxa" w:w="1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抗</w:t>
                  </w:r>
                  <w:r>
                    <w:rPr>
                      <w:rFonts w:ascii="仿宋_GB2312" w:hAnsi="仿宋_GB2312" w:cs="仿宋_GB2312" w:eastAsia="仿宋_GB2312"/>
                      <w:sz w:val="21"/>
                      <w:color w:val="000000"/>
                    </w:rPr>
                    <w:t>-TP标准物质</w:t>
                  </w:r>
                </w:p>
              </w:tc>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2500</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125000</w:t>
                  </w:r>
                </w:p>
              </w:tc>
            </w:tr>
          </w:tbl>
          <w:p>
            <w:pPr>
              <w:pStyle w:val="null3"/>
            </w:pPr>
            <w:r>
              <w:rPr>
                <w:rFonts w:ascii="仿宋_GB2312" w:hAnsi="仿宋_GB2312" w:cs="仿宋_GB2312" w:eastAsia="仿宋_GB2312"/>
              </w:rPr>
              <w:t xml:space="preserve">3.1 </w:t>
            </w:r>
            <w:r>
              <w:rPr>
                <w:rFonts w:ascii="仿宋_GB2312" w:hAnsi="仿宋_GB2312" w:cs="仿宋_GB2312" w:eastAsia="仿宋_GB2312"/>
              </w:rPr>
              <w:t>核酸血筛乙肝标准物质</w:t>
            </w:r>
          </w:p>
          <w:p>
            <w:pPr>
              <w:pStyle w:val="null3"/>
            </w:pPr>
            <w:r>
              <w:rPr>
                <w:rFonts w:ascii="仿宋_GB2312" w:hAnsi="仿宋_GB2312" w:cs="仿宋_GB2312" w:eastAsia="仿宋_GB2312"/>
              </w:rPr>
              <w:t>1.</w:t>
            </w:r>
            <w:r>
              <w:rPr>
                <w:rFonts w:ascii="仿宋_GB2312" w:hAnsi="仿宋_GB2312" w:cs="仿宋_GB2312" w:eastAsia="仿宋_GB2312"/>
              </w:rPr>
              <w:t>浓度：</w:t>
            </w:r>
            <w:r>
              <w:rPr>
                <w:rFonts w:ascii="仿宋_GB2312" w:hAnsi="仿宋_GB2312" w:cs="仿宋_GB2312" w:eastAsia="仿宋_GB2312"/>
              </w:rPr>
              <w:t>200IU/ml</w:t>
            </w:r>
            <w:r>
              <w:rPr>
                <w:rFonts w:ascii="仿宋_GB2312" w:hAnsi="仿宋_GB2312" w:cs="仿宋_GB2312" w:eastAsia="仿宋_GB2312"/>
              </w:rPr>
              <w:t>；</w:t>
            </w:r>
          </w:p>
          <w:p>
            <w:pPr>
              <w:pStyle w:val="null3"/>
            </w:pPr>
            <w:r>
              <w:rPr>
                <w:rFonts w:ascii="仿宋_GB2312" w:hAnsi="仿宋_GB2312" w:cs="仿宋_GB2312" w:eastAsia="仿宋_GB2312"/>
              </w:rPr>
              <w:t>2.</w:t>
            </w:r>
            <w:r>
              <w:rPr>
                <w:rFonts w:ascii="仿宋_GB2312" w:hAnsi="仿宋_GB2312" w:cs="仿宋_GB2312" w:eastAsia="仿宋_GB2312"/>
              </w:rPr>
              <w:t>容量：</w:t>
            </w:r>
            <w:r>
              <w:rPr>
                <w:rFonts w:ascii="仿宋_GB2312" w:hAnsi="仿宋_GB2312" w:cs="仿宋_GB2312" w:eastAsia="仿宋_GB2312"/>
              </w:rPr>
              <w:t>1ml/</w:t>
            </w:r>
            <w:r>
              <w:rPr>
                <w:rFonts w:ascii="仿宋_GB2312" w:hAnsi="仿宋_GB2312" w:cs="仿宋_GB2312" w:eastAsia="仿宋_GB2312"/>
              </w:rPr>
              <w:t>支；</w:t>
            </w:r>
          </w:p>
          <w:p>
            <w:pPr>
              <w:pStyle w:val="null3"/>
            </w:pPr>
            <w:r>
              <w:rPr>
                <w:rFonts w:ascii="仿宋_GB2312" w:hAnsi="仿宋_GB2312" w:cs="仿宋_GB2312" w:eastAsia="仿宋_GB2312"/>
              </w:rPr>
              <w:t>3.</w:t>
            </w:r>
            <w:r>
              <w:rPr>
                <w:rFonts w:ascii="仿宋_GB2312" w:hAnsi="仿宋_GB2312" w:cs="仿宋_GB2312" w:eastAsia="仿宋_GB2312"/>
              </w:rPr>
              <w:t>储存温度：低温保存（≤</w:t>
            </w:r>
            <w:r>
              <w:rPr>
                <w:rFonts w:ascii="仿宋_GB2312" w:hAnsi="仿宋_GB2312" w:cs="仿宋_GB2312" w:eastAsia="仿宋_GB2312"/>
              </w:rPr>
              <w:t>-15</w:t>
            </w:r>
            <w:r>
              <w:rPr>
                <w:rFonts w:ascii="仿宋_GB2312" w:hAnsi="仿宋_GB2312" w:cs="仿宋_GB2312" w:eastAsia="仿宋_GB2312"/>
              </w:rPr>
              <w:t>°</w:t>
            </w:r>
            <w:r>
              <w:rPr>
                <w:rFonts w:ascii="仿宋_GB2312" w:hAnsi="仿宋_GB2312" w:cs="仿宋_GB2312" w:eastAsia="仿宋_GB2312"/>
              </w:rPr>
              <w:t>C</w:t>
            </w:r>
            <w:r>
              <w:rPr>
                <w:rFonts w:ascii="仿宋_GB2312" w:hAnsi="仿宋_GB2312" w:cs="仿宋_GB2312" w:eastAsia="仿宋_GB2312"/>
              </w:rPr>
              <w:t>）；</w:t>
            </w:r>
          </w:p>
          <w:p>
            <w:pPr>
              <w:pStyle w:val="null3"/>
            </w:pPr>
            <w:r>
              <w:rPr>
                <w:rFonts w:ascii="仿宋_GB2312" w:hAnsi="仿宋_GB2312" w:cs="仿宋_GB2312" w:eastAsia="仿宋_GB2312"/>
              </w:rPr>
              <w:t>4.</w:t>
            </w:r>
            <w:r>
              <w:rPr>
                <w:rFonts w:ascii="仿宋_GB2312" w:hAnsi="仿宋_GB2312" w:cs="仿宋_GB2312" w:eastAsia="仿宋_GB2312"/>
              </w:rPr>
              <w:t>储存有效时间：≥</w:t>
            </w:r>
            <w:r>
              <w:rPr>
                <w:rFonts w:ascii="仿宋_GB2312" w:hAnsi="仿宋_GB2312" w:cs="仿宋_GB2312" w:eastAsia="仿宋_GB2312"/>
              </w:rPr>
              <w:t>12</w:t>
            </w:r>
            <w:r>
              <w:rPr>
                <w:rFonts w:ascii="仿宋_GB2312" w:hAnsi="仿宋_GB2312" w:cs="仿宋_GB2312" w:eastAsia="仿宋_GB2312"/>
              </w:rPr>
              <w:t>个月；</w:t>
            </w:r>
          </w:p>
          <w:p>
            <w:pPr>
              <w:pStyle w:val="null3"/>
            </w:pPr>
            <w:r>
              <w:rPr>
                <w:rFonts w:ascii="仿宋_GB2312" w:hAnsi="仿宋_GB2312" w:cs="仿宋_GB2312" w:eastAsia="仿宋_GB2312"/>
              </w:rPr>
              <w:t>5.</w:t>
            </w:r>
            <w:r>
              <w:rPr>
                <w:rFonts w:ascii="仿宋_GB2312" w:hAnsi="仿宋_GB2312" w:cs="仿宋_GB2312" w:eastAsia="仿宋_GB2312"/>
              </w:rPr>
              <w:t>提供国家质量监督检验检疫总局批准的标准物质认定证书。</w:t>
            </w:r>
          </w:p>
          <w:p>
            <w:pPr>
              <w:pStyle w:val="null3"/>
            </w:pPr>
            <w:r>
              <w:rPr>
                <w:rFonts w:ascii="仿宋_GB2312" w:hAnsi="仿宋_GB2312" w:cs="仿宋_GB2312" w:eastAsia="仿宋_GB2312"/>
              </w:rPr>
              <w:t xml:space="preserve">3.2 </w:t>
            </w:r>
            <w:r>
              <w:rPr>
                <w:rFonts w:ascii="仿宋_GB2312" w:hAnsi="仿宋_GB2312" w:cs="仿宋_GB2312" w:eastAsia="仿宋_GB2312"/>
              </w:rPr>
              <w:t>核酸血筛丙肝标准物质</w:t>
            </w:r>
          </w:p>
          <w:p>
            <w:pPr>
              <w:pStyle w:val="null3"/>
            </w:pPr>
            <w:r>
              <w:rPr>
                <w:rFonts w:ascii="仿宋_GB2312" w:hAnsi="仿宋_GB2312" w:cs="仿宋_GB2312" w:eastAsia="仿宋_GB2312"/>
              </w:rPr>
              <w:t>1.</w:t>
            </w:r>
            <w:r>
              <w:rPr>
                <w:rFonts w:ascii="仿宋_GB2312" w:hAnsi="仿宋_GB2312" w:cs="仿宋_GB2312" w:eastAsia="仿宋_GB2312"/>
              </w:rPr>
              <w:t>浓度：</w:t>
            </w:r>
            <w:r>
              <w:rPr>
                <w:rFonts w:ascii="仿宋_GB2312" w:hAnsi="仿宋_GB2312" w:cs="仿宋_GB2312" w:eastAsia="仿宋_GB2312"/>
              </w:rPr>
              <w:t>200IU-1000IU /ml</w:t>
            </w:r>
            <w:r>
              <w:rPr>
                <w:rFonts w:ascii="仿宋_GB2312" w:hAnsi="仿宋_GB2312" w:cs="仿宋_GB2312" w:eastAsia="仿宋_GB2312"/>
              </w:rPr>
              <w:t>；</w:t>
            </w:r>
          </w:p>
          <w:p>
            <w:pPr>
              <w:pStyle w:val="null3"/>
            </w:pPr>
            <w:r>
              <w:rPr>
                <w:rFonts w:ascii="仿宋_GB2312" w:hAnsi="仿宋_GB2312" w:cs="仿宋_GB2312" w:eastAsia="仿宋_GB2312"/>
              </w:rPr>
              <w:t>2.</w:t>
            </w:r>
            <w:r>
              <w:rPr>
                <w:rFonts w:ascii="仿宋_GB2312" w:hAnsi="仿宋_GB2312" w:cs="仿宋_GB2312" w:eastAsia="仿宋_GB2312"/>
              </w:rPr>
              <w:t>容量：</w:t>
            </w:r>
            <w:r>
              <w:rPr>
                <w:rFonts w:ascii="仿宋_GB2312" w:hAnsi="仿宋_GB2312" w:cs="仿宋_GB2312" w:eastAsia="仿宋_GB2312"/>
              </w:rPr>
              <w:t>1ml/</w:t>
            </w:r>
            <w:r>
              <w:rPr>
                <w:rFonts w:ascii="仿宋_GB2312" w:hAnsi="仿宋_GB2312" w:cs="仿宋_GB2312" w:eastAsia="仿宋_GB2312"/>
              </w:rPr>
              <w:t>支；</w:t>
            </w:r>
          </w:p>
          <w:p>
            <w:pPr>
              <w:pStyle w:val="null3"/>
            </w:pPr>
            <w:r>
              <w:rPr>
                <w:rFonts w:ascii="仿宋_GB2312" w:hAnsi="仿宋_GB2312" w:cs="仿宋_GB2312" w:eastAsia="仿宋_GB2312"/>
              </w:rPr>
              <w:t>3.</w:t>
            </w:r>
            <w:r>
              <w:rPr>
                <w:rFonts w:ascii="仿宋_GB2312" w:hAnsi="仿宋_GB2312" w:cs="仿宋_GB2312" w:eastAsia="仿宋_GB2312"/>
              </w:rPr>
              <w:t>储存温度：低温保存（≤</w:t>
            </w:r>
            <w:r>
              <w:rPr>
                <w:rFonts w:ascii="仿宋_GB2312" w:hAnsi="仿宋_GB2312" w:cs="仿宋_GB2312" w:eastAsia="仿宋_GB2312"/>
              </w:rPr>
              <w:t>-15</w:t>
            </w:r>
            <w:r>
              <w:rPr>
                <w:rFonts w:ascii="仿宋_GB2312" w:hAnsi="仿宋_GB2312" w:cs="仿宋_GB2312" w:eastAsia="仿宋_GB2312"/>
              </w:rPr>
              <w:t>°</w:t>
            </w:r>
            <w:r>
              <w:rPr>
                <w:rFonts w:ascii="仿宋_GB2312" w:hAnsi="仿宋_GB2312" w:cs="仿宋_GB2312" w:eastAsia="仿宋_GB2312"/>
              </w:rPr>
              <w:t>C</w:t>
            </w:r>
            <w:r>
              <w:rPr>
                <w:rFonts w:ascii="仿宋_GB2312" w:hAnsi="仿宋_GB2312" w:cs="仿宋_GB2312" w:eastAsia="仿宋_GB2312"/>
              </w:rPr>
              <w:t>）；</w:t>
            </w:r>
          </w:p>
          <w:p>
            <w:pPr>
              <w:pStyle w:val="null3"/>
            </w:pPr>
            <w:r>
              <w:rPr>
                <w:rFonts w:ascii="仿宋_GB2312" w:hAnsi="仿宋_GB2312" w:cs="仿宋_GB2312" w:eastAsia="仿宋_GB2312"/>
              </w:rPr>
              <w:t>4.</w:t>
            </w:r>
            <w:r>
              <w:rPr>
                <w:rFonts w:ascii="仿宋_GB2312" w:hAnsi="仿宋_GB2312" w:cs="仿宋_GB2312" w:eastAsia="仿宋_GB2312"/>
              </w:rPr>
              <w:t>储存有效时间：≥</w:t>
            </w:r>
            <w:r>
              <w:rPr>
                <w:rFonts w:ascii="仿宋_GB2312" w:hAnsi="仿宋_GB2312" w:cs="仿宋_GB2312" w:eastAsia="仿宋_GB2312"/>
              </w:rPr>
              <w:t>12</w:t>
            </w:r>
            <w:r>
              <w:rPr>
                <w:rFonts w:ascii="仿宋_GB2312" w:hAnsi="仿宋_GB2312" w:cs="仿宋_GB2312" w:eastAsia="仿宋_GB2312"/>
              </w:rPr>
              <w:t>个月；</w:t>
            </w:r>
          </w:p>
          <w:p>
            <w:pPr>
              <w:pStyle w:val="null3"/>
            </w:pPr>
            <w:r>
              <w:rPr>
                <w:rFonts w:ascii="仿宋_GB2312" w:hAnsi="仿宋_GB2312" w:cs="仿宋_GB2312" w:eastAsia="仿宋_GB2312"/>
              </w:rPr>
              <w:t>5.</w:t>
            </w:r>
            <w:r>
              <w:rPr>
                <w:rFonts w:ascii="仿宋_GB2312" w:hAnsi="仿宋_GB2312" w:cs="仿宋_GB2312" w:eastAsia="仿宋_GB2312"/>
              </w:rPr>
              <w:t>提供国家质量监督检验检疫总局批准的标准物质认定证书。</w:t>
            </w:r>
          </w:p>
          <w:p>
            <w:pPr>
              <w:pStyle w:val="null3"/>
            </w:pPr>
            <w:r>
              <w:rPr>
                <w:rFonts w:ascii="仿宋_GB2312" w:hAnsi="仿宋_GB2312" w:cs="仿宋_GB2312" w:eastAsia="仿宋_GB2312"/>
              </w:rPr>
              <w:t xml:space="preserve">3.3  </w:t>
            </w:r>
            <w:r>
              <w:rPr>
                <w:rFonts w:ascii="仿宋_GB2312" w:hAnsi="仿宋_GB2312" w:cs="仿宋_GB2312" w:eastAsia="仿宋_GB2312"/>
              </w:rPr>
              <w:t>核酸血筛艾滋标准物质</w:t>
            </w:r>
          </w:p>
          <w:p>
            <w:pPr>
              <w:pStyle w:val="null3"/>
            </w:pPr>
            <w:r>
              <w:rPr>
                <w:rFonts w:ascii="仿宋_GB2312" w:hAnsi="仿宋_GB2312" w:cs="仿宋_GB2312" w:eastAsia="仿宋_GB2312"/>
              </w:rPr>
              <w:t>1.</w:t>
            </w:r>
            <w:r>
              <w:rPr>
                <w:rFonts w:ascii="仿宋_GB2312" w:hAnsi="仿宋_GB2312" w:cs="仿宋_GB2312" w:eastAsia="仿宋_GB2312"/>
              </w:rPr>
              <w:t>浓度：</w:t>
            </w:r>
            <w:r>
              <w:rPr>
                <w:rFonts w:ascii="仿宋_GB2312" w:hAnsi="仿宋_GB2312" w:cs="仿宋_GB2312" w:eastAsia="仿宋_GB2312"/>
              </w:rPr>
              <w:t>1000IU /ml</w:t>
            </w:r>
            <w:r>
              <w:rPr>
                <w:rFonts w:ascii="仿宋_GB2312" w:hAnsi="仿宋_GB2312" w:cs="仿宋_GB2312" w:eastAsia="仿宋_GB2312"/>
              </w:rPr>
              <w:t>；</w:t>
            </w:r>
          </w:p>
          <w:p>
            <w:pPr>
              <w:pStyle w:val="null3"/>
            </w:pPr>
            <w:r>
              <w:rPr>
                <w:rFonts w:ascii="仿宋_GB2312" w:hAnsi="仿宋_GB2312" w:cs="仿宋_GB2312" w:eastAsia="仿宋_GB2312"/>
              </w:rPr>
              <w:t>2.</w:t>
            </w:r>
            <w:r>
              <w:rPr>
                <w:rFonts w:ascii="仿宋_GB2312" w:hAnsi="仿宋_GB2312" w:cs="仿宋_GB2312" w:eastAsia="仿宋_GB2312"/>
              </w:rPr>
              <w:t>容量：</w:t>
            </w:r>
            <w:r>
              <w:rPr>
                <w:rFonts w:ascii="仿宋_GB2312" w:hAnsi="仿宋_GB2312" w:cs="仿宋_GB2312" w:eastAsia="仿宋_GB2312"/>
              </w:rPr>
              <w:t>1ml/</w:t>
            </w:r>
            <w:r>
              <w:rPr>
                <w:rFonts w:ascii="仿宋_GB2312" w:hAnsi="仿宋_GB2312" w:cs="仿宋_GB2312" w:eastAsia="仿宋_GB2312"/>
              </w:rPr>
              <w:t>支；</w:t>
            </w:r>
          </w:p>
          <w:p>
            <w:pPr>
              <w:pStyle w:val="null3"/>
            </w:pPr>
            <w:r>
              <w:rPr>
                <w:rFonts w:ascii="仿宋_GB2312" w:hAnsi="仿宋_GB2312" w:cs="仿宋_GB2312" w:eastAsia="仿宋_GB2312"/>
              </w:rPr>
              <w:t>3.</w:t>
            </w:r>
            <w:r>
              <w:rPr>
                <w:rFonts w:ascii="仿宋_GB2312" w:hAnsi="仿宋_GB2312" w:cs="仿宋_GB2312" w:eastAsia="仿宋_GB2312"/>
              </w:rPr>
              <w:t>储存温度：低温保存（≤</w:t>
            </w:r>
            <w:r>
              <w:rPr>
                <w:rFonts w:ascii="仿宋_GB2312" w:hAnsi="仿宋_GB2312" w:cs="仿宋_GB2312" w:eastAsia="仿宋_GB2312"/>
              </w:rPr>
              <w:t>-15</w:t>
            </w:r>
            <w:r>
              <w:rPr>
                <w:rFonts w:ascii="仿宋_GB2312" w:hAnsi="仿宋_GB2312" w:cs="仿宋_GB2312" w:eastAsia="仿宋_GB2312"/>
              </w:rPr>
              <w:t>°</w:t>
            </w:r>
            <w:r>
              <w:rPr>
                <w:rFonts w:ascii="仿宋_GB2312" w:hAnsi="仿宋_GB2312" w:cs="仿宋_GB2312" w:eastAsia="仿宋_GB2312"/>
              </w:rPr>
              <w:t>C</w:t>
            </w:r>
            <w:r>
              <w:rPr>
                <w:rFonts w:ascii="仿宋_GB2312" w:hAnsi="仿宋_GB2312" w:cs="仿宋_GB2312" w:eastAsia="仿宋_GB2312"/>
              </w:rPr>
              <w:t>）；</w:t>
            </w:r>
          </w:p>
          <w:p>
            <w:pPr>
              <w:pStyle w:val="null3"/>
            </w:pPr>
            <w:r>
              <w:rPr>
                <w:rFonts w:ascii="仿宋_GB2312" w:hAnsi="仿宋_GB2312" w:cs="仿宋_GB2312" w:eastAsia="仿宋_GB2312"/>
              </w:rPr>
              <w:t>4.</w:t>
            </w:r>
            <w:r>
              <w:rPr>
                <w:rFonts w:ascii="仿宋_GB2312" w:hAnsi="仿宋_GB2312" w:cs="仿宋_GB2312" w:eastAsia="仿宋_GB2312"/>
              </w:rPr>
              <w:t>储存有效时间：≥</w:t>
            </w:r>
            <w:r>
              <w:rPr>
                <w:rFonts w:ascii="仿宋_GB2312" w:hAnsi="仿宋_GB2312" w:cs="仿宋_GB2312" w:eastAsia="仿宋_GB2312"/>
              </w:rPr>
              <w:t>12</w:t>
            </w:r>
            <w:r>
              <w:rPr>
                <w:rFonts w:ascii="仿宋_GB2312" w:hAnsi="仿宋_GB2312" w:cs="仿宋_GB2312" w:eastAsia="仿宋_GB2312"/>
              </w:rPr>
              <w:t>个月；</w:t>
            </w:r>
          </w:p>
          <w:p>
            <w:pPr>
              <w:pStyle w:val="null3"/>
            </w:pPr>
            <w:r>
              <w:rPr>
                <w:rFonts w:ascii="仿宋_GB2312" w:hAnsi="仿宋_GB2312" w:cs="仿宋_GB2312" w:eastAsia="仿宋_GB2312"/>
              </w:rPr>
              <w:t>5.</w:t>
            </w:r>
            <w:r>
              <w:rPr>
                <w:rFonts w:ascii="仿宋_GB2312" w:hAnsi="仿宋_GB2312" w:cs="仿宋_GB2312" w:eastAsia="仿宋_GB2312"/>
              </w:rPr>
              <w:t>提供国家质量监督检验检疫总局批准的标准物质认定证书。</w:t>
            </w:r>
          </w:p>
          <w:p>
            <w:pPr>
              <w:pStyle w:val="null3"/>
            </w:pPr>
            <w:r>
              <w:rPr>
                <w:rFonts w:ascii="仿宋_GB2312" w:hAnsi="仿宋_GB2312" w:cs="仿宋_GB2312" w:eastAsia="仿宋_GB2312"/>
              </w:rPr>
              <w:t xml:space="preserve">3.4  </w:t>
            </w:r>
            <w:r>
              <w:rPr>
                <w:rFonts w:ascii="仿宋_GB2312" w:hAnsi="仿宋_GB2312" w:cs="仿宋_GB2312" w:eastAsia="仿宋_GB2312"/>
              </w:rPr>
              <w:t>酶免血筛</w:t>
            </w:r>
            <w:r>
              <w:rPr>
                <w:rFonts w:ascii="仿宋_GB2312" w:hAnsi="仿宋_GB2312" w:cs="仿宋_GB2312" w:eastAsia="仿宋_GB2312"/>
              </w:rPr>
              <w:t>4</w:t>
            </w:r>
            <w:r>
              <w:rPr>
                <w:rFonts w:ascii="仿宋_GB2312" w:hAnsi="仿宋_GB2312" w:cs="仿宋_GB2312" w:eastAsia="仿宋_GB2312"/>
              </w:rPr>
              <w:t>合</w:t>
            </w:r>
            <w:r>
              <w:rPr>
                <w:rFonts w:ascii="仿宋_GB2312" w:hAnsi="仿宋_GB2312" w:cs="仿宋_GB2312" w:eastAsia="仿宋_GB2312"/>
              </w:rPr>
              <w:t>1</w:t>
            </w:r>
            <w:r>
              <w:rPr>
                <w:rFonts w:ascii="仿宋_GB2312" w:hAnsi="仿宋_GB2312" w:cs="仿宋_GB2312" w:eastAsia="仿宋_GB2312"/>
              </w:rPr>
              <w:t>标准物质</w:t>
            </w:r>
          </w:p>
          <w:p>
            <w:pPr>
              <w:pStyle w:val="null3"/>
            </w:pPr>
            <w:r>
              <w:rPr>
                <w:rFonts w:ascii="仿宋_GB2312" w:hAnsi="仿宋_GB2312" w:cs="仿宋_GB2312" w:eastAsia="仿宋_GB2312"/>
              </w:rPr>
              <w:t>1.</w:t>
            </w:r>
            <w:r>
              <w:rPr>
                <w:rFonts w:ascii="仿宋_GB2312" w:hAnsi="仿宋_GB2312" w:cs="仿宋_GB2312" w:eastAsia="仿宋_GB2312"/>
              </w:rPr>
              <w:t xml:space="preserve">浓度： </w:t>
            </w:r>
            <w:r>
              <w:rPr>
                <w:rFonts w:ascii="仿宋_GB2312" w:hAnsi="仿宋_GB2312" w:cs="仿宋_GB2312" w:eastAsia="仿宋_GB2312"/>
              </w:rPr>
              <w:t>HBsAg</w:t>
            </w:r>
            <w:r>
              <w:rPr>
                <w:rFonts w:ascii="仿宋_GB2312" w:hAnsi="仿宋_GB2312" w:cs="仿宋_GB2312" w:eastAsia="仿宋_GB2312"/>
              </w:rPr>
              <w:t>（</w:t>
            </w:r>
            <w:r>
              <w:rPr>
                <w:rFonts w:ascii="仿宋_GB2312" w:hAnsi="仿宋_GB2312" w:cs="仿宋_GB2312" w:eastAsia="仿宋_GB2312"/>
              </w:rPr>
              <w:t>0.5IU/ml</w:t>
            </w:r>
            <w:r>
              <w:rPr>
                <w:rFonts w:ascii="仿宋_GB2312" w:hAnsi="仿宋_GB2312" w:cs="仿宋_GB2312" w:eastAsia="仿宋_GB2312"/>
              </w:rPr>
              <w:t>）、抗</w:t>
            </w:r>
            <w:r>
              <w:rPr>
                <w:rFonts w:ascii="仿宋_GB2312" w:hAnsi="仿宋_GB2312" w:cs="仿宋_GB2312" w:eastAsia="仿宋_GB2312"/>
              </w:rPr>
              <w:t>-HCV</w:t>
            </w:r>
            <w:r>
              <w:rPr>
                <w:rFonts w:ascii="仿宋_GB2312" w:hAnsi="仿宋_GB2312" w:cs="仿宋_GB2312" w:eastAsia="仿宋_GB2312"/>
              </w:rPr>
              <w:t>（</w:t>
            </w:r>
            <w:r>
              <w:rPr>
                <w:rFonts w:ascii="仿宋_GB2312" w:hAnsi="仿宋_GB2312" w:cs="仿宋_GB2312" w:eastAsia="仿宋_GB2312"/>
              </w:rPr>
              <w:t>2 NCU/ml</w:t>
            </w:r>
            <w:r>
              <w:rPr>
                <w:rFonts w:ascii="仿宋_GB2312" w:hAnsi="仿宋_GB2312" w:cs="仿宋_GB2312" w:eastAsia="仿宋_GB2312"/>
              </w:rPr>
              <w:t>）、抗</w:t>
            </w:r>
            <w:r>
              <w:rPr>
                <w:rFonts w:ascii="仿宋_GB2312" w:hAnsi="仿宋_GB2312" w:cs="仿宋_GB2312" w:eastAsia="仿宋_GB2312"/>
              </w:rPr>
              <w:t>-HIV</w:t>
            </w:r>
            <w:r>
              <w:rPr>
                <w:rFonts w:ascii="仿宋_GB2312" w:hAnsi="仿宋_GB2312" w:cs="仿宋_GB2312" w:eastAsia="仿宋_GB2312"/>
              </w:rPr>
              <w:t>（</w:t>
            </w:r>
            <w:r>
              <w:rPr>
                <w:rFonts w:ascii="仿宋_GB2312" w:hAnsi="仿宋_GB2312" w:cs="仿宋_GB2312" w:eastAsia="仿宋_GB2312"/>
              </w:rPr>
              <w:t>4 NCU/ml</w:t>
            </w:r>
            <w:r>
              <w:rPr>
                <w:rFonts w:ascii="仿宋_GB2312" w:hAnsi="仿宋_GB2312" w:cs="仿宋_GB2312" w:eastAsia="仿宋_GB2312"/>
              </w:rPr>
              <w:t>）、抗</w:t>
            </w:r>
            <w:r>
              <w:rPr>
                <w:rFonts w:ascii="仿宋_GB2312" w:hAnsi="仿宋_GB2312" w:cs="仿宋_GB2312" w:eastAsia="仿宋_GB2312"/>
              </w:rPr>
              <w:t>-TP</w:t>
            </w:r>
            <w:r>
              <w:rPr>
                <w:rFonts w:ascii="仿宋_GB2312" w:hAnsi="仿宋_GB2312" w:cs="仿宋_GB2312" w:eastAsia="仿宋_GB2312"/>
              </w:rPr>
              <w:t>（</w:t>
            </w:r>
            <w:r>
              <w:rPr>
                <w:rFonts w:ascii="仿宋_GB2312" w:hAnsi="仿宋_GB2312" w:cs="仿宋_GB2312" w:eastAsia="仿宋_GB2312"/>
              </w:rPr>
              <w:t>12mIU/ml</w:t>
            </w:r>
            <w:r>
              <w:rPr>
                <w:rFonts w:ascii="仿宋_GB2312" w:hAnsi="仿宋_GB2312" w:cs="仿宋_GB2312" w:eastAsia="仿宋_GB2312"/>
              </w:rPr>
              <w:t>）；</w:t>
            </w:r>
          </w:p>
          <w:p>
            <w:pPr>
              <w:pStyle w:val="null3"/>
            </w:pPr>
            <w:r>
              <w:rPr>
                <w:rFonts w:ascii="仿宋_GB2312" w:hAnsi="仿宋_GB2312" w:cs="仿宋_GB2312" w:eastAsia="仿宋_GB2312"/>
              </w:rPr>
              <w:t>2.</w:t>
            </w:r>
            <w:r>
              <w:rPr>
                <w:rFonts w:ascii="仿宋_GB2312" w:hAnsi="仿宋_GB2312" w:cs="仿宋_GB2312" w:eastAsia="仿宋_GB2312"/>
              </w:rPr>
              <w:t>容量：</w:t>
            </w:r>
            <w:r>
              <w:rPr>
                <w:rFonts w:ascii="仿宋_GB2312" w:hAnsi="仿宋_GB2312" w:cs="仿宋_GB2312" w:eastAsia="仿宋_GB2312"/>
              </w:rPr>
              <w:t>3ml/</w:t>
            </w:r>
            <w:r>
              <w:rPr>
                <w:rFonts w:ascii="仿宋_GB2312" w:hAnsi="仿宋_GB2312" w:cs="仿宋_GB2312" w:eastAsia="仿宋_GB2312"/>
              </w:rPr>
              <w:t>支，每支包含上述四项标准物质；</w:t>
            </w:r>
          </w:p>
          <w:p>
            <w:pPr>
              <w:pStyle w:val="null3"/>
            </w:pPr>
            <w:r>
              <w:rPr>
                <w:rFonts w:ascii="仿宋_GB2312" w:hAnsi="仿宋_GB2312" w:cs="仿宋_GB2312" w:eastAsia="仿宋_GB2312"/>
              </w:rPr>
              <w:t>3.</w:t>
            </w:r>
            <w:r>
              <w:rPr>
                <w:rFonts w:ascii="仿宋_GB2312" w:hAnsi="仿宋_GB2312" w:cs="仿宋_GB2312" w:eastAsia="仿宋_GB2312"/>
              </w:rPr>
              <w:t>储存温度：低温保存（≤</w:t>
            </w:r>
            <w:r>
              <w:rPr>
                <w:rFonts w:ascii="仿宋_GB2312" w:hAnsi="仿宋_GB2312" w:cs="仿宋_GB2312" w:eastAsia="仿宋_GB2312"/>
              </w:rPr>
              <w:t>-15</w:t>
            </w:r>
            <w:r>
              <w:rPr>
                <w:rFonts w:ascii="仿宋_GB2312" w:hAnsi="仿宋_GB2312" w:cs="仿宋_GB2312" w:eastAsia="仿宋_GB2312"/>
              </w:rPr>
              <w:t>°</w:t>
            </w:r>
            <w:r>
              <w:rPr>
                <w:rFonts w:ascii="仿宋_GB2312" w:hAnsi="仿宋_GB2312" w:cs="仿宋_GB2312" w:eastAsia="仿宋_GB2312"/>
              </w:rPr>
              <w:t>C</w:t>
            </w:r>
            <w:r>
              <w:rPr>
                <w:rFonts w:ascii="仿宋_GB2312" w:hAnsi="仿宋_GB2312" w:cs="仿宋_GB2312" w:eastAsia="仿宋_GB2312"/>
              </w:rPr>
              <w:t>）；</w:t>
            </w:r>
          </w:p>
          <w:p>
            <w:pPr>
              <w:pStyle w:val="null3"/>
            </w:pPr>
            <w:r>
              <w:rPr>
                <w:rFonts w:ascii="仿宋_GB2312" w:hAnsi="仿宋_GB2312" w:cs="仿宋_GB2312" w:eastAsia="仿宋_GB2312"/>
              </w:rPr>
              <w:t>4.</w:t>
            </w:r>
            <w:r>
              <w:rPr>
                <w:rFonts w:ascii="仿宋_GB2312" w:hAnsi="仿宋_GB2312" w:cs="仿宋_GB2312" w:eastAsia="仿宋_GB2312"/>
              </w:rPr>
              <w:t>储存有效时间：≥</w:t>
            </w:r>
            <w:r>
              <w:rPr>
                <w:rFonts w:ascii="仿宋_GB2312" w:hAnsi="仿宋_GB2312" w:cs="仿宋_GB2312" w:eastAsia="仿宋_GB2312"/>
              </w:rPr>
              <w:t>12</w:t>
            </w:r>
            <w:r>
              <w:rPr>
                <w:rFonts w:ascii="仿宋_GB2312" w:hAnsi="仿宋_GB2312" w:cs="仿宋_GB2312" w:eastAsia="仿宋_GB2312"/>
              </w:rPr>
              <w:t>个月。</w:t>
            </w:r>
          </w:p>
          <w:p>
            <w:pPr>
              <w:pStyle w:val="null3"/>
            </w:pPr>
            <w:r>
              <w:rPr>
                <w:rFonts w:ascii="仿宋_GB2312" w:hAnsi="仿宋_GB2312" w:cs="仿宋_GB2312" w:eastAsia="仿宋_GB2312"/>
              </w:rPr>
              <w:t>5.</w:t>
            </w:r>
            <w:r>
              <w:rPr>
                <w:rFonts w:ascii="仿宋_GB2312" w:hAnsi="仿宋_GB2312" w:cs="仿宋_GB2312" w:eastAsia="仿宋_GB2312"/>
              </w:rPr>
              <w:t>提供国家质量监督检验检疫总局批准的标准物质认定证书。</w:t>
            </w:r>
          </w:p>
          <w:p>
            <w:pPr>
              <w:pStyle w:val="null3"/>
            </w:pPr>
            <w:r>
              <w:rPr>
                <w:rFonts w:ascii="仿宋_GB2312" w:hAnsi="仿宋_GB2312" w:cs="仿宋_GB2312" w:eastAsia="仿宋_GB2312"/>
              </w:rPr>
              <w:t xml:space="preserve">3.5  </w:t>
            </w:r>
            <w:r>
              <w:rPr>
                <w:rFonts w:ascii="仿宋_GB2312" w:hAnsi="仿宋_GB2312" w:cs="仿宋_GB2312" w:eastAsia="仿宋_GB2312"/>
              </w:rPr>
              <w:t>陕西省室间质评标本</w:t>
            </w:r>
          </w:p>
          <w:p>
            <w:pPr>
              <w:pStyle w:val="null3"/>
            </w:pPr>
            <w:r>
              <w:rPr>
                <w:rFonts w:ascii="仿宋_GB2312" w:hAnsi="仿宋_GB2312" w:cs="仿宋_GB2312" w:eastAsia="仿宋_GB2312"/>
              </w:rPr>
              <w:t>1.</w:t>
            </w:r>
            <w:r>
              <w:rPr>
                <w:rFonts w:ascii="仿宋_GB2312" w:hAnsi="仿宋_GB2312" w:cs="仿宋_GB2312" w:eastAsia="仿宋_GB2312"/>
              </w:rPr>
              <w:t>浓度： 每年根据需要对不同检测项目进行定制；</w:t>
            </w:r>
          </w:p>
          <w:p>
            <w:pPr>
              <w:pStyle w:val="null3"/>
            </w:pPr>
            <w:r>
              <w:rPr>
                <w:rFonts w:ascii="仿宋_GB2312" w:hAnsi="仿宋_GB2312" w:cs="仿宋_GB2312" w:eastAsia="仿宋_GB2312"/>
              </w:rPr>
              <w:t>2.</w:t>
            </w:r>
            <w:r>
              <w:rPr>
                <w:rFonts w:ascii="仿宋_GB2312" w:hAnsi="仿宋_GB2312" w:cs="仿宋_GB2312" w:eastAsia="仿宋_GB2312"/>
              </w:rPr>
              <w:t xml:space="preserve">容量：血清学标本 </w:t>
            </w:r>
            <w:r>
              <w:rPr>
                <w:rFonts w:ascii="仿宋_GB2312" w:hAnsi="仿宋_GB2312" w:cs="仿宋_GB2312" w:eastAsia="仿宋_GB2312"/>
              </w:rPr>
              <w:t>2ml/</w:t>
            </w:r>
            <w:r>
              <w:rPr>
                <w:rFonts w:ascii="仿宋_GB2312" w:hAnsi="仿宋_GB2312" w:cs="仿宋_GB2312" w:eastAsia="仿宋_GB2312"/>
              </w:rPr>
              <w:t xml:space="preserve">支；核酸标本每支血清学标本 </w:t>
            </w:r>
            <w:r>
              <w:rPr>
                <w:rFonts w:ascii="仿宋_GB2312" w:hAnsi="仿宋_GB2312" w:cs="仿宋_GB2312" w:eastAsia="仿宋_GB2312"/>
              </w:rPr>
              <w:t>3ml/</w:t>
            </w:r>
            <w:r>
              <w:rPr>
                <w:rFonts w:ascii="仿宋_GB2312" w:hAnsi="仿宋_GB2312" w:cs="仿宋_GB2312" w:eastAsia="仿宋_GB2312"/>
              </w:rPr>
              <w:t>支；</w:t>
            </w:r>
            <w:r>
              <w:rPr>
                <w:rFonts w:ascii="仿宋_GB2312" w:hAnsi="仿宋_GB2312" w:cs="仿宋_GB2312" w:eastAsia="仿宋_GB2312"/>
              </w:rPr>
              <w:t>ALT</w:t>
            </w:r>
            <w:r>
              <w:rPr>
                <w:rFonts w:ascii="仿宋_GB2312" w:hAnsi="仿宋_GB2312" w:cs="仿宋_GB2312" w:eastAsia="仿宋_GB2312"/>
              </w:rPr>
              <w:t xml:space="preserve">标本 </w:t>
            </w:r>
            <w:r>
              <w:rPr>
                <w:rFonts w:ascii="仿宋_GB2312" w:hAnsi="仿宋_GB2312" w:cs="仿宋_GB2312" w:eastAsia="仿宋_GB2312"/>
              </w:rPr>
              <w:t>0.5ml/</w:t>
            </w:r>
            <w:r>
              <w:rPr>
                <w:rFonts w:ascii="仿宋_GB2312" w:hAnsi="仿宋_GB2312" w:cs="仿宋_GB2312" w:eastAsia="仿宋_GB2312"/>
              </w:rPr>
              <w:t>支；</w:t>
            </w:r>
          </w:p>
          <w:p>
            <w:pPr>
              <w:pStyle w:val="null3"/>
            </w:pPr>
            <w:r>
              <w:rPr>
                <w:rFonts w:ascii="仿宋_GB2312" w:hAnsi="仿宋_GB2312" w:cs="仿宋_GB2312" w:eastAsia="仿宋_GB2312"/>
              </w:rPr>
              <w:t>3.</w:t>
            </w:r>
            <w:r>
              <w:rPr>
                <w:rFonts w:ascii="仿宋_GB2312" w:hAnsi="仿宋_GB2312" w:cs="仿宋_GB2312" w:eastAsia="仿宋_GB2312"/>
              </w:rPr>
              <w:t>数量：需满足全省地市血站和单采血浆站每年两次的室间质评，其中每家血站血清学标本≥</w:t>
            </w:r>
            <w:r>
              <w:rPr>
                <w:rFonts w:ascii="仿宋_GB2312" w:hAnsi="仿宋_GB2312" w:cs="仿宋_GB2312" w:eastAsia="仿宋_GB2312"/>
              </w:rPr>
              <w:t>10</w:t>
            </w:r>
            <w:r>
              <w:rPr>
                <w:rFonts w:ascii="仿宋_GB2312" w:hAnsi="仿宋_GB2312" w:cs="仿宋_GB2312" w:eastAsia="仿宋_GB2312"/>
              </w:rPr>
              <w:t>支</w:t>
            </w:r>
            <w:r>
              <w:rPr>
                <w:rFonts w:ascii="仿宋_GB2312" w:hAnsi="仿宋_GB2312" w:cs="仿宋_GB2312" w:eastAsia="仿宋_GB2312"/>
              </w:rPr>
              <w:t>/</w:t>
            </w:r>
            <w:r>
              <w:rPr>
                <w:rFonts w:ascii="仿宋_GB2312" w:hAnsi="仿宋_GB2312" w:cs="仿宋_GB2312" w:eastAsia="仿宋_GB2312"/>
              </w:rPr>
              <w:t>次、核酸标本≥</w:t>
            </w:r>
            <w:r>
              <w:rPr>
                <w:rFonts w:ascii="仿宋_GB2312" w:hAnsi="仿宋_GB2312" w:cs="仿宋_GB2312" w:eastAsia="仿宋_GB2312"/>
              </w:rPr>
              <w:t>10</w:t>
            </w:r>
            <w:r>
              <w:rPr>
                <w:rFonts w:ascii="仿宋_GB2312" w:hAnsi="仿宋_GB2312" w:cs="仿宋_GB2312" w:eastAsia="仿宋_GB2312"/>
              </w:rPr>
              <w:t>支</w:t>
            </w:r>
            <w:r>
              <w:rPr>
                <w:rFonts w:ascii="仿宋_GB2312" w:hAnsi="仿宋_GB2312" w:cs="仿宋_GB2312" w:eastAsia="仿宋_GB2312"/>
              </w:rPr>
              <w:t>/</w:t>
            </w:r>
            <w:r>
              <w:rPr>
                <w:rFonts w:ascii="仿宋_GB2312" w:hAnsi="仿宋_GB2312" w:cs="仿宋_GB2312" w:eastAsia="仿宋_GB2312"/>
              </w:rPr>
              <w:t>次、</w:t>
            </w:r>
            <w:r>
              <w:rPr>
                <w:rFonts w:ascii="仿宋_GB2312" w:hAnsi="仿宋_GB2312" w:cs="仿宋_GB2312" w:eastAsia="仿宋_GB2312"/>
              </w:rPr>
              <w:t>ALT</w:t>
            </w:r>
            <w:r>
              <w:rPr>
                <w:rFonts w:ascii="仿宋_GB2312" w:hAnsi="仿宋_GB2312" w:cs="仿宋_GB2312" w:eastAsia="仿宋_GB2312"/>
              </w:rPr>
              <w:t>标本≥</w:t>
            </w:r>
            <w:r>
              <w:rPr>
                <w:rFonts w:ascii="仿宋_GB2312" w:hAnsi="仿宋_GB2312" w:cs="仿宋_GB2312" w:eastAsia="仿宋_GB2312"/>
              </w:rPr>
              <w:t>5</w:t>
            </w:r>
            <w:r>
              <w:rPr>
                <w:rFonts w:ascii="仿宋_GB2312" w:hAnsi="仿宋_GB2312" w:cs="仿宋_GB2312" w:eastAsia="仿宋_GB2312"/>
              </w:rPr>
              <w:t>支</w:t>
            </w:r>
            <w:r>
              <w:rPr>
                <w:rFonts w:ascii="仿宋_GB2312" w:hAnsi="仿宋_GB2312" w:cs="仿宋_GB2312" w:eastAsia="仿宋_GB2312"/>
              </w:rPr>
              <w:t>/</w:t>
            </w:r>
            <w:r>
              <w:rPr>
                <w:rFonts w:ascii="仿宋_GB2312" w:hAnsi="仿宋_GB2312" w:cs="仿宋_GB2312" w:eastAsia="仿宋_GB2312"/>
              </w:rPr>
              <w:t>次，每家单采血浆站血清学标本≥</w:t>
            </w:r>
            <w:r>
              <w:rPr>
                <w:rFonts w:ascii="仿宋_GB2312" w:hAnsi="仿宋_GB2312" w:cs="仿宋_GB2312" w:eastAsia="仿宋_GB2312"/>
              </w:rPr>
              <w:t>10</w:t>
            </w:r>
            <w:r>
              <w:rPr>
                <w:rFonts w:ascii="仿宋_GB2312" w:hAnsi="仿宋_GB2312" w:cs="仿宋_GB2312" w:eastAsia="仿宋_GB2312"/>
              </w:rPr>
              <w:t>支</w:t>
            </w:r>
            <w:r>
              <w:rPr>
                <w:rFonts w:ascii="仿宋_GB2312" w:hAnsi="仿宋_GB2312" w:cs="仿宋_GB2312" w:eastAsia="仿宋_GB2312"/>
              </w:rPr>
              <w:t>/</w:t>
            </w:r>
            <w:r>
              <w:rPr>
                <w:rFonts w:ascii="仿宋_GB2312" w:hAnsi="仿宋_GB2312" w:cs="仿宋_GB2312" w:eastAsia="仿宋_GB2312"/>
              </w:rPr>
              <w:t>次、</w:t>
            </w:r>
            <w:r>
              <w:rPr>
                <w:rFonts w:ascii="仿宋_GB2312" w:hAnsi="仿宋_GB2312" w:cs="仿宋_GB2312" w:eastAsia="仿宋_GB2312"/>
              </w:rPr>
              <w:t>ALT</w:t>
            </w:r>
            <w:r>
              <w:rPr>
                <w:rFonts w:ascii="仿宋_GB2312" w:hAnsi="仿宋_GB2312" w:cs="仿宋_GB2312" w:eastAsia="仿宋_GB2312"/>
              </w:rPr>
              <w:t>标本≥</w:t>
            </w:r>
            <w:r>
              <w:rPr>
                <w:rFonts w:ascii="仿宋_GB2312" w:hAnsi="仿宋_GB2312" w:cs="仿宋_GB2312" w:eastAsia="仿宋_GB2312"/>
              </w:rPr>
              <w:t>5</w:t>
            </w:r>
            <w:r>
              <w:rPr>
                <w:rFonts w:ascii="仿宋_GB2312" w:hAnsi="仿宋_GB2312" w:cs="仿宋_GB2312" w:eastAsia="仿宋_GB2312"/>
              </w:rPr>
              <w:t>支</w:t>
            </w:r>
            <w:r>
              <w:rPr>
                <w:rFonts w:ascii="仿宋_GB2312" w:hAnsi="仿宋_GB2312" w:cs="仿宋_GB2312" w:eastAsia="仿宋_GB2312"/>
              </w:rPr>
              <w:t>/</w:t>
            </w:r>
            <w:r>
              <w:rPr>
                <w:rFonts w:ascii="仿宋_GB2312" w:hAnsi="仿宋_GB2312" w:cs="仿宋_GB2312" w:eastAsia="仿宋_GB2312"/>
              </w:rPr>
              <w:t>次；</w:t>
            </w:r>
          </w:p>
          <w:p>
            <w:pPr>
              <w:pStyle w:val="null3"/>
            </w:pPr>
            <w:r>
              <w:rPr>
                <w:rFonts w:ascii="仿宋_GB2312" w:hAnsi="仿宋_GB2312" w:cs="仿宋_GB2312" w:eastAsia="仿宋_GB2312"/>
              </w:rPr>
              <w:t>4.</w:t>
            </w:r>
            <w:r>
              <w:rPr>
                <w:rFonts w:ascii="仿宋_GB2312" w:hAnsi="仿宋_GB2312" w:cs="仿宋_GB2312" w:eastAsia="仿宋_GB2312"/>
              </w:rPr>
              <w:t>储存温度：低温保存（≤</w:t>
            </w:r>
            <w:r>
              <w:rPr>
                <w:rFonts w:ascii="仿宋_GB2312" w:hAnsi="仿宋_GB2312" w:cs="仿宋_GB2312" w:eastAsia="仿宋_GB2312"/>
              </w:rPr>
              <w:t>-15</w:t>
            </w:r>
            <w:r>
              <w:rPr>
                <w:rFonts w:ascii="仿宋_GB2312" w:hAnsi="仿宋_GB2312" w:cs="仿宋_GB2312" w:eastAsia="仿宋_GB2312"/>
              </w:rPr>
              <w:t>°</w:t>
            </w:r>
            <w:r>
              <w:rPr>
                <w:rFonts w:ascii="仿宋_GB2312" w:hAnsi="仿宋_GB2312" w:cs="仿宋_GB2312" w:eastAsia="仿宋_GB2312"/>
              </w:rPr>
              <w:t>C</w:t>
            </w:r>
            <w:r>
              <w:rPr>
                <w:rFonts w:ascii="仿宋_GB2312" w:hAnsi="仿宋_GB2312" w:cs="仿宋_GB2312" w:eastAsia="仿宋_GB2312"/>
              </w:rPr>
              <w:t>）；</w:t>
            </w:r>
          </w:p>
          <w:p>
            <w:pPr>
              <w:pStyle w:val="null3"/>
            </w:pPr>
            <w:r>
              <w:rPr>
                <w:rFonts w:ascii="仿宋_GB2312" w:hAnsi="仿宋_GB2312" w:cs="仿宋_GB2312" w:eastAsia="仿宋_GB2312"/>
              </w:rPr>
              <w:t>5.</w:t>
            </w:r>
            <w:r>
              <w:rPr>
                <w:rFonts w:ascii="仿宋_GB2312" w:hAnsi="仿宋_GB2312" w:cs="仿宋_GB2312" w:eastAsia="仿宋_GB2312"/>
              </w:rPr>
              <w:t>储存有效时间：≥</w:t>
            </w:r>
            <w:r>
              <w:rPr>
                <w:rFonts w:ascii="仿宋_GB2312" w:hAnsi="仿宋_GB2312" w:cs="仿宋_GB2312" w:eastAsia="仿宋_GB2312"/>
              </w:rPr>
              <w:t>12</w:t>
            </w:r>
            <w:r>
              <w:rPr>
                <w:rFonts w:ascii="仿宋_GB2312" w:hAnsi="仿宋_GB2312" w:cs="仿宋_GB2312" w:eastAsia="仿宋_GB2312"/>
              </w:rPr>
              <w:t>个月。</w:t>
            </w:r>
          </w:p>
          <w:p>
            <w:pPr>
              <w:pStyle w:val="null3"/>
            </w:pPr>
            <w:r>
              <w:rPr>
                <w:rFonts w:ascii="仿宋_GB2312" w:hAnsi="仿宋_GB2312" w:cs="仿宋_GB2312" w:eastAsia="仿宋_GB2312"/>
              </w:rPr>
              <w:t xml:space="preserve">3.6  </w:t>
            </w:r>
            <w:r>
              <w:rPr>
                <w:rFonts w:ascii="仿宋_GB2312" w:hAnsi="仿宋_GB2312" w:cs="仿宋_GB2312" w:eastAsia="仿宋_GB2312"/>
              </w:rPr>
              <w:t>酶免乙肝标准物质</w:t>
            </w:r>
          </w:p>
          <w:p>
            <w:pPr>
              <w:pStyle w:val="null3"/>
            </w:pPr>
            <w:r>
              <w:rPr>
                <w:rFonts w:ascii="仿宋_GB2312" w:hAnsi="仿宋_GB2312" w:cs="仿宋_GB2312" w:eastAsia="仿宋_GB2312"/>
              </w:rPr>
              <w:t>1.</w:t>
            </w:r>
            <w:r>
              <w:rPr>
                <w:rFonts w:ascii="仿宋_GB2312" w:hAnsi="仿宋_GB2312" w:cs="仿宋_GB2312" w:eastAsia="仿宋_GB2312"/>
              </w:rPr>
              <w:t>浓度：弱阳性质控品，满足所用试剂的使用要求，检测</w:t>
            </w:r>
            <w:r>
              <w:rPr>
                <w:rFonts w:ascii="仿宋_GB2312" w:hAnsi="仿宋_GB2312" w:cs="仿宋_GB2312" w:eastAsia="仿宋_GB2312"/>
              </w:rPr>
              <w:t>S/CO</w:t>
            </w:r>
            <w:r>
              <w:rPr>
                <w:rFonts w:ascii="仿宋_GB2312" w:hAnsi="仿宋_GB2312" w:cs="仿宋_GB2312" w:eastAsia="仿宋_GB2312"/>
              </w:rPr>
              <w:t>的范围在</w:t>
            </w:r>
            <w:r>
              <w:rPr>
                <w:rFonts w:ascii="仿宋_GB2312" w:hAnsi="仿宋_GB2312" w:cs="仿宋_GB2312" w:eastAsia="仿宋_GB2312"/>
              </w:rPr>
              <w:t>2-5</w:t>
            </w:r>
            <w:r>
              <w:rPr>
                <w:rFonts w:ascii="仿宋_GB2312" w:hAnsi="仿宋_GB2312" w:cs="仿宋_GB2312" w:eastAsia="仿宋_GB2312"/>
              </w:rPr>
              <w:t>之间；</w:t>
            </w:r>
          </w:p>
          <w:p>
            <w:pPr>
              <w:pStyle w:val="null3"/>
            </w:pPr>
            <w:r>
              <w:rPr>
                <w:rFonts w:ascii="仿宋_GB2312" w:hAnsi="仿宋_GB2312" w:cs="仿宋_GB2312" w:eastAsia="仿宋_GB2312"/>
              </w:rPr>
              <w:t>2.</w:t>
            </w:r>
            <w:r>
              <w:rPr>
                <w:rFonts w:ascii="仿宋_GB2312" w:hAnsi="仿宋_GB2312" w:cs="仿宋_GB2312" w:eastAsia="仿宋_GB2312"/>
              </w:rPr>
              <w:t>容量：≥</w:t>
            </w:r>
            <w:r>
              <w:rPr>
                <w:rFonts w:ascii="仿宋_GB2312" w:hAnsi="仿宋_GB2312" w:cs="仿宋_GB2312" w:eastAsia="仿宋_GB2312"/>
              </w:rPr>
              <w:t>0.5ml/</w:t>
            </w:r>
            <w:r>
              <w:rPr>
                <w:rFonts w:ascii="仿宋_GB2312" w:hAnsi="仿宋_GB2312" w:cs="仿宋_GB2312" w:eastAsia="仿宋_GB2312"/>
              </w:rPr>
              <w:t>支；</w:t>
            </w:r>
          </w:p>
          <w:p>
            <w:pPr>
              <w:pStyle w:val="null3"/>
            </w:pPr>
            <w:r>
              <w:rPr>
                <w:rFonts w:ascii="仿宋_GB2312" w:hAnsi="仿宋_GB2312" w:cs="仿宋_GB2312" w:eastAsia="仿宋_GB2312"/>
              </w:rPr>
              <w:t>3.</w:t>
            </w:r>
            <w:r>
              <w:rPr>
                <w:rFonts w:ascii="仿宋_GB2312" w:hAnsi="仿宋_GB2312" w:cs="仿宋_GB2312" w:eastAsia="仿宋_GB2312"/>
              </w:rPr>
              <w:t>储存温度：低温保存（≤</w:t>
            </w:r>
            <w:r>
              <w:rPr>
                <w:rFonts w:ascii="仿宋_GB2312" w:hAnsi="仿宋_GB2312" w:cs="仿宋_GB2312" w:eastAsia="仿宋_GB2312"/>
              </w:rPr>
              <w:t>-15</w:t>
            </w:r>
            <w:r>
              <w:rPr>
                <w:rFonts w:ascii="仿宋_GB2312" w:hAnsi="仿宋_GB2312" w:cs="仿宋_GB2312" w:eastAsia="仿宋_GB2312"/>
              </w:rPr>
              <w:t>°</w:t>
            </w:r>
            <w:r>
              <w:rPr>
                <w:rFonts w:ascii="仿宋_GB2312" w:hAnsi="仿宋_GB2312" w:cs="仿宋_GB2312" w:eastAsia="仿宋_GB2312"/>
              </w:rPr>
              <w:t>C</w:t>
            </w:r>
            <w:r>
              <w:rPr>
                <w:rFonts w:ascii="仿宋_GB2312" w:hAnsi="仿宋_GB2312" w:cs="仿宋_GB2312" w:eastAsia="仿宋_GB2312"/>
              </w:rPr>
              <w:t>）；</w:t>
            </w:r>
          </w:p>
          <w:p>
            <w:pPr>
              <w:pStyle w:val="null3"/>
            </w:pPr>
            <w:r>
              <w:rPr>
                <w:rFonts w:ascii="仿宋_GB2312" w:hAnsi="仿宋_GB2312" w:cs="仿宋_GB2312" w:eastAsia="仿宋_GB2312"/>
              </w:rPr>
              <w:t>4.</w:t>
            </w:r>
            <w:r>
              <w:rPr>
                <w:rFonts w:ascii="仿宋_GB2312" w:hAnsi="仿宋_GB2312" w:cs="仿宋_GB2312" w:eastAsia="仿宋_GB2312"/>
              </w:rPr>
              <w:t>储存有效时间：≥</w:t>
            </w:r>
            <w:r>
              <w:rPr>
                <w:rFonts w:ascii="仿宋_GB2312" w:hAnsi="仿宋_GB2312" w:cs="仿宋_GB2312" w:eastAsia="仿宋_GB2312"/>
              </w:rPr>
              <w:t>12</w:t>
            </w:r>
            <w:r>
              <w:rPr>
                <w:rFonts w:ascii="仿宋_GB2312" w:hAnsi="仿宋_GB2312" w:cs="仿宋_GB2312" w:eastAsia="仿宋_GB2312"/>
              </w:rPr>
              <w:t>个月。</w:t>
            </w:r>
          </w:p>
          <w:p>
            <w:pPr>
              <w:pStyle w:val="null3"/>
            </w:pPr>
            <w:r>
              <w:rPr>
                <w:rFonts w:ascii="仿宋_GB2312" w:hAnsi="仿宋_GB2312" w:cs="仿宋_GB2312" w:eastAsia="仿宋_GB2312"/>
              </w:rPr>
              <w:t>5.</w:t>
            </w:r>
            <w:r>
              <w:rPr>
                <w:rFonts w:ascii="仿宋_GB2312" w:hAnsi="仿宋_GB2312" w:cs="仿宋_GB2312" w:eastAsia="仿宋_GB2312"/>
              </w:rPr>
              <w:t>提供国家质量监督检验检疫总局批准的标准物质认定证书。</w:t>
            </w:r>
          </w:p>
          <w:p>
            <w:pPr>
              <w:pStyle w:val="null3"/>
            </w:pPr>
            <w:r>
              <w:rPr>
                <w:rFonts w:ascii="仿宋_GB2312" w:hAnsi="仿宋_GB2312" w:cs="仿宋_GB2312" w:eastAsia="仿宋_GB2312"/>
              </w:rPr>
              <w:t xml:space="preserve">3.7  </w:t>
            </w:r>
            <w:r>
              <w:rPr>
                <w:rFonts w:ascii="仿宋_GB2312" w:hAnsi="仿宋_GB2312" w:cs="仿宋_GB2312" w:eastAsia="仿宋_GB2312"/>
              </w:rPr>
              <w:t>酶免丙肝标准物质</w:t>
            </w:r>
          </w:p>
          <w:p>
            <w:pPr>
              <w:pStyle w:val="null3"/>
            </w:pPr>
            <w:r>
              <w:rPr>
                <w:rFonts w:ascii="仿宋_GB2312" w:hAnsi="仿宋_GB2312" w:cs="仿宋_GB2312" w:eastAsia="仿宋_GB2312"/>
              </w:rPr>
              <w:t>1.</w:t>
            </w:r>
            <w:r>
              <w:rPr>
                <w:rFonts w:ascii="仿宋_GB2312" w:hAnsi="仿宋_GB2312" w:cs="仿宋_GB2312" w:eastAsia="仿宋_GB2312"/>
              </w:rPr>
              <w:t>浓度：弱阳性质控品，满足所用试剂的使用要求，检测</w:t>
            </w:r>
            <w:r>
              <w:rPr>
                <w:rFonts w:ascii="仿宋_GB2312" w:hAnsi="仿宋_GB2312" w:cs="仿宋_GB2312" w:eastAsia="仿宋_GB2312"/>
              </w:rPr>
              <w:t>S/CO</w:t>
            </w:r>
            <w:r>
              <w:rPr>
                <w:rFonts w:ascii="仿宋_GB2312" w:hAnsi="仿宋_GB2312" w:cs="仿宋_GB2312" w:eastAsia="仿宋_GB2312"/>
              </w:rPr>
              <w:t>的范围在</w:t>
            </w:r>
            <w:r>
              <w:rPr>
                <w:rFonts w:ascii="仿宋_GB2312" w:hAnsi="仿宋_GB2312" w:cs="仿宋_GB2312" w:eastAsia="仿宋_GB2312"/>
              </w:rPr>
              <w:t>2-5</w:t>
            </w:r>
            <w:r>
              <w:rPr>
                <w:rFonts w:ascii="仿宋_GB2312" w:hAnsi="仿宋_GB2312" w:cs="仿宋_GB2312" w:eastAsia="仿宋_GB2312"/>
              </w:rPr>
              <w:t>之间；</w:t>
            </w:r>
          </w:p>
          <w:p>
            <w:pPr>
              <w:pStyle w:val="null3"/>
            </w:pPr>
            <w:r>
              <w:rPr>
                <w:rFonts w:ascii="仿宋_GB2312" w:hAnsi="仿宋_GB2312" w:cs="仿宋_GB2312" w:eastAsia="仿宋_GB2312"/>
              </w:rPr>
              <w:t>2.</w:t>
            </w:r>
            <w:r>
              <w:rPr>
                <w:rFonts w:ascii="仿宋_GB2312" w:hAnsi="仿宋_GB2312" w:cs="仿宋_GB2312" w:eastAsia="仿宋_GB2312"/>
              </w:rPr>
              <w:t>容量：≥</w:t>
            </w:r>
            <w:r>
              <w:rPr>
                <w:rFonts w:ascii="仿宋_GB2312" w:hAnsi="仿宋_GB2312" w:cs="仿宋_GB2312" w:eastAsia="仿宋_GB2312"/>
              </w:rPr>
              <w:t>0.5ml/</w:t>
            </w:r>
            <w:r>
              <w:rPr>
                <w:rFonts w:ascii="仿宋_GB2312" w:hAnsi="仿宋_GB2312" w:cs="仿宋_GB2312" w:eastAsia="仿宋_GB2312"/>
              </w:rPr>
              <w:t>支；</w:t>
            </w:r>
          </w:p>
          <w:p>
            <w:pPr>
              <w:pStyle w:val="null3"/>
            </w:pPr>
            <w:r>
              <w:rPr>
                <w:rFonts w:ascii="仿宋_GB2312" w:hAnsi="仿宋_GB2312" w:cs="仿宋_GB2312" w:eastAsia="仿宋_GB2312"/>
              </w:rPr>
              <w:t>3.</w:t>
            </w:r>
            <w:r>
              <w:rPr>
                <w:rFonts w:ascii="仿宋_GB2312" w:hAnsi="仿宋_GB2312" w:cs="仿宋_GB2312" w:eastAsia="仿宋_GB2312"/>
              </w:rPr>
              <w:t>储存温度：低温保存（≤</w:t>
            </w:r>
            <w:r>
              <w:rPr>
                <w:rFonts w:ascii="仿宋_GB2312" w:hAnsi="仿宋_GB2312" w:cs="仿宋_GB2312" w:eastAsia="仿宋_GB2312"/>
              </w:rPr>
              <w:t>-15</w:t>
            </w:r>
            <w:r>
              <w:rPr>
                <w:rFonts w:ascii="仿宋_GB2312" w:hAnsi="仿宋_GB2312" w:cs="仿宋_GB2312" w:eastAsia="仿宋_GB2312"/>
              </w:rPr>
              <w:t>°</w:t>
            </w:r>
            <w:r>
              <w:rPr>
                <w:rFonts w:ascii="仿宋_GB2312" w:hAnsi="仿宋_GB2312" w:cs="仿宋_GB2312" w:eastAsia="仿宋_GB2312"/>
              </w:rPr>
              <w:t>C</w:t>
            </w:r>
            <w:r>
              <w:rPr>
                <w:rFonts w:ascii="仿宋_GB2312" w:hAnsi="仿宋_GB2312" w:cs="仿宋_GB2312" w:eastAsia="仿宋_GB2312"/>
              </w:rPr>
              <w:t>）；</w:t>
            </w:r>
          </w:p>
          <w:p>
            <w:pPr>
              <w:pStyle w:val="null3"/>
            </w:pPr>
            <w:r>
              <w:rPr>
                <w:rFonts w:ascii="仿宋_GB2312" w:hAnsi="仿宋_GB2312" w:cs="仿宋_GB2312" w:eastAsia="仿宋_GB2312"/>
              </w:rPr>
              <w:t>4.</w:t>
            </w:r>
            <w:r>
              <w:rPr>
                <w:rFonts w:ascii="仿宋_GB2312" w:hAnsi="仿宋_GB2312" w:cs="仿宋_GB2312" w:eastAsia="仿宋_GB2312"/>
              </w:rPr>
              <w:t>储存有效时间：≥</w:t>
            </w:r>
            <w:r>
              <w:rPr>
                <w:rFonts w:ascii="仿宋_GB2312" w:hAnsi="仿宋_GB2312" w:cs="仿宋_GB2312" w:eastAsia="仿宋_GB2312"/>
              </w:rPr>
              <w:t>12</w:t>
            </w:r>
            <w:r>
              <w:rPr>
                <w:rFonts w:ascii="仿宋_GB2312" w:hAnsi="仿宋_GB2312" w:cs="仿宋_GB2312" w:eastAsia="仿宋_GB2312"/>
              </w:rPr>
              <w:t>个月。</w:t>
            </w:r>
          </w:p>
          <w:p>
            <w:pPr>
              <w:pStyle w:val="null3"/>
            </w:pPr>
            <w:r>
              <w:rPr>
                <w:rFonts w:ascii="仿宋_GB2312" w:hAnsi="仿宋_GB2312" w:cs="仿宋_GB2312" w:eastAsia="仿宋_GB2312"/>
              </w:rPr>
              <w:t>5.</w:t>
            </w:r>
            <w:r>
              <w:rPr>
                <w:rFonts w:ascii="仿宋_GB2312" w:hAnsi="仿宋_GB2312" w:cs="仿宋_GB2312" w:eastAsia="仿宋_GB2312"/>
              </w:rPr>
              <w:t>提供国家质量监督检验检疫总局批准的标准物质认定证书。</w:t>
            </w:r>
          </w:p>
          <w:p>
            <w:pPr>
              <w:pStyle w:val="null3"/>
            </w:pPr>
            <w:r>
              <w:rPr>
                <w:rFonts w:ascii="仿宋_GB2312" w:hAnsi="仿宋_GB2312" w:cs="仿宋_GB2312" w:eastAsia="仿宋_GB2312"/>
              </w:rPr>
              <w:t xml:space="preserve">3.8  </w:t>
            </w:r>
            <w:r>
              <w:rPr>
                <w:rFonts w:ascii="仿宋_GB2312" w:hAnsi="仿宋_GB2312" w:cs="仿宋_GB2312" w:eastAsia="仿宋_GB2312"/>
              </w:rPr>
              <w:t>酶免艾滋标准物质</w:t>
            </w:r>
          </w:p>
          <w:p>
            <w:pPr>
              <w:pStyle w:val="null3"/>
            </w:pPr>
            <w:r>
              <w:rPr>
                <w:rFonts w:ascii="仿宋_GB2312" w:hAnsi="仿宋_GB2312" w:cs="仿宋_GB2312" w:eastAsia="仿宋_GB2312"/>
              </w:rPr>
              <w:t>1.</w:t>
            </w:r>
            <w:r>
              <w:rPr>
                <w:rFonts w:ascii="仿宋_GB2312" w:hAnsi="仿宋_GB2312" w:cs="仿宋_GB2312" w:eastAsia="仿宋_GB2312"/>
              </w:rPr>
              <w:t>浓度：弱阳性质控品，满足所用试剂的使用要求，检测</w:t>
            </w:r>
            <w:r>
              <w:rPr>
                <w:rFonts w:ascii="仿宋_GB2312" w:hAnsi="仿宋_GB2312" w:cs="仿宋_GB2312" w:eastAsia="仿宋_GB2312"/>
              </w:rPr>
              <w:t>S/CO</w:t>
            </w:r>
            <w:r>
              <w:rPr>
                <w:rFonts w:ascii="仿宋_GB2312" w:hAnsi="仿宋_GB2312" w:cs="仿宋_GB2312" w:eastAsia="仿宋_GB2312"/>
              </w:rPr>
              <w:t>的范围在</w:t>
            </w:r>
            <w:r>
              <w:rPr>
                <w:rFonts w:ascii="仿宋_GB2312" w:hAnsi="仿宋_GB2312" w:cs="仿宋_GB2312" w:eastAsia="仿宋_GB2312"/>
              </w:rPr>
              <w:t>2-5</w:t>
            </w:r>
            <w:r>
              <w:rPr>
                <w:rFonts w:ascii="仿宋_GB2312" w:hAnsi="仿宋_GB2312" w:cs="仿宋_GB2312" w:eastAsia="仿宋_GB2312"/>
              </w:rPr>
              <w:t>之间；</w:t>
            </w:r>
          </w:p>
          <w:p>
            <w:pPr>
              <w:pStyle w:val="null3"/>
            </w:pPr>
            <w:r>
              <w:rPr>
                <w:rFonts w:ascii="仿宋_GB2312" w:hAnsi="仿宋_GB2312" w:cs="仿宋_GB2312" w:eastAsia="仿宋_GB2312"/>
              </w:rPr>
              <w:t>2.</w:t>
            </w:r>
            <w:r>
              <w:rPr>
                <w:rFonts w:ascii="仿宋_GB2312" w:hAnsi="仿宋_GB2312" w:cs="仿宋_GB2312" w:eastAsia="仿宋_GB2312"/>
              </w:rPr>
              <w:t>容量：</w:t>
            </w:r>
            <w:r>
              <w:rPr>
                <w:rFonts w:ascii="仿宋_GB2312" w:hAnsi="仿宋_GB2312" w:cs="仿宋_GB2312" w:eastAsia="仿宋_GB2312"/>
              </w:rPr>
              <w:t>1ml/</w:t>
            </w:r>
            <w:r>
              <w:rPr>
                <w:rFonts w:ascii="仿宋_GB2312" w:hAnsi="仿宋_GB2312" w:cs="仿宋_GB2312" w:eastAsia="仿宋_GB2312"/>
              </w:rPr>
              <w:t>支；</w:t>
            </w:r>
          </w:p>
          <w:p>
            <w:pPr>
              <w:pStyle w:val="null3"/>
            </w:pPr>
            <w:r>
              <w:rPr>
                <w:rFonts w:ascii="仿宋_GB2312" w:hAnsi="仿宋_GB2312" w:cs="仿宋_GB2312" w:eastAsia="仿宋_GB2312"/>
              </w:rPr>
              <w:t>3.</w:t>
            </w:r>
            <w:r>
              <w:rPr>
                <w:rFonts w:ascii="仿宋_GB2312" w:hAnsi="仿宋_GB2312" w:cs="仿宋_GB2312" w:eastAsia="仿宋_GB2312"/>
              </w:rPr>
              <w:t>储存温度：低温保存（≤</w:t>
            </w:r>
            <w:r>
              <w:rPr>
                <w:rFonts w:ascii="仿宋_GB2312" w:hAnsi="仿宋_GB2312" w:cs="仿宋_GB2312" w:eastAsia="仿宋_GB2312"/>
              </w:rPr>
              <w:t>-15</w:t>
            </w:r>
            <w:r>
              <w:rPr>
                <w:rFonts w:ascii="仿宋_GB2312" w:hAnsi="仿宋_GB2312" w:cs="仿宋_GB2312" w:eastAsia="仿宋_GB2312"/>
              </w:rPr>
              <w:t>°</w:t>
            </w:r>
            <w:r>
              <w:rPr>
                <w:rFonts w:ascii="仿宋_GB2312" w:hAnsi="仿宋_GB2312" w:cs="仿宋_GB2312" w:eastAsia="仿宋_GB2312"/>
              </w:rPr>
              <w:t>C</w:t>
            </w:r>
            <w:r>
              <w:rPr>
                <w:rFonts w:ascii="仿宋_GB2312" w:hAnsi="仿宋_GB2312" w:cs="仿宋_GB2312" w:eastAsia="仿宋_GB2312"/>
              </w:rPr>
              <w:t>）；</w:t>
            </w:r>
          </w:p>
          <w:p>
            <w:pPr>
              <w:pStyle w:val="null3"/>
            </w:pPr>
            <w:r>
              <w:rPr>
                <w:rFonts w:ascii="仿宋_GB2312" w:hAnsi="仿宋_GB2312" w:cs="仿宋_GB2312" w:eastAsia="仿宋_GB2312"/>
              </w:rPr>
              <w:t>4.</w:t>
            </w:r>
            <w:r>
              <w:rPr>
                <w:rFonts w:ascii="仿宋_GB2312" w:hAnsi="仿宋_GB2312" w:cs="仿宋_GB2312" w:eastAsia="仿宋_GB2312"/>
              </w:rPr>
              <w:t>储存有效时间：≥</w:t>
            </w:r>
            <w:r>
              <w:rPr>
                <w:rFonts w:ascii="仿宋_GB2312" w:hAnsi="仿宋_GB2312" w:cs="仿宋_GB2312" w:eastAsia="仿宋_GB2312"/>
              </w:rPr>
              <w:t>12</w:t>
            </w:r>
            <w:r>
              <w:rPr>
                <w:rFonts w:ascii="仿宋_GB2312" w:hAnsi="仿宋_GB2312" w:cs="仿宋_GB2312" w:eastAsia="仿宋_GB2312"/>
              </w:rPr>
              <w:t>个月。</w:t>
            </w:r>
          </w:p>
          <w:p>
            <w:pPr>
              <w:pStyle w:val="null3"/>
            </w:pPr>
            <w:r>
              <w:rPr>
                <w:rFonts w:ascii="仿宋_GB2312" w:hAnsi="仿宋_GB2312" w:cs="仿宋_GB2312" w:eastAsia="仿宋_GB2312"/>
              </w:rPr>
              <w:t>5.</w:t>
            </w:r>
            <w:r>
              <w:rPr>
                <w:rFonts w:ascii="仿宋_GB2312" w:hAnsi="仿宋_GB2312" w:cs="仿宋_GB2312" w:eastAsia="仿宋_GB2312"/>
              </w:rPr>
              <w:t>提供国家质量监督检验检疫总局批准的标准物质认定证书。</w:t>
            </w:r>
          </w:p>
          <w:p>
            <w:pPr>
              <w:pStyle w:val="null3"/>
            </w:pPr>
            <w:r>
              <w:rPr>
                <w:rFonts w:ascii="仿宋_GB2312" w:hAnsi="仿宋_GB2312" w:cs="仿宋_GB2312" w:eastAsia="仿宋_GB2312"/>
              </w:rPr>
              <w:t xml:space="preserve">3.9  </w:t>
            </w:r>
            <w:r>
              <w:rPr>
                <w:rFonts w:ascii="仿宋_GB2312" w:hAnsi="仿宋_GB2312" w:cs="仿宋_GB2312" w:eastAsia="仿宋_GB2312"/>
              </w:rPr>
              <w:t>酶免梅毒标准物质</w:t>
            </w:r>
          </w:p>
          <w:p>
            <w:pPr>
              <w:pStyle w:val="null3"/>
            </w:pPr>
            <w:r>
              <w:rPr>
                <w:rFonts w:ascii="仿宋_GB2312" w:hAnsi="仿宋_GB2312" w:cs="仿宋_GB2312" w:eastAsia="仿宋_GB2312"/>
              </w:rPr>
              <w:t>1.</w:t>
            </w:r>
            <w:r>
              <w:rPr>
                <w:rFonts w:ascii="仿宋_GB2312" w:hAnsi="仿宋_GB2312" w:cs="仿宋_GB2312" w:eastAsia="仿宋_GB2312"/>
              </w:rPr>
              <w:t>浓度：弱阳性质控品，满足所用试剂的使用要求，检测</w:t>
            </w:r>
            <w:r>
              <w:rPr>
                <w:rFonts w:ascii="仿宋_GB2312" w:hAnsi="仿宋_GB2312" w:cs="仿宋_GB2312" w:eastAsia="仿宋_GB2312"/>
              </w:rPr>
              <w:t>S/CO</w:t>
            </w:r>
            <w:r>
              <w:rPr>
                <w:rFonts w:ascii="仿宋_GB2312" w:hAnsi="仿宋_GB2312" w:cs="仿宋_GB2312" w:eastAsia="仿宋_GB2312"/>
              </w:rPr>
              <w:t>的范围在</w:t>
            </w:r>
            <w:r>
              <w:rPr>
                <w:rFonts w:ascii="仿宋_GB2312" w:hAnsi="仿宋_GB2312" w:cs="仿宋_GB2312" w:eastAsia="仿宋_GB2312"/>
              </w:rPr>
              <w:t>2-5</w:t>
            </w:r>
            <w:r>
              <w:rPr>
                <w:rFonts w:ascii="仿宋_GB2312" w:hAnsi="仿宋_GB2312" w:cs="仿宋_GB2312" w:eastAsia="仿宋_GB2312"/>
              </w:rPr>
              <w:t>之间；</w:t>
            </w:r>
          </w:p>
          <w:p>
            <w:pPr>
              <w:pStyle w:val="null3"/>
            </w:pPr>
            <w:r>
              <w:rPr>
                <w:rFonts w:ascii="仿宋_GB2312" w:hAnsi="仿宋_GB2312" w:cs="仿宋_GB2312" w:eastAsia="仿宋_GB2312"/>
              </w:rPr>
              <w:t>2.</w:t>
            </w:r>
            <w:r>
              <w:rPr>
                <w:rFonts w:ascii="仿宋_GB2312" w:hAnsi="仿宋_GB2312" w:cs="仿宋_GB2312" w:eastAsia="仿宋_GB2312"/>
              </w:rPr>
              <w:t>容量：≥</w:t>
            </w:r>
            <w:r>
              <w:rPr>
                <w:rFonts w:ascii="仿宋_GB2312" w:hAnsi="仿宋_GB2312" w:cs="仿宋_GB2312" w:eastAsia="仿宋_GB2312"/>
              </w:rPr>
              <w:t>0.5ml/</w:t>
            </w:r>
            <w:r>
              <w:rPr>
                <w:rFonts w:ascii="仿宋_GB2312" w:hAnsi="仿宋_GB2312" w:cs="仿宋_GB2312" w:eastAsia="仿宋_GB2312"/>
              </w:rPr>
              <w:t>支；</w:t>
            </w:r>
          </w:p>
          <w:p>
            <w:pPr>
              <w:pStyle w:val="null3"/>
            </w:pPr>
            <w:r>
              <w:rPr>
                <w:rFonts w:ascii="仿宋_GB2312" w:hAnsi="仿宋_GB2312" w:cs="仿宋_GB2312" w:eastAsia="仿宋_GB2312"/>
              </w:rPr>
              <w:t>3.</w:t>
            </w:r>
            <w:r>
              <w:rPr>
                <w:rFonts w:ascii="仿宋_GB2312" w:hAnsi="仿宋_GB2312" w:cs="仿宋_GB2312" w:eastAsia="仿宋_GB2312"/>
              </w:rPr>
              <w:t>储存温度：低温保存（≤</w:t>
            </w:r>
            <w:r>
              <w:rPr>
                <w:rFonts w:ascii="仿宋_GB2312" w:hAnsi="仿宋_GB2312" w:cs="仿宋_GB2312" w:eastAsia="仿宋_GB2312"/>
              </w:rPr>
              <w:t>-15</w:t>
            </w:r>
            <w:r>
              <w:rPr>
                <w:rFonts w:ascii="仿宋_GB2312" w:hAnsi="仿宋_GB2312" w:cs="仿宋_GB2312" w:eastAsia="仿宋_GB2312"/>
              </w:rPr>
              <w:t>°</w:t>
            </w:r>
            <w:r>
              <w:rPr>
                <w:rFonts w:ascii="仿宋_GB2312" w:hAnsi="仿宋_GB2312" w:cs="仿宋_GB2312" w:eastAsia="仿宋_GB2312"/>
              </w:rPr>
              <w:t>C</w:t>
            </w:r>
            <w:r>
              <w:rPr>
                <w:rFonts w:ascii="仿宋_GB2312" w:hAnsi="仿宋_GB2312" w:cs="仿宋_GB2312" w:eastAsia="仿宋_GB2312"/>
              </w:rPr>
              <w:t>）；</w:t>
            </w:r>
          </w:p>
          <w:p>
            <w:pPr>
              <w:pStyle w:val="null3"/>
            </w:pPr>
            <w:r>
              <w:rPr>
                <w:rFonts w:ascii="仿宋_GB2312" w:hAnsi="仿宋_GB2312" w:cs="仿宋_GB2312" w:eastAsia="仿宋_GB2312"/>
              </w:rPr>
              <w:t>4.</w:t>
            </w:r>
            <w:r>
              <w:rPr>
                <w:rFonts w:ascii="仿宋_GB2312" w:hAnsi="仿宋_GB2312" w:cs="仿宋_GB2312" w:eastAsia="仿宋_GB2312"/>
              </w:rPr>
              <w:t>储存有效时间：≥</w:t>
            </w:r>
            <w:r>
              <w:rPr>
                <w:rFonts w:ascii="仿宋_GB2312" w:hAnsi="仿宋_GB2312" w:cs="仿宋_GB2312" w:eastAsia="仿宋_GB2312"/>
              </w:rPr>
              <w:t>12</w:t>
            </w:r>
            <w:r>
              <w:rPr>
                <w:rFonts w:ascii="仿宋_GB2312" w:hAnsi="仿宋_GB2312" w:cs="仿宋_GB2312" w:eastAsia="仿宋_GB2312"/>
              </w:rPr>
              <w:t>个月。</w:t>
            </w:r>
          </w:p>
          <w:p>
            <w:pPr>
              <w:pStyle w:val="null3"/>
            </w:pPr>
            <w:r>
              <w:rPr>
                <w:rFonts w:ascii="仿宋_GB2312" w:hAnsi="仿宋_GB2312" w:cs="仿宋_GB2312" w:eastAsia="仿宋_GB2312"/>
              </w:rPr>
              <w:t>5.</w:t>
            </w:r>
            <w:r>
              <w:rPr>
                <w:rFonts w:ascii="仿宋_GB2312" w:hAnsi="仿宋_GB2312" w:cs="仿宋_GB2312" w:eastAsia="仿宋_GB2312"/>
              </w:rPr>
              <w:t>提供国家质量监督检验检疫总局批准的标准物质认定证书。</w:t>
            </w:r>
          </w:p>
          <w:p>
            <w:pPr>
              <w:pStyle w:val="null3"/>
            </w:pPr>
            <w:r>
              <w:rPr>
                <w:rFonts w:ascii="仿宋_GB2312" w:hAnsi="仿宋_GB2312" w:cs="仿宋_GB2312" w:eastAsia="仿宋_GB2312"/>
              </w:rPr>
              <w:t>核心产品：</w:t>
            </w:r>
            <w:r>
              <w:rPr>
                <w:rFonts w:ascii="仿宋_GB2312" w:hAnsi="仿宋_GB2312" w:cs="仿宋_GB2312" w:eastAsia="仿宋_GB2312"/>
                <w:sz w:val="21"/>
                <w:color w:val="000000"/>
              </w:rPr>
              <w:t>HBsAg标准物质</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标的名称：★TECAN加样针</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4标段：</w:t>
            </w:r>
          </w:p>
          <w:tbl>
            <w:tblPr>
              <w:tblBorders>
                <w:top w:val="none" w:color="000000" w:sz="4"/>
                <w:left w:val="none" w:color="000000" w:sz="4"/>
                <w:bottom w:val="none" w:color="000000" w:sz="4"/>
                <w:right w:val="none" w:color="000000" w:sz="4"/>
                <w:insideH w:val="none"/>
                <w:insideV w:val="none"/>
              </w:tblBorders>
            </w:tblPr>
            <w:tblGrid>
              <w:gridCol w:w="1169"/>
              <w:gridCol w:w="368"/>
              <w:gridCol w:w="278"/>
              <w:gridCol w:w="737"/>
            </w:tblGrid>
            <w:tr>
              <w:tc>
                <w:tcPr>
                  <w:tcW w:type="dxa" w:w="11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物品名称</w:t>
                  </w:r>
                </w:p>
              </w:tc>
              <w:tc>
                <w:tcPr>
                  <w:tcW w:type="dxa" w:w="3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c>
                <w:tcPr>
                  <w:tcW w:type="dxa" w:w="2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单位</w:t>
                  </w:r>
                </w:p>
              </w:tc>
              <w:tc>
                <w:tcPr>
                  <w:tcW w:type="dxa" w:w="7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预算金额（元）</w:t>
                  </w:r>
                </w:p>
              </w:tc>
            </w:tr>
            <w:tr>
              <w:tc>
                <w:tcPr>
                  <w:tcW w:type="dxa" w:w="1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TECAN加样针（核心产品）</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100000</w:t>
                  </w:r>
                </w:p>
              </w:tc>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100000</w:t>
                  </w:r>
                </w:p>
              </w:tc>
            </w:tr>
            <w:tr>
              <w:tc>
                <w:tcPr>
                  <w:tcW w:type="dxa" w:w="1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FAME清洗液</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瓶</w:t>
                  </w:r>
                </w:p>
              </w:tc>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30000</w:t>
                  </w:r>
                </w:p>
              </w:tc>
            </w:tr>
            <w:tr>
              <w:tc>
                <w:tcPr>
                  <w:tcW w:type="dxa" w:w="1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FAME注射器</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w:t>
                  </w:r>
                </w:p>
              </w:tc>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10500</w:t>
                  </w:r>
                </w:p>
              </w:tc>
            </w:tr>
          </w:tbl>
          <w:p>
            <w:pPr>
              <w:pStyle w:val="null3"/>
            </w:pPr>
            <w:r>
              <w:rPr>
                <w:rFonts w:ascii="仿宋_GB2312" w:hAnsi="仿宋_GB2312" w:cs="仿宋_GB2312" w:eastAsia="仿宋_GB2312"/>
              </w:rPr>
              <w:t>4.1  TECAN</w:t>
            </w:r>
            <w:r>
              <w:rPr>
                <w:rFonts w:ascii="仿宋_GB2312" w:hAnsi="仿宋_GB2312" w:cs="仿宋_GB2312" w:eastAsia="仿宋_GB2312"/>
              </w:rPr>
              <w:t>加样针</w:t>
            </w:r>
          </w:p>
          <w:p>
            <w:pPr>
              <w:pStyle w:val="null3"/>
            </w:pPr>
            <w:r>
              <w:rPr>
                <w:rFonts w:ascii="仿宋_GB2312" w:hAnsi="仿宋_GB2312" w:cs="仿宋_GB2312" w:eastAsia="仿宋_GB2312"/>
              </w:rPr>
              <w:t>1.</w:t>
            </w:r>
            <w:r>
              <w:rPr>
                <w:rFonts w:ascii="仿宋_GB2312" w:hAnsi="仿宋_GB2312" w:cs="仿宋_GB2312" w:eastAsia="仿宋_GB2312"/>
              </w:rPr>
              <w:t>规格为</w:t>
            </w:r>
            <w:r>
              <w:rPr>
                <w:rFonts w:ascii="仿宋_GB2312" w:hAnsi="仿宋_GB2312" w:cs="仿宋_GB2312" w:eastAsia="仿宋_GB2312"/>
              </w:rPr>
              <w:t>1000ul/</w:t>
            </w:r>
            <w:r>
              <w:rPr>
                <w:rFonts w:ascii="仿宋_GB2312" w:hAnsi="仿宋_GB2312" w:cs="仿宋_GB2312" w:eastAsia="仿宋_GB2312"/>
              </w:rPr>
              <w:t>根的一次性加样针，适合瑞士</w:t>
            </w:r>
            <w:r>
              <w:rPr>
                <w:rFonts w:ascii="仿宋_GB2312" w:hAnsi="仿宋_GB2312" w:cs="仿宋_GB2312" w:eastAsia="仿宋_GB2312"/>
              </w:rPr>
              <w:t>TECAN</w:t>
            </w:r>
            <w:r>
              <w:rPr>
                <w:rFonts w:ascii="仿宋_GB2312" w:hAnsi="仿宋_GB2312" w:cs="仿宋_GB2312" w:eastAsia="仿宋_GB2312"/>
              </w:rPr>
              <w:t>公司生产的全自动加样仪使用；</w:t>
            </w:r>
          </w:p>
          <w:p>
            <w:pPr>
              <w:pStyle w:val="null3"/>
            </w:pPr>
            <w:r>
              <w:rPr>
                <w:rFonts w:ascii="仿宋_GB2312" w:hAnsi="仿宋_GB2312" w:cs="仿宋_GB2312" w:eastAsia="仿宋_GB2312"/>
              </w:rPr>
              <w:t>2.</w:t>
            </w:r>
            <w:r>
              <w:rPr>
                <w:rFonts w:ascii="仿宋_GB2312" w:hAnsi="仿宋_GB2312" w:cs="仿宋_GB2312" w:eastAsia="仿宋_GB2312"/>
              </w:rPr>
              <w:t>应具备良好的导电材质，能够准确判断液位高度；支持、液位、凝块、气泡检测功能，并能与现有系统配套，当有液位不足、有凝块、有气泡问题出现时，系统能够通过一次性加样针产品检测到问题；</w:t>
            </w:r>
          </w:p>
          <w:p>
            <w:pPr>
              <w:pStyle w:val="null3"/>
            </w:pPr>
            <w:r>
              <w:rPr>
                <w:rFonts w:ascii="仿宋_GB2312" w:hAnsi="仿宋_GB2312" w:cs="仿宋_GB2312" w:eastAsia="仿宋_GB2312"/>
              </w:rPr>
              <w:t>3.</w:t>
            </w:r>
            <w:r>
              <w:rPr>
                <w:rFonts w:ascii="仿宋_GB2312" w:hAnsi="仿宋_GB2312" w:cs="仿宋_GB2312" w:eastAsia="仿宋_GB2312"/>
              </w:rPr>
              <w:t>加样针产品外壳光洁，产品批次间无差异；</w:t>
            </w:r>
          </w:p>
          <w:p>
            <w:pPr>
              <w:pStyle w:val="null3"/>
            </w:pPr>
            <w:r>
              <w:rPr>
                <w:rFonts w:ascii="仿宋_GB2312" w:hAnsi="仿宋_GB2312" w:cs="仿宋_GB2312" w:eastAsia="仿宋_GB2312"/>
              </w:rPr>
              <w:t>4.</w:t>
            </w:r>
            <w:r>
              <w:rPr>
                <w:rFonts w:ascii="仿宋_GB2312" w:hAnsi="仿宋_GB2312" w:cs="仿宋_GB2312" w:eastAsia="仿宋_GB2312"/>
              </w:rPr>
              <w:t>可在室温下长期储存（至少能保障</w:t>
            </w:r>
            <w:r>
              <w:rPr>
                <w:rFonts w:ascii="仿宋_GB2312" w:hAnsi="仿宋_GB2312" w:cs="仿宋_GB2312" w:eastAsia="仿宋_GB2312"/>
              </w:rPr>
              <w:t>12</w:t>
            </w:r>
            <w:r>
              <w:rPr>
                <w:rFonts w:ascii="仿宋_GB2312" w:hAnsi="仿宋_GB2312" w:cs="仿宋_GB2312" w:eastAsia="仿宋_GB2312"/>
              </w:rPr>
              <w:t>个月的储存期）。</w:t>
            </w:r>
          </w:p>
          <w:p>
            <w:pPr>
              <w:pStyle w:val="null3"/>
            </w:pPr>
            <w:r>
              <w:rPr>
                <w:rFonts w:ascii="仿宋_GB2312" w:hAnsi="仿宋_GB2312" w:cs="仿宋_GB2312" w:eastAsia="仿宋_GB2312"/>
              </w:rPr>
              <w:t>5.2  FAME</w:t>
            </w:r>
            <w:r>
              <w:rPr>
                <w:rFonts w:ascii="仿宋_GB2312" w:hAnsi="仿宋_GB2312" w:cs="仿宋_GB2312" w:eastAsia="仿宋_GB2312"/>
              </w:rPr>
              <w:t>清洗液</w:t>
            </w:r>
          </w:p>
          <w:p>
            <w:pPr>
              <w:pStyle w:val="null3"/>
            </w:pPr>
            <w:r>
              <w:rPr>
                <w:rFonts w:ascii="仿宋_GB2312" w:hAnsi="仿宋_GB2312" w:cs="仿宋_GB2312" w:eastAsia="仿宋_GB2312"/>
              </w:rPr>
              <w:t>1.</w:t>
            </w:r>
            <w:r>
              <w:rPr>
                <w:rFonts w:ascii="仿宋_GB2312" w:hAnsi="仿宋_GB2312" w:cs="仿宋_GB2312" w:eastAsia="仿宋_GB2312"/>
              </w:rPr>
              <w:t>用于全自动液体处理工作站、全自动酶免分析系统等设备的维护保养专用洗液；</w:t>
            </w:r>
          </w:p>
          <w:p>
            <w:pPr>
              <w:pStyle w:val="null3"/>
            </w:pPr>
            <w:r>
              <w:rPr>
                <w:rFonts w:ascii="仿宋_GB2312" w:hAnsi="仿宋_GB2312" w:cs="仿宋_GB2312" w:eastAsia="仿宋_GB2312"/>
              </w:rPr>
              <w:t>2.</w:t>
            </w:r>
            <w:r>
              <w:rPr>
                <w:rFonts w:ascii="仿宋_GB2312" w:hAnsi="仿宋_GB2312" w:cs="仿宋_GB2312" w:eastAsia="仿宋_GB2312"/>
              </w:rPr>
              <w:t>对全自动酶免分析系统管道和元器件无腐蚀。能有效清洁全自动酶免分析系统的管道，去除管道絮状物和结晶物；</w:t>
            </w:r>
          </w:p>
          <w:p>
            <w:pPr>
              <w:pStyle w:val="null3"/>
            </w:pPr>
            <w:r>
              <w:rPr>
                <w:rFonts w:ascii="仿宋_GB2312" w:hAnsi="仿宋_GB2312" w:cs="仿宋_GB2312" w:eastAsia="仿宋_GB2312"/>
              </w:rPr>
              <w:t>3.</w:t>
            </w:r>
            <w:r>
              <w:rPr>
                <w:rFonts w:ascii="仿宋_GB2312" w:hAnsi="仿宋_GB2312" w:cs="仿宋_GB2312" w:eastAsia="仿宋_GB2312"/>
              </w:rPr>
              <w:t>最大容量≤</w:t>
            </w:r>
            <w:r>
              <w:rPr>
                <w:rFonts w:ascii="仿宋_GB2312" w:hAnsi="仿宋_GB2312" w:cs="仿宋_GB2312" w:eastAsia="仿宋_GB2312"/>
              </w:rPr>
              <w:t>1000ml</w:t>
            </w:r>
            <w:r>
              <w:rPr>
                <w:rFonts w:ascii="仿宋_GB2312" w:hAnsi="仿宋_GB2312" w:cs="仿宋_GB2312" w:eastAsia="仿宋_GB2312"/>
              </w:rPr>
              <w:t>。</w:t>
            </w:r>
          </w:p>
          <w:p>
            <w:pPr>
              <w:pStyle w:val="null3"/>
            </w:pPr>
            <w:r>
              <w:rPr>
                <w:rFonts w:ascii="仿宋_GB2312" w:hAnsi="仿宋_GB2312" w:cs="仿宋_GB2312" w:eastAsia="仿宋_GB2312"/>
              </w:rPr>
              <w:t>5.3  FAME</w:t>
            </w:r>
            <w:r>
              <w:rPr>
                <w:rFonts w:ascii="仿宋_GB2312" w:hAnsi="仿宋_GB2312" w:cs="仿宋_GB2312" w:eastAsia="仿宋_GB2312"/>
              </w:rPr>
              <w:t>注射器</w:t>
            </w:r>
          </w:p>
          <w:p>
            <w:pPr>
              <w:pStyle w:val="null3"/>
            </w:pPr>
            <w:r>
              <w:rPr>
                <w:rFonts w:ascii="仿宋_GB2312" w:hAnsi="仿宋_GB2312" w:cs="仿宋_GB2312" w:eastAsia="仿宋_GB2312"/>
              </w:rPr>
              <w:t>1.</w:t>
            </w:r>
            <w:r>
              <w:rPr>
                <w:rFonts w:ascii="仿宋_GB2312" w:hAnsi="仿宋_GB2312" w:cs="仿宋_GB2312" w:eastAsia="仿宋_GB2312"/>
              </w:rPr>
              <w:t>用于</w:t>
            </w:r>
            <w:r>
              <w:rPr>
                <w:rFonts w:ascii="仿宋_GB2312" w:hAnsi="仿宋_GB2312" w:cs="仿宋_GB2312" w:eastAsia="仿宋_GB2312"/>
              </w:rPr>
              <w:t>FAME</w:t>
            </w:r>
            <w:r>
              <w:rPr>
                <w:rFonts w:ascii="仿宋_GB2312" w:hAnsi="仿宋_GB2312" w:cs="仿宋_GB2312" w:eastAsia="仿宋_GB2312"/>
              </w:rPr>
              <w:t>全自动酶免分析系统各种试剂的分配，专用耗材；</w:t>
            </w:r>
          </w:p>
          <w:p>
            <w:pPr>
              <w:pStyle w:val="null3"/>
            </w:pPr>
            <w:r>
              <w:rPr>
                <w:rFonts w:ascii="仿宋_GB2312" w:hAnsi="仿宋_GB2312" w:cs="仿宋_GB2312" w:eastAsia="仿宋_GB2312"/>
              </w:rPr>
              <w:t>2.</w:t>
            </w:r>
            <w:r>
              <w:rPr>
                <w:rFonts w:ascii="仿宋_GB2312" w:hAnsi="仿宋_GB2312" w:cs="仿宋_GB2312" w:eastAsia="仿宋_GB2312"/>
              </w:rPr>
              <w:t>有机材料，活塞含有碳元素，具有良好导电性，可利用其导电性完成液面探测功能；</w:t>
            </w:r>
          </w:p>
          <w:p>
            <w:pPr>
              <w:pStyle w:val="null3"/>
            </w:pPr>
            <w:r>
              <w:rPr>
                <w:rFonts w:ascii="仿宋_GB2312" w:hAnsi="仿宋_GB2312" w:cs="仿宋_GB2312" w:eastAsia="仿宋_GB2312"/>
              </w:rPr>
              <w:t>3.</w:t>
            </w:r>
            <w:r>
              <w:rPr>
                <w:rFonts w:ascii="仿宋_GB2312" w:hAnsi="仿宋_GB2312" w:cs="仿宋_GB2312" w:eastAsia="仿宋_GB2312"/>
              </w:rPr>
              <w:t>最大分配量≤</w:t>
            </w:r>
            <w:r>
              <w:rPr>
                <w:rFonts w:ascii="仿宋_GB2312" w:hAnsi="仿宋_GB2312" w:cs="仿宋_GB2312" w:eastAsia="仿宋_GB2312"/>
              </w:rPr>
              <w:t>20ml/</w:t>
            </w:r>
            <w:r>
              <w:rPr>
                <w:rFonts w:ascii="仿宋_GB2312" w:hAnsi="仿宋_GB2312" w:cs="仿宋_GB2312" w:eastAsia="仿宋_GB2312"/>
              </w:rPr>
              <w:t>支。</w:t>
            </w:r>
          </w:p>
          <w:p>
            <w:pPr>
              <w:pStyle w:val="null3"/>
            </w:pPr>
            <w:r>
              <w:rPr>
                <w:rFonts w:ascii="仿宋_GB2312" w:hAnsi="仿宋_GB2312" w:cs="仿宋_GB2312" w:eastAsia="仿宋_GB2312"/>
              </w:rPr>
              <w:t>核心产品：</w:t>
            </w:r>
            <w:r>
              <w:rPr>
                <w:rFonts w:ascii="仿宋_GB2312" w:hAnsi="仿宋_GB2312" w:cs="仿宋_GB2312" w:eastAsia="仿宋_GB2312"/>
                <w:sz w:val="21"/>
                <w:color w:val="000000"/>
              </w:rPr>
              <w:t>TECAN加样针</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按照采购人要求分批供货接到甲方供货通知七日内交货。</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按照采购人要求分批供货接到甲方供货通知七日内交货。</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按照采购人要求分批供货接到甲方供货通知七日内交货。</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按照采购人要求分批供货接到甲方供货通知七日内交货。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西安市中心血站指定地点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西安市中心血站指定地点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西安市中心血站指定地点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西安市中心血站指定地点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合同签订后分批采购，分批付款。每批次产品经甲方确认合格后三个月内，按实际收货量据实支付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合同签订后分批采购，分批付款。每批次产品经甲方确认合格后三个月内，按实际收货量据实支付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合同签订后分批采购，分批付款。每批次产品经甲方确认合格后三个月内，按实际收货量据实支付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合同签订后分批采购，分批付款。每批次产品经甲方确认合格后三个月内，按实际收货量据实支付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（一）验收标准 1、包装：符合出厂规范及符合《商品包装政府采购需求标准（试行）》《快递包装政府采购需求标准（试行）》,包装完整无破损，防雨、防潮等各种符号标识清楚，进口设备应具有原产国标识且标识清楚。 2、安装：符合本合同项下产品的全部相关国家安全技术标准及甲方要求。 3、产品：（1）必须为原装、全新、合格产品，渠道合法；（2）符合甲方与乙方签订的合同；（3）符合招、投标文件的技术要求；（4）符合产品原样本技术数据；（5）符合国家有关技术规范要求和安全、环保、节能等强制性标准, 验收的手续及费用由投标单位自行办理和承担，招标单位提供相关辅助。（6）产品单证齐全（质量合格证、装箱清单、操作手册和维修手册等，如为进口产品，交货前须提供原产地证明、原厂生产检验合格证和海关手续等）。 （二）验收方法 甲乙双方共同进行验收。所有安装、验收的手续由乙方办理并承担费用，甲方提供相关辅助。产品正常使用一个月后，经甲方通知，自通知送达之日起三日内，双方共同进行验收，甲方向乙方出具验收合格书面证明文件，视为产品验收合格。乙方逾期未到场或拒绝到场验收的，甲方可自行验收。 验收过程中发现产品存在瑕疵或质量问题的，乙方应无条件配合甲方进行维修、更换或退货工作，因此给甲方造成损失的，乙方就全部损失承担赔偿责任。 在甲方验收前，乙方须按照《商品包装政府采购需求标准（试行）》《快递包装政府采购需求标准（试行）》的环保要求出具检测报告。</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（一）验收标准 1、包装：符合出厂规范及符合《商品包装政府采购需求标准（试行）》《快递包装政府采购需求标准（试行）》,包装完整无破损，防雨、防潮等各种符号标识清楚，进口设备应具有原产国标识且标识清楚。 2、安装：符合本合同项下产品的全部相关国家安全技术标准及甲方要求。 3、产品：（1）必须为原装、全新、合格产品，渠道合法；（2）符合甲方与乙方签订的合同；（3）符合招、投标文件的技术要求；（4）符合产品原样本技术数据；（5）符合国家有关技术规范要求和安全、环保、节能等强制性标准, 验收的手续及费用由投标单位自行办理和承担，招标单位提供相关辅助。（6）产品单证齐全（质量合格证、装箱清单、操作手册和维修手册等，如为进口产品，交货前须提供原产地证明、原厂生产检验合格证和海关手续等）。 （二）验收方法 甲乙双方共同进行验收。所有安装、验收的手续由乙方办理并承担费用，甲方提供相关辅助。产品正常使用一个月后，经甲方通知，自通知送达之日起三日内，双方共同进行验收，甲方向乙方出具验收合格书面证明文件，视为产品验收合格。乙方逾期未到场或拒绝到场验收的，甲方可自行验收。 验收过程中发现产品存在瑕疵或质量问题的，乙方应无条件配合甲方进行维修、更换或退货工作，因此给甲方造成损失的，乙方就全部损失承担赔偿责任。 在甲方验收前，乙方须按照《商品包装政府采购需求标准（试行）》《快递包装政府采购需求标准（试行）》的环保要求出具检测报告。</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（一）验收标准 1、包装：符合出厂规范及符合《商品包装政府采购需求标准（试行）》《快递包装政府采购需求标准（试行）》,包装完整无破损，防雨、防潮等各种符号标识清楚，进口设备应具有原产国标识且标识清楚。 2、安装：符合本合同项下产品的全部相关国家安全技术标准及甲方要求。 3、产品：（1）必须为原装、全新、合格产品，渠道合法；（2）符合甲方与乙方签订的合同；（3）符合招、投标文件的技术要求；（4）符合产品原样本技术数据；（5）符合国家有关技术规范要求和安全、环保、节能等强制性标准, 验收的手续及费用由投标单位自行办理和承担，招标单位提供相关辅助。（6）产品单证齐全（质量合格证、装箱清单、操作手册和维修手册等，如为进口产品，交货前须提供原产地证明、原厂生产检验合格证和海关手续等）。 （二）验收方法 甲乙双方共同进行验收。所有安装、验收的手续由乙方办理并承担费用，甲方提供相关辅助。产品正常使用一个月后，经甲方通知，自通知送达之日起三日内，双方共同进行验收，甲方向乙方出具验收合格书面证明文件，视为产品验收合格。乙方逾期未到场或拒绝到场验收的，甲方可自行验收。 验收过程中发现产品存在瑕疵或质量问题的，乙方应无条件配合甲方进行维修、更换或退货工作，因此给甲方造成损失的，乙方就全部损失承担赔偿责任。 在甲方验收前，乙方须按照《商品包装政府采购需求标准（试行）》《快递包装政府采购需求标准（试行）》的环保要求出具检测报告。</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（一）验收标准 1、包装：符合出厂规范及符合《商品包装政府采购需求标准（试行）》《快递包装政府采购需求标准（试行）》,包装完整无破损，防雨、防潮等各种符号标识清楚，进口设备应具有原产国标识且标识清楚。 2、安装：符合本合同项下产品的全部相关国家安全技术标准及甲方要求。 3、产品：（1）必须为原装、全新、合格产品，渠道合法；（2）符合甲方与乙方签订的合同；（3）符合招、投标文件的技术要求；（4）符合产品原样本技术数据；（5）符合国家有关技术规范要求和安全、环保、节能等强制性标准, 验收的手续及费用由投标单位自行办理和承担，招标单位提供相关辅助。（6）产品单证齐全（质量合格证、装箱清单、操作手册和维修手册等，如为进口产品，交货前须提供原产地证明、原厂生产检验合格证和海关手续等）。 （二）验收方法 甲乙双方共同进行验收。所有安装、验收的手续由乙方办理并承担费用，甲方提供相关辅助。产品正常使用一个月后，经甲方通知，自通知送达之日起三日内，双方共同进行验收，甲方向乙方出具验收合格书面证明文件，视为产品验收合格。乙方逾期未到场或拒绝到场验收的，甲方可自行验收。 验收过程中发现产品存在瑕疵或质量问题的，乙方应无条件配合甲方进行维修、更换或退货工作，因此给甲方造成损失的，乙方就全部损失承担赔偿责任。 在甲方验收前，乙方须按照《商品包装政府采购需求标准（试行）》《快递包装政府采购需求标准（试行）》的环保要求出具检测报告。</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收货后有效期：产品到交货地点的有效期大于等于6个月。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收货后有效期：产品到交货地点的有效期大于等于6个月。</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收货后有效期：产品到交货地点的有效期大于等于6个月。</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收货后有效期：产品到交货地点的有效期大于等于6个月。</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按采购合同条款执行。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按采购合同条款执行。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按采购合同条款执行。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按采购合同条款执行。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（一）质量验收标准或规范 按现行的国家标准或国家行政部门颁布的法律法规、规章制度以及相应的行业标准等进行货物验收，如发现质量问题应进行退换货。 （二）产品质保期 在使用期间如出现质量问题，应随时予以更换，保证血液检测工作的正常进行。 （三）违约责任 一般与合同款项的支付相关，注意不要超出《中华人民共和国民法典》中对于违约的责任上限。 （四）试剂类产品供货单位必须提供以下相关资料存档： 1.《药品生产许可证》和《药品经营许可证》及营业执照复印件； 2.《药品生产质量管理规范》和《药品经营质量管理规范》认证证书复印件； 3.药品的批准证明文件复印件； 4.销售人员有效身份证明复印件； 5.血源筛查体外诊断试剂的批签发文件； 6.出厂质量检验报告等。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具有独立承担民事责任能力的法人、其他组织或自然人，并出具合法有效的统一社会信用代码的营业执照或事业单位法人证书等国家规定的相关证明，自然人参与的提供其身份证明；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2024年度或2025年度经审计完整的财务审计报告（成立时间至提交投标文件截止时间不足一年的可提供成立后任意时段的资产负债表）；或其开标前三个月内供应商开户银行基本账户银行出具的资信证明；或财政部门认可的政府采购专业担保机构出具的投标担保函；或表明具有良好的商业信誉和健全的财务会计制度的诚信声明。（备注：审计报告须具有注册会计师行业统一监管平台（http://acc.mof.gov.cn）赋予的验证码）。</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时间前3个月内任意一个月份(投标截止时间当月不计入)依法缴纳税收的相关凭据（时间以税款所属日期为准），凭据应有税务机关或代收机关的公章或业务专用章；依法免税或无须缴纳税收的供应商，应提供相应证明文件；或具有依法缴纳税收的诚信声明。</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时间前3个月内任意一个月份(投标截止时间当月不计入)的社会保障资金缴存单据或社保机构开具的社会保险参保缴费情况证明；依法不需要缴纳社会保障资金的供应商应提供相关文件证明；或具有依法缴纳社会保障资金的缴纳记录的诚信声明。</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履行本合同所必需的设备和专业技术能力的说明及承诺书</w:t>
            </w:r>
          </w:p>
        </w:tc>
        <w:tc>
          <w:tcPr>
            <w:tcW w:type="dxa" w:w="3322"/>
          </w:tcPr>
          <w:p>
            <w:pPr>
              <w:pStyle w:val="null3"/>
            </w:pPr>
            <w:r>
              <w:rPr>
                <w:rFonts w:ascii="仿宋_GB2312" w:hAnsi="仿宋_GB2312" w:cs="仿宋_GB2312" w:eastAsia="仿宋_GB2312"/>
              </w:rPr>
              <w:t>提供具有履行本合同所必需的设备和专业技术能力的说明及承诺书；</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应在投标截止日前在信用中国网（www.creditchina.gov.cn）未被列入失信被执行人、重大税收违法案件当事人名单和在中国政府采购网（www.ccgp.gov.cn）未被列入政府采购严重违法失信行为记录名单（处罚期限届满的除外，如相关失信记录已失效，供应商需提供相关证明资料）。</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法人授权书</w:t>
            </w:r>
          </w:p>
        </w:tc>
        <w:tc>
          <w:tcPr>
            <w:tcW w:type="dxa" w:w="3322"/>
          </w:tcPr>
          <w:p>
            <w:pPr>
              <w:pStyle w:val="null3"/>
            </w:pPr>
            <w:r>
              <w:rPr>
                <w:rFonts w:ascii="仿宋_GB2312" w:hAnsi="仿宋_GB2312" w:cs="仿宋_GB2312" w:eastAsia="仿宋_GB2312"/>
              </w:rPr>
              <w:t>授权代表参加投标的，需提供法定代表人授权书（附法定代表人、被授权人身份证复印件）和授权代表在投标单位缴纳的社保记录（投标文件截止日前3个月内已缴纳的至少一个月），法定代表人直接参加投标，须提供法定代表人身份证明（附法定代表人身份证复印件）；</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非联合体投标（提供承诺书）</w:t>
            </w:r>
          </w:p>
        </w:tc>
        <w:tc>
          <w:tcPr>
            <w:tcW w:type="dxa" w:w="3322"/>
          </w:tcPr>
          <w:p>
            <w:pPr>
              <w:pStyle w:val="null3"/>
            </w:pPr>
            <w:r>
              <w:rPr>
                <w:rFonts w:ascii="仿宋_GB2312" w:hAnsi="仿宋_GB2312" w:cs="仿宋_GB2312" w:eastAsia="仿宋_GB2312"/>
              </w:rPr>
              <w:t>本项目不接受联合体投标（提供承诺书）。</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质量保证承诺书</w:t>
            </w:r>
          </w:p>
        </w:tc>
        <w:tc>
          <w:tcPr>
            <w:tcW w:type="dxa" w:w="3322"/>
          </w:tcPr>
          <w:p>
            <w:pPr>
              <w:pStyle w:val="null3"/>
            </w:pPr>
            <w:r>
              <w:rPr>
                <w:rFonts w:ascii="仿宋_GB2312" w:hAnsi="仿宋_GB2312" w:cs="仿宋_GB2312" w:eastAsia="仿宋_GB2312"/>
              </w:rPr>
              <w:t>供应商提供质量保证承诺书。</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关联关系与廉洁承诺书</w:t>
            </w:r>
          </w:p>
        </w:tc>
        <w:tc>
          <w:tcPr>
            <w:tcW w:type="dxa" w:w="3322"/>
          </w:tcPr>
          <w:p>
            <w:pPr>
              <w:pStyle w:val="null3"/>
            </w:pPr>
            <w:r>
              <w:rPr>
                <w:rFonts w:ascii="仿宋_GB2312" w:hAnsi="仿宋_GB2312" w:cs="仿宋_GB2312" w:eastAsia="仿宋_GB2312"/>
              </w:rPr>
              <w:t>供应商提供关联关系与廉洁承诺书。</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所投产品属于医疗器械的，生产厂商须提供《医疗器械生产许可证》或《医疗器械生产备案凭证》，代理商须提供《医疗器械经营许可证》或《医疗器械经营备案凭证》，纳入医疗器械注册管理的，提供医疗器械注册证；所投产品属于药品的，生产厂商须提供《药品生产许可证》，代理商须提供《药品经营许可证》，纳入药品管理的提供《注册证》或《再注册批件》；进口产品需提供完整授权链条的产品授权书，且授权范围需包含本次采购项目内容。 注：所投产品不属于医疗器械的须提供相应的书面声明材料；</w:t>
            </w:r>
          </w:p>
        </w:tc>
        <w:tc>
          <w:tcPr>
            <w:tcW w:type="dxa" w:w="1661"/>
          </w:tcPr>
          <w:p>
            <w:pPr>
              <w:pStyle w:val="null3"/>
            </w:pPr>
            <w:r>
              <w:rPr>
                <w:rFonts w:ascii="仿宋_GB2312" w:hAnsi="仿宋_GB2312" w:cs="仿宋_GB2312" w:eastAsia="仿宋_GB2312"/>
              </w:rPr>
              <w:t>4、资格证明文件.docx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具有独立承担民事责任能力的法人、其他组织或自然人，并出具合法有效的统一社会信用代码的营业执照或事业单位法人证书等国家规定的相关证明，自然人参与的提供其身份证明；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2024年度或2025年度经审计完整的财务审计报告（成立时间至提交投标文件截止时间不足一年的可提供成立后任意时段的资产负债表）；或其开标前三个月内供应商开户银行基本账户银行出具的资信证明；或财政部门认可的政府采购专业担保机构出具的投标担保函；或表明具有良好的商业信誉和健全的财务会计制度的诚信声明。（备注：审计报告须具有注册会计师行业统一监管平台（http://acc.mof.gov.cn）赋予的验证码）。</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时间前3个月内任意一个月份(投标截止时间当月不计入)依法缴纳税收的相关凭据（时间以税款所属日期为准），凭据应有税务机关或代收机关的公章或业务专用章；依法免税或无须缴纳税收的供应商，应提供相应证明文件；或具有依法缴纳税收的诚信声明。</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时间前3个月内任意一个月份(投标截止时间当月不计入)的社会保障资金缴存单据或社保机构开具的社会保险参保缴费情况证明；依法不需要缴纳社会保障资金的供应商应提供相关文件证明；或具有依法缴纳社会保障资金的缴纳记录的诚信声明。</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履行本合同所必需的设备和专业技术能力的说明及承诺书</w:t>
            </w:r>
          </w:p>
        </w:tc>
        <w:tc>
          <w:tcPr>
            <w:tcW w:type="dxa" w:w="3322"/>
          </w:tcPr>
          <w:p>
            <w:pPr>
              <w:pStyle w:val="null3"/>
            </w:pPr>
            <w:r>
              <w:rPr>
                <w:rFonts w:ascii="仿宋_GB2312" w:hAnsi="仿宋_GB2312" w:cs="仿宋_GB2312" w:eastAsia="仿宋_GB2312"/>
              </w:rPr>
              <w:t>提供具有履行本合同所必需的设备和专业技术能力的说明及承诺书；</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应在投标截止日前在信用中国网（www.creditchina.gov.cn）未被列入失信被执行人、重大税收违法案件当事人名单和在中国政府采购网（www.ccgp.gov.cn）未被列入政府采购严重违法失信行为记录名单（处罚期限届满的除外，如相关失信记录已失效，供应商需提供相关证明资料）。</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法人授权书</w:t>
            </w:r>
          </w:p>
        </w:tc>
        <w:tc>
          <w:tcPr>
            <w:tcW w:type="dxa" w:w="3322"/>
          </w:tcPr>
          <w:p>
            <w:pPr>
              <w:pStyle w:val="null3"/>
            </w:pPr>
            <w:r>
              <w:rPr>
                <w:rFonts w:ascii="仿宋_GB2312" w:hAnsi="仿宋_GB2312" w:cs="仿宋_GB2312" w:eastAsia="仿宋_GB2312"/>
              </w:rPr>
              <w:t>授权代表参加投标的，需提供法定代表人授权书（附法定代表人、被授权人身份证复印件）和授权代表在投标单位缴纳的社保记录（投标文件截止日前3个月内已缴纳的至少一个月），法定代表人直接参加投标，须提供法定代表人身份证明（附法定代表人身份证复印件）；</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非联合体投标（提供承诺书）</w:t>
            </w:r>
          </w:p>
        </w:tc>
        <w:tc>
          <w:tcPr>
            <w:tcW w:type="dxa" w:w="3322"/>
          </w:tcPr>
          <w:p>
            <w:pPr>
              <w:pStyle w:val="null3"/>
            </w:pPr>
            <w:r>
              <w:rPr>
                <w:rFonts w:ascii="仿宋_GB2312" w:hAnsi="仿宋_GB2312" w:cs="仿宋_GB2312" w:eastAsia="仿宋_GB2312"/>
              </w:rPr>
              <w:t>本项目不接受联合体投标（提供承诺书）。</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质量保证承诺书</w:t>
            </w:r>
          </w:p>
        </w:tc>
        <w:tc>
          <w:tcPr>
            <w:tcW w:type="dxa" w:w="3322"/>
          </w:tcPr>
          <w:p>
            <w:pPr>
              <w:pStyle w:val="null3"/>
            </w:pPr>
            <w:r>
              <w:rPr>
                <w:rFonts w:ascii="仿宋_GB2312" w:hAnsi="仿宋_GB2312" w:cs="仿宋_GB2312" w:eastAsia="仿宋_GB2312"/>
              </w:rPr>
              <w:t>供应商提供质量保证承诺书。</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关联关系与廉洁承诺书</w:t>
            </w:r>
          </w:p>
        </w:tc>
        <w:tc>
          <w:tcPr>
            <w:tcW w:type="dxa" w:w="3322"/>
          </w:tcPr>
          <w:p>
            <w:pPr>
              <w:pStyle w:val="null3"/>
            </w:pPr>
            <w:r>
              <w:rPr>
                <w:rFonts w:ascii="仿宋_GB2312" w:hAnsi="仿宋_GB2312" w:cs="仿宋_GB2312" w:eastAsia="仿宋_GB2312"/>
              </w:rPr>
              <w:t>供应商提供关联关系与廉洁承诺书。</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所投产品属于医疗器械的，生产厂商须提供《医疗器械生产许可证》或《医疗器械生产备案凭证》，代理商须提供《医疗器械经营许可证》或《医疗器械经营备案凭证》，纳入医疗器械注册管理的，提供医疗器械注册证；所投产品属于药品的，生产厂商须提供《药品生产许可证》，代理商须提供《药品经营许可证》，纳入药品管理的提供《注册证》或《再注册批件》；进口产品需提供完整授权链条的产品授权书，且授权范围需包含本次采购项目内容。 注：所投产品不属于医疗器械的须提供相应的书面声明材料；</w:t>
            </w:r>
          </w:p>
        </w:tc>
        <w:tc>
          <w:tcPr>
            <w:tcW w:type="dxa" w:w="1661"/>
          </w:tcPr>
          <w:p>
            <w:pPr>
              <w:pStyle w:val="null3"/>
            </w:pPr>
            <w:r>
              <w:rPr>
                <w:rFonts w:ascii="仿宋_GB2312" w:hAnsi="仿宋_GB2312" w:cs="仿宋_GB2312" w:eastAsia="仿宋_GB2312"/>
              </w:rPr>
              <w:t>4、资格证明文件.docx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具有独立承担民事责任能力的法人、其他组织或自然人，并出具合法有效的统一社会信用代码的营业执照或事业单位法人证书等国家规定的相关证明，自然人参与的提供其身份证明；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2024年度或2025年度经审计完整的财务审计报告（成立时间至提交投标文件截止时间不足一年的可提供成立后任意时段的资产负债表）；或其开标前三个月内供应商开户银行基本账户银行出具的资信证明；或财政部门认可的政府采购专业担保机构出具的投标担保函；或表明具有良好的商业信誉和健全的财务会计制度的诚信声明。（备注：审计报告须具有注册会计师行业统一监管平台（http://acc.mof.gov.cn）赋予的验证码）。</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时间前3个月内任意一个月份(投标截止时间当月不计入)依法缴纳税收的相关凭据（时间以税款所属日期为准），凭据应有税务机关或代收机关的公章或业务专用章；依法免税或无须缴纳税收的供应商，应提供相应证明文件；或具有依法缴纳税收的诚信声明。</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时间前3个月内任意一个月份(投标截止时间当月不计入)的社会保障资金缴存单据或社保机构开具的社会保险参保缴费情况证明；依法不需要缴纳社会保障资金的供应商应提供相关文件证明；或具有依法缴纳社会保障资金的缴纳记录的诚信声明。</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履行本合同所必需的设备和专业技术能力的说明及承诺书</w:t>
            </w:r>
          </w:p>
        </w:tc>
        <w:tc>
          <w:tcPr>
            <w:tcW w:type="dxa" w:w="3322"/>
          </w:tcPr>
          <w:p>
            <w:pPr>
              <w:pStyle w:val="null3"/>
            </w:pPr>
            <w:r>
              <w:rPr>
                <w:rFonts w:ascii="仿宋_GB2312" w:hAnsi="仿宋_GB2312" w:cs="仿宋_GB2312" w:eastAsia="仿宋_GB2312"/>
              </w:rPr>
              <w:t>提供具有履行本合同所必需的设备和专业技术能力的说明及承诺书；</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应在投标截止日前在信用中国网（www.creditchina.gov.cn）未被列入失信被执行人、重大税收违法案件当事人名单和在中国政府采购网（www.ccgp.gov.cn）未被列入政府采购严重违法失信行为记录名单（处罚期限届满的除外，如相关失信记录已失效，供应商需提供相关证明资料）。</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法人授权书</w:t>
            </w:r>
          </w:p>
        </w:tc>
        <w:tc>
          <w:tcPr>
            <w:tcW w:type="dxa" w:w="3322"/>
          </w:tcPr>
          <w:p>
            <w:pPr>
              <w:pStyle w:val="null3"/>
            </w:pPr>
            <w:r>
              <w:rPr>
                <w:rFonts w:ascii="仿宋_GB2312" w:hAnsi="仿宋_GB2312" w:cs="仿宋_GB2312" w:eastAsia="仿宋_GB2312"/>
              </w:rPr>
              <w:t>授权代表参加投标的，需提供法定代表人授权书（附法定代表人、被授权人身份证复印件）和授权代表在投标单位缴纳的社保记录（投标文件截止日前3个月内已缴纳的至少一个月），法定代表人直接参加投标，须提供法定代表人身份证明（附法定代表人身份证复印件）；</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非联合体投标（提供承诺书）</w:t>
            </w:r>
          </w:p>
        </w:tc>
        <w:tc>
          <w:tcPr>
            <w:tcW w:type="dxa" w:w="3322"/>
          </w:tcPr>
          <w:p>
            <w:pPr>
              <w:pStyle w:val="null3"/>
            </w:pPr>
            <w:r>
              <w:rPr>
                <w:rFonts w:ascii="仿宋_GB2312" w:hAnsi="仿宋_GB2312" w:cs="仿宋_GB2312" w:eastAsia="仿宋_GB2312"/>
              </w:rPr>
              <w:t>本项目不接受联合体投标（提供承诺书）。</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质量保证承诺书</w:t>
            </w:r>
          </w:p>
        </w:tc>
        <w:tc>
          <w:tcPr>
            <w:tcW w:type="dxa" w:w="3322"/>
          </w:tcPr>
          <w:p>
            <w:pPr>
              <w:pStyle w:val="null3"/>
            </w:pPr>
            <w:r>
              <w:rPr>
                <w:rFonts w:ascii="仿宋_GB2312" w:hAnsi="仿宋_GB2312" w:cs="仿宋_GB2312" w:eastAsia="仿宋_GB2312"/>
              </w:rPr>
              <w:t>供应商提供质量保证承诺书。</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关联关系与廉洁承诺书</w:t>
            </w:r>
          </w:p>
        </w:tc>
        <w:tc>
          <w:tcPr>
            <w:tcW w:type="dxa" w:w="3322"/>
          </w:tcPr>
          <w:p>
            <w:pPr>
              <w:pStyle w:val="null3"/>
            </w:pPr>
            <w:r>
              <w:rPr>
                <w:rFonts w:ascii="仿宋_GB2312" w:hAnsi="仿宋_GB2312" w:cs="仿宋_GB2312" w:eastAsia="仿宋_GB2312"/>
              </w:rPr>
              <w:t>供应商提供关联关系与廉洁承诺书。</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所投产品属于医疗器械的，生产厂商须提供《医疗器械生产许可证》或《医疗器械生产备案凭证》，代理商须提供《医疗器械经营许可证》或《医疗器械经营备案凭证》，纳入医疗器械注册管理的，提供医疗器械注册证；所投产品属于药品的，生产厂商须提供《药品生产许可证》，代理商须提供《药品经营许可证》，纳入药品管理的提供《注册证》或《再注册批件》；进口产品需提供完整授权链条的产品授权书，且授权范围需包含本次采购项目内容。 注：所投产品不属于医疗器械的须提供相应的书面声明材料；</w:t>
            </w:r>
          </w:p>
        </w:tc>
        <w:tc>
          <w:tcPr>
            <w:tcW w:type="dxa" w:w="1661"/>
          </w:tcPr>
          <w:p>
            <w:pPr>
              <w:pStyle w:val="null3"/>
            </w:pPr>
            <w:r>
              <w:rPr>
                <w:rFonts w:ascii="仿宋_GB2312" w:hAnsi="仿宋_GB2312" w:cs="仿宋_GB2312" w:eastAsia="仿宋_GB2312"/>
              </w:rPr>
              <w:t>4、资格证明文件.docx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具有独立承担民事责任能力的法人、其他组织或自然人，并出具合法有效的统一社会信用代码的营业执照或事业单位法人证书等国家规定的相关证明，自然人参与的提供其身份证明；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2024年度或2025年度经审计完整的财务审计报告（成立时间至提交投标文件截止时间不足一年的可提供成立后任意时段的资产负债表）；或其开标前三个月内供应商开户银行基本账户银行出具的资信证明；或财政部门认可的政府采购专业担保机构出具的投标担保函；或表明具有良好的商业信誉和健全的财务会计制度的诚信声明。（备注：审计报告须具有注册会计师行业统一监管平台（http://acc.mof.gov.cn）赋予的验证码）。</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时间前3个月内任意一个月份(投标截止时间当月不计入)依法缴纳税收的相关凭据（时间以税款所属日期为准），凭据应有税务机关或代收机关的公章或业务专用章；依法免税或无须缴纳税收的供应商，应提供相应证明文件；或具有依法缴纳税收的诚信声明。</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时间前3个月内任意一个月份(投标截止时间当月不计入)的社会保障资金缴存单据或社保机构开具的社会保险参保缴费情况证明；依法不需要缴纳社会保障资金的供应商应提供相关文件证明；或具有依法缴纳社会保障资金的缴纳记录的诚信声明。</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履行本合同所必需的设备和专业技术能力的说明及承诺书</w:t>
            </w:r>
          </w:p>
        </w:tc>
        <w:tc>
          <w:tcPr>
            <w:tcW w:type="dxa" w:w="3322"/>
          </w:tcPr>
          <w:p>
            <w:pPr>
              <w:pStyle w:val="null3"/>
            </w:pPr>
            <w:r>
              <w:rPr>
                <w:rFonts w:ascii="仿宋_GB2312" w:hAnsi="仿宋_GB2312" w:cs="仿宋_GB2312" w:eastAsia="仿宋_GB2312"/>
              </w:rPr>
              <w:t>提供具有履行本合同所必需的设备和专业技术能力的说明及承诺书；</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应在投标截止日前在信用中国网（www.creditchina.gov.cn）未被列入失信被执行人、重大税收违法案件当事人名单和在中国政府采购网（www.ccgp.gov.cn）未被列入政府采购严重违法失信行为记录名单（处罚期限届满的除外，如相关失信记录已失效，供应商需提供相关证明资料）。</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法人授权书</w:t>
            </w:r>
          </w:p>
        </w:tc>
        <w:tc>
          <w:tcPr>
            <w:tcW w:type="dxa" w:w="3322"/>
          </w:tcPr>
          <w:p>
            <w:pPr>
              <w:pStyle w:val="null3"/>
            </w:pPr>
            <w:r>
              <w:rPr>
                <w:rFonts w:ascii="仿宋_GB2312" w:hAnsi="仿宋_GB2312" w:cs="仿宋_GB2312" w:eastAsia="仿宋_GB2312"/>
              </w:rPr>
              <w:t>授权代表参加投标的，需提供法定代表人授权书（附法定代表人、被授权人身份证复印件）和授权代表在投标单位缴纳的社保记录（投标文件截止日前3个月内已缴纳的至少一个月），法定代表人直接参加投标，须提供法定代表人身份证明（附法定代表人身份证复印件）；</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非联合体投标（提供承诺书）</w:t>
            </w:r>
          </w:p>
        </w:tc>
        <w:tc>
          <w:tcPr>
            <w:tcW w:type="dxa" w:w="3322"/>
          </w:tcPr>
          <w:p>
            <w:pPr>
              <w:pStyle w:val="null3"/>
            </w:pPr>
            <w:r>
              <w:rPr>
                <w:rFonts w:ascii="仿宋_GB2312" w:hAnsi="仿宋_GB2312" w:cs="仿宋_GB2312" w:eastAsia="仿宋_GB2312"/>
              </w:rPr>
              <w:t>本项目不接受联合体投标（提供承诺书）。</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质量保证承诺书</w:t>
            </w:r>
          </w:p>
        </w:tc>
        <w:tc>
          <w:tcPr>
            <w:tcW w:type="dxa" w:w="3322"/>
          </w:tcPr>
          <w:p>
            <w:pPr>
              <w:pStyle w:val="null3"/>
            </w:pPr>
            <w:r>
              <w:rPr>
                <w:rFonts w:ascii="仿宋_GB2312" w:hAnsi="仿宋_GB2312" w:cs="仿宋_GB2312" w:eastAsia="仿宋_GB2312"/>
              </w:rPr>
              <w:t>供应商提供质量保证承诺书。</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关联关系与廉洁承诺书</w:t>
            </w:r>
          </w:p>
        </w:tc>
        <w:tc>
          <w:tcPr>
            <w:tcW w:type="dxa" w:w="3322"/>
          </w:tcPr>
          <w:p>
            <w:pPr>
              <w:pStyle w:val="null3"/>
            </w:pPr>
            <w:r>
              <w:rPr>
                <w:rFonts w:ascii="仿宋_GB2312" w:hAnsi="仿宋_GB2312" w:cs="仿宋_GB2312" w:eastAsia="仿宋_GB2312"/>
              </w:rPr>
              <w:t>供应商提供关联关系与廉洁承诺书。</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4、资格证明文件.docx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所投产品属于医疗器械的，生产厂商须提供《医疗器械生产许可证》或《医疗器械生产备案凭证》，代理商须提供《医疗器械经营许可证》或《医疗器械经营备案凭证》，纳入医疗器械注册管理的，提供医疗器械注册证；所投产品属于药品的，生产厂商须提供《药品生产许可证》，代理商须提供《药品经营许可证》，纳入药品管理的提供《注册证》或《再注册批件》；进口产品需提供完整授权链条的产品授权书，且授权范围需包含本次采购项目内容。 注：所投产品不属于医疗器械的须提供相应的书面声明材料；</w:t>
            </w:r>
          </w:p>
        </w:tc>
        <w:tc>
          <w:tcPr>
            <w:tcW w:type="dxa" w:w="1661"/>
          </w:tcPr>
          <w:p>
            <w:pPr>
              <w:pStyle w:val="null3"/>
            </w:pPr>
            <w:r>
              <w:rPr>
                <w:rFonts w:ascii="仿宋_GB2312" w:hAnsi="仿宋_GB2312" w:cs="仿宋_GB2312" w:eastAsia="仿宋_GB2312"/>
              </w:rPr>
              <w:t>4、资格证明文件.docx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投标文件上法定代表人或负责人或其授权代表人的签字齐全并加盖公章</w:t>
            </w:r>
          </w:p>
        </w:tc>
        <w:tc>
          <w:tcPr>
            <w:tcW w:type="dxa" w:w="1661"/>
          </w:tcPr>
          <w:p>
            <w:pPr>
              <w:pStyle w:val="null3"/>
            </w:pPr>
            <w:r>
              <w:rPr>
                <w:rFonts w:ascii="仿宋_GB2312" w:hAnsi="仿宋_GB2312" w:cs="仿宋_GB2312" w:eastAsia="仿宋_GB2312"/>
              </w:rPr>
              <w:t>1、投标方案说明书.docx 投标函 4、资格证明文件.docx 中小企业声明函 残疾人福利性单位声明函 3、陕西省政府采购供应商拒绝政府采购领域商业贿赂承诺书.docx 标的清单 投标文件封面 2、商务条款偏离表.docx 5、其他.docx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应符合“投标文件格式”要求</w:t>
            </w:r>
          </w:p>
        </w:tc>
        <w:tc>
          <w:tcPr>
            <w:tcW w:type="dxa" w:w="1661"/>
          </w:tcPr>
          <w:p>
            <w:pPr>
              <w:pStyle w:val="null3"/>
            </w:pPr>
            <w:r>
              <w:rPr>
                <w:rFonts w:ascii="仿宋_GB2312" w:hAnsi="仿宋_GB2312" w:cs="仿宋_GB2312" w:eastAsia="仿宋_GB2312"/>
              </w:rPr>
              <w:t>1、投标方案说明书.docx 投标函 4、资格证明文件.docx 中小企业声明函 残疾人福利性单位声明函 3、陕西省政府采购供应商拒绝政府采购领域商业贿赂承诺书.docx 标的清单 投标文件封面 2、商务条款偏离表.docx 5、其他.docx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投标函 中小企业声明函 残疾人福利性单位声明函 标的清单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1、投标方案说明书.docx 投标函 4、资格证明文件.docx 中小企业声明函 残疾人福利性单位声明函 3、陕西省政府采购供应商拒绝政府采购领域商业贿赂承诺书.docx 标的清单 投标文件封面 2、商务条款偏离表.docx 5、其他.docx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1、投标方案说明书.docx 投标函 4、资格证明文件.docx 中小企业声明函 残疾人福利性单位声明函 3、陕西省政府采购供应商拒绝政府采购领域商业贿赂承诺书.docx 标的清单 投标文件封面 2、商务条款偏离表.docx 5、其他.docx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供货期、质保期</w:t>
            </w:r>
          </w:p>
        </w:tc>
        <w:tc>
          <w:tcPr>
            <w:tcW w:type="dxa" w:w="3322"/>
          </w:tcPr>
          <w:p>
            <w:pPr>
              <w:pStyle w:val="null3"/>
            </w:pPr>
            <w:r>
              <w:rPr>
                <w:rFonts w:ascii="仿宋_GB2312" w:hAnsi="仿宋_GB2312" w:cs="仿宋_GB2312" w:eastAsia="仿宋_GB2312"/>
              </w:rPr>
              <w:t>应满足招标文件中要求的供货期、质保期</w:t>
            </w:r>
          </w:p>
        </w:tc>
        <w:tc>
          <w:tcPr>
            <w:tcW w:type="dxa" w:w="1661"/>
          </w:tcPr>
          <w:p>
            <w:pPr>
              <w:pStyle w:val="null3"/>
            </w:pPr>
            <w:r>
              <w:rPr>
                <w:rFonts w:ascii="仿宋_GB2312" w:hAnsi="仿宋_GB2312" w:cs="仿宋_GB2312" w:eastAsia="仿宋_GB2312"/>
              </w:rPr>
              <w:t>1、投标方案说明书.docx 投标函 4、资格证明文件.docx 中小企业声明函 残疾人福利性单位声明函 3、陕西省政府采购供应商拒绝政府采购领域商业贿赂承诺书.docx 标的清单 投标文件封面 2、商务条款偏离表.docx 5、其他.docx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供货地点</w:t>
            </w:r>
          </w:p>
        </w:tc>
        <w:tc>
          <w:tcPr>
            <w:tcW w:type="dxa" w:w="3322"/>
          </w:tcPr>
          <w:p>
            <w:pPr>
              <w:pStyle w:val="null3"/>
            </w:pPr>
            <w:r>
              <w:rPr>
                <w:rFonts w:ascii="仿宋_GB2312" w:hAnsi="仿宋_GB2312" w:cs="仿宋_GB2312" w:eastAsia="仿宋_GB2312"/>
              </w:rPr>
              <w:t>应满足招标文件中要求的地点</w:t>
            </w:r>
          </w:p>
        </w:tc>
        <w:tc>
          <w:tcPr>
            <w:tcW w:type="dxa" w:w="1661"/>
          </w:tcPr>
          <w:p>
            <w:pPr>
              <w:pStyle w:val="null3"/>
            </w:pPr>
            <w:r>
              <w:rPr>
                <w:rFonts w:ascii="仿宋_GB2312" w:hAnsi="仿宋_GB2312" w:cs="仿宋_GB2312" w:eastAsia="仿宋_GB2312"/>
              </w:rPr>
              <w:t>1、投标方案说明书.docx 投标函 4、资格证明文件.docx 中小企业声明函 残疾人福利性单位声明函 3、陕西省政府采购供应商拒绝政府采购领域商业贿赂承诺书.docx 标的清单 投标文件封面 2、商务条款偏离表.docx 5、其他.docx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异常低价审查</w:t>
            </w:r>
          </w:p>
        </w:tc>
        <w:tc>
          <w:tcPr>
            <w:tcW w:type="dxa" w:w="3322"/>
          </w:tcPr>
          <w:p>
            <w:pPr>
              <w:pStyle w:val="null3"/>
            </w:pPr>
            <w:r>
              <w:rPr>
                <w:rFonts w:ascii="仿宋_GB2312" w:hAnsi="仿宋_GB2312" w:cs="仿宋_GB2312" w:eastAsia="仿宋_GB2312"/>
              </w:rPr>
              <w:t>1.在评标过程中出现下列情形之一的，评审委员会应当启动异常低价投标（响应）审查程序：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2.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投标函 中小企业声明函 残疾人福利性单位声明函 标的清单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1、投标方案说明书.docx 投标函 4、资格证明文件.docx 中小企业声明函 残疾人福利性单位声明函 3、陕西省政府采购供应商拒绝政府采购领域商业贿赂承诺书.docx 标的清单 投标文件封面 2、商务条款偏离表.docx 5、其他.docx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投标文件上法定代表人或负责人或其授权代表人的签字齐全并加盖公章</w:t>
            </w:r>
          </w:p>
        </w:tc>
        <w:tc>
          <w:tcPr>
            <w:tcW w:type="dxa" w:w="1661"/>
          </w:tcPr>
          <w:p>
            <w:pPr>
              <w:pStyle w:val="null3"/>
            </w:pPr>
            <w:r>
              <w:rPr>
                <w:rFonts w:ascii="仿宋_GB2312" w:hAnsi="仿宋_GB2312" w:cs="仿宋_GB2312" w:eastAsia="仿宋_GB2312"/>
              </w:rPr>
              <w:t>1、投标方案说明书.docx 投标函 4、资格证明文件.docx 中小企业声明函 残疾人福利性单位声明函 3、陕西省政府采购供应商拒绝政府采购领域商业贿赂承诺书.docx 标的清单 投标文件封面 2、商务条款偏离表.docx 5、其他.docx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应符合“投标文件格式”要求</w:t>
            </w:r>
          </w:p>
        </w:tc>
        <w:tc>
          <w:tcPr>
            <w:tcW w:type="dxa" w:w="1661"/>
          </w:tcPr>
          <w:p>
            <w:pPr>
              <w:pStyle w:val="null3"/>
            </w:pPr>
            <w:r>
              <w:rPr>
                <w:rFonts w:ascii="仿宋_GB2312" w:hAnsi="仿宋_GB2312" w:cs="仿宋_GB2312" w:eastAsia="仿宋_GB2312"/>
              </w:rPr>
              <w:t>1、投标方案说明书.docx 投标函 4、资格证明文件.docx 中小企业声明函 残疾人福利性单位声明函 3、陕西省政府采购供应商拒绝政府采购领域商业贿赂承诺书.docx 标的清单 投标文件封面 2、商务条款偏离表.docx 5、其他.docx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中小企业声明函 残疾人福利性单位声明函 标的清单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1、投标方案说明书.docx 投标函 4、资格证明文件.docx 中小企业声明函 残疾人福利性单位声明函 3、陕西省政府采购供应商拒绝政府采购领域商业贿赂承诺书.docx 标的清单 投标文件封面 2、商务条款偏离表.docx 5、其他.docx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1、投标方案说明书.docx 投标函 4、资格证明文件.docx 中小企业声明函 残疾人福利性单位声明函 3、陕西省政府采购供应商拒绝政府采购领域商业贿赂承诺书.docx 标的清单 投标文件封面 2、商务条款偏离表.docx 5、其他.docx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供货期、质保期</w:t>
            </w:r>
          </w:p>
        </w:tc>
        <w:tc>
          <w:tcPr>
            <w:tcW w:type="dxa" w:w="3322"/>
          </w:tcPr>
          <w:p>
            <w:pPr>
              <w:pStyle w:val="null3"/>
            </w:pPr>
            <w:r>
              <w:rPr>
                <w:rFonts w:ascii="仿宋_GB2312" w:hAnsi="仿宋_GB2312" w:cs="仿宋_GB2312" w:eastAsia="仿宋_GB2312"/>
              </w:rPr>
              <w:t>应满足招标文件中要求的供货期、质保期</w:t>
            </w:r>
          </w:p>
        </w:tc>
        <w:tc>
          <w:tcPr>
            <w:tcW w:type="dxa" w:w="1661"/>
          </w:tcPr>
          <w:p>
            <w:pPr>
              <w:pStyle w:val="null3"/>
            </w:pPr>
            <w:r>
              <w:rPr>
                <w:rFonts w:ascii="仿宋_GB2312" w:hAnsi="仿宋_GB2312" w:cs="仿宋_GB2312" w:eastAsia="仿宋_GB2312"/>
              </w:rPr>
              <w:t>1、投标方案说明书.docx 投标函 4、资格证明文件.docx 中小企业声明函 残疾人福利性单位声明函 3、陕西省政府采购供应商拒绝政府采购领域商业贿赂承诺书.docx 标的清单 投标文件封面 2、商务条款偏离表.docx 5、其他.docx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供货地点</w:t>
            </w:r>
          </w:p>
        </w:tc>
        <w:tc>
          <w:tcPr>
            <w:tcW w:type="dxa" w:w="3322"/>
          </w:tcPr>
          <w:p>
            <w:pPr>
              <w:pStyle w:val="null3"/>
            </w:pPr>
            <w:r>
              <w:rPr>
                <w:rFonts w:ascii="仿宋_GB2312" w:hAnsi="仿宋_GB2312" w:cs="仿宋_GB2312" w:eastAsia="仿宋_GB2312"/>
              </w:rPr>
              <w:t>应满足招标文件中要求的地点</w:t>
            </w:r>
          </w:p>
        </w:tc>
        <w:tc>
          <w:tcPr>
            <w:tcW w:type="dxa" w:w="1661"/>
          </w:tcPr>
          <w:p>
            <w:pPr>
              <w:pStyle w:val="null3"/>
            </w:pPr>
            <w:r>
              <w:rPr>
                <w:rFonts w:ascii="仿宋_GB2312" w:hAnsi="仿宋_GB2312" w:cs="仿宋_GB2312" w:eastAsia="仿宋_GB2312"/>
              </w:rPr>
              <w:t>1、投标方案说明书.docx 投标函 4、资格证明文件.docx 中小企业声明函 残疾人福利性单位声明函 3、陕西省政府采购供应商拒绝政府采购领域商业贿赂承诺书.docx 标的清单 投标文件封面 2、商务条款偏离表.docx 5、其他.docx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异常低价审查</w:t>
            </w:r>
          </w:p>
        </w:tc>
        <w:tc>
          <w:tcPr>
            <w:tcW w:type="dxa" w:w="3322"/>
          </w:tcPr>
          <w:p>
            <w:pPr>
              <w:pStyle w:val="null3"/>
            </w:pPr>
            <w:r>
              <w:rPr>
                <w:rFonts w:ascii="仿宋_GB2312" w:hAnsi="仿宋_GB2312" w:cs="仿宋_GB2312" w:eastAsia="仿宋_GB2312"/>
              </w:rPr>
              <w:t>1.在评标过程中出现下列情形之一的，评审委员会应当启动异常低价投标（响应）审查程序：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2.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投标函 中小企业声明函 残疾人福利性单位声明函 标的清单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1、投标方案说明书.docx 投标函 4、资格证明文件.docx 中小企业声明函 残疾人福利性单位声明函 3、陕西省政府采购供应商拒绝政府采购领域商业贿赂承诺书.docx 标的清单 投标文件封面 2、商务条款偏离表.docx 5、其他.docx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投标文件上法定代表人或负责人或其授权代表人的签字齐全并加盖公章</w:t>
            </w:r>
          </w:p>
        </w:tc>
        <w:tc>
          <w:tcPr>
            <w:tcW w:type="dxa" w:w="1661"/>
          </w:tcPr>
          <w:p>
            <w:pPr>
              <w:pStyle w:val="null3"/>
            </w:pPr>
            <w:r>
              <w:rPr>
                <w:rFonts w:ascii="仿宋_GB2312" w:hAnsi="仿宋_GB2312" w:cs="仿宋_GB2312" w:eastAsia="仿宋_GB2312"/>
              </w:rPr>
              <w:t>1、投标方案说明书.docx 投标函 4、资格证明文件.docx 中小企业声明函 残疾人福利性单位声明函 3、陕西省政府采购供应商拒绝政府采购领域商业贿赂承诺书.docx 标的清单 投标文件封面 2、商务条款偏离表.docx 5、其他.docx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应符合“投标文件格式”要求</w:t>
            </w:r>
          </w:p>
        </w:tc>
        <w:tc>
          <w:tcPr>
            <w:tcW w:type="dxa" w:w="1661"/>
          </w:tcPr>
          <w:p>
            <w:pPr>
              <w:pStyle w:val="null3"/>
            </w:pPr>
            <w:r>
              <w:rPr>
                <w:rFonts w:ascii="仿宋_GB2312" w:hAnsi="仿宋_GB2312" w:cs="仿宋_GB2312" w:eastAsia="仿宋_GB2312"/>
              </w:rPr>
              <w:t>1、投标方案说明书.docx 投标函 4、资格证明文件.docx 中小企业声明函 残疾人福利性单位声明函 3、陕西省政府采购供应商拒绝政府采购领域商业贿赂承诺书.docx 标的清单 投标文件封面 2、商务条款偏离表.docx 5、其他.docx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残疾人福利性单位声明函 中小企业声明函 标的清单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1、投标方案说明书.docx 投标函 4、资格证明文件.docx 中小企业声明函 残疾人福利性单位声明函 3、陕西省政府采购供应商拒绝政府采购领域商业贿赂承诺书.docx 标的清单 投标文件封面 2、商务条款偏离表.docx 5、其他.docx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1、投标方案说明书.docx 投标函 4、资格证明文件.docx 中小企业声明函 残疾人福利性单位声明函 3、陕西省政府采购供应商拒绝政府采购领域商业贿赂承诺书.docx 标的清单 投标文件封面 2、商务条款偏离表.docx 5、其他.docx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供货期、质保期</w:t>
            </w:r>
          </w:p>
        </w:tc>
        <w:tc>
          <w:tcPr>
            <w:tcW w:type="dxa" w:w="3322"/>
          </w:tcPr>
          <w:p>
            <w:pPr>
              <w:pStyle w:val="null3"/>
            </w:pPr>
            <w:r>
              <w:rPr>
                <w:rFonts w:ascii="仿宋_GB2312" w:hAnsi="仿宋_GB2312" w:cs="仿宋_GB2312" w:eastAsia="仿宋_GB2312"/>
              </w:rPr>
              <w:t>应满足招标文件中要求的供货期、质保期</w:t>
            </w:r>
          </w:p>
        </w:tc>
        <w:tc>
          <w:tcPr>
            <w:tcW w:type="dxa" w:w="1661"/>
          </w:tcPr>
          <w:p>
            <w:pPr>
              <w:pStyle w:val="null3"/>
            </w:pPr>
            <w:r>
              <w:rPr>
                <w:rFonts w:ascii="仿宋_GB2312" w:hAnsi="仿宋_GB2312" w:cs="仿宋_GB2312" w:eastAsia="仿宋_GB2312"/>
              </w:rPr>
              <w:t>1、投标方案说明书.docx 投标函 4、资格证明文件.docx 中小企业声明函 残疾人福利性单位声明函 3、陕西省政府采购供应商拒绝政府采购领域商业贿赂承诺书.docx 标的清单 投标文件封面 2、商务条款偏离表.docx 5、其他.docx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供货地点</w:t>
            </w:r>
          </w:p>
        </w:tc>
        <w:tc>
          <w:tcPr>
            <w:tcW w:type="dxa" w:w="3322"/>
          </w:tcPr>
          <w:p>
            <w:pPr>
              <w:pStyle w:val="null3"/>
            </w:pPr>
            <w:r>
              <w:rPr>
                <w:rFonts w:ascii="仿宋_GB2312" w:hAnsi="仿宋_GB2312" w:cs="仿宋_GB2312" w:eastAsia="仿宋_GB2312"/>
              </w:rPr>
              <w:t>应满足招标文件中要求的地点</w:t>
            </w:r>
          </w:p>
        </w:tc>
        <w:tc>
          <w:tcPr>
            <w:tcW w:type="dxa" w:w="1661"/>
          </w:tcPr>
          <w:p>
            <w:pPr>
              <w:pStyle w:val="null3"/>
            </w:pPr>
            <w:r>
              <w:rPr>
                <w:rFonts w:ascii="仿宋_GB2312" w:hAnsi="仿宋_GB2312" w:cs="仿宋_GB2312" w:eastAsia="仿宋_GB2312"/>
              </w:rPr>
              <w:t>1、投标方案说明书.docx 投标函 4、资格证明文件.docx 残疾人福利性单位声明函 中小企业声明函 3、陕西省政府采购供应商拒绝政府采购领域商业贿赂承诺书.docx 标的清单 投标文件封面 2、商务条款偏离表.docx 5、其他.docx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异常低价审查</w:t>
            </w:r>
          </w:p>
        </w:tc>
        <w:tc>
          <w:tcPr>
            <w:tcW w:type="dxa" w:w="3322"/>
          </w:tcPr>
          <w:p>
            <w:pPr>
              <w:pStyle w:val="null3"/>
            </w:pPr>
            <w:r>
              <w:rPr>
                <w:rFonts w:ascii="仿宋_GB2312" w:hAnsi="仿宋_GB2312" w:cs="仿宋_GB2312" w:eastAsia="仿宋_GB2312"/>
              </w:rPr>
              <w:t>1.在评标过程中出现下列情形之一的，评审委员会应当启动异常低价投标（响应）审查程序：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2.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投标函 中小企业声明函 残疾人福利性单位声明函 标的清单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投标文件上法定代表人或负责人或其授权代表人的签字齐全并加盖公章</w:t>
            </w:r>
          </w:p>
        </w:tc>
        <w:tc>
          <w:tcPr>
            <w:tcW w:type="dxa" w:w="1661"/>
          </w:tcPr>
          <w:p>
            <w:pPr>
              <w:pStyle w:val="null3"/>
            </w:pPr>
            <w:r>
              <w:rPr>
                <w:rFonts w:ascii="仿宋_GB2312" w:hAnsi="仿宋_GB2312" w:cs="仿宋_GB2312" w:eastAsia="仿宋_GB2312"/>
              </w:rPr>
              <w:t>1、投标方案说明书.docx 投标函 4、资格证明文件.docx 中小企业声明函 残疾人福利性单位声明函 3、陕西省政府采购供应商拒绝政府采购领域商业贿赂承诺书.docx 标的清单 投标文件封面 2、商务条款偏离表.docx 5、其他.docx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应符合“投标文件格式”要求</w:t>
            </w:r>
          </w:p>
        </w:tc>
        <w:tc>
          <w:tcPr>
            <w:tcW w:type="dxa" w:w="1661"/>
          </w:tcPr>
          <w:p>
            <w:pPr>
              <w:pStyle w:val="null3"/>
            </w:pPr>
            <w:r>
              <w:rPr>
                <w:rFonts w:ascii="仿宋_GB2312" w:hAnsi="仿宋_GB2312" w:cs="仿宋_GB2312" w:eastAsia="仿宋_GB2312"/>
              </w:rPr>
              <w:t>1、投标方案说明书.docx 投标函 4、资格证明文件.docx 中小企业声明函 残疾人福利性单位声明函 3、陕西省政府采购供应商拒绝政府采购领域商业贿赂承诺书.docx 标的清单 投标文件封面 2、商务条款偏离表.docx 5、其他.docx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残疾人福利性单位声明函 中小企业声明函 标的清单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1、投标方案说明书.docx 投标函 4、资格证明文件.docx 中小企业声明函 残疾人福利性单位声明函 3、陕西省政府采购供应商拒绝政府采购领域商业贿赂承诺书.docx 标的清单 投标文件封面 2、商务条款偏离表.docx 5、其他.docx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1、投标方案说明书.docx 投标函 4、资格证明文件.docx 中小企业声明函 残疾人福利性单位声明函 3、陕西省政府采购供应商拒绝政府采购领域商业贿赂承诺书.docx 标的清单 投标文件封面 2、商务条款偏离表.docx 5、其他.docx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供货期、质保期</w:t>
            </w:r>
          </w:p>
        </w:tc>
        <w:tc>
          <w:tcPr>
            <w:tcW w:type="dxa" w:w="3322"/>
          </w:tcPr>
          <w:p>
            <w:pPr>
              <w:pStyle w:val="null3"/>
            </w:pPr>
            <w:r>
              <w:rPr>
                <w:rFonts w:ascii="仿宋_GB2312" w:hAnsi="仿宋_GB2312" w:cs="仿宋_GB2312" w:eastAsia="仿宋_GB2312"/>
              </w:rPr>
              <w:t>应满足招标文件中要求的供货期、质保期</w:t>
            </w:r>
          </w:p>
        </w:tc>
        <w:tc>
          <w:tcPr>
            <w:tcW w:type="dxa" w:w="1661"/>
          </w:tcPr>
          <w:p>
            <w:pPr>
              <w:pStyle w:val="null3"/>
            </w:pPr>
            <w:r>
              <w:rPr>
                <w:rFonts w:ascii="仿宋_GB2312" w:hAnsi="仿宋_GB2312" w:cs="仿宋_GB2312" w:eastAsia="仿宋_GB2312"/>
              </w:rPr>
              <w:t>1、投标方案说明书.docx 投标函 4、资格证明文件.docx 中小企业声明函 残疾人福利性单位声明函 3、陕西省政府采购供应商拒绝政府采购领域商业贿赂承诺书.docx 标的清单 投标文件封面 2、商务条款偏离表.docx 5、其他.docx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供货地点</w:t>
            </w:r>
          </w:p>
        </w:tc>
        <w:tc>
          <w:tcPr>
            <w:tcW w:type="dxa" w:w="3322"/>
          </w:tcPr>
          <w:p>
            <w:pPr>
              <w:pStyle w:val="null3"/>
            </w:pPr>
            <w:r>
              <w:rPr>
                <w:rFonts w:ascii="仿宋_GB2312" w:hAnsi="仿宋_GB2312" w:cs="仿宋_GB2312" w:eastAsia="仿宋_GB2312"/>
              </w:rPr>
              <w:t>应满足招标文件中要求的地点</w:t>
            </w:r>
          </w:p>
        </w:tc>
        <w:tc>
          <w:tcPr>
            <w:tcW w:type="dxa" w:w="1661"/>
          </w:tcPr>
          <w:p>
            <w:pPr>
              <w:pStyle w:val="null3"/>
            </w:pPr>
            <w:r>
              <w:rPr>
                <w:rFonts w:ascii="仿宋_GB2312" w:hAnsi="仿宋_GB2312" w:cs="仿宋_GB2312" w:eastAsia="仿宋_GB2312"/>
              </w:rPr>
              <w:t>1、投标方案说明书.docx 投标函 4、资格证明文件.docx 中小企业声明函 残疾人福利性单位声明函 3、陕西省政府采购供应商拒绝政府采购领域商业贿赂承诺书.docx 标的清单 投标文件封面 2、商务条款偏离表.docx 5、其他.docx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异常低价审查</w:t>
            </w:r>
          </w:p>
        </w:tc>
        <w:tc>
          <w:tcPr>
            <w:tcW w:type="dxa" w:w="3322"/>
          </w:tcPr>
          <w:p>
            <w:pPr>
              <w:pStyle w:val="null3"/>
            </w:pPr>
            <w:r>
              <w:rPr>
                <w:rFonts w:ascii="仿宋_GB2312" w:hAnsi="仿宋_GB2312" w:cs="仿宋_GB2312" w:eastAsia="仿宋_GB2312"/>
              </w:rPr>
              <w:t>1.在评标过程中出现下列情形之一的，评审委员会应当启动异常低价投标（响应）审查程序：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2.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投标函 中小企业声明函 残疾人福利性单位声明函 标的清单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所投产品技术参数清楚、明确并能逐条响应招标文件所有参数要求，得基本分20分，每有一项技术指标负偏离扣4分，超过2项技术指标不满足做废标处理。注：参数须提供证明材料（包括但不限于检测报告、技术白皮书、厂家产品说明等），在技术偏离表“说明”栏中标明证明材料的页码；无技术材料支持视为负偏离。</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1、投标方案说明书.docx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一、评审内容： 对投标人提供的质量保证方案①质量管理②安全管理③货物的来源④产品选型 二、评审标准： 1.完整性：质量保证方案完整、合理、可行性高，对评审内容中的各项要求有详细描述； 2.可实施性：切合本项目实际情况，提出步骤清晰、合理的方案； 3.针对性：方案能够紧扣项目实际情况，内容科学合理。 三、赋分标准（满分15分） ①质量管理：每完全满足一个评审标准得 1 分，满分 3 分； ②安全管理：每完全满足一个评审标准得 1 分，满分 3 分； ③货物的来源：每完全满足一个评审标准得 2 分，满分 6 分；④产品选型：每完全满足一个评审标准得 1 分，满分 3 分。 注：提供必要的证明材料复印件或扫描件（包括但不限于销售协议、代理商授权、检测报告等）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1、投标方案说明书.docx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一、评审内容 投标人针对本项目提供完整、合理、详细的供货方案，从而实现保质保量按期供货、完工，方案包含：①物力调配及保障措施②供货运输方案、进度计划③验货标准说明 二、评审标准 1.完整性：方案必须全面，对评审内容中的各项要求有详细描述； 2.可实施性：切合本项目实际情况，提出步骤清晰、合理的方案； 3.针对性：方案能够紧扣项目实际情况，内容科学合理。 三、赋分依据（满分12分） ①物力调配及保障措施：每完全满足一个评审标准得 2 分，满分 6 分； ②供货运输方案、进度计划：每完全满足一个评审标准得 1 分，满分 3 分； ③验货标准说明：每完全满足一个评审标准得 1 分，满分 3 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1、投标方案说明书.docx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 针对本项目提出适用于本项目的项目团队配置方案，包括：①团队人员各专业岗位配置②团队人员管理制度 二、评审标准 1、完整性：方案必须全面，对评审内容中的各项要求有详细描述； 2、可实施性：切合本项目实际情况，提出步骤清晰、合理的方案； 3、针对性：方案能够紧扣项目实际情况，内容科学合理。 三、赋分标准（满分6分） ①团队人员各专业岗位配置：每完全满足一个评审标准得1分，满分3分； ②团队人员管理制度：每完全满足一个评审标准得1分，满分3分。 （团队人员需提供身份证及毕业证等证明资料）</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1、投标方案说明书.docx</w:t>
            </w:r>
          </w:p>
        </w:tc>
      </w:tr>
      <w:tr>
        <w:tc>
          <w:tcPr>
            <w:tcW w:type="dxa" w:w="831"/>
            <w:vMerge/>
          </w:tcPr>
          <w:p/>
        </w:tc>
        <w:tc>
          <w:tcPr>
            <w:tcW w:type="dxa" w:w="1661"/>
          </w:tcPr>
          <w:p>
            <w:pPr>
              <w:pStyle w:val="null3"/>
            </w:pPr>
            <w:r>
              <w:rPr>
                <w:rFonts w:ascii="仿宋_GB2312" w:hAnsi="仿宋_GB2312" w:cs="仿宋_GB2312" w:eastAsia="仿宋_GB2312"/>
              </w:rPr>
              <w:t>售后服务及培训方案</w:t>
            </w:r>
          </w:p>
        </w:tc>
        <w:tc>
          <w:tcPr>
            <w:tcW w:type="dxa" w:w="2492"/>
          </w:tcPr>
          <w:p>
            <w:pPr>
              <w:pStyle w:val="null3"/>
            </w:pPr>
            <w:r>
              <w:rPr>
                <w:rFonts w:ascii="仿宋_GB2312" w:hAnsi="仿宋_GB2312" w:cs="仿宋_GB2312" w:eastAsia="仿宋_GB2312"/>
              </w:rPr>
              <w:t>一、评审内容 根据项目实际需求，提供针对本项目的售后服务及培训服务方案 包括：①售后服务承诺和服务内容②瑕疵产品退换货及补救措施③售后响应时间、响应速度及响应方式 二、评审标准 1、完整性：切合本项目实际情况，方案内容齐全，对文件中各项要求有详细描述； 2、可实施性：切合本项目实际情况，提出步骤清晰、合理的方案。 3、针对性：方案能够紧扣项目实际情况，内容科学合理。 三、赋分标准（满分12分） ①售后服务承诺和服务内容：每完全满足一个评审标准得 1 分，满分 3 分；②瑕疵产品退换货及补救措施：每完全满足一个评审标准得 2 分，满分 6 分；③售后响应时间、响应速度及响应方式：每完全满足一个评审标准得 1 分，满分 3 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1、投标方案说明书.docx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须提供自2023年1月1日至今类似本项目业绩，以供应商提供的合同或中标（成交）通知书复印件（或扫描件）为准（日期以合同签订时间或中标（成交）通知书时间为准），每提供一份得2.5分，满分5分；未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1、投标方案说明书.docx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1.经初审合格的投标文件，其投标报价为有效投标报价，对符合政策性扣减的供应商的有效投标报价进行政策性扣减，并依据扣减后的价格（评审价格）进行价格评审。 2.满足招标文件实质性要求且投标报价最低的供应商的价格为投标基准价，其价格分为满分30分。 3.价格分统一采用低价优先法，即满足招标文件要求且投标报价最低的为投标基准价，其价格分为满分。其他供应商的价格分统一按照下列公式计算：投标报价得分=(投标基准价／投标报价)×30，计算分数时四舍五入取小数点后两位； 4.投标报价不完整的，不进入评标标准价的计算，本项得0分。 5.经评委一致认定，供应商的投标报价低于公认市场成本，或超过采购预算,其响应将被拒绝。</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所投产品技术参数清楚、明确并能逐条响应招标文件所有参数要求，得基本分24分，每有一项技术指标负偏离扣2分，超过12项技术指标不满足做废标处理。注：参数须提供证明材料（包括但不限于检测报告、技术白皮书、厂家产品说明等），在技术偏离表“说明”栏中标明证明材料的页码；无技术材料支持视为负偏离。</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1、投标方案说明书.docx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一、评审内容： 对投标人提供的质量保证方案①质量管理②安全管理③货物的来源④产品选型 二、评审标准： 1.完整性：质量保证方案完整、合理、可行性高，对评审内容中的各项要求有详细描述； 2.可实施性：切合本项目实际情况，提出步骤清晰、合理的方案； 3.针对性：方案能够紧扣项目实际情况，内容科学合理。 三、赋分标准（满分12分） ①质量管理：每完全满足一个评审标准得 1 分，满分 3 分； ②安全管理：每完全满足一个评审标准得 1 分，满分 3 分； ③货物的来源：每完全满足一个评审标准得 1 分，满分 3 分；④产品选型：每完全满足一个评审标准得 1 分，满分 3 分。 注：提供必要的证明材料复印件或扫描件（包括但不限于销售协议、代理商授权、检测报告等）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1、投标方案说明书.docx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一、评审内容 投标人针对本项目提供完整、合理、详细的供货方案，从而实现保质保量按期供货、完工，方案包含：①物力调配及保障措施②供货运输方案、进度计划③验货标准说明 二、评审标准 1.完整性：方案必须全面，对评审内容中的各项要求有详细描述； 2.可实施性：切合本项目实际情况，提出步骤清晰、合理的方案； 3.针对性：方案能够紧扣项目实际情况，内容科学合理。 三、赋分依据（满分12分） ①物力调配及保障措施：每完全满足一个评审标准得 2 分，满分 6 分； ②供货运输方案、进度计划：每完全满足一个评审标准得 1 分，满分 3 分； ③验货标准说明：每完全满足一个评审标准得 1 分，满分 3 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1、投标方案说明书.docx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 针对本项目提出适用于本项目的项目团队配置方案，包括：①团队人员各专业岗位配置②团队人员管理制度 二、评审标准 1、完整性：方案必须全面，对评审内容中的各项要求有详细描述； 2、可实施性：切合本项目实际情况，提出步骤清晰、合理的方案； 3、针对性：方案能够紧扣项目实际情况，内容科学合理。 三、赋分标准（满分6分） ①团队人员各专业岗位配置：每完全满足一个评审标准得1分，满分3分； ②团队人员管理制度：每完全满足一个评审标准得1分，满分3分。 （团队人员需提供身份证及毕业证等证明资料）</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1、投标方案说明书.docx</w:t>
            </w:r>
          </w:p>
        </w:tc>
      </w:tr>
      <w:tr>
        <w:tc>
          <w:tcPr>
            <w:tcW w:type="dxa" w:w="831"/>
            <w:vMerge/>
          </w:tcPr>
          <w:p/>
        </w:tc>
        <w:tc>
          <w:tcPr>
            <w:tcW w:type="dxa" w:w="1661"/>
          </w:tcPr>
          <w:p>
            <w:pPr>
              <w:pStyle w:val="null3"/>
            </w:pPr>
            <w:r>
              <w:rPr>
                <w:rFonts w:ascii="仿宋_GB2312" w:hAnsi="仿宋_GB2312" w:cs="仿宋_GB2312" w:eastAsia="仿宋_GB2312"/>
              </w:rPr>
              <w:t>售后服务及培训方案</w:t>
            </w:r>
          </w:p>
        </w:tc>
        <w:tc>
          <w:tcPr>
            <w:tcW w:type="dxa" w:w="2492"/>
          </w:tcPr>
          <w:p>
            <w:pPr>
              <w:pStyle w:val="null3"/>
            </w:pPr>
            <w:r>
              <w:rPr>
                <w:rFonts w:ascii="仿宋_GB2312" w:hAnsi="仿宋_GB2312" w:cs="仿宋_GB2312" w:eastAsia="仿宋_GB2312"/>
              </w:rPr>
              <w:t>一、评审内容 根据项目实际需求，提供针对本项目的售后服务及培训服务方案 包括：①售后服务承诺和服务内容②瑕疵产品退换货及补救措施③售后响应时间、响应速度及响应方式 二、评审标准 1、完整性：切合本项目实际情况，方案内容齐全，对文件中各项要求有详细描述； 2、可实施性：切合本项目实际情况，提出步骤清晰、合理的方案。 3、针对性：方案能够紧扣项目实际情况，内容科学合理。 三、赋分标准（满分12分） ①售后服务承诺和服务内容：每完全满足一个评审标准得 1 分，满分 3 分；②瑕疵产品退换货及补救措施：每完全满足一个评审标准得 2 分，满分 6 分；③售后响应时间、响应速度及响应方式：每完全满足一个评审标准得 1 分，满分 3 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1、投标方案说明书.docx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须提供自2023年1月1日至今类似本项目业绩，以供应商提供的合同或中标（成交）通知书复印件（或扫描件）为准（日期以合同签订时间或中标（成交）通知书时间为准），每提供一份得1分，满分4分；未提供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1、投标方案说明书.docx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1.经初审合格的投标文件，其投标报价为有效投标报价，对符合政策性扣减的供应商的有效投标报价进行政策性扣减，并依据扣减后的价格（评审价格）进行价格评审。 2.满足招标文件实质性要求且投标报价最低的供应商的价格为投标基准价，其价格分为满分30分。 3.价格分统一采用低价优先法，即满足招标文件要求且投标报价最低的为投标基准价，其价格分为满分。其他供应商的价格分统一按照下列公式计算：投标报价得分=(投标基准价／投标报价)×30，计算分数时四舍五入取小数点后两位； 4.投标报价不完整的，不进入评标标准价的计算，本项得0分。 5.经评委一致认定，供应商的投标报价低于公认市场成本，或超过采购预算,其响应将被拒绝。</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所投产品技术参数清楚、明确并能逐条响应招标文件所有参数要求，得基本分24分，每有一项技术指标负偏离扣2分，超过12项技术指标不满足做废标处理。注：参数须提供证明材料（包括但不限于检测报告、技术白皮书、厂家产品说明等），在技术偏离表“说明”栏中标明证明材料的页码；无技术材料支持视为负偏离。</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1、投标方案说明书.docx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一、评审内容： 对投标人提供的质量保证方案①质量管理②安全管理③货物的来源④产品选型 二、评审标准： 1.完整性：质量保证方案完整、合理、可行性高，对评审内容中的各项要求有详细描述； 2.可实施性：切合本项目实际情况，提出步骤清晰、合理的方案； 3.针对性：方案能够紧扣项目实际情况，内容科学合理。 三、赋分标准（满分12分） ①质量管理：每完全满足一个评审标准得 1 分，满分 3 分； ②安全管理：每完全满足一个评审标准得 1 分，满分 3 分； ③货物的来源：每完全满足一个评审标准得 1 分，满分 3 分；④产品选型：每完全满足一个评审标准得 1 分，满分 3 分。 注：提供必要的证明材料复印件或扫描件（包括但不限于销售协议、代理商授权、检测报告等）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1、投标方案说明书.docx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一、评审内容 投标人针对本项目提供完整、合理、详细的供货方案，从而实现保质保量按期供货、完工，方案包含：①物力调配及保障措施②供货运输方案、进度计划③验货标准说明 二、评审标准 1.完整性：方案必须全面，对评审内容中的各项要求有详细描述； 2.可实施性：切合本项目实际情况，提出步骤清晰、合理的方案； 3.针对性：方案能够紧扣项目实际情况，内容科学合理。 三、赋分依据（满分12分） ①物力调配及保障措施：每完全满足一个评审标准得 2 分，满分 6 分； ②供货运输方案、进度计划：每完全满足一个评审标准得 1 分，满分 3 分； ③验货标准说明：每完全满足一个评审标准得 1 分，满分 3 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1、投标方案说明书.docx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 针对本项目提出适用于本项目的项目团队配置方案，包括：①团队人员各专业岗位配置②团队人员管理制度 二、评审标准 1、完整性：方案必须全面，对评审内容中的各项要求有详细描述； 2、可实施性：切合本项目实际情况，提出步骤清晰、合理的方案； 3、针对性：方案能够紧扣项目实际情况，内容科学合理。 三、赋分标准（满分6分） ①团队人员各专业岗位配置：每完全满足一个评审标准得1分，满分3分； ②团队人员管理制度：每完全满足一个评审标准得1分，满分3分。 （团队人员需提供身份证及毕业证等证明资料）</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1、投标方案说明书.docx</w:t>
            </w:r>
          </w:p>
        </w:tc>
      </w:tr>
      <w:tr>
        <w:tc>
          <w:tcPr>
            <w:tcW w:type="dxa" w:w="831"/>
            <w:vMerge/>
          </w:tcPr>
          <w:p/>
        </w:tc>
        <w:tc>
          <w:tcPr>
            <w:tcW w:type="dxa" w:w="1661"/>
          </w:tcPr>
          <w:p>
            <w:pPr>
              <w:pStyle w:val="null3"/>
            </w:pPr>
            <w:r>
              <w:rPr>
                <w:rFonts w:ascii="仿宋_GB2312" w:hAnsi="仿宋_GB2312" w:cs="仿宋_GB2312" w:eastAsia="仿宋_GB2312"/>
              </w:rPr>
              <w:t>售后服务及培训方案</w:t>
            </w:r>
          </w:p>
        </w:tc>
        <w:tc>
          <w:tcPr>
            <w:tcW w:type="dxa" w:w="2492"/>
          </w:tcPr>
          <w:p>
            <w:pPr>
              <w:pStyle w:val="null3"/>
            </w:pPr>
            <w:r>
              <w:rPr>
                <w:rFonts w:ascii="仿宋_GB2312" w:hAnsi="仿宋_GB2312" w:cs="仿宋_GB2312" w:eastAsia="仿宋_GB2312"/>
              </w:rPr>
              <w:t>一、评审内容 根据项目实际需求，提供针对本项目的售后服务及培训服务方案 包括：①售后服务承诺和服务内容②瑕疵产品退换货及补救措施③售后响应时间、响应速度及响应方式 二、评审标准 1、完整性：切合本项目实际情况，方案内容齐全，对文件中各项要求有详细描述； 2、可实施性：切合本项目实际情况，提出步骤清晰、合理的方案。 3、针对性：方案能够紧扣项目实际情况，内容科学合理。 三、赋分标准（满分12分） ①售后服务承诺和服务内容：每完全满足一个评审标准得 1 分，满分 3 分；②瑕疵产品退换货及补救措施：每完全满足一个评审标准得 2 分，满分 6 分；③售后响应时间、响应速度及响应方式：每完全满足一个评审标准得 1 分，满分 3 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1、投标方案说明书.docx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须提供自2023年1月1日至今类似本项目业绩，以供应商提供的合同或中标（成交）通知书复印件（或扫描件）为准（日期以合同签订时间或中标（成交）通知书时间为准），每提供一份得1分，满分4分；未提供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1、投标方案说明书.docx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1.经初审合格的投标文件，其投标报价为有效投标报价，对符合政策性扣减的供应商的有效投标报价进行政策性扣减，并依据扣减后的价格（评审价格）进行价格评审。 2.满足招标文件实质性要求且投标报价最低的供应商的价格为投标基准价，其价格分为满分30分。 3.价格分统一采用低价优先法，即满足招标文件要求且投标报价最低的为投标基准价，其价格分为满分。其他供应商的价格分统一按照下列公式计算：投标报价得分=(投标基准价／投标报价)×30，计算分数时四舍五入取小数点后两位； 4.投标报价不完整的，不进入评标标准价的计算，本项得0分。 5.经评委一致认定，供应商的投标报价低于公认市场成本，或超过采购预算,其响应将被拒绝。</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所投产品技术参数清楚、明确并能逐条响应招标文件所有参数要求，得基本分24分，每有一项技术指标负偏离扣2分，超过12项技术指标不满足做废标处理。注：参数须提供证明材料（包括但不限于检测报告、技术白皮书、厂家产品说明等），在技术偏离表“说明”栏中标明证明材料的页码；无技术材料支持视为负偏离。</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1、投标方案说明书.docx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一、评审内容： 对投标人提供的质量保证方案①质量管理②安全管理③货物的来源④产品选型 二、评审标准： 1.完整性：质量保证方案完整、合理、可行性高，对评审内容中的各项要求有详细描述； 2.可实施性：切合本项目实际情况，提出步骤清晰、合理的方案； 3.针对性：方案能够紧扣项目实际情况，内容科学合理。 三、赋分标准（满分12分） ①质量管理：每完全满足一个评审标准得 1 分，满分 3 分； ②安全管理：每完全满足一个评审标准得 1 分，满分 3 分； ③货物的来源：每完全满足一个评审标准得 1 分，满分 3 分；④产品选型：每完全满足一个评审标准得 1 分，满分 3 分。 注：提供必要的证明材料复印件或扫描件（包括但不限于销售协议、代理商授权、检测报告等）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1、投标方案说明书.docx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一、评审内容 投标人针对本项目提供完整、合理、详细的供货方案，从而实现保质保量按期供货、完工，方案包含：①物力调配及保障措施②供货运输方案、进度计划③验货标准说明 二、评审标准 1.完整性：方案必须全面，对评审内容中的各项要求有详细描述； 2.可实施性：切合本项目实际情况，提出步骤清晰、合理的方案； 3.针对性：方案能够紧扣项目实际情况，内容科学合理。 三、赋分依据（满分12分） ①物力调配及保障措施：每完全满足一个评审标准得 2 分，满分 6 分； ②供货运输方案、进度计划：每完全满足一个评审标准得 1 分，满分 3 分； ③验货标准说明：每完全满足一个评审标准得 1 分，满分 3 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1、投标方案说明书.docx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 针对本项目提出适用于本项目的项目团队配置方案，包括：①团队人员各专业岗位配置②团队人员管理制度 二、评审标准 1、完整性：方案必须全面，对评审内容中的各项要求有详细描述； 2、可实施性：切合本项目实际情况，提出步骤清晰、合理的方案； 3、针对性：方案能够紧扣项目实际情况，内容科学合理。 三、赋分标准（满分6分） ①团队人员各专业岗位配置：每完全满足一个评审标准得1分，满分3分； ②团队人员管理制度：每完全满足一个评审标准得1分，满分3分。 （团队人员需提供身份证及毕业证等证明资料）</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1、投标方案说明书.docx</w:t>
            </w:r>
          </w:p>
        </w:tc>
      </w:tr>
      <w:tr>
        <w:tc>
          <w:tcPr>
            <w:tcW w:type="dxa" w:w="831"/>
            <w:vMerge/>
          </w:tcPr>
          <w:p/>
        </w:tc>
        <w:tc>
          <w:tcPr>
            <w:tcW w:type="dxa" w:w="1661"/>
          </w:tcPr>
          <w:p>
            <w:pPr>
              <w:pStyle w:val="null3"/>
            </w:pPr>
            <w:r>
              <w:rPr>
                <w:rFonts w:ascii="仿宋_GB2312" w:hAnsi="仿宋_GB2312" w:cs="仿宋_GB2312" w:eastAsia="仿宋_GB2312"/>
              </w:rPr>
              <w:t>售后服务及培训方案</w:t>
            </w:r>
          </w:p>
        </w:tc>
        <w:tc>
          <w:tcPr>
            <w:tcW w:type="dxa" w:w="2492"/>
          </w:tcPr>
          <w:p>
            <w:pPr>
              <w:pStyle w:val="null3"/>
            </w:pPr>
            <w:r>
              <w:rPr>
                <w:rFonts w:ascii="仿宋_GB2312" w:hAnsi="仿宋_GB2312" w:cs="仿宋_GB2312" w:eastAsia="仿宋_GB2312"/>
              </w:rPr>
              <w:t>一、评审内容 根据项目实际需求，提供针对本项目的售后服务及培训服务方案 包括：①售后服务承诺和服务内容②瑕疵产品退换货及补救措施③售后响应时间、响应速度及响应方式 二、评审标准 1、完整性：切合本项目实际情况，方案内容齐全，对文件中各项要求有详细描述； 2、可实施性：切合本项目实际情况，提出步骤清晰、合理的方案。 3、针对性：方案能够紧扣项目实际情况，内容科学合理。 三、赋分标准（满分12分） ①售后服务承诺和服务内容：每完全满足一个评审标准得 1 分，满分 3 分；②瑕疵产品退换货及补救措施：每完全满足一个评审标准得 2 分，满分 6 分；③售后响应时间、响应速度及响应方式：每完全满足一个评审标准得 1 分，满分 3 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1、投标方案说明书.docx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须提供自2023年1月1日至今类似本项目业绩，以供应商提供的合同或中标（成交）通知书复印件（或扫描件）为准（日期以合同签订时间或中标（成交）通知书时间为准），每提供一份得1分，满分4分；未提供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1、投标方案说明书.docx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1.经初审合格的投标文件，其投标报价为有效投标报价，对符合政策性扣减的供应商的有效投标报价进行政策性扣减，并依据扣减后的价格（评审价格）进行价格评审。 2.满足招标文件实质性要求且投标报价最低的供应商的价格为投标基准价，其价格分为满分30分。 3.价格分统一采用低价优先法，即满足招标文件要求且投标报价最低的为投标基准价，其价格分为满分。其他供应商的价格分统一按照下列公式计算：投标报价得分=(投标基准价／投标报价)×30，计算分数时四舍五入取小数点后两位； 4.投标报价不完整的，不进入评标标准价的计算，本项得0分。 5.经评委一致认定，供应商的投标报价低于公认市场成本，或超过采购预算,其响应将被拒绝。</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详见附件：1、投标方案说明书.docx</w:t>
      </w:r>
    </w:p>
    <w:p>
      <w:pPr>
        <w:pStyle w:val="null3"/>
        <w:ind w:firstLine="960"/>
      </w:pPr>
      <w:r>
        <w:rPr>
          <w:rFonts w:ascii="仿宋_GB2312" w:hAnsi="仿宋_GB2312" w:cs="仿宋_GB2312" w:eastAsia="仿宋_GB2312"/>
        </w:rPr>
        <w:t>详见附件：2、商务条款偏离表.docx</w:t>
      </w:r>
    </w:p>
    <w:p>
      <w:pPr>
        <w:pStyle w:val="null3"/>
        <w:ind w:firstLine="960"/>
      </w:pPr>
      <w:r>
        <w:rPr>
          <w:rFonts w:ascii="仿宋_GB2312" w:hAnsi="仿宋_GB2312" w:cs="仿宋_GB2312" w:eastAsia="仿宋_GB2312"/>
        </w:rPr>
        <w:t>详见附件：3、陕西省政府采购供应商拒绝政府采购领域商业贿赂承诺书.docx</w:t>
      </w:r>
    </w:p>
    <w:p>
      <w:pPr>
        <w:pStyle w:val="null3"/>
        <w:ind w:firstLine="960"/>
      </w:pPr>
      <w:r>
        <w:rPr>
          <w:rFonts w:ascii="仿宋_GB2312" w:hAnsi="仿宋_GB2312" w:cs="仿宋_GB2312" w:eastAsia="仿宋_GB2312"/>
        </w:rPr>
        <w:t>详见附件：4、资格证明文件.docx</w:t>
      </w:r>
    </w:p>
    <w:p>
      <w:pPr>
        <w:pStyle w:val="null3"/>
        <w:ind w:firstLine="960"/>
      </w:pPr>
      <w:r>
        <w:rPr>
          <w:rFonts w:ascii="仿宋_GB2312" w:hAnsi="仿宋_GB2312" w:cs="仿宋_GB2312" w:eastAsia="仿宋_GB2312"/>
        </w:rPr>
        <w:t>详见附件：5、其他.docx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详见附件：1、投标方案说明书.docx</w:t>
      </w:r>
    </w:p>
    <w:p>
      <w:pPr>
        <w:pStyle w:val="null3"/>
        <w:ind w:firstLine="960"/>
      </w:pPr>
      <w:r>
        <w:rPr>
          <w:rFonts w:ascii="仿宋_GB2312" w:hAnsi="仿宋_GB2312" w:cs="仿宋_GB2312" w:eastAsia="仿宋_GB2312"/>
        </w:rPr>
        <w:t>详见附件：2、商务条款偏离表.docx</w:t>
      </w:r>
    </w:p>
    <w:p>
      <w:pPr>
        <w:pStyle w:val="null3"/>
        <w:ind w:firstLine="960"/>
      </w:pPr>
      <w:r>
        <w:rPr>
          <w:rFonts w:ascii="仿宋_GB2312" w:hAnsi="仿宋_GB2312" w:cs="仿宋_GB2312" w:eastAsia="仿宋_GB2312"/>
        </w:rPr>
        <w:t>详见附件：3、陕西省政府采购供应商拒绝政府采购领域商业贿赂承诺书.docx</w:t>
      </w:r>
    </w:p>
    <w:p>
      <w:pPr>
        <w:pStyle w:val="null3"/>
        <w:ind w:firstLine="960"/>
      </w:pPr>
      <w:r>
        <w:rPr>
          <w:rFonts w:ascii="仿宋_GB2312" w:hAnsi="仿宋_GB2312" w:cs="仿宋_GB2312" w:eastAsia="仿宋_GB2312"/>
        </w:rPr>
        <w:t>详见附件：4、资格证明文件.docx</w:t>
      </w:r>
    </w:p>
    <w:p>
      <w:pPr>
        <w:pStyle w:val="null3"/>
        <w:ind w:firstLine="960"/>
      </w:pPr>
      <w:r>
        <w:rPr>
          <w:rFonts w:ascii="仿宋_GB2312" w:hAnsi="仿宋_GB2312" w:cs="仿宋_GB2312" w:eastAsia="仿宋_GB2312"/>
        </w:rPr>
        <w:t>详见附件：5、其他.docx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详见附件：1、投标方案说明书.docx</w:t>
      </w:r>
    </w:p>
    <w:p>
      <w:pPr>
        <w:pStyle w:val="null3"/>
        <w:ind w:firstLine="960"/>
      </w:pPr>
      <w:r>
        <w:rPr>
          <w:rFonts w:ascii="仿宋_GB2312" w:hAnsi="仿宋_GB2312" w:cs="仿宋_GB2312" w:eastAsia="仿宋_GB2312"/>
        </w:rPr>
        <w:t>详见附件：2、商务条款偏离表.docx</w:t>
      </w:r>
    </w:p>
    <w:p>
      <w:pPr>
        <w:pStyle w:val="null3"/>
        <w:ind w:firstLine="960"/>
      </w:pPr>
      <w:r>
        <w:rPr>
          <w:rFonts w:ascii="仿宋_GB2312" w:hAnsi="仿宋_GB2312" w:cs="仿宋_GB2312" w:eastAsia="仿宋_GB2312"/>
        </w:rPr>
        <w:t>详见附件：3、陕西省政府采购供应商拒绝政府采购领域商业贿赂承诺书.docx</w:t>
      </w:r>
    </w:p>
    <w:p>
      <w:pPr>
        <w:pStyle w:val="null3"/>
        <w:ind w:firstLine="960"/>
      </w:pPr>
      <w:r>
        <w:rPr>
          <w:rFonts w:ascii="仿宋_GB2312" w:hAnsi="仿宋_GB2312" w:cs="仿宋_GB2312" w:eastAsia="仿宋_GB2312"/>
        </w:rPr>
        <w:t>详见附件：4、资格证明文件.docx</w:t>
      </w:r>
    </w:p>
    <w:p>
      <w:pPr>
        <w:pStyle w:val="null3"/>
        <w:ind w:firstLine="960"/>
      </w:pPr>
      <w:r>
        <w:rPr>
          <w:rFonts w:ascii="仿宋_GB2312" w:hAnsi="仿宋_GB2312" w:cs="仿宋_GB2312" w:eastAsia="仿宋_GB2312"/>
        </w:rPr>
        <w:t>详见附件：5、其他.docx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详见附件：1、投标方案说明书.docx</w:t>
      </w:r>
    </w:p>
    <w:p>
      <w:pPr>
        <w:pStyle w:val="null3"/>
        <w:ind w:firstLine="960"/>
      </w:pPr>
      <w:r>
        <w:rPr>
          <w:rFonts w:ascii="仿宋_GB2312" w:hAnsi="仿宋_GB2312" w:cs="仿宋_GB2312" w:eastAsia="仿宋_GB2312"/>
        </w:rPr>
        <w:t>详见附件：2、商务条款偏离表.docx</w:t>
      </w:r>
    </w:p>
    <w:p>
      <w:pPr>
        <w:pStyle w:val="null3"/>
        <w:ind w:firstLine="960"/>
      </w:pPr>
      <w:r>
        <w:rPr>
          <w:rFonts w:ascii="仿宋_GB2312" w:hAnsi="仿宋_GB2312" w:cs="仿宋_GB2312" w:eastAsia="仿宋_GB2312"/>
        </w:rPr>
        <w:t>详见附件：3、陕西省政府采购供应商拒绝政府采购领域商业贿赂承诺书.docx</w:t>
      </w:r>
    </w:p>
    <w:p>
      <w:pPr>
        <w:pStyle w:val="null3"/>
        <w:ind w:firstLine="960"/>
      </w:pPr>
      <w:r>
        <w:rPr>
          <w:rFonts w:ascii="仿宋_GB2312" w:hAnsi="仿宋_GB2312" w:cs="仿宋_GB2312" w:eastAsia="仿宋_GB2312"/>
        </w:rPr>
        <w:t>详见附件：4、资格证明文件.docx</w:t>
      </w:r>
    </w:p>
    <w:p>
      <w:pPr>
        <w:pStyle w:val="null3"/>
        <w:ind w:firstLine="960"/>
      </w:pPr>
      <w:r>
        <w:rPr>
          <w:rFonts w:ascii="仿宋_GB2312" w:hAnsi="仿宋_GB2312" w:cs="仿宋_GB2312" w:eastAsia="仿宋_GB2312"/>
        </w:rPr>
        <w:t>详见附件：5、其他.docx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