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版本号：ZCSP-渭南市-2026-0028320260807002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增补叶酸预防神经管缺陷采购项目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ZCSP-渭南市-2026-00283</w:t>
      </w:r>
      <w:r>
        <w:br/>
      </w:r>
      <w:r>
        <w:br/>
      </w:r>
      <w:r>
        <w:br/>
      </w:r>
    </w:p>
    <w:p>
      <w:pPr>
        <w:pStyle w:val="null3"/>
        <w:jc w:val="center"/>
        <w:outlineLvl w:val="2"/>
      </w:pPr>
      <w:r>
        <w:rPr>
          <w:rFonts w:ascii="仿宋_GB2312" w:hAnsi="仿宋_GB2312" w:cs="仿宋_GB2312" w:eastAsia="仿宋_GB2312"/>
          <w:sz w:val="28"/>
          <w:b/>
        </w:rPr>
        <w:t>渭南市卫生健康委员会</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渭南市卫生健康委员会</w:t>
      </w:r>
      <w:r>
        <w:rPr>
          <w:rFonts w:ascii="仿宋_GB2312" w:hAnsi="仿宋_GB2312" w:cs="仿宋_GB2312" w:eastAsia="仿宋_GB2312"/>
        </w:rPr>
        <w:t>委托，拟对</w:t>
      </w:r>
      <w:r>
        <w:rPr>
          <w:rFonts w:ascii="仿宋_GB2312" w:hAnsi="仿宋_GB2312" w:cs="仿宋_GB2312" w:eastAsia="仿宋_GB2312"/>
        </w:rPr>
        <w:t>增补叶酸预防神经管缺陷采购项目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ZCSP-渭南市-2026-00283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增补叶酸预防神经管缺陷采购项目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为准备怀孕和孕早期3个月的生育妇女免费增补叶酸,使目标人群叶酸服用率达到90%以上,增补叶酸知识知晓率和叶酸服用依从性不断提高，有效降低神经管缺陷发生率,提高出生人口素质。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采购包1（增补叶酸）：属于专门面向中小企业采购。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生产厂家投标需提供《药品生产许可证》、GMP认证证书、国家药监局批复的《药品生产批件》；代理商投标须提供《药品经营许可证》及生产厂家《药品生产许可证》；生产企业需提供产品的生产批件；产品须提供省级及以上药检部门出具的药检报告。：供应商需在项目电子化交易系统中按要求上传相应证明文件，并进行电子签章。</w:t>
      </w:r>
    </w:p>
    <w:p>
      <w:pPr>
        <w:pStyle w:val="null3"/>
      </w:pPr>
      <w:r>
        <w:rPr>
          <w:rFonts w:ascii="仿宋_GB2312" w:hAnsi="仿宋_GB2312" w:cs="仿宋_GB2312" w:eastAsia="仿宋_GB2312"/>
        </w:rPr>
        <w:t>2、营业执照等证明文件。：供应商需在项目电子化交易系统中按要求上传合法注册的法人或其他组织的营业执照等证明文件，自然人上传身份证明，并进行电子签章。</w:t>
      </w:r>
    </w:p>
    <w:p>
      <w:pPr>
        <w:pStyle w:val="null3"/>
      </w:pPr>
      <w:r>
        <w:rPr>
          <w:rFonts w:ascii="仿宋_GB2312" w:hAnsi="仿宋_GB2312" w:cs="仿宋_GB2312" w:eastAsia="仿宋_GB2312"/>
        </w:rPr>
        <w:t>3、法定代表人或被授权人证明文件。：供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4、无重大违法记录的书面声明。：参与政府采购活动前三年内在经营活动中没有重大违法记录的书面声明；供应商需在项目电子化交易系统中按要求上传参与政府采购活动前三年内在经营活动中没有重大违法记录的书面声明，并进行电子签章。</w:t>
      </w:r>
    </w:p>
    <w:p>
      <w:pPr>
        <w:pStyle w:val="null3"/>
      </w:pPr>
      <w:r>
        <w:rPr>
          <w:rFonts w:ascii="仿宋_GB2312" w:hAnsi="仿宋_GB2312" w:cs="仿宋_GB2312" w:eastAsia="仿宋_GB2312"/>
        </w:rPr>
        <w:t>5、完税证明及缴纳社保证明。：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p>
      <w:pPr>
        <w:pStyle w:val="null3"/>
      </w:pPr>
      <w:r>
        <w:rPr>
          <w:rFonts w:ascii="仿宋_GB2312" w:hAnsi="仿宋_GB2312" w:cs="仿宋_GB2312" w:eastAsia="仿宋_GB2312"/>
        </w:rPr>
        <w:t>6、财务审计报告或资信证明。：供应商须提供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7、信用记录书面声明函：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供应商信用记录书面声明函》，并进行电子签章。</w:t>
      </w:r>
    </w:p>
    <w:p>
      <w:pPr>
        <w:pStyle w:val="null3"/>
      </w:pPr>
      <w:r>
        <w:rPr>
          <w:rFonts w:ascii="仿宋_GB2312" w:hAnsi="仿宋_GB2312" w:cs="仿宋_GB2312" w:eastAsia="仿宋_GB2312"/>
        </w:rPr>
        <w:t>8、本项目不接受联合体投标，不允许分包：投标人应提供《非联合体不分包投标声明》，视为独立投标，不分包。：供应商需在项目电子化交易系统中按要求上传《非联合体不分包投标声明》并进行电子签章。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渭南市卫生健康委员会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市民综合服务中心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渭南市卫生健康委员会经办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18609130165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政府采购中心经办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渭南市卫生健康委员会</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渭南市卫生健康委员会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渭南市卫生健康委员会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渭南市卫生健康委员会</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联系人：市卫生健康委员会经办</w:t>
      </w:r>
    </w:p>
    <w:p>
      <w:pPr>
        <w:pStyle w:val="null3"/>
      </w:pPr>
      <w:r>
        <w:rPr>
          <w:rFonts w:ascii="仿宋_GB2312" w:hAnsi="仿宋_GB2312" w:cs="仿宋_GB2312" w:eastAsia="仿宋_GB2312"/>
        </w:rPr>
        <w:t>联系电话：18609130165</w:t>
      </w:r>
    </w:p>
    <w:p>
      <w:pPr>
        <w:pStyle w:val="null3"/>
      </w:pPr>
      <w:r>
        <w:rPr>
          <w:rFonts w:ascii="仿宋_GB2312" w:hAnsi="仿宋_GB2312" w:cs="仿宋_GB2312" w:eastAsia="仿宋_GB2312"/>
        </w:rPr>
        <w:t>地址：渭南市市民综合服务中心</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联系人：市政府采购中心经办</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地址：渭南市朝阳大街中银大厦</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为准备怀孕和孕早期3个月的生育妇女免费增补叶酸,使目标人群叶酸服用率达到90%以上,增补叶酸知识知晓率和叶酸服用依从性不断提高，有效降低神经管缺陷发生率,提高出生人口素质。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渭南市卫生健康委员会增补叶酸预防神经管缺陷项目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标的名称：渭南市卫生健康委员会增补叶酸预防神经管缺陷项目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1、剂型为含有0.4mg的叶酸片剂；</w:t>
            </w:r>
          </w:p>
          <w:p>
            <w:pPr>
              <w:pStyle w:val="null3"/>
              <w:ind w:firstLine="560"/>
              <w:jc w:val="left"/>
            </w:pPr>
            <w:r>
              <w:rPr>
                <w:rFonts w:ascii="仿宋_GB2312" w:hAnsi="仿宋_GB2312" w:cs="仿宋_GB2312" w:eastAsia="仿宋_GB2312"/>
                <w:sz w:val="24"/>
              </w:rPr>
              <w:t>2、生产厂家须具备药品生产许可证及GMP认证资质；</w:t>
            </w:r>
          </w:p>
          <w:p>
            <w:pPr>
              <w:pStyle w:val="null3"/>
              <w:ind w:firstLine="560"/>
              <w:jc w:val="left"/>
            </w:pPr>
            <w:r>
              <w:rPr>
                <w:rFonts w:ascii="仿宋_GB2312" w:hAnsi="仿宋_GB2312" w:cs="仿宋_GB2312" w:eastAsia="仿宋_GB2312"/>
                <w:sz w:val="24"/>
              </w:rPr>
              <w:t>3、近三年“投标产品不得有药品质量抽检不合格及假药劣药行政处罚记录”。</w:t>
            </w:r>
          </w:p>
          <w:p>
            <w:pPr>
              <w:pStyle w:val="null3"/>
              <w:ind w:firstLine="560"/>
              <w:jc w:val="left"/>
            </w:pPr>
            <w:r>
              <w:rPr>
                <w:rFonts w:ascii="仿宋_GB2312" w:hAnsi="仿宋_GB2312" w:cs="仿宋_GB2312" w:eastAsia="仿宋_GB2312"/>
                <w:sz w:val="24"/>
              </w:rPr>
              <w:t>4、所购叶酸片均需提供保险服务；</w:t>
            </w:r>
          </w:p>
          <w:p>
            <w:pPr>
              <w:pStyle w:val="null3"/>
              <w:ind w:firstLine="560"/>
              <w:jc w:val="left"/>
            </w:pPr>
            <w:r>
              <w:rPr>
                <w:rFonts w:ascii="仿宋_GB2312" w:hAnsi="仿宋_GB2312" w:cs="仿宋_GB2312" w:eastAsia="仿宋_GB2312"/>
                <w:sz w:val="24"/>
              </w:rPr>
              <w:t>5、产品规格：叶酸片为0.4mg/片*31片/瓶（板、盒）；</w:t>
            </w:r>
          </w:p>
          <w:p>
            <w:pPr>
              <w:pStyle w:val="null3"/>
              <w:ind w:firstLine="560"/>
              <w:jc w:val="left"/>
            </w:pPr>
            <w:r>
              <w:rPr>
                <w:rFonts w:ascii="仿宋_GB2312" w:hAnsi="仿宋_GB2312" w:cs="仿宋_GB2312" w:eastAsia="仿宋_GB2312"/>
                <w:sz w:val="24"/>
              </w:rPr>
              <w:t>6、产品有效期：叶酸片为36个月，验收时</w:t>
            </w:r>
            <w:r>
              <w:rPr>
                <w:rFonts w:ascii="仿宋_GB2312" w:hAnsi="仿宋_GB2312" w:cs="仿宋_GB2312" w:eastAsia="仿宋_GB2312"/>
                <w:sz w:val="24"/>
              </w:rPr>
              <w:t>有</w:t>
            </w:r>
            <w:r>
              <w:rPr>
                <w:rFonts w:ascii="仿宋_GB2312" w:hAnsi="仿宋_GB2312" w:cs="仿宋_GB2312" w:eastAsia="仿宋_GB2312"/>
                <w:sz w:val="24"/>
              </w:rPr>
              <w:t>效期</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个月；</w:t>
            </w:r>
          </w:p>
          <w:p>
            <w:pPr>
              <w:pStyle w:val="null3"/>
              <w:ind w:firstLine="560"/>
              <w:jc w:val="left"/>
            </w:pPr>
            <w:r>
              <w:rPr>
                <w:rFonts w:ascii="仿宋_GB2312" w:hAnsi="仿宋_GB2312" w:cs="仿宋_GB2312" w:eastAsia="仿宋_GB2312"/>
                <w:sz w:val="24"/>
              </w:rPr>
              <w:t>7、提供产品合格检验报告及样品一份。</w:t>
            </w:r>
          </w:p>
          <w:p>
            <w:pPr>
              <w:pStyle w:val="null3"/>
            </w:pPr>
            <w:r>
              <w:rPr>
                <w:rFonts w:ascii="仿宋_GB2312" w:hAnsi="仿宋_GB2312" w:cs="仿宋_GB2312" w:eastAsia="仿宋_GB2312"/>
                <w:sz w:val="24"/>
              </w:rPr>
              <w:t xml:space="preserve">   8、采购数量：项目资金全部用于叶酸采购，数量不低于</w:t>
            </w:r>
            <w:r>
              <w:rPr>
                <w:rFonts w:ascii="仿宋_GB2312" w:hAnsi="仿宋_GB2312" w:cs="仿宋_GB2312" w:eastAsia="仿宋_GB2312"/>
                <w:sz w:val="24"/>
              </w:rPr>
              <w:t>150000</w:t>
            </w:r>
            <w:r>
              <w:rPr>
                <w:rFonts w:ascii="仿宋_GB2312" w:hAnsi="仿宋_GB2312" w:cs="仿宋_GB2312" w:eastAsia="仿宋_GB2312"/>
                <w:sz w:val="24"/>
              </w:rPr>
              <w:t>瓶；结算数量以实际采购数量为准备。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32"/>
                <w:color w:val="000000"/>
              </w:rPr>
              <w:t xml:space="preserve">    1.供应商需要提供生产实施方案，包括原材料采购、加工制作等各个环节的实施方案，在规定的时间内有计划的完成项目需求产品的生产和装配。</w:t>
            </w:r>
          </w:p>
          <w:p>
            <w:pPr>
              <w:pStyle w:val="null3"/>
              <w:ind w:firstLine="640"/>
              <w:jc w:val="both"/>
            </w:pPr>
            <w:r>
              <w:rPr>
                <w:rFonts w:ascii="仿宋_GB2312" w:hAnsi="仿宋_GB2312" w:cs="仿宋_GB2312" w:eastAsia="仿宋_GB2312"/>
                <w:sz w:val="32"/>
                <w:color w:val="000000"/>
              </w:rPr>
              <w:t>2.供应商需要提供品控管理方案，对产品品质有管理管控过程，有独立品管部门和专门品管人员，确保产品生产过程中的质量控制完善。</w:t>
            </w:r>
          </w:p>
          <w:p>
            <w:pPr>
              <w:pStyle w:val="null3"/>
            </w:pPr>
            <w:r>
              <w:rPr>
                <w:rFonts w:ascii="仿宋_GB2312" w:hAnsi="仿宋_GB2312" w:cs="仿宋_GB2312" w:eastAsia="仿宋_GB2312"/>
                <w:sz w:val="32"/>
                <w:color w:val="000000"/>
              </w:rPr>
              <w:t xml:space="preserve">    3.供应商需要提供安装服务实施方案，根据货物交付时间节点，落实送货安装时间和人员安排，确保按期交付使用。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color w:val="000000"/>
              </w:rPr>
              <w:t>1、售后服务要求：</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1）知情同意书：</w:t>
            </w:r>
            <w:r>
              <w:rPr>
                <w:rFonts w:ascii="仿宋_GB2312" w:hAnsi="仿宋_GB2312" w:cs="仿宋_GB2312" w:eastAsia="仿宋_GB2312"/>
                <w:sz w:val="24"/>
              </w:rPr>
              <w:t>4</w:t>
            </w:r>
            <w:r>
              <w:rPr>
                <w:rFonts w:ascii="仿宋_GB2312" w:hAnsi="仿宋_GB2312" w:cs="仿宋_GB2312" w:eastAsia="仿宋_GB2312"/>
                <w:sz w:val="24"/>
              </w:rPr>
              <w:t>00</w:t>
            </w:r>
            <w:r>
              <w:rPr>
                <w:rFonts w:ascii="仿宋_GB2312" w:hAnsi="仿宋_GB2312" w:cs="仿宋_GB2312" w:eastAsia="仿宋_GB2312"/>
                <w:sz w:val="24"/>
              </w:rPr>
              <w:t>00</w:t>
            </w:r>
            <w:r>
              <w:rPr>
                <w:rFonts w:ascii="仿宋_GB2312" w:hAnsi="仿宋_GB2312" w:cs="仿宋_GB2312" w:eastAsia="仿宋_GB2312"/>
                <w:sz w:val="24"/>
              </w:rPr>
              <w:t>张，规格：彩色纸</w:t>
            </w:r>
            <w:r>
              <w:rPr>
                <w:rFonts w:ascii="仿宋_GB2312" w:hAnsi="仿宋_GB2312" w:cs="仿宋_GB2312" w:eastAsia="仿宋_GB2312"/>
                <w:sz w:val="24"/>
              </w:rPr>
              <w:t>60克A5单面印刷；每册100张（胶印），封面250克铜版纸。</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2）乡级叶酸资料登记册：</w:t>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0</w:t>
            </w:r>
            <w:r>
              <w:rPr>
                <w:rFonts w:ascii="仿宋_GB2312" w:hAnsi="仿宋_GB2312" w:cs="仿宋_GB2312" w:eastAsia="仿宋_GB2312"/>
                <w:sz w:val="24"/>
              </w:rPr>
              <w:t>本，规格：</w:t>
            </w:r>
            <w:r>
              <w:rPr>
                <w:rFonts w:ascii="仿宋_GB2312" w:hAnsi="仿宋_GB2312" w:cs="仿宋_GB2312" w:eastAsia="仿宋_GB2312"/>
                <w:sz w:val="24"/>
              </w:rPr>
              <w:t>80克双胶，A4 纸，每册30张，双面印刷；封面250克铜版纸，A4色印刷。</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3）村级叶酸资料登记册：</w:t>
            </w:r>
            <w:r>
              <w:rPr>
                <w:rFonts w:ascii="仿宋_GB2312" w:hAnsi="仿宋_GB2312" w:cs="仿宋_GB2312" w:eastAsia="仿宋_GB2312"/>
                <w:sz w:val="24"/>
              </w:rPr>
              <w:t>2</w:t>
            </w:r>
            <w:r>
              <w:rPr>
                <w:rFonts w:ascii="仿宋_GB2312" w:hAnsi="仿宋_GB2312" w:cs="仿宋_GB2312" w:eastAsia="仿宋_GB2312"/>
                <w:sz w:val="24"/>
              </w:rPr>
              <w:t>50</w:t>
            </w:r>
            <w:r>
              <w:rPr>
                <w:rFonts w:ascii="仿宋_GB2312" w:hAnsi="仿宋_GB2312" w:cs="仿宋_GB2312" w:eastAsia="仿宋_GB2312"/>
                <w:sz w:val="24"/>
              </w:rPr>
              <w:t>0</w:t>
            </w:r>
            <w:r>
              <w:rPr>
                <w:rFonts w:ascii="仿宋_GB2312" w:hAnsi="仿宋_GB2312" w:cs="仿宋_GB2312" w:eastAsia="仿宋_GB2312"/>
                <w:sz w:val="24"/>
              </w:rPr>
              <w:t>册；规格：</w:t>
            </w:r>
            <w:r>
              <w:rPr>
                <w:rFonts w:ascii="仿宋_GB2312" w:hAnsi="仿宋_GB2312" w:cs="仿宋_GB2312" w:eastAsia="仿宋_GB2312"/>
                <w:sz w:val="24"/>
              </w:rPr>
              <w:t>80克双胶，A4 纸，每册30张，双面印刷；封面250克铜版纸，A4色印刷，覆膜。</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4）发放机构叶酸资料登记册：130册；规格：80克双胶， A4纸，每册30张，双面印刷；封面250克铜版纸，A4色印刷，覆膜。</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）桌面宣传牌：</w:t>
            </w:r>
            <w:r>
              <w:rPr>
                <w:rFonts w:ascii="仿宋_GB2312" w:hAnsi="仿宋_GB2312" w:cs="仿宋_GB2312" w:eastAsia="仿宋_GB2312"/>
                <w:sz w:val="24"/>
              </w:rPr>
              <w:t>100个，亚克力面板，</w:t>
            </w:r>
            <w:r>
              <w:rPr>
                <w:rFonts w:ascii="仿宋_GB2312" w:hAnsi="仿宋_GB2312" w:cs="仿宋_GB2312" w:eastAsia="仿宋_GB2312"/>
                <w:sz w:val="24"/>
              </w:rPr>
              <w:t>A4</w:t>
            </w:r>
            <w:r>
              <w:rPr>
                <w:rFonts w:ascii="仿宋_GB2312" w:hAnsi="仿宋_GB2312" w:cs="仿宋_GB2312" w:eastAsia="仿宋_GB2312"/>
                <w:sz w:val="24"/>
              </w:rPr>
              <w:t>大小，斜立款。</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）宣传：</w:t>
            </w:r>
          </w:p>
          <w:p>
            <w:pPr>
              <w:pStyle w:val="null3"/>
              <w:ind w:firstLine="640"/>
              <w:jc w:val="both"/>
            </w:pPr>
            <w:r>
              <w:rPr>
                <w:rFonts w:ascii="仿宋_GB2312" w:hAnsi="仿宋_GB2312" w:cs="仿宋_GB2312" w:eastAsia="仿宋_GB2312"/>
                <w:sz w:val="24"/>
              </w:rPr>
              <w:t>海报：</w:t>
            </w:r>
            <w:r>
              <w:rPr>
                <w:rFonts w:ascii="仿宋_GB2312" w:hAnsi="仿宋_GB2312" w:cs="仿宋_GB2312" w:eastAsia="仿宋_GB2312"/>
                <w:sz w:val="24"/>
              </w:rPr>
              <w:t>2100</w:t>
            </w:r>
            <w:r>
              <w:rPr>
                <w:rFonts w:ascii="仿宋_GB2312" w:hAnsi="仿宋_GB2312" w:cs="仿宋_GB2312" w:eastAsia="仿宋_GB2312"/>
                <w:sz w:val="24"/>
              </w:rPr>
              <w:t>张</w:t>
            </w:r>
            <w:r>
              <w:rPr>
                <w:rFonts w:ascii="仿宋_GB2312" w:hAnsi="仿宋_GB2312" w:cs="仿宋_GB2312" w:eastAsia="仿宋_GB2312"/>
                <w:sz w:val="24"/>
              </w:rPr>
              <w:t>;60*90cm</w:t>
            </w:r>
            <w:r>
              <w:rPr>
                <w:rFonts w:ascii="仿宋_GB2312" w:hAnsi="仿宋_GB2312" w:cs="仿宋_GB2312" w:eastAsia="仿宋_GB2312"/>
                <w:sz w:val="24"/>
              </w:rPr>
              <w:t>。视频：不少于</w:t>
            </w:r>
            <w:r>
              <w:rPr>
                <w:rFonts w:ascii="仿宋_GB2312" w:hAnsi="仿宋_GB2312" w:cs="仿宋_GB2312" w:eastAsia="仿宋_GB2312"/>
                <w:sz w:val="24"/>
              </w:rPr>
              <w:t>3分钟。</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）叶酸发放袋：</w:t>
            </w:r>
            <w:r>
              <w:rPr>
                <w:rFonts w:ascii="仿宋_GB2312" w:hAnsi="仿宋_GB2312" w:cs="仿宋_GB2312" w:eastAsia="仿宋_GB2312"/>
                <w:sz w:val="24"/>
              </w:rPr>
              <w:t>350</w:t>
            </w:r>
            <w:r>
              <w:rPr>
                <w:rFonts w:ascii="仿宋_GB2312" w:hAnsi="仿宋_GB2312" w:cs="仿宋_GB2312" w:eastAsia="仿宋_GB2312"/>
                <w:sz w:val="24"/>
              </w:rPr>
              <w:t>00</w:t>
            </w:r>
            <w:r>
              <w:rPr>
                <w:rFonts w:ascii="仿宋_GB2312" w:hAnsi="仿宋_GB2312" w:cs="仿宋_GB2312" w:eastAsia="仿宋_GB2312"/>
                <w:sz w:val="24"/>
              </w:rPr>
              <w:t>个</w:t>
            </w:r>
            <w:r>
              <w:rPr>
                <w:rFonts w:ascii="仿宋_GB2312" w:hAnsi="仿宋_GB2312" w:cs="仿宋_GB2312" w:eastAsia="仿宋_GB2312"/>
                <w:sz w:val="24"/>
              </w:rPr>
              <w:t>;无纺布，30*38*10cm,厚度90g。</w:t>
            </w:r>
          </w:p>
          <w:p>
            <w:pPr>
              <w:pStyle w:val="null3"/>
              <w:ind w:firstLine="640"/>
              <w:jc w:val="both"/>
            </w:pPr>
            <w:r>
              <w:rPr>
                <w:rFonts w:ascii="仿宋_GB2312" w:hAnsi="仿宋_GB2312" w:cs="仿宋_GB2312" w:eastAsia="仿宋_GB2312"/>
                <w:sz w:val="24"/>
              </w:rPr>
              <w:t>备注：相关登记册、海报和发放袋样式由供应商设计，市卫生健康行政部门审核确定后印制。</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）人员培训：培训按照《陕西省增补叶酸预防神经管缺陷项目服务规范》执行，规模要求：培训对象为每个县（市区）、乡镇各</w:t>
            </w:r>
            <w:r>
              <w:rPr>
                <w:rFonts w:ascii="仿宋_GB2312" w:hAnsi="仿宋_GB2312" w:cs="仿宋_GB2312" w:eastAsia="仿宋_GB2312"/>
                <w:sz w:val="24"/>
              </w:rPr>
              <w:t>2人，每村1人，负责和承担叶酸片发放、随访、宣传、 督导管理的人员。培训采取线上或线下的形式进行，每人培训不少于6学时，培训覆盖率达到100%,供应商应配合市卫生健康行政部门完成项目培训并承担相关费用。</w:t>
            </w:r>
          </w:p>
          <w:p>
            <w:pPr>
              <w:pStyle w:val="null3"/>
              <w:ind w:firstLine="640"/>
              <w:jc w:val="both"/>
            </w:pPr>
            <w:r>
              <w:rPr>
                <w:rFonts w:ascii="仿宋_GB2312" w:hAnsi="仿宋_GB2312" w:cs="仿宋_GB2312" w:eastAsia="仿宋_GB2312"/>
                <w:sz w:val="24"/>
                <w:color w:val="000000"/>
              </w:rPr>
              <w:t>2、项目团队要求：</w:t>
            </w:r>
          </w:p>
          <w:p>
            <w:pPr>
              <w:pStyle w:val="null3"/>
              <w:ind w:firstLine="6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1）中标企业安排专人负责与采购人对接；</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2）7*24小时响应咨询技术及售后服务，否则承担相关责任。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2026年9月15日-2028年9月15日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将第一批货物送达甲方指定机构，验收合格并向甲方开具全额发票并提交后期货物分期供货承诺函，甲方于14个工作日内一次性支付合同全部100%总价款。剩余货物由乙方按照承诺函约定分批次完成配送交付。，达到付款条件起14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1、执行国家标准和中标企业标准进行验收。 2、验收依据： （1） 符合招标单位与中标单位签订的采购合同要求； （2） 符合招、投标文件的技术要求、商务要求； （3） 符合产品样品规格； （4） 符合国家有关技术规范和标准； （5）符合项目相关要求。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1、所有产品的有限期为终验合格后不少于 30 个月。 2、货物的设计、制造应遵照行业的现行规范和标准。 3、售后服务要求：（1）知情同意书：40000张，规格：彩色纸60克A5单面印刷；每册100张（胶印），封面250克铜版纸。（2）乡级叶酸资料登记册：260本，规格：80克双胶，A4 纸，每册30张，双面印刷；封面250克铜版纸，A4色印刷。（3）村级叶酸资料登记册：2500册；规格：80克双胶，A4 纸，每册30张，双面印刷；封面250克铜版纸，A4色印刷，覆膜。（4）发放机构叶酸资料登记册：130册；规格：80克双胶， A4纸，每册30张，双面印刷；封面250克铜版纸，A4色印刷，覆膜。（5）桌面宣传牌：100个，亚克力面板，A4大小，斜立款。（6）宣传：海报：2100张;60*90cm。视频：不少于3分钟。（7）叶酸发放袋：35000个;无纺布，30*38*10cm,厚度90g。 备注：相关登记册、海报和发放袋样式由供应商设计，市卫生健康行政部门审核确定后印制。（8）人员培训：培训按照《陕西省增补叶酸预防神经管缺陷项目服务规范》执行，规模要求：培训对象为每个县（市区）、乡镇各2人，每村1人，负责和承担叶酸片发放、随访、宣传、 督导管理的人员。培训采取线上或线下的形式进行，每人培训不少于6学时，培训覆盖率达到100%,供应商应配合市卫生健康行政部门完成项目培训并承担相关费用。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货物或货物质量不能满足技术要求，采购人有权终止合同，同时报请政府采购管理部门对其违约行为进行追究。3、乙方应按照本合同中规定的时间交货和提供服务。如乙方无正当理由拖延交货，甲方有权从货款中扣除违约赔偿费而不影响合同项下的其他补救方法。每延迟一天，赔偿费按合同总价款的1%计收，最高赔偿限额为合同总价的5%。如达到最高限额，甲方有权终止合同。4、由于服用乙方所提供的不合格产品产生的严重不良反应、致病（但自身过敏、疾病等非乙方原因除外），经甲乙双方确认并经第三方检验后，乙方应对此负责，立即召回并更换该批产品，对因此造成的所有后果负责，所产生的费用及善后由乙方承担，并承担由此产生的法律责任。 5、合同执行中发生争议的，当事人双方应协商解决，协商达不成一致时，可向当地行政仲裁机关申请仲裁或者向人民法院提请诉讼。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1、供应商按要求应提供所投标商品的样品； 2、样品提供方式：通过邮寄的方式邮寄至“渭南市车雷大街路69号市民综合服务中心”。 联系人：郭老师； 联系电话：18509136662； 3、供应商必须在开标前一天将样品邮至指定地点，否则视为未按要求提供样品。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生产厂家投标需提供《药品生产许可证》、GMP认证证书、国家药监局批复的《药品生产批件》；代理商投标须提供《药品经营许可证》及生产厂家《药品生产许可证》；生产企业需提供产品的生产批件；产品须提供省级及以上药检部门出具的药检报告。</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供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须提供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信用记录书面声明函</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企业的应提供《中小企业声明函》；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投标文件以下三处的项目名称、项目编号无遗漏，且与本项目一致： （1）封面； （2）投标函； （3）法定代表人委托授权书。 说明：以投标函中的项目名称、项目编号为准。</w:t>
            </w:r>
          </w:p>
        </w:tc>
        <w:tc>
          <w:tcPr>
            <w:tcW w:type="dxa" w:w="1661"/>
          </w:tcPr>
          <w:p>
            <w:pPr>
              <w:pStyle w:val="null3"/>
            </w:pPr>
            <w:r>
              <w:rPr>
                <w:rFonts w:ascii="仿宋_GB2312" w:hAnsi="仿宋_GB2312" w:cs="仿宋_GB2312" w:eastAsia="仿宋_GB2312"/>
              </w:rPr>
              <w:t>法定代表人证明书或授权委托书.docx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签字、盖章符合招标文件要求，并且与营业执照一致无遗漏。</w:t>
            </w:r>
          </w:p>
        </w:tc>
        <w:tc>
          <w:tcPr>
            <w:tcW w:type="dxa" w:w="1661"/>
          </w:tcPr>
          <w:p>
            <w:pPr>
              <w:pStyle w:val="null3"/>
            </w:pPr>
            <w:r>
              <w:rPr>
                <w:rFonts w:ascii="仿宋_GB2312" w:hAnsi="仿宋_GB2312" w:cs="仿宋_GB2312" w:eastAsia="仿宋_GB2312"/>
              </w:rPr>
              <w:t>三年内无重大违法记录书面声明函.docx 开标一览表 格式自拟，内容不限.docx 中小企业声明函 按要求提交的相关资格证明材料.docx 样品情况表.docx 商务应答表 供应商承诺书（一）（二）.docx 按要求提供证明材料.docx 非联合体不分包投标声明.docx 信用记录声明.docx 法定代表人证明书或授权委托书.docx 业绩表.docx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（1）报价符合唯一性要求： （2）报价一览表填写符合要求；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供应商业绩；根据投标人提供的 2024年1月1日至今类似项目业绩证明材料 (中标通知书或合同协议关键有效页)进行赋分，每提供一份得2分，最高得10分，不提供不得分。（评审依据：投标文件中提供加盖供应商公章的业绩证明材）</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保险服务</w:t>
            </w:r>
          </w:p>
        </w:tc>
        <w:tc>
          <w:tcPr>
            <w:tcW w:type="dxa" w:w="2492"/>
          </w:tcPr>
          <w:p>
            <w:pPr>
              <w:pStyle w:val="null3"/>
            </w:pPr>
            <w:r>
              <w:rPr>
                <w:rFonts w:ascii="仿宋_GB2312" w:hAnsi="仿宋_GB2312" w:cs="仿宋_GB2312" w:eastAsia="仿宋_GB2312"/>
              </w:rPr>
              <w:t>保险服务；为本项目提供保险服务，保险理赔金额最高的为基准值，其保险服务得分为满分6分。其他投标人的保险服务得分统一按照下列公式计算：保险服务得分= (投标人保险理赔金额／基准值) ×6。</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按要求提供证明材料.docx</w:t>
            </w:r>
          </w:p>
        </w:tc>
      </w:tr>
      <w:tr>
        <w:tc>
          <w:tcPr>
            <w:tcW w:type="dxa" w:w="831"/>
            <w:vMerge/>
          </w:tcPr>
          <w:p/>
        </w:tc>
        <w:tc>
          <w:tcPr>
            <w:tcW w:type="dxa" w:w="1661"/>
          </w:tcPr>
          <w:p>
            <w:pPr>
              <w:pStyle w:val="null3"/>
            </w:pPr>
            <w:r>
              <w:rPr>
                <w:rFonts w:ascii="仿宋_GB2312" w:hAnsi="仿宋_GB2312" w:cs="仿宋_GB2312" w:eastAsia="仿宋_GB2312"/>
              </w:rPr>
              <w:t>质量及安全控制</w:t>
            </w:r>
          </w:p>
        </w:tc>
        <w:tc>
          <w:tcPr>
            <w:tcW w:type="dxa" w:w="2492"/>
          </w:tcPr>
          <w:p>
            <w:pPr>
              <w:pStyle w:val="null3"/>
            </w:pPr>
            <w:r>
              <w:rPr>
                <w:rFonts w:ascii="仿宋_GB2312" w:hAnsi="仿宋_GB2312" w:cs="仿宋_GB2312" w:eastAsia="仿宋_GB2312"/>
              </w:rPr>
              <w:t>质量及安全控制；1、根据供应商所投药品生产厂商的内控标准与国家标准（中国药典2020版）比较进行赋分，高于得 6 分，等同得 3 分，低于得 0 分。 （提供相关证明材料复印件加盖公章。） 2、所投药品生产厂商具备ISO9001 质量体系认证及ISO14001 环境体系认证 的，得 6分；缺一项扣3分，扣完为止，未提供不得分。（提供加盖公章的复印件）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按要求提供证明材料.docx</w:t>
            </w:r>
          </w:p>
        </w:tc>
      </w:tr>
      <w:tr>
        <w:tc>
          <w:tcPr>
            <w:tcW w:type="dxa" w:w="831"/>
            <w:vMerge/>
          </w:tcPr>
          <w:p/>
        </w:tc>
        <w:tc>
          <w:tcPr>
            <w:tcW w:type="dxa" w:w="1661"/>
          </w:tcPr>
          <w:p>
            <w:pPr>
              <w:pStyle w:val="null3"/>
            </w:pPr>
            <w:r>
              <w:rPr>
                <w:rFonts w:ascii="仿宋_GB2312" w:hAnsi="仿宋_GB2312" w:cs="仿宋_GB2312" w:eastAsia="仿宋_GB2312"/>
              </w:rPr>
              <w:t>产品质量可靠性</w:t>
            </w:r>
          </w:p>
        </w:tc>
        <w:tc>
          <w:tcPr>
            <w:tcW w:type="dxa" w:w="2492"/>
          </w:tcPr>
          <w:p>
            <w:pPr>
              <w:pStyle w:val="null3"/>
            </w:pPr>
            <w:r>
              <w:rPr>
                <w:rFonts w:ascii="仿宋_GB2312" w:hAnsi="仿宋_GB2312" w:cs="仿宋_GB2312" w:eastAsia="仿宋_GB2312"/>
              </w:rPr>
              <w:t>产品质量可靠性；1、药用辅料：（6分）提供叶酸相关辅料及药用辅料的证明材料复印件加盖公章，得6分。（证明材料：①辅料为生产企业自产的，提供药用辅料批件；②辅料为生产企业购进的，提供药用辅料批件和购进发票）。2、近三年供应商所投药品生产厂家无国家药品质量公告抽检不合格或省药品质量公告抽检不合格且因此被行政处罚的记录，无不合格及不良记录得3分，有一次及以上不得分，须提供承诺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按要求提供证明材料.docx</w:t>
            </w:r>
          </w:p>
        </w:tc>
      </w:tr>
      <w:tr>
        <w:tc>
          <w:tcPr>
            <w:tcW w:type="dxa" w:w="831"/>
            <w:vMerge/>
          </w:tcPr>
          <w:p/>
        </w:tc>
        <w:tc>
          <w:tcPr>
            <w:tcW w:type="dxa" w:w="1661"/>
          </w:tcPr>
          <w:p>
            <w:pPr>
              <w:pStyle w:val="null3"/>
            </w:pPr>
            <w:r>
              <w:rPr>
                <w:rFonts w:ascii="仿宋_GB2312" w:hAnsi="仿宋_GB2312" w:cs="仿宋_GB2312" w:eastAsia="仿宋_GB2312"/>
              </w:rPr>
              <w:t>检验报告</w:t>
            </w:r>
          </w:p>
        </w:tc>
        <w:tc>
          <w:tcPr>
            <w:tcW w:type="dxa" w:w="2492"/>
          </w:tcPr>
          <w:p>
            <w:pPr>
              <w:pStyle w:val="null3"/>
            </w:pPr>
            <w:r>
              <w:rPr>
                <w:rFonts w:ascii="仿宋_GB2312" w:hAnsi="仿宋_GB2312" w:cs="仿宋_GB2312" w:eastAsia="仿宋_GB2312"/>
              </w:rPr>
              <w:t>检验报告；供应商能提供所投产品省级药监部门出具的连续三批的检验报告，得8分，非连续三批的检验报告得4分，无检验报告得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按要求提供证明材料.docx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售后服务方案；针对本项目售后服务要求，有完整的售后服务流程，各类应急措施，质量服务承诺，免费服务年限等内容，评审小组根据投标文件响应内容进行赋分，2分。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项目实施方案；1、针对本项目要求，有完整的实施方案，包括进度计划、保障措施、质量保证措施、数据统计及信息反馈方案等，评标小组根据投标文件综合评审，计0-2分； 2、针对本项目要求，应安排专人负责与采购人对接，负责人需具备相应专业能力，并有丰富的实践经验（需提供劳务合同、身份证及相关证书复印件加盖公章），评标小组根据投标文件综合评审，计0-2分； 3、根据本项目要求，需配备项目团队（包括人员数量、年龄、学历、劳动合同、身份证复印件等），有合理的人员架构图，负责7*24小时全流程服务，评标小组根据投标文件综合评审，计0-2分。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产品的配送方案</w:t>
            </w:r>
          </w:p>
        </w:tc>
        <w:tc>
          <w:tcPr>
            <w:tcW w:type="dxa" w:w="2492"/>
          </w:tcPr>
          <w:p>
            <w:pPr>
              <w:pStyle w:val="null3"/>
            </w:pPr>
            <w:r>
              <w:rPr>
                <w:rFonts w:ascii="仿宋_GB2312" w:hAnsi="仿宋_GB2312" w:cs="仿宋_GB2312" w:eastAsia="仿宋_GB2312"/>
              </w:rPr>
              <w:t>产品的配送方案；1、评审小组按采购文件的包装、运输要求审核企业的配送方案，配送方案内容包括货物运输设计、叶酸的防潮防霉变计划以及防过期计划。对企业配送方案、配送能力、配送经验和保障措施等进行综合评分。经专家小组进行综合评比，方案合理、详细、周到，能更好的为本项目提供服务，得1-2分； 2、能够满足本项目要求得0-1分；无配送方案的得0分。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样品；根据投标人所提供的叶酸片剂型等样品（附产品合格检验报告）进行赋分。（2分） 1、满足采购内容及要求，内容生动、制作精细、外观精致、包装细致、叶酸片方便可取，用法用量描述清楚，得1-2分； 2、 满足采购内容及要求，内容、制作、外观、包装一般，用法用量描述一般、叶酸片取拿较方便，得0-1分； 3、 满足采购内容及要求，内容生硬、制作粗糙、外观、包装差，取拿不便，得 0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样品情况表.docx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培训措施；1、根据采购内容及要求，投标人根据人员培训要求，培训方案完善，内容充分详细且思路清晰，达到目标人群相关知晓率和叶酸用率得2-4分； 2、培训方案基本满足要求，内容简单，得0-2分。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教育宣传措施</w:t>
            </w:r>
          </w:p>
        </w:tc>
        <w:tc>
          <w:tcPr>
            <w:tcW w:type="dxa" w:w="2492"/>
          </w:tcPr>
          <w:p>
            <w:pPr>
              <w:pStyle w:val="null3"/>
            </w:pPr>
            <w:r>
              <w:rPr>
                <w:rFonts w:ascii="仿宋_GB2312" w:hAnsi="仿宋_GB2312" w:cs="仿宋_GB2312" w:eastAsia="仿宋_GB2312"/>
              </w:rPr>
              <w:t>教育宣传措施；评审小组根据投标人对使用对象的健康教育及宣传方案等内容的描述进行赋分。1、方案可行，思路清晰，能更好的达到宣传教育目的，得2-4分； 2、方案内容不完整，基本能达到宣传教育目的，得1-2分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满足招标文件要求且投标单价最低的投标报价为评标基准价，其价格分为满分。其他投标供应商的价格分统一按照下列公式计算：投标报价得分=（评标基准价/投标报价）×价格权值35%×100。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详见附件：格式自拟，内容不限.docx</w:t>
      </w:r>
    </w:p>
    <w:p>
      <w:pPr>
        <w:pStyle w:val="null3"/>
        <w:ind w:firstLine="960"/>
      </w:pPr>
      <w:r>
        <w:rPr>
          <w:rFonts w:ascii="仿宋_GB2312" w:hAnsi="仿宋_GB2312" w:cs="仿宋_GB2312" w:eastAsia="仿宋_GB2312"/>
        </w:rPr>
        <w:t>详见附件：按要求提交的相关资格证明材料.docx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详见附件：按要求提供证明材料.docx</w:t>
      </w:r>
    </w:p>
    <w:p>
      <w:pPr>
        <w:pStyle w:val="null3"/>
        <w:ind w:firstLine="960"/>
      </w:pPr>
      <w:r>
        <w:rPr>
          <w:rFonts w:ascii="仿宋_GB2312" w:hAnsi="仿宋_GB2312" w:cs="仿宋_GB2312" w:eastAsia="仿宋_GB2312"/>
        </w:rPr>
        <w:t>详见附件：样品情况表.docx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详见附件：叶酸合同草案.docx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