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1FEDC">
      <w:pPr>
        <w:spacing w:line="440" w:lineRule="exact"/>
        <w:jc w:val="center"/>
        <w:rPr>
          <w:rFonts w:ascii="宋体" w:hAnsi="宋体"/>
          <w:b/>
          <w:color w:val="auto"/>
          <w:sz w:val="32"/>
          <w:szCs w:val="32"/>
        </w:rPr>
      </w:pPr>
      <w:r>
        <w:rPr>
          <w:rFonts w:hint="eastAsia" w:ascii="宋体" w:hAnsi="宋体"/>
          <w:b/>
          <w:color w:val="auto"/>
          <w:sz w:val="32"/>
          <w:szCs w:val="32"/>
        </w:rPr>
        <w:t>供 货 合 同</w:t>
      </w:r>
    </w:p>
    <w:p w14:paraId="0376887E">
      <w:pPr>
        <w:snapToGrid w:val="0"/>
        <w:spacing w:line="440" w:lineRule="exact"/>
        <w:rPr>
          <w:rFonts w:ascii="宋体" w:hAnsi="宋体"/>
          <w:color w:val="auto"/>
          <w:sz w:val="24"/>
        </w:rPr>
      </w:pPr>
    </w:p>
    <w:p w14:paraId="7D387C74">
      <w:pPr>
        <w:snapToGrid w:val="0"/>
        <w:spacing w:line="440" w:lineRule="exact"/>
        <w:ind w:firstLine="480" w:firstLineChars="200"/>
        <w:rPr>
          <w:rFonts w:ascii="宋体" w:hAnsi="宋体"/>
          <w:snapToGrid w:val="0"/>
          <w:color w:val="auto"/>
          <w:kern w:val="0"/>
          <w:sz w:val="24"/>
        </w:rPr>
      </w:pPr>
      <w:r>
        <w:rPr>
          <w:rFonts w:hint="eastAsia" w:ascii="宋体" w:hAnsi="宋体"/>
          <w:snapToGrid w:val="0"/>
          <w:color w:val="auto"/>
          <w:kern w:val="0"/>
          <w:sz w:val="24"/>
        </w:rPr>
        <w:t>“</w:t>
      </w:r>
      <w:r>
        <w:rPr>
          <w:rFonts w:hint="eastAsia" w:ascii="宋体" w:hAnsi="宋体"/>
          <w:snapToGrid w:val="0"/>
          <w:color w:val="auto"/>
          <w:kern w:val="0"/>
          <w:sz w:val="24"/>
          <w:lang w:eastAsia="zh-CN"/>
        </w:rPr>
        <w:t>靖边煤炭质量检验检测实验室建设项目</w:t>
      </w:r>
      <w:r>
        <w:rPr>
          <w:rFonts w:hint="eastAsia" w:ascii="宋体" w:hAnsi="宋体"/>
          <w:snapToGrid w:val="0"/>
          <w:color w:val="auto"/>
          <w:kern w:val="0"/>
          <w:sz w:val="24"/>
        </w:rPr>
        <w:t>”（项目编号：</w:t>
      </w:r>
      <w:r>
        <w:rPr>
          <w:rFonts w:hint="eastAsia" w:ascii="宋体" w:hAnsi="宋体"/>
          <w:snapToGrid w:val="0"/>
          <w:color w:val="auto"/>
          <w:kern w:val="0"/>
          <w:sz w:val="24"/>
          <w:lang w:eastAsia="zh-CN"/>
        </w:rPr>
        <w:t>SNJZ-2026-120</w:t>
      </w:r>
      <w:r>
        <w:rPr>
          <w:rFonts w:hint="eastAsia" w:ascii="宋体" w:hAnsi="宋体"/>
          <w:color w:val="auto"/>
          <w:sz w:val="24"/>
        </w:rPr>
        <w:t>）</w:t>
      </w:r>
      <w:r>
        <w:rPr>
          <w:rFonts w:hint="eastAsia" w:ascii="宋体" w:hAnsi="宋体"/>
          <w:snapToGrid w:val="0"/>
          <w:color w:val="auto"/>
          <w:kern w:val="0"/>
          <w:sz w:val="24"/>
        </w:rPr>
        <w:t>,由陕西教育招标有限责任公司组织招标采购,</w:t>
      </w:r>
      <w:r>
        <w:rPr>
          <w:rFonts w:hint="eastAsia" w:ascii="宋体" w:hAnsi="宋体"/>
          <w:snapToGrid w:val="0"/>
          <w:color w:val="auto"/>
          <w:kern w:val="0"/>
          <w:sz w:val="24"/>
          <w:u w:val="single"/>
        </w:rPr>
        <w:t xml:space="preserve">   （采购人）</w:t>
      </w:r>
      <w:r>
        <w:rPr>
          <w:rFonts w:hint="eastAsia" w:ascii="宋体" w:hAnsi="宋体"/>
          <w:color w:val="auto"/>
          <w:sz w:val="24"/>
        </w:rPr>
        <w:t>(以下简称“买方”)</w:t>
      </w:r>
      <w:r>
        <w:rPr>
          <w:rFonts w:hint="eastAsia" w:ascii="宋体" w:hAnsi="宋体"/>
          <w:snapToGrid w:val="0"/>
          <w:color w:val="auto"/>
          <w:kern w:val="0"/>
          <w:sz w:val="24"/>
        </w:rPr>
        <w:t>确定</w:t>
      </w:r>
      <w:r>
        <w:rPr>
          <w:rFonts w:hint="eastAsia" w:ascii="仿宋_GB2312" w:hAnsi="宋体" w:eastAsia="仿宋_GB2312"/>
          <w:snapToGrid w:val="0"/>
          <w:color w:val="auto"/>
          <w:kern w:val="0"/>
          <w:sz w:val="24"/>
          <w:u w:val="single"/>
        </w:rPr>
        <w:t>中标单位名称</w:t>
      </w:r>
      <w:r>
        <w:rPr>
          <w:rFonts w:hint="eastAsia" w:ascii="宋体" w:hAnsi="宋体"/>
          <w:snapToGrid w:val="0"/>
          <w:color w:val="auto"/>
          <w:kern w:val="0"/>
          <w:sz w:val="24"/>
        </w:rPr>
        <w:t>（以下简称“卖方”）</w:t>
      </w:r>
      <w:r>
        <w:rPr>
          <w:rFonts w:hint="eastAsia" w:ascii="宋体" w:hAnsi="宋体"/>
          <w:color w:val="auto"/>
          <w:kern w:val="0"/>
          <w:sz w:val="24"/>
        </w:rPr>
        <w:t>为中标单位。</w:t>
      </w:r>
    </w:p>
    <w:p w14:paraId="69DDD5F9">
      <w:pPr>
        <w:snapToGrid w:val="0"/>
        <w:spacing w:line="440" w:lineRule="exact"/>
        <w:ind w:firstLine="480" w:firstLineChars="200"/>
        <w:rPr>
          <w:rFonts w:ascii="宋体" w:hAnsi="宋体"/>
          <w:color w:val="auto"/>
          <w:kern w:val="0"/>
          <w:sz w:val="24"/>
        </w:rPr>
      </w:pPr>
      <w:r>
        <w:rPr>
          <w:rFonts w:hint="eastAsia" w:ascii="宋体" w:hAnsi="宋体"/>
          <w:color w:val="auto"/>
          <w:kern w:val="0"/>
          <w:sz w:val="24"/>
        </w:rPr>
        <w:t>依据</w:t>
      </w:r>
      <w:r>
        <w:rPr>
          <w:rFonts w:ascii="宋体" w:hAnsi="宋体"/>
          <w:color w:val="auto"/>
          <w:sz w:val="24"/>
        </w:rPr>
        <w:t>《中华人民共和国</w:t>
      </w:r>
      <w:r>
        <w:rPr>
          <w:rFonts w:hint="eastAsia" w:ascii="宋体" w:hAnsi="宋体"/>
          <w:color w:val="auto"/>
          <w:sz w:val="24"/>
        </w:rPr>
        <w:t>民法典</w:t>
      </w:r>
      <w:r>
        <w:rPr>
          <w:rFonts w:ascii="宋体" w:hAnsi="宋体"/>
          <w:color w:val="auto"/>
          <w:sz w:val="24"/>
        </w:rPr>
        <w:t>》</w:t>
      </w:r>
      <w:r>
        <w:rPr>
          <w:rFonts w:hint="eastAsia" w:ascii="宋体" w:hAnsi="宋体"/>
          <w:color w:val="auto"/>
          <w:kern w:val="0"/>
          <w:sz w:val="24"/>
        </w:rPr>
        <w:t>和《中华人民共和国政府采购法》，经双方协商，于</w:t>
      </w:r>
      <w:r>
        <w:rPr>
          <w:rFonts w:hint="eastAsia" w:ascii="宋体" w:hAnsi="宋体"/>
          <w:color w:val="auto"/>
          <w:kern w:val="0"/>
          <w:sz w:val="24"/>
          <w:u w:val="single"/>
        </w:rPr>
        <w:t xml:space="preserve">   </w:t>
      </w:r>
      <w:r>
        <w:rPr>
          <w:rFonts w:hint="eastAsia" w:ascii="宋体" w:hAnsi="宋体"/>
          <w:b/>
          <w:color w:val="auto"/>
          <w:kern w:val="0"/>
          <w:sz w:val="24"/>
        </w:rPr>
        <w:t>年</w:t>
      </w:r>
      <w:r>
        <w:rPr>
          <w:rFonts w:hint="eastAsia" w:ascii="宋体" w:hAnsi="宋体"/>
          <w:b/>
          <w:color w:val="auto"/>
          <w:kern w:val="0"/>
          <w:sz w:val="24"/>
          <w:u w:val="single"/>
        </w:rPr>
        <w:t xml:space="preserve">   </w:t>
      </w:r>
      <w:r>
        <w:rPr>
          <w:rFonts w:hint="eastAsia" w:ascii="宋体" w:hAnsi="宋体"/>
          <w:b/>
          <w:color w:val="auto"/>
          <w:kern w:val="0"/>
          <w:sz w:val="24"/>
        </w:rPr>
        <w:t>月</w:t>
      </w:r>
      <w:r>
        <w:rPr>
          <w:rFonts w:hint="eastAsia" w:ascii="宋体" w:hAnsi="宋体"/>
          <w:b/>
          <w:color w:val="auto"/>
          <w:kern w:val="0"/>
          <w:sz w:val="24"/>
          <w:u w:val="single"/>
        </w:rPr>
        <w:t xml:space="preserve">   </w:t>
      </w:r>
      <w:r>
        <w:rPr>
          <w:rFonts w:hint="eastAsia" w:ascii="宋体" w:hAnsi="宋体"/>
          <w:b/>
          <w:color w:val="auto"/>
          <w:kern w:val="0"/>
          <w:sz w:val="24"/>
        </w:rPr>
        <w:t>日</w:t>
      </w:r>
      <w:r>
        <w:rPr>
          <w:rFonts w:hint="eastAsia" w:ascii="宋体" w:hAnsi="宋体"/>
          <w:color w:val="auto"/>
          <w:kern w:val="0"/>
          <w:sz w:val="24"/>
        </w:rPr>
        <w:t>按下述条款和条件签署本合同。</w:t>
      </w:r>
    </w:p>
    <w:p w14:paraId="569A18B2">
      <w:pPr>
        <w:pStyle w:val="12"/>
        <w:ind w:firstLine="480"/>
        <w:rPr>
          <w:color w:val="auto"/>
        </w:rPr>
      </w:pPr>
      <w:r>
        <w:rPr>
          <w:rFonts w:hint="eastAsia"/>
          <w:b w:val="0"/>
          <w:color w:val="auto"/>
        </w:rPr>
        <w:t>买方通过公开招标方式采购</w:t>
      </w:r>
      <w:r>
        <w:rPr>
          <w:rFonts w:hint="eastAsia"/>
          <w:b w:val="0"/>
          <w:bCs/>
          <w:color w:val="auto"/>
          <w:u w:val="single"/>
        </w:rPr>
        <w:t>货物名称</w:t>
      </w:r>
      <w:r>
        <w:rPr>
          <w:rFonts w:hint="eastAsia"/>
          <w:color w:val="auto"/>
        </w:rPr>
        <w:t>，</w:t>
      </w:r>
      <w:r>
        <w:rPr>
          <w:rFonts w:hint="eastAsia"/>
          <w:b w:val="0"/>
          <w:color w:val="auto"/>
        </w:rPr>
        <w:t>并接受了卖方以总金额</w:t>
      </w:r>
      <w:r>
        <w:rPr>
          <w:rFonts w:hint="eastAsia"/>
          <w:b w:val="0"/>
          <w:color w:val="auto"/>
          <w:u w:val="single"/>
        </w:rPr>
        <w:t xml:space="preserve">大写（￥   ）  </w:t>
      </w:r>
      <w:r>
        <w:rPr>
          <w:rFonts w:hint="eastAsia"/>
          <w:b w:val="0"/>
          <w:color w:val="auto"/>
        </w:rPr>
        <w:t>(以下简称“合同价”)提供上述货物及服务。</w:t>
      </w:r>
    </w:p>
    <w:p w14:paraId="6C586FC1">
      <w:pPr>
        <w:pStyle w:val="12"/>
        <w:ind w:firstLine="480"/>
        <w:rPr>
          <w:b w:val="0"/>
          <w:color w:val="auto"/>
        </w:rPr>
      </w:pPr>
      <w:r>
        <w:rPr>
          <w:rFonts w:hint="eastAsia"/>
          <w:b w:val="0"/>
          <w:color w:val="auto"/>
        </w:rPr>
        <w:t>本合同在此声明如下：</w:t>
      </w:r>
    </w:p>
    <w:p w14:paraId="6389084B">
      <w:pPr>
        <w:pStyle w:val="12"/>
        <w:ind w:firstLine="480"/>
        <w:rPr>
          <w:b w:val="0"/>
          <w:color w:val="auto"/>
        </w:rPr>
      </w:pPr>
      <w:r>
        <w:rPr>
          <w:rFonts w:hint="eastAsia"/>
          <w:b w:val="0"/>
          <w:color w:val="auto"/>
        </w:rPr>
        <w:t>1.本合同中的词语和术语的含义与合同条款中定义的相同。</w:t>
      </w:r>
    </w:p>
    <w:p w14:paraId="403CDE2F">
      <w:pPr>
        <w:pStyle w:val="12"/>
        <w:ind w:firstLine="480"/>
        <w:rPr>
          <w:b w:val="0"/>
          <w:color w:val="auto"/>
        </w:rPr>
      </w:pPr>
      <w:r>
        <w:rPr>
          <w:rFonts w:hint="eastAsia"/>
          <w:b w:val="0"/>
          <w:color w:val="auto"/>
        </w:rPr>
        <w:t>2.下述文件是本合同的一部分，并与本合同一起阅读和解释：</w:t>
      </w:r>
    </w:p>
    <w:p w14:paraId="50DB1100">
      <w:pPr>
        <w:pStyle w:val="12"/>
        <w:ind w:firstLine="840" w:firstLineChars="350"/>
        <w:rPr>
          <w:b w:val="0"/>
          <w:color w:val="auto"/>
        </w:rPr>
      </w:pPr>
      <w:r>
        <w:rPr>
          <w:rFonts w:hint="eastAsia"/>
          <w:b w:val="0"/>
          <w:color w:val="auto"/>
        </w:rPr>
        <w:t>⑴ 合同通用条款；</w:t>
      </w:r>
    </w:p>
    <w:p w14:paraId="525888A6">
      <w:pPr>
        <w:pStyle w:val="12"/>
        <w:ind w:firstLine="840" w:firstLineChars="350"/>
        <w:rPr>
          <w:b w:val="0"/>
          <w:color w:val="auto"/>
        </w:rPr>
      </w:pPr>
      <w:r>
        <w:rPr>
          <w:rFonts w:hint="eastAsia"/>
          <w:b w:val="0"/>
          <w:color w:val="auto"/>
        </w:rPr>
        <w:t>⑵ 合同条款附件；</w:t>
      </w:r>
    </w:p>
    <w:p w14:paraId="387A7279">
      <w:pPr>
        <w:pStyle w:val="12"/>
        <w:ind w:firstLine="840" w:firstLineChars="350"/>
        <w:rPr>
          <w:b w:val="0"/>
          <w:color w:val="auto"/>
        </w:rPr>
      </w:pPr>
      <w:r>
        <w:rPr>
          <w:rFonts w:hint="eastAsia"/>
          <w:b w:val="0"/>
          <w:color w:val="auto"/>
        </w:rPr>
        <w:t>⑶ 中标通知书；</w:t>
      </w:r>
    </w:p>
    <w:p w14:paraId="4CAF2828">
      <w:pPr>
        <w:pStyle w:val="12"/>
        <w:ind w:firstLine="840" w:firstLineChars="350"/>
        <w:rPr>
          <w:b w:val="0"/>
          <w:color w:val="auto"/>
        </w:rPr>
      </w:pPr>
      <w:r>
        <w:rPr>
          <w:rFonts w:hint="eastAsia"/>
          <w:b w:val="0"/>
          <w:color w:val="auto"/>
        </w:rPr>
        <w:t>⑷ 招标文件；</w:t>
      </w:r>
    </w:p>
    <w:p w14:paraId="2EB8994B">
      <w:pPr>
        <w:pStyle w:val="12"/>
        <w:ind w:firstLine="840" w:firstLineChars="350"/>
        <w:rPr>
          <w:b w:val="0"/>
          <w:color w:val="auto"/>
        </w:rPr>
      </w:pPr>
      <w:r>
        <w:rPr>
          <w:rFonts w:hint="eastAsia"/>
          <w:b w:val="0"/>
          <w:color w:val="auto"/>
        </w:rPr>
        <w:t>⑸ 投标文件。</w:t>
      </w:r>
    </w:p>
    <w:p w14:paraId="23784DE3">
      <w:pPr>
        <w:pStyle w:val="12"/>
        <w:ind w:firstLine="480"/>
        <w:rPr>
          <w:b w:val="0"/>
          <w:color w:val="auto"/>
        </w:rPr>
      </w:pPr>
      <w:r>
        <w:rPr>
          <w:rFonts w:hint="eastAsia"/>
          <w:b w:val="0"/>
          <w:color w:val="auto"/>
        </w:rPr>
        <w:t>3.考虑到买方将按照本合同向卖方支付货款，卖方在此保证全部按照合同的规定向买方提供货物和服务，并修补缺陷。</w:t>
      </w:r>
    </w:p>
    <w:p w14:paraId="79580CD3">
      <w:pPr>
        <w:spacing w:line="440" w:lineRule="exact"/>
        <w:ind w:firstLine="480" w:firstLineChars="200"/>
        <w:rPr>
          <w:rFonts w:ascii="宋体" w:hAnsi="宋体"/>
          <w:color w:val="auto"/>
          <w:kern w:val="0"/>
          <w:sz w:val="24"/>
        </w:rPr>
      </w:pPr>
      <w:r>
        <w:rPr>
          <w:rFonts w:hint="eastAsia" w:ascii="宋体" w:hAnsi="宋体"/>
          <w:color w:val="auto"/>
          <w:kern w:val="0"/>
          <w:sz w:val="24"/>
        </w:rPr>
        <w:t>4.考虑到卖方将按照本合同向买方提供货物和服务并修补缺陷，买方在此保证按照合同规定的时间和方式向卖方支付合同价或其他按合同规定应支付的资金。</w:t>
      </w:r>
    </w:p>
    <w:p w14:paraId="1F8DEBF9">
      <w:pPr>
        <w:snapToGrid w:val="0"/>
        <w:spacing w:after="156" w:afterLines="50" w:line="480" w:lineRule="exact"/>
        <w:ind w:firstLine="480" w:firstLineChars="200"/>
        <w:rPr>
          <w:rFonts w:ascii="新宋体" w:hAnsi="新宋体" w:eastAsia="新宋体"/>
          <w:snapToGrid w:val="0"/>
          <w:color w:val="auto"/>
          <w:kern w:val="0"/>
          <w:sz w:val="24"/>
        </w:rPr>
      </w:pPr>
      <w:r>
        <w:rPr>
          <w:rFonts w:hint="eastAsia" w:ascii="宋体" w:hAnsi="宋体"/>
          <w:color w:val="auto"/>
          <w:kern w:val="0"/>
          <w:sz w:val="24"/>
        </w:rPr>
        <w:t>5.</w:t>
      </w:r>
      <w:r>
        <w:rPr>
          <w:rFonts w:hint="eastAsia" w:ascii="新宋体" w:hAnsi="新宋体" w:eastAsia="新宋体"/>
          <w:snapToGrid w:val="0"/>
          <w:color w:val="auto"/>
          <w:kern w:val="0"/>
          <w:sz w:val="24"/>
        </w:rPr>
        <w:t>本合同一式</w:t>
      </w:r>
      <w:r>
        <w:rPr>
          <w:rFonts w:hint="eastAsia" w:ascii="新宋体" w:hAnsi="新宋体" w:eastAsia="新宋体"/>
          <w:snapToGrid w:val="0"/>
          <w:color w:val="auto"/>
          <w:kern w:val="0"/>
          <w:sz w:val="24"/>
          <w:u w:val="single"/>
        </w:rPr>
        <w:t xml:space="preserve">   </w:t>
      </w:r>
      <w:r>
        <w:rPr>
          <w:rFonts w:hint="eastAsia" w:ascii="新宋体" w:hAnsi="新宋体" w:eastAsia="新宋体"/>
          <w:snapToGrid w:val="0"/>
          <w:color w:val="auto"/>
          <w:kern w:val="0"/>
          <w:sz w:val="24"/>
        </w:rPr>
        <w:t>份，其中，买方</w:t>
      </w:r>
      <w:r>
        <w:rPr>
          <w:rFonts w:hint="eastAsia" w:ascii="新宋体" w:hAnsi="新宋体" w:eastAsia="新宋体"/>
          <w:snapToGrid w:val="0"/>
          <w:color w:val="auto"/>
          <w:kern w:val="0"/>
          <w:sz w:val="24"/>
          <w:u w:val="single"/>
        </w:rPr>
        <w:t xml:space="preserve">   </w:t>
      </w:r>
      <w:r>
        <w:rPr>
          <w:rFonts w:hint="eastAsia" w:ascii="新宋体" w:hAnsi="新宋体" w:eastAsia="新宋体"/>
          <w:snapToGrid w:val="0"/>
          <w:color w:val="auto"/>
          <w:kern w:val="0"/>
          <w:sz w:val="24"/>
        </w:rPr>
        <w:t>份，卖方</w:t>
      </w:r>
      <w:r>
        <w:rPr>
          <w:rFonts w:hint="eastAsia" w:ascii="新宋体" w:hAnsi="新宋体" w:eastAsia="新宋体"/>
          <w:snapToGrid w:val="0"/>
          <w:color w:val="auto"/>
          <w:kern w:val="0"/>
          <w:sz w:val="24"/>
          <w:u w:val="single"/>
        </w:rPr>
        <w:t xml:space="preserve">   </w:t>
      </w:r>
      <w:r>
        <w:rPr>
          <w:rFonts w:hint="eastAsia" w:ascii="新宋体" w:hAnsi="新宋体" w:eastAsia="新宋体"/>
          <w:snapToGrid w:val="0"/>
          <w:color w:val="auto"/>
          <w:kern w:val="0"/>
          <w:sz w:val="24"/>
        </w:rPr>
        <w:t>份，鉴证方</w:t>
      </w:r>
      <w:r>
        <w:rPr>
          <w:rFonts w:hint="eastAsia" w:ascii="新宋体" w:hAnsi="新宋体" w:eastAsia="新宋体"/>
          <w:snapToGrid w:val="0"/>
          <w:color w:val="auto"/>
          <w:kern w:val="0"/>
          <w:sz w:val="24"/>
          <w:u w:val="single"/>
        </w:rPr>
        <w:t xml:space="preserve">    </w:t>
      </w:r>
      <w:r>
        <w:rPr>
          <w:rFonts w:hint="eastAsia" w:ascii="新宋体" w:hAnsi="新宋体" w:eastAsia="新宋体"/>
          <w:snapToGrid w:val="0"/>
          <w:color w:val="auto"/>
          <w:kern w:val="0"/>
          <w:sz w:val="24"/>
        </w:rPr>
        <w:t>份，</w:t>
      </w:r>
      <w:r>
        <w:rPr>
          <w:rFonts w:hint="eastAsia" w:ascii="新宋体" w:hAnsi="新宋体" w:eastAsia="新宋体"/>
          <w:color w:val="auto"/>
          <w:kern w:val="0"/>
          <w:sz w:val="24"/>
        </w:rPr>
        <w:t>监督管理部门</w:t>
      </w:r>
      <w:r>
        <w:rPr>
          <w:rFonts w:hint="eastAsia" w:ascii="新宋体" w:hAnsi="新宋体" w:eastAsia="新宋体"/>
          <w:color w:val="auto"/>
          <w:kern w:val="0"/>
          <w:sz w:val="24"/>
          <w:u w:val="single"/>
        </w:rPr>
        <w:t xml:space="preserve">    </w:t>
      </w:r>
      <w:r>
        <w:rPr>
          <w:rFonts w:hint="eastAsia" w:ascii="新宋体" w:hAnsi="新宋体" w:eastAsia="新宋体"/>
          <w:color w:val="auto"/>
          <w:kern w:val="0"/>
          <w:sz w:val="24"/>
        </w:rPr>
        <w:t>份</w:t>
      </w:r>
      <w:r>
        <w:rPr>
          <w:rFonts w:hint="eastAsia" w:ascii="新宋体" w:hAnsi="新宋体" w:eastAsia="新宋体"/>
          <w:snapToGrid w:val="0"/>
          <w:color w:val="auto"/>
          <w:kern w:val="0"/>
          <w:sz w:val="24"/>
        </w:rPr>
        <w:t>。</w:t>
      </w:r>
    </w:p>
    <w:p w14:paraId="0711877D">
      <w:pPr>
        <w:spacing w:line="440" w:lineRule="exact"/>
        <w:ind w:firstLine="420" w:firstLineChars="200"/>
        <w:rPr>
          <w:color w:val="auto"/>
        </w:rPr>
      </w:pPr>
    </w:p>
    <w:p w14:paraId="6AA88F50">
      <w:pPr>
        <w:spacing w:line="160" w:lineRule="exact"/>
        <w:rPr>
          <w:color w:val="auto"/>
        </w:rPr>
      </w:pPr>
    </w:p>
    <w:tbl>
      <w:tblPr>
        <w:tblStyle w:val="8"/>
        <w:tblW w:w="8392" w:type="dxa"/>
        <w:jc w:val="center"/>
        <w:tblLayout w:type="fixed"/>
        <w:tblCellMar>
          <w:top w:w="28" w:type="dxa"/>
          <w:left w:w="57" w:type="dxa"/>
          <w:bottom w:w="28" w:type="dxa"/>
          <w:right w:w="57" w:type="dxa"/>
        </w:tblCellMar>
      </w:tblPr>
      <w:tblGrid>
        <w:gridCol w:w="4196"/>
        <w:gridCol w:w="4196"/>
      </w:tblGrid>
      <w:tr w14:paraId="3BF1C86A">
        <w:tblPrEx>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5816AB8A">
            <w:pPr>
              <w:autoSpaceDE w:val="0"/>
              <w:autoSpaceDN w:val="0"/>
              <w:spacing w:line="440" w:lineRule="exact"/>
              <w:rPr>
                <w:rFonts w:ascii="宋体" w:hAnsi="宋体"/>
                <w:color w:val="auto"/>
                <w:kern w:val="0"/>
                <w:sz w:val="24"/>
              </w:rPr>
            </w:pPr>
            <w:r>
              <w:rPr>
                <w:rFonts w:hint="eastAsia" w:ascii="宋体" w:hAnsi="宋体"/>
                <w:color w:val="auto"/>
                <w:kern w:val="0"/>
                <w:sz w:val="24"/>
              </w:rPr>
              <w:t>买方名称：</w:t>
            </w:r>
          </w:p>
          <w:p w14:paraId="12FFDEE4">
            <w:pPr>
              <w:autoSpaceDE w:val="0"/>
              <w:autoSpaceDN w:val="0"/>
              <w:spacing w:line="440" w:lineRule="exact"/>
              <w:rPr>
                <w:rFonts w:ascii="宋体" w:hAnsi="宋体"/>
                <w:color w:val="auto"/>
                <w:kern w:val="0"/>
                <w:sz w:val="24"/>
              </w:rPr>
            </w:pPr>
            <w:r>
              <w:rPr>
                <w:rFonts w:hint="eastAsia" w:ascii="宋体" w:hAnsi="宋体"/>
                <w:color w:val="auto"/>
                <w:kern w:val="0"/>
                <w:sz w:val="24"/>
              </w:rPr>
              <w:t>买方地址：</w:t>
            </w:r>
          </w:p>
          <w:p w14:paraId="6D2C296B">
            <w:pPr>
              <w:autoSpaceDE w:val="0"/>
              <w:autoSpaceDN w:val="0"/>
              <w:spacing w:line="440" w:lineRule="exact"/>
              <w:rPr>
                <w:rFonts w:ascii="宋体" w:hAnsi="宋体"/>
                <w:color w:val="auto"/>
                <w:kern w:val="0"/>
                <w:sz w:val="24"/>
              </w:rPr>
            </w:pPr>
            <w:r>
              <w:rPr>
                <w:rFonts w:hint="eastAsia" w:ascii="宋体" w:hAnsi="宋体"/>
                <w:color w:val="auto"/>
                <w:kern w:val="0"/>
                <w:sz w:val="24"/>
              </w:rPr>
              <w:t>电    话：</w:t>
            </w:r>
          </w:p>
          <w:p w14:paraId="11317F71">
            <w:pPr>
              <w:autoSpaceDE w:val="0"/>
              <w:autoSpaceDN w:val="0"/>
              <w:spacing w:line="440" w:lineRule="exact"/>
              <w:rPr>
                <w:rFonts w:ascii="宋体" w:hAnsi="宋体"/>
                <w:color w:val="auto"/>
                <w:kern w:val="0"/>
                <w:sz w:val="24"/>
              </w:rPr>
            </w:pPr>
            <w:r>
              <w:rPr>
                <w:rFonts w:hint="eastAsia" w:ascii="宋体" w:hAnsi="宋体"/>
                <w:color w:val="auto"/>
                <w:kern w:val="0"/>
                <w:sz w:val="24"/>
              </w:rPr>
              <w:t>传    真：</w:t>
            </w:r>
          </w:p>
          <w:p w14:paraId="6CFDA964">
            <w:pPr>
              <w:autoSpaceDE w:val="0"/>
              <w:autoSpaceDN w:val="0"/>
              <w:spacing w:line="440" w:lineRule="exact"/>
              <w:rPr>
                <w:rFonts w:ascii="宋体" w:hAnsi="宋体"/>
                <w:color w:val="auto"/>
                <w:kern w:val="0"/>
                <w:sz w:val="24"/>
              </w:rPr>
            </w:pPr>
            <w:r>
              <w:rPr>
                <w:rFonts w:hint="eastAsia" w:ascii="宋体" w:hAnsi="宋体"/>
                <w:color w:val="auto"/>
                <w:kern w:val="0"/>
                <w:sz w:val="24"/>
              </w:rPr>
              <w:t>邮    编：</w:t>
            </w:r>
          </w:p>
          <w:p w14:paraId="6C0E8C7A">
            <w:pPr>
              <w:autoSpaceDE w:val="0"/>
              <w:autoSpaceDN w:val="0"/>
              <w:spacing w:line="440" w:lineRule="exact"/>
              <w:rPr>
                <w:rFonts w:ascii="宋体" w:hAnsi="宋体"/>
                <w:color w:val="auto"/>
                <w:kern w:val="0"/>
                <w:sz w:val="24"/>
              </w:rPr>
            </w:pPr>
          </w:p>
          <w:p w14:paraId="59242B68">
            <w:pPr>
              <w:autoSpaceDE w:val="0"/>
              <w:autoSpaceDN w:val="0"/>
              <w:spacing w:line="440" w:lineRule="exact"/>
              <w:rPr>
                <w:rFonts w:ascii="宋体" w:hAnsi="宋体"/>
                <w:color w:val="auto"/>
                <w:kern w:val="0"/>
                <w:sz w:val="24"/>
              </w:rPr>
            </w:pPr>
          </w:p>
          <w:p w14:paraId="0348375B">
            <w:pPr>
              <w:autoSpaceDE w:val="0"/>
              <w:autoSpaceDN w:val="0"/>
              <w:spacing w:line="440" w:lineRule="exact"/>
              <w:rPr>
                <w:rFonts w:ascii="宋体" w:hAnsi="宋体"/>
                <w:color w:val="auto"/>
                <w:kern w:val="0"/>
                <w:sz w:val="24"/>
              </w:rPr>
            </w:pPr>
            <w:r>
              <w:rPr>
                <w:rFonts w:hint="eastAsia" w:ascii="宋体" w:hAnsi="宋体"/>
                <w:color w:val="auto"/>
                <w:kern w:val="0"/>
                <w:sz w:val="24"/>
              </w:rPr>
              <w:t>买方代表签字：</w:t>
            </w:r>
          </w:p>
          <w:p w14:paraId="530B8837">
            <w:pPr>
              <w:autoSpaceDE w:val="0"/>
              <w:autoSpaceDN w:val="0"/>
              <w:spacing w:line="440" w:lineRule="exact"/>
              <w:rPr>
                <w:rFonts w:ascii="宋体" w:hAnsi="宋体"/>
                <w:color w:val="auto"/>
                <w:kern w:val="0"/>
                <w:sz w:val="24"/>
              </w:rPr>
            </w:pPr>
          </w:p>
          <w:p w14:paraId="5675ACB0">
            <w:pPr>
              <w:spacing w:line="440" w:lineRule="exact"/>
              <w:rPr>
                <w:rFonts w:ascii="宋体" w:hAnsi="宋体"/>
                <w:color w:val="auto"/>
                <w:kern w:val="0"/>
                <w:sz w:val="24"/>
              </w:rPr>
            </w:pPr>
            <w:r>
              <w:rPr>
                <w:rFonts w:hint="eastAsia" w:ascii="宋体" w:hAnsi="宋体"/>
                <w:color w:val="auto"/>
                <w:spacing w:val="7"/>
                <w:kern w:val="0"/>
                <w:sz w:val="24"/>
              </w:rPr>
              <w:t>买 方 盖 章</w:t>
            </w:r>
            <w:r>
              <w:rPr>
                <w:rFonts w:hint="eastAsia" w:ascii="宋体" w:hAnsi="宋体"/>
                <w:color w:val="auto"/>
                <w:kern w:val="0"/>
                <w:sz w:val="24"/>
              </w:rPr>
              <w:t>：</w:t>
            </w:r>
          </w:p>
        </w:tc>
        <w:tc>
          <w:tcPr>
            <w:tcW w:w="4196" w:type="dxa"/>
          </w:tcPr>
          <w:p w14:paraId="7259F39B">
            <w:pPr>
              <w:autoSpaceDE w:val="0"/>
              <w:autoSpaceDN w:val="0"/>
              <w:spacing w:line="440" w:lineRule="exact"/>
              <w:ind w:firstLine="240" w:firstLineChars="100"/>
              <w:rPr>
                <w:rFonts w:ascii="宋体" w:hAnsi="宋体"/>
                <w:color w:val="auto"/>
                <w:kern w:val="0"/>
                <w:sz w:val="24"/>
              </w:rPr>
            </w:pPr>
            <w:r>
              <w:rPr>
                <w:rFonts w:hint="eastAsia" w:ascii="宋体" w:hAnsi="宋体"/>
                <w:color w:val="auto"/>
                <w:kern w:val="0"/>
                <w:sz w:val="24"/>
              </w:rPr>
              <w:t>卖方名称：</w:t>
            </w:r>
          </w:p>
          <w:p w14:paraId="3C367F9A">
            <w:pPr>
              <w:autoSpaceDE w:val="0"/>
              <w:autoSpaceDN w:val="0"/>
              <w:spacing w:line="440" w:lineRule="exact"/>
              <w:ind w:firstLine="240" w:firstLineChars="100"/>
              <w:rPr>
                <w:color w:val="auto"/>
                <w:kern w:val="0"/>
                <w:sz w:val="24"/>
              </w:rPr>
            </w:pPr>
            <w:r>
              <w:rPr>
                <w:rFonts w:hint="eastAsia" w:ascii="宋体" w:hAnsi="宋体"/>
                <w:color w:val="auto"/>
                <w:kern w:val="0"/>
                <w:sz w:val="24"/>
              </w:rPr>
              <w:t>卖方地址：</w:t>
            </w:r>
          </w:p>
          <w:p w14:paraId="3FCFA17B">
            <w:pPr>
              <w:autoSpaceDE w:val="0"/>
              <w:autoSpaceDN w:val="0"/>
              <w:spacing w:line="440" w:lineRule="exact"/>
              <w:ind w:firstLine="240" w:firstLineChars="100"/>
              <w:rPr>
                <w:rFonts w:ascii="宋体" w:hAnsi="宋体"/>
                <w:color w:val="auto"/>
                <w:kern w:val="0"/>
                <w:sz w:val="24"/>
              </w:rPr>
            </w:pPr>
            <w:r>
              <w:rPr>
                <w:rFonts w:hint="eastAsia" w:ascii="宋体" w:hAnsi="宋体"/>
                <w:color w:val="auto"/>
                <w:kern w:val="0"/>
                <w:sz w:val="24"/>
              </w:rPr>
              <w:t>电    话：</w:t>
            </w:r>
          </w:p>
          <w:p w14:paraId="1F58828C">
            <w:pPr>
              <w:autoSpaceDE w:val="0"/>
              <w:autoSpaceDN w:val="0"/>
              <w:spacing w:line="440" w:lineRule="exact"/>
              <w:ind w:firstLine="240" w:firstLineChars="100"/>
              <w:rPr>
                <w:rFonts w:ascii="宋体" w:hAnsi="宋体"/>
                <w:color w:val="auto"/>
                <w:kern w:val="0"/>
                <w:sz w:val="24"/>
              </w:rPr>
            </w:pPr>
            <w:r>
              <w:rPr>
                <w:rFonts w:hint="eastAsia" w:ascii="宋体" w:hAnsi="宋体"/>
                <w:color w:val="auto"/>
                <w:kern w:val="0"/>
                <w:sz w:val="24"/>
              </w:rPr>
              <w:t>传    真：</w:t>
            </w:r>
          </w:p>
          <w:p w14:paraId="6A6E752C">
            <w:pPr>
              <w:autoSpaceDE w:val="0"/>
              <w:autoSpaceDN w:val="0"/>
              <w:spacing w:line="440" w:lineRule="exact"/>
              <w:ind w:firstLine="240" w:firstLineChars="100"/>
              <w:rPr>
                <w:rFonts w:ascii="宋体" w:hAnsi="宋体"/>
                <w:color w:val="auto"/>
                <w:kern w:val="0"/>
                <w:sz w:val="24"/>
              </w:rPr>
            </w:pPr>
            <w:r>
              <w:rPr>
                <w:rFonts w:hint="eastAsia" w:ascii="宋体" w:hAnsi="宋体"/>
                <w:color w:val="auto"/>
                <w:kern w:val="0"/>
                <w:sz w:val="24"/>
              </w:rPr>
              <w:t>邮    编：</w:t>
            </w:r>
          </w:p>
          <w:p w14:paraId="50ED4F29">
            <w:pPr>
              <w:autoSpaceDE w:val="0"/>
              <w:autoSpaceDN w:val="0"/>
              <w:spacing w:line="440" w:lineRule="exact"/>
              <w:ind w:firstLine="240" w:firstLineChars="100"/>
              <w:rPr>
                <w:rFonts w:ascii="宋体" w:hAnsi="宋体"/>
                <w:color w:val="auto"/>
                <w:kern w:val="0"/>
                <w:sz w:val="24"/>
              </w:rPr>
            </w:pPr>
            <w:r>
              <w:rPr>
                <w:rFonts w:hint="eastAsia" w:ascii="宋体" w:hAnsi="宋体"/>
                <w:color w:val="auto"/>
                <w:kern w:val="0"/>
                <w:sz w:val="24"/>
              </w:rPr>
              <w:t>开户银行：</w:t>
            </w:r>
          </w:p>
          <w:p w14:paraId="781AB66B">
            <w:pPr>
              <w:autoSpaceDE w:val="0"/>
              <w:autoSpaceDN w:val="0"/>
              <w:spacing w:line="440" w:lineRule="exact"/>
              <w:ind w:firstLine="240" w:firstLineChars="100"/>
              <w:rPr>
                <w:rFonts w:ascii="宋体" w:hAnsi="宋体"/>
                <w:color w:val="auto"/>
                <w:kern w:val="0"/>
                <w:sz w:val="24"/>
              </w:rPr>
            </w:pPr>
            <w:r>
              <w:rPr>
                <w:rFonts w:hint="eastAsia" w:ascii="宋体" w:hAnsi="宋体"/>
                <w:color w:val="auto"/>
                <w:kern w:val="0"/>
                <w:sz w:val="24"/>
              </w:rPr>
              <w:t>帐    号：</w:t>
            </w:r>
          </w:p>
          <w:p w14:paraId="7877FBD1">
            <w:pPr>
              <w:autoSpaceDE w:val="0"/>
              <w:autoSpaceDN w:val="0"/>
              <w:spacing w:line="440" w:lineRule="exact"/>
              <w:ind w:firstLine="240" w:firstLineChars="100"/>
              <w:rPr>
                <w:rFonts w:ascii="宋体" w:hAnsi="宋体"/>
                <w:color w:val="auto"/>
                <w:kern w:val="0"/>
                <w:sz w:val="24"/>
              </w:rPr>
            </w:pPr>
            <w:r>
              <w:rPr>
                <w:rFonts w:hint="eastAsia" w:ascii="宋体" w:hAnsi="宋体"/>
                <w:color w:val="auto"/>
                <w:kern w:val="0"/>
                <w:sz w:val="24"/>
              </w:rPr>
              <w:t>卖方代表签字：</w:t>
            </w:r>
          </w:p>
          <w:p w14:paraId="2420483A">
            <w:pPr>
              <w:autoSpaceDE w:val="0"/>
              <w:autoSpaceDN w:val="0"/>
              <w:spacing w:line="440" w:lineRule="exact"/>
              <w:ind w:firstLine="240" w:firstLineChars="100"/>
              <w:rPr>
                <w:rFonts w:ascii="宋体" w:hAnsi="宋体"/>
                <w:color w:val="auto"/>
                <w:kern w:val="0"/>
                <w:sz w:val="24"/>
              </w:rPr>
            </w:pPr>
          </w:p>
          <w:p w14:paraId="4C860F49">
            <w:pPr>
              <w:spacing w:line="440" w:lineRule="exact"/>
              <w:ind w:firstLine="254" w:firstLineChars="100"/>
              <w:rPr>
                <w:b/>
                <w:color w:val="auto"/>
                <w:sz w:val="24"/>
              </w:rPr>
            </w:pPr>
            <w:r>
              <w:rPr>
                <w:rFonts w:hint="eastAsia" w:ascii="宋体" w:hAnsi="宋体"/>
                <w:color w:val="auto"/>
                <w:spacing w:val="7"/>
                <w:kern w:val="0"/>
                <w:sz w:val="24"/>
              </w:rPr>
              <w:t>卖 方 盖 章</w:t>
            </w:r>
            <w:r>
              <w:rPr>
                <w:rFonts w:hint="eastAsia" w:ascii="宋体" w:hAnsi="宋体"/>
                <w:color w:val="auto"/>
                <w:kern w:val="0"/>
                <w:sz w:val="24"/>
              </w:rPr>
              <w:t>：</w:t>
            </w:r>
          </w:p>
        </w:tc>
      </w:tr>
    </w:tbl>
    <w:p w14:paraId="7C2ADEDD">
      <w:pPr>
        <w:spacing w:before="312" w:beforeLines="100" w:line="440" w:lineRule="exact"/>
        <w:rPr>
          <w:rFonts w:ascii="宋体" w:hAnsi="宋体"/>
          <w:color w:val="auto"/>
          <w:kern w:val="0"/>
          <w:sz w:val="24"/>
        </w:rPr>
      </w:pPr>
      <w:r>
        <w:rPr>
          <w:rFonts w:hint="eastAsia" w:ascii="宋体" w:hAnsi="宋体"/>
          <w:color w:val="auto"/>
          <w:kern w:val="0"/>
          <w:sz w:val="24"/>
        </w:rPr>
        <w:t>鉴证方名称：陕西教育招标有限责任公司（盖章）</w:t>
      </w:r>
    </w:p>
    <w:p w14:paraId="5D18A40B">
      <w:pPr>
        <w:spacing w:line="440" w:lineRule="exact"/>
        <w:rPr>
          <w:rFonts w:ascii="宋体" w:hAnsi="宋体"/>
          <w:color w:val="auto"/>
          <w:kern w:val="0"/>
          <w:sz w:val="24"/>
        </w:rPr>
      </w:pPr>
      <w:r>
        <w:rPr>
          <w:rFonts w:hint="eastAsia" w:ascii="宋体" w:hAnsi="宋体"/>
          <w:color w:val="auto"/>
          <w:kern w:val="0"/>
          <w:sz w:val="24"/>
        </w:rPr>
        <w:t>鉴证方地址：西安市太白南路181号 西部电子社区A座B区401</w:t>
      </w:r>
    </w:p>
    <w:p w14:paraId="0F0A7779">
      <w:pPr>
        <w:spacing w:line="440" w:lineRule="exact"/>
        <w:rPr>
          <w:rFonts w:ascii="宋体" w:hAnsi="宋体"/>
          <w:color w:val="auto"/>
          <w:kern w:val="0"/>
          <w:sz w:val="24"/>
        </w:rPr>
      </w:pPr>
      <w:r>
        <w:rPr>
          <w:rFonts w:hint="eastAsia" w:ascii="宋体" w:hAnsi="宋体"/>
          <w:color w:val="auto"/>
          <w:kern w:val="0"/>
          <w:sz w:val="24"/>
        </w:rPr>
        <w:t>电      话：029-88221929        传 真：029-88222461      邮 编：710065</w:t>
      </w:r>
    </w:p>
    <w:p w14:paraId="0672BDAF">
      <w:pPr>
        <w:spacing w:line="440" w:lineRule="exact"/>
        <w:jc w:val="center"/>
        <w:outlineLvl w:val="0"/>
        <w:rPr>
          <w:rFonts w:ascii="华文中宋" w:hAnsi="华文中宋" w:eastAsia="华文中宋"/>
          <w:color w:val="auto"/>
          <w:sz w:val="36"/>
          <w:szCs w:val="36"/>
        </w:rPr>
      </w:pPr>
      <w:r>
        <w:rPr>
          <w:rFonts w:ascii="宋体" w:hAnsi="宋体"/>
          <w:color w:val="auto"/>
          <w:kern w:val="0"/>
          <w:sz w:val="24"/>
        </w:rPr>
        <w:br w:type="page"/>
      </w:r>
      <w:bookmarkStart w:id="0" w:name="_Toc173549972"/>
      <w:bookmarkStart w:id="1" w:name="_Toc169838526"/>
      <w:bookmarkStart w:id="2" w:name="_Toc11038"/>
      <w:bookmarkStart w:id="3" w:name="_Toc175033586"/>
      <w:bookmarkStart w:id="4" w:name="_Toc207897911"/>
      <w:bookmarkStart w:id="5" w:name="_Toc28053"/>
      <w:bookmarkStart w:id="6" w:name="_Toc167591138"/>
      <w:bookmarkStart w:id="7" w:name="_Toc167849354"/>
      <w:bookmarkStart w:id="8" w:name="_Toc167591037"/>
      <w:bookmarkStart w:id="9" w:name="_Toc154482473"/>
      <w:bookmarkStart w:id="10" w:name="_Toc170980546"/>
      <w:bookmarkStart w:id="11" w:name="_Toc167590769"/>
      <w:bookmarkStart w:id="12" w:name="_Toc169846867"/>
      <w:bookmarkStart w:id="13" w:name="_Toc409523903"/>
      <w:bookmarkStart w:id="14" w:name="_Toc7670"/>
      <w:bookmarkStart w:id="15" w:name="_Toc167591486"/>
      <w:bookmarkStart w:id="16" w:name="_Toc167591324"/>
      <w:bookmarkStart w:id="17" w:name="_Toc169846770"/>
      <w:bookmarkStart w:id="18" w:name="_Toc175032431"/>
      <w:bookmarkStart w:id="19" w:name="_Toc208337159"/>
      <w:bookmarkStart w:id="20" w:name="_Toc238720180"/>
      <w:r>
        <w:rPr>
          <w:rFonts w:hint="eastAsia" w:ascii="华文中宋" w:hAnsi="华文中宋" w:eastAsia="华文中宋"/>
          <w:color w:val="auto"/>
          <w:sz w:val="36"/>
          <w:szCs w:val="36"/>
        </w:rPr>
        <w:t>合同条款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hint="eastAsia" w:ascii="华文中宋" w:hAnsi="华文中宋" w:eastAsia="华文中宋"/>
          <w:color w:val="auto"/>
          <w:sz w:val="36"/>
          <w:szCs w:val="36"/>
        </w:rPr>
        <w:t>草案</w:t>
      </w:r>
    </w:p>
    <w:p w14:paraId="4A0D2772">
      <w:pPr>
        <w:autoSpaceDE w:val="0"/>
        <w:autoSpaceDN w:val="0"/>
        <w:adjustRightInd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w:t>
      </w:r>
      <w:r>
        <w:rPr>
          <w:rFonts w:ascii="宋体" w:hAnsi="宋体"/>
          <w:b/>
          <w:color w:val="auto"/>
          <w:kern w:val="0"/>
          <w:sz w:val="24"/>
        </w:rPr>
        <w:t>定义</w:t>
      </w:r>
    </w:p>
    <w:p w14:paraId="679B3F68">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本合同下列术语应解释为：</w:t>
      </w:r>
    </w:p>
    <w:p w14:paraId="0A0FA81E">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1)“合同”系指买卖双方签署的、合同格式中载明的买卖双方所达成的协议，包括所有的附件、附录和上述文件所提到的构成合同的所有文件。</w:t>
      </w:r>
    </w:p>
    <w:p w14:paraId="3E6166CB">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2)“合同价”系指根据合同规定卖方在正确地完全履行合同义务后买方应支付给卖方的价格。</w:t>
      </w:r>
    </w:p>
    <w:p w14:paraId="622EDF4B">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3)“货物”系指卖方根据合同规定须向买方提供的</w:t>
      </w:r>
      <w:r>
        <w:rPr>
          <w:rFonts w:hint="eastAsia" w:ascii="宋体" w:hAnsi="宋体"/>
          <w:color w:val="auto"/>
          <w:kern w:val="0"/>
          <w:sz w:val="24"/>
        </w:rPr>
        <w:t>一</w:t>
      </w:r>
      <w:r>
        <w:rPr>
          <w:rFonts w:ascii="宋体" w:hAnsi="宋体"/>
          <w:color w:val="auto"/>
          <w:kern w:val="0"/>
          <w:sz w:val="24"/>
        </w:rPr>
        <w:t>切材料、设备、机械、仪表、备件、工具和／或其它材料。</w:t>
      </w:r>
    </w:p>
    <w:p w14:paraId="1639A192">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4)“服务”系指根据合同规定卖方承担与</w:t>
      </w:r>
      <w:r>
        <w:rPr>
          <w:rFonts w:hint="eastAsia" w:ascii="宋体" w:hAnsi="宋体"/>
          <w:color w:val="auto"/>
          <w:kern w:val="0"/>
          <w:sz w:val="24"/>
        </w:rPr>
        <w:t>供货有关的辅助服务，比如包装、运输、保险以</w:t>
      </w:r>
      <w:r>
        <w:rPr>
          <w:rFonts w:ascii="宋体" w:hAnsi="宋体"/>
          <w:color w:val="auto"/>
          <w:kern w:val="0"/>
          <w:sz w:val="24"/>
        </w:rPr>
        <w:t>及其它的伴随服务，比如安装、调试、提供技术援助、培训和合同</w:t>
      </w:r>
      <w:r>
        <w:rPr>
          <w:rFonts w:hint="eastAsia" w:ascii="宋体" w:hAnsi="宋体"/>
          <w:color w:val="auto"/>
          <w:kern w:val="0"/>
          <w:sz w:val="24"/>
        </w:rPr>
        <w:t>中</w:t>
      </w:r>
      <w:r>
        <w:rPr>
          <w:rFonts w:ascii="宋体" w:hAnsi="宋体"/>
          <w:color w:val="auto"/>
          <w:kern w:val="0"/>
          <w:sz w:val="24"/>
        </w:rPr>
        <w:t>规定卖方</w:t>
      </w:r>
      <w:r>
        <w:rPr>
          <w:rFonts w:hint="eastAsia" w:ascii="宋体" w:hAnsi="宋体"/>
          <w:color w:val="auto"/>
          <w:kern w:val="0"/>
          <w:sz w:val="24"/>
        </w:rPr>
        <w:t>应</w:t>
      </w:r>
      <w:r>
        <w:rPr>
          <w:rFonts w:ascii="宋体" w:hAnsi="宋体"/>
          <w:color w:val="auto"/>
          <w:kern w:val="0"/>
          <w:sz w:val="24"/>
        </w:rPr>
        <w:t>承担的其它义务。</w:t>
      </w:r>
    </w:p>
    <w:p w14:paraId="35DAA0C4">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5)“买方”系指</w:t>
      </w:r>
      <w:r>
        <w:rPr>
          <w:rFonts w:hint="eastAsia" w:ascii="宋体" w:hAnsi="宋体"/>
          <w:color w:val="auto"/>
          <w:kern w:val="0"/>
          <w:sz w:val="24"/>
        </w:rPr>
        <w:t>合同</w:t>
      </w:r>
      <w:r>
        <w:rPr>
          <w:rFonts w:ascii="宋体" w:hAnsi="宋体"/>
          <w:color w:val="auto"/>
          <w:kern w:val="0"/>
          <w:sz w:val="24"/>
        </w:rPr>
        <w:t>中所述购买货物和服务的单位。</w:t>
      </w:r>
    </w:p>
    <w:p w14:paraId="721E17EF">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6)“卖方”系指</w:t>
      </w:r>
      <w:r>
        <w:rPr>
          <w:rFonts w:hint="eastAsia" w:ascii="宋体" w:hAnsi="宋体"/>
          <w:color w:val="auto"/>
          <w:kern w:val="0"/>
          <w:sz w:val="24"/>
        </w:rPr>
        <w:t>合同</w:t>
      </w:r>
      <w:r>
        <w:rPr>
          <w:rFonts w:ascii="宋体" w:hAnsi="宋体"/>
          <w:color w:val="auto"/>
          <w:kern w:val="0"/>
          <w:sz w:val="24"/>
        </w:rPr>
        <w:t>中所述提供货物和服务的公司或</w:t>
      </w:r>
      <w:r>
        <w:rPr>
          <w:rFonts w:hint="eastAsia" w:ascii="宋体" w:hAnsi="宋体"/>
          <w:color w:val="auto"/>
          <w:kern w:val="0"/>
          <w:sz w:val="24"/>
        </w:rPr>
        <w:t>其它</w:t>
      </w:r>
      <w:r>
        <w:rPr>
          <w:rFonts w:ascii="宋体" w:hAnsi="宋体"/>
          <w:color w:val="auto"/>
          <w:kern w:val="0"/>
          <w:sz w:val="24"/>
        </w:rPr>
        <w:t>实体。</w:t>
      </w:r>
    </w:p>
    <w:p w14:paraId="5EF3317A">
      <w:pPr>
        <w:autoSpaceDE w:val="0"/>
        <w:autoSpaceDN w:val="0"/>
        <w:adjustRightInd w:val="0"/>
        <w:spacing w:line="440" w:lineRule="exact"/>
        <w:ind w:firstLine="480" w:firstLineChars="200"/>
        <w:rPr>
          <w:rFonts w:hint="eastAsia" w:ascii="宋体" w:hAnsi="宋体" w:eastAsia="宋体"/>
          <w:color w:val="auto"/>
          <w:kern w:val="0"/>
          <w:sz w:val="24"/>
          <w:lang w:eastAsia="zh-CN"/>
        </w:rPr>
      </w:pPr>
      <w:r>
        <w:rPr>
          <w:rFonts w:ascii="宋体" w:hAnsi="宋体"/>
          <w:color w:val="auto"/>
          <w:kern w:val="0"/>
          <w:sz w:val="24"/>
        </w:rPr>
        <w:t>7)“项目现场”系指</w:t>
      </w:r>
      <w:r>
        <w:rPr>
          <w:rFonts w:hint="eastAsia" w:ascii="宋体" w:hAnsi="宋体"/>
          <w:color w:val="auto"/>
          <w:kern w:val="0"/>
          <w:sz w:val="24"/>
        </w:rPr>
        <w:t>本</w:t>
      </w:r>
      <w:r>
        <w:rPr>
          <w:rFonts w:ascii="宋体" w:hAnsi="宋体"/>
          <w:color w:val="auto"/>
          <w:kern w:val="0"/>
          <w:sz w:val="24"/>
        </w:rPr>
        <w:t>合同</w:t>
      </w:r>
      <w:r>
        <w:rPr>
          <w:rFonts w:hint="eastAsia" w:ascii="宋体" w:hAnsi="宋体"/>
          <w:color w:val="auto"/>
          <w:kern w:val="0"/>
          <w:sz w:val="24"/>
        </w:rPr>
        <w:t>项下货物安装、运行的场地，其名称在合同</w:t>
      </w:r>
      <w:r>
        <w:rPr>
          <w:rFonts w:ascii="宋体" w:hAnsi="宋体"/>
          <w:color w:val="auto"/>
          <w:kern w:val="0"/>
          <w:sz w:val="24"/>
        </w:rPr>
        <w:t>中指明。</w:t>
      </w:r>
      <w:r>
        <w:rPr>
          <w:rFonts w:hint="eastAsia" w:ascii="宋体" w:hAnsi="宋体"/>
          <w:color w:val="auto"/>
          <w:kern w:val="0"/>
          <w:sz w:val="24"/>
          <w:lang w:eastAsia="zh-CN"/>
        </w:rPr>
        <w:t>本项目交货地点为买方指定地点。</w:t>
      </w:r>
    </w:p>
    <w:p w14:paraId="79A30DB1">
      <w:pPr>
        <w:autoSpaceDE w:val="0"/>
        <w:autoSpaceDN w:val="0"/>
        <w:adjustRightInd w:val="0"/>
        <w:spacing w:line="440" w:lineRule="exact"/>
        <w:ind w:firstLine="480" w:firstLineChars="200"/>
        <w:rPr>
          <w:rFonts w:ascii="宋体" w:hAnsi="宋体"/>
          <w:color w:val="auto"/>
          <w:kern w:val="0"/>
          <w:sz w:val="24"/>
        </w:rPr>
      </w:pPr>
      <w:r>
        <w:rPr>
          <w:rFonts w:ascii="宋体" w:hAnsi="宋体"/>
          <w:color w:val="auto"/>
          <w:kern w:val="0"/>
          <w:sz w:val="24"/>
        </w:rPr>
        <w:t>8)“天”指日历天数。</w:t>
      </w:r>
    </w:p>
    <w:p w14:paraId="244FF016">
      <w:pPr>
        <w:spacing w:before="156" w:beforeLines="50" w:line="440" w:lineRule="exact"/>
        <w:ind w:firstLine="482" w:firstLineChars="200"/>
        <w:rPr>
          <w:rFonts w:ascii="宋体" w:hAnsi="宋体"/>
          <w:b/>
          <w:color w:val="auto"/>
          <w:sz w:val="24"/>
        </w:rPr>
      </w:pPr>
      <w:r>
        <w:rPr>
          <w:rFonts w:hint="eastAsia" w:ascii="宋体" w:hAnsi="宋体"/>
          <w:b/>
          <w:color w:val="auto"/>
          <w:sz w:val="24"/>
        </w:rPr>
        <w:t>2.适用性</w:t>
      </w:r>
    </w:p>
    <w:p w14:paraId="6E8A21DF">
      <w:pPr>
        <w:spacing w:line="440" w:lineRule="exact"/>
        <w:ind w:firstLine="480" w:firstLineChars="200"/>
        <w:rPr>
          <w:rFonts w:ascii="宋体" w:hAnsi="宋体"/>
          <w:color w:val="auto"/>
          <w:sz w:val="24"/>
        </w:rPr>
      </w:pPr>
      <w:r>
        <w:rPr>
          <w:rFonts w:hint="eastAsia" w:ascii="宋体" w:hAnsi="宋体"/>
          <w:color w:val="auto"/>
          <w:sz w:val="24"/>
        </w:rPr>
        <w:t>2.1 本合同条款适用于没有被本合同其他部分的条款所取代的范围。</w:t>
      </w:r>
    </w:p>
    <w:p w14:paraId="3F614520">
      <w:pPr>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3.技术规格</w:t>
      </w:r>
    </w:p>
    <w:p w14:paraId="230DB60C">
      <w:pPr>
        <w:spacing w:line="440" w:lineRule="exact"/>
        <w:ind w:firstLine="470" w:firstLineChars="196"/>
        <w:rPr>
          <w:rFonts w:ascii="宋体" w:hAnsi="宋体"/>
          <w:b/>
          <w:color w:val="auto"/>
          <w:kern w:val="0"/>
          <w:sz w:val="24"/>
        </w:rPr>
      </w:pPr>
      <w:r>
        <w:rPr>
          <w:rFonts w:hint="eastAsia" w:ascii="宋体" w:hAnsi="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0B082FFF">
      <w:pPr>
        <w:spacing w:line="440" w:lineRule="exact"/>
        <w:ind w:firstLine="480" w:firstLineChars="200"/>
        <w:rPr>
          <w:rFonts w:ascii="宋体" w:hAnsi="宋体"/>
          <w:color w:val="auto"/>
          <w:kern w:val="0"/>
          <w:sz w:val="24"/>
        </w:rPr>
      </w:pPr>
      <w:r>
        <w:rPr>
          <w:rFonts w:hint="eastAsia" w:ascii="宋体" w:hAnsi="宋体"/>
          <w:color w:val="auto"/>
          <w:kern w:val="0"/>
          <w:sz w:val="24"/>
        </w:rPr>
        <w:t>3.2 除非技术规格中另有规定，计量单位均采用中华人民共和国法定计量单位。</w:t>
      </w:r>
    </w:p>
    <w:p w14:paraId="72553D87">
      <w:pPr>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4.专利权</w:t>
      </w:r>
    </w:p>
    <w:p w14:paraId="47D76213">
      <w:pPr>
        <w:spacing w:line="440" w:lineRule="exact"/>
        <w:ind w:firstLine="480" w:firstLineChars="200"/>
        <w:rPr>
          <w:rFonts w:ascii="宋体" w:hAnsi="宋体"/>
          <w:color w:val="auto"/>
          <w:kern w:val="0"/>
          <w:sz w:val="24"/>
        </w:rPr>
      </w:pPr>
      <w:r>
        <w:rPr>
          <w:rFonts w:hint="eastAsia" w:ascii="宋体" w:hAnsi="宋体"/>
          <w:color w:val="auto"/>
          <w:kern w:val="0"/>
          <w:sz w:val="24"/>
        </w:rPr>
        <w:t>4.1 卖方应保证，买方使用该货物或货物的任何一部分时，免受第三方提出的侵犯其专利权、商标权、著作权或其它知识产权的起诉。</w:t>
      </w:r>
    </w:p>
    <w:p w14:paraId="7F4F9E99">
      <w:pPr>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5.质保期</w:t>
      </w:r>
    </w:p>
    <w:p w14:paraId="161C621C">
      <w:pPr>
        <w:adjustRightInd w:val="0"/>
        <w:snapToGrid w:val="0"/>
        <w:spacing w:line="440" w:lineRule="exact"/>
        <w:ind w:firstLine="480" w:firstLineChars="200"/>
        <w:rPr>
          <w:rFonts w:ascii="宋体" w:hAnsi="宋体"/>
          <w:color w:val="auto"/>
          <w:sz w:val="24"/>
        </w:rPr>
      </w:pPr>
      <w:r>
        <w:rPr>
          <w:rFonts w:hint="eastAsia" w:ascii="宋体" w:hAnsi="宋体"/>
          <w:color w:val="auto"/>
          <w:kern w:val="0"/>
          <w:sz w:val="24"/>
        </w:rPr>
        <w:t>5.1</w:t>
      </w:r>
      <w:r>
        <w:rPr>
          <w:rFonts w:hint="eastAsia" w:ascii="宋体" w:hAnsi="宋体"/>
          <w:color w:val="auto"/>
          <w:kern w:val="0"/>
          <w:sz w:val="24"/>
          <w:lang w:val="en-US" w:eastAsia="zh-CN"/>
        </w:rPr>
        <w:t>项目整体质保期为终验合格后不少于</w:t>
      </w:r>
      <w:r>
        <w:rPr>
          <w:rFonts w:hint="eastAsia" w:ascii="宋体" w:hAnsi="宋体"/>
          <w:color w:val="auto"/>
          <w:kern w:val="0"/>
          <w:sz w:val="24"/>
          <w:u w:val="single"/>
          <w:lang w:val="en-US" w:eastAsia="zh-CN"/>
        </w:rPr>
        <w:t>12</w:t>
      </w:r>
      <w:r>
        <w:rPr>
          <w:rFonts w:hint="eastAsia" w:ascii="宋体" w:hAnsi="宋体"/>
          <w:color w:val="auto"/>
          <w:kern w:val="0"/>
          <w:sz w:val="24"/>
          <w:lang w:val="en-US" w:eastAsia="zh-CN"/>
        </w:rPr>
        <w:t>个月，卖方承诺的质保时间超过要求质保期的，按其承诺时间质保。</w:t>
      </w:r>
    </w:p>
    <w:p w14:paraId="29013D05">
      <w:pPr>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6.运输及安装调试</w:t>
      </w:r>
    </w:p>
    <w:p w14:paraId="3509C0CD">
      <w:pPr>
        <w:adjustRightInd w:val="0"/>
        <w:snapToGrid w:val="0"/>
        <w:spacing w:line="440" w:lineRule="exact"/>
        <w:ind w:firstLine="480" w:firstLineChars="200"/>
        <w:rPr>
          <w:rFonts w:ascii="宋体" w:hAnsi="宋体"/>
          <w:color w:val="auto"/>
          <w:sz w:val="24"/>
        </w:rPr>
      </w:pPr>
      <w:r>
        <w:rPr>
          <w:rFonts w:hint="eastAsia" w:ascii="宋体" w:hAnsi="宋体"/>
          <w:color w:val="auto"/>
          <w:kern w:val="0"/>
          <w:sz w:val="24"/>
        </w:rPr>
        <w:t>6.1</w:t>
      </w:r>
      <w:r>
        <w:rPr>
          <w:rFonts w:hint="eastAsia" w:ascii="宋体" w:hAnsi="宋体"/>
          <w:color w:val="auto"/>
          <w:sz w:val="24"/>
        </w:rPr>
        <w:t>所有货物必须运输至项目地点，卖方负责所有设备的运输、保险、安装、调试。</w:t>
      </w:r>
    </w:p>
    <w:p w14:paraId="753D468A">
      <w:pPr>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7.</w:t>
      </w:r>
      <w:r>
        <w:rPr>
          <w:rFonts w:hint="eastAsia" w:ascii="宋体" w:hAnsi="宋体"/>
          <w:b/>
          <w:color w:val="auto"/>
          <w:kern w:val="0"/>
          <w:sz w:val="24"/>
          <w:lang w:eastAsia="zh-CN"/>
        </w:rPr>
        <w:t>履约验收</w:t>
      </w:r>
    </w:p>
    <w:p w14:paraId="2D0CE62A">
      <w:pPr>
        <w:spacing w:line="440" w:lineRule="exact"/>
        <w:ind w:firstLine="470" w:firstLineChars="196"/>
        <w:rPr>
          <w:rFonts w:ascii="宋体" w:hAnsi="宋体"/>
          <w:color w:val="auto"/>
          <w:kern w:val="0"/>
          <w:sz w:val="24"/>
        </w:rPr>
      </w:pPr>
      <w:r>
        <w:rPr>
          <w:rFonts w:hint="eastAsia" w:ascii="宋体" w:hAnsi="宋体"/>
          <w:color w:val="auto"/>
          <w:kern w:val="0"/>
          <w:sz w:val="24"/>
        </w:rPr>
        <w:t>7.1 初验：货物到达交货地点后，由项目使用（实施）部门根据合同对货物的名称、品牌、规格、型号、产地、数量等进行检查。 终验：所有货物安装、调试完毕，由资产设备处组织终验，合格后签发《终验合格单》。 按乙方投标文件的承诺，并不低于国家相关标准。对于乙方要交付的服务，甲乙双方须在工作日内初验收，甲方对乙方提交的服务依据招标文件上的技术要求和国家有关质量标准进行现场初步验收，外观、说明书、包装符合招标文件技术要求的，给予签收，初步验收不合格的不予签收。</w:t>
      </w:r>
    </w:p>
    <w:p w14:paraId="32E6C860">
      <w:pPr>
        <w:autoSpaceDN w:val="0"/>
        <w:spacing w:before="0" w:beforeLines="0" w:line="440" w:lineRule="exact"/>
        <w:ind w:firstLine="480" w:firstLineChars="200"/>
        <w:rPr>
          <w:rFonts w:hint="eastAsia" w:ascii="宋体" w:hAnsi="宋体"/>
          <w:b/>
          <w:color w:val="auto"/>
          <w:kern w:val="0"/>
          <w:sz w:val="24"/>
        </w:rPr>
      </w:pPr>
      <w:r>
        <w:rPr>
          <w:rFonts w:hint="eastAsia" w:ascii="宋体" w:hAnsi="宋体"/>
          <w:b w:val="0"/>
          <w:bCs/>
          <w:color w:val="auto"/>
          <w:kern w:val="0"/>
          <w:sz w:val="24"/>
          <w:lang w:val="en-US" w:eastAsia="zh-CN"/>
        </w:rPr>
        <w:t xml:space="preserve">7.2 </w:t>
      </w:r>
      <w:r>
        <w:rPr>
          <w:rFonts w:hint="eastAsia" w:ascii="宋体" w:hAnsi="宋体"/>
          <w:b w:val="0"/>
          <w:bCs/>
          <w:color w:val="auto"/>
          <w:kern w:val="0"/>
          <w:sz w:val="24"/>
        </w:rPr>
        <w:t>验收依据：根据招标文件要求、投标文件及合同约定执行。</w:t>
      </w:r>
    </w:p>
    <w:p w14:paraId="721502FB">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8.伴随服务</w:t>
      </w:r>
    </w:p>
    <w:p w14:paraId="2080FE6A">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 xml:space="preserve">8.1 </w:t>
      </w:r>
      <w:r>
        <w:rPr>
          <w:rFonts w:ascii="宋体" w:hAnsi="宋体"/>
          <w:color w:val="auto"/>
          <w:kern w:val="0"/>
          <w:sz w:val="24"/>
        </w:rPr>
        <w:t>除合同条款</w:t>
      </w:r>
      <w:r>
        <w:rPr>
          <w:rFonts w:hint="eastAsia" w:ascii="宋体" w:hAnsi="宋体"/>
          <w:color w:val="auto"/>
          <w:kern w:val="0"/>
          <w:sz w:val="24"/>
        </w:rPr>
        <w:t>中</w:t>
      </w:r>
      <w:r>
        <w:rPr>
          <w:rFonts w:ascii="宋体" w:hAnsi="宋体"/>
          <w:color w:val="auto"/>
          <w:kern w:val="0"/>
          <w:sz w:val="24"/>
        </w:rPr>
        <w:t>另有规定外，</w:t>
      </w:r>
      <w:r>
        <w:rPr>
          <w:rFonts w:hint="eastAsia" w:ascii="宋体" w:hAnsi="宋体"/>
          <w:color w:val="auto"/>
          <w:kern w:val="0"/>
          <w:sz w:val="24"/>
        </w:rPr>
        <w:t>买方</w:t>
      </w:r>
      <w:r>
        <w:rPr>
          <w:rFonts w:ascii="宋体" w:hAnsi="宋体"/>
          <w:color w:val="auto"/>
          <w:kern w:val="0"/>
          <w:sz w:val="24"/>
        </w:rPr>
        <w:t>只应要求卖方提交所供货物的技术文件。包括相应的每</w:t>
      </w:r>
      <w:r>
        <w:rPr>
          <w:rFonts w:hint="eastAsia" w:ascii="宋体" w:hAnsi="宋体"/>
          <w:color w:val="auto"/>
          <w:kern w:val="0"/>
          <w:sz w:val="24"/>
        </w:rPr>
        <w:t>一</w:t>
      </w:r>
      <w:r>
        <w:rPr>
          <w:rFonts w:ascii="宋体" w:hAnsi="宋体"/>
          <w:color w:val="auto"/>
          <w:kern w:val="0"/>
          <w:sz w:val="24"/>
        </w:rPr>
        <w:t>套</w:t>
      </w:r>
      <w:r>
        <w:rPr>
          <w:rFonts w:hint="eastAsia" w:ascii="宋体" w:hAnsi="宋体"/>
          <w:color w:val="auto"/>
          <w:kern w:val="0"/>
          <w:sz w:val="24"/>
        </w:rPr>
        <w:t>设</w:t>
      </w:r>
      <w:r>
        <w:rPr>
          <w:rFonts w:ascii="宋体" w:hAnsi="宋体"/>
          <w:color w:val="auto"/>
          <w:kern w:val="0"/>
          <w:sz w:val="24"/>
        </w:rPr>
        <w:t>备和仪器的中文的技术文件，例如</w:t>
      </w:r>
      <w:r>
        <w:rPr>
          <w:rFonts w:hint="eastAsia" w:ascii="宋体" w:hAnsi="宋体"/>
          <w:color w:val="auto"/>
          <w:kern w:val="0"/>
          <w:sz w:val="24"/>
        </w:rPr>
        <w:t>：</w:t>
      </w:r>
      <w:r>
        <w:rPr>
          <w:rFonts w:ascii="宋体" w:hAnsi="宋体"/>
          <w:color w:val="auto"/>
          <w:kern w:val="0"/>
          <w:sz w:val="24"/>
        </w:rPr>
        <w:t>产品目录、图纸、操作</w:t>
      </w:r>
      <w:r>
        <w:rPr>
          <w:rFonts w:hint="eastAsia" w:ascii="宋体" w:hAnsi="宋体"/>
          <w:color w:val="auto"/>
          <w:kern w:val="0"/>
          <w:sz w:val="24"/>
        </w:rPr>
        <w:t>手</w:t>
      </w:r>
      <w:r>
        <w:rPr>
          <w:rFonts w:ascii="宋体" w:hAnsi="宋体"/>
          <w:color w:val="auto"/>
          <w:kern w:val="0"/>
          <w:sz w:val="24"/>
        </w:rPr>
        <w:t>册、使用说明、维护</w:t>
      </w:r>
      <w:r>
        <w:rPr>
          <w:rFonts w:hint="eastAsia" w:ascii="宋体" w:hAnsi="宋体"/>
          <w:color w:val="auto"/>
          <w:kern w:val="0"/>
          <w:sz w:val="24"/>
        </w:rPr>
        <w:t>手</w:t>
      </w:r>
      <w:r>
        <w:rPr>
          <w:rFonts w:ascii="宋体" w:hAnsi="宋体"/>
          <w:color w:val="auto"/>
          <w:kern w:val="0"/>
          <w:sz w:val="24"/>
        </w:rPr>
        <w:t>册和／或服务指南。这些文件应包装好随同每批货物一起发运</w:t>
      </w:r>
      <w:r>
        <w:rPr>
          <w:rFonts w:hint="eastAsia" w:ascii="宋体" w:hAnsi="宋体"/>
          <w:color w:val="auto"/>
          <w:kern w:val="0"/>
          <w:sz w:val="24"/>
        </w:rPr>
        <w:t>。</w:t>
      </w:r>
    </w:p>
    <w:p w14:paraId="5EB959A8">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8.2 卖方可能被要求提供下列服务中的任一或所有服务，包括“</w:t>
      </w:r>
      <w:r>
        <w:rPr>
          <w:rFonts w:ascii="宋体" w:hAnsi="宋体"/>
          <w:color w:val="auto"/>
          <w:kern w:val="0"/>
          <w:sz w:val="24"/>
        </w:rPr>
        <w:t>合同条款</w:t>
      </w:r>
      <w:r>
        <w:rPr>
          <w:rFonts w:hint="eastAsia" w:ascii="宋体" w:hAnsi="宋体"/>
          <w:color w:val="auto"/>
          <w:kern w:val="0"/>
          <w:sz w:val="24"/>
        </w:rPr>
        <w:t>”与“技术规格与要求”中规定的附加服务（如果有的话）：</w:t>
      </w:r>
    </w:p>
    <w:p w14:paraId="51CC7B92">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1）实施或监督所供货物的现场组装和/或试运行；</w:t>
      </w:r>
    </w:p>
    <w:p w14:paraId="10856A1B">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2）提供货物组装和/或维修所需的工具；</w:t>
      </w:r>
    </w:p>
    <w:p w14:paraId="2DB20710">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3）为所供货物的每一适当的单台设备提供详细的操作和维护手册；</w:t>
      </w:r>
    </w:p>
    <w:p w14:paraId="23E7C201">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4）在双方商定的一定期限内对所供货物实施运行或监督或维护或修理，但前提条件是该服务并不能免除卖方在合同保证期内所承担的义务；</w:t>
      </w:r>
    </w:p>
    <w:p w14:paraId="58B6ED1A">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8.3 如果卖方或制造商提供的伴随服务的费用未含在货物的合同价中，双方应事先就其达成协议，但其费用单价不应超过卖方向其他人提供类似服务所收取的现行单价。</w:t>
      </w:r>
    </w:p>
    <w:p w14:paraId="763F0922">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8.4 卖方应提供“</w:t>
      </w:r>
      <w:r>
        <w:rPr>
          <w:rFonts w:ascii="宋体" w:hAnsi="宋体"/>
          <w:color w:val="auto"/>
          <w:kern w:val="0"/>
          <w:sz w:val="24"/>
        </w:rPr>
        <w:t>合同条款</w:t>
      </w:r>
      <w:r>
        <w:rPr>
          <w:rFonts w:hint="eastAsia" w:ascii="宋体" w:hAnsi="宋体"/>
          <w:color w:val="auto"/>
          <w:kern w:val="0"/>
          <w:sz w:val="24"/>
        </w:rPr>
        <w:t>”与“技术规格与要求”中规定的所有服务。为履行要求的伴随服务的报价或双方商定的费用应包括在合同价中。</w:t>
      </w:r>
    </w:p>
    <w:p w14:paraId="54214495">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8.5 对于售后服务工作不到位，故意推诿、拖延，造成不良影响的，将报请</w:t>
      </w:r>
      <w:r>
        <w:rPr>
          <w:rFonts w:hint="eastAsia" w:ascii="宋体" w:hAnsi="宋体"/>
          <w:color w:val="auto"/>
          <w:sz w:val="24"/>
        </w:rPr>
        <w:t>监督管理机构</w:t>
      </w:r>
      <w:r>
        <w:rPr>
          <w:rFonts w:hint="eastAsia" w:ascii="宋体" w:hAnsi="宋体"/>
          <w:color w:val="auto"/>
          <w:kern w:val="0"/>
          <w:sz w:val="24"/>
        </w:rPr>
        <w:t>按有关规定进行处理。</w:t>
      </w:r>
    </w:p>
    <w:p w14:paraId="19EAC418">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9.备品备件</w:t>
      </w:r>
    </w:p>
    <w:p w14:paraId="3C6B6D47">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9.1 卖方可能被要求提供下列与备品备件有关的材料、通知和资料：</w:t>
      </w:r>
    </w:p>
    <w:p w14:paraId="4AFD708D">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1）买方从卖方选购备品备件，但前提条件是该选择并不能免除卖方在合同保证期内所承担的义务；</w:t>
      </w:r>
    </w:p>
    <w:p w14:paraId="385E2F16">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2）在备品备件停止生产的情况下，卖方应事先将要停止生产的计划通知买方使买方有足够的时间采购所需的备品备件；</w:t>
      </w:r>
    </w:p>
    <w:p w14:paraId="7F3B59C9">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3）在备品备件停止生产后，如果买方要求，卖方应免费向买方提供备品备件的蓝图、图纸和规格。</w:t>
      </w:r>
    </w:p>
    <w:p w14:paraId="1643A183">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9.2 卖方应按“</w:t>
      </w:r>
      <w:r>
        <w:rPr>
          <w:rFonts w:ascii="宋体" w:hAnsi="宋体"/>
          <w:color w:val="auto"/>
          <w:kern w:val="0"/>
          <w:sz w:val="24"/>
        </w:rPr>
        <w:t>合同条款</w:t>
      </w:r>
      <w:r>
        <w:rPr>
          <w:rFonts w:hint="eastAsia" w:ascii="宋体" w:hAnsi="宋体"/>
          <w:color w:val="auto"/>
          <w:kern w:val="0"/>
          <w:sz w:val="24"/>
        </w:rPr>
        <w:t>”与“技术规格与要求”中的规定提供所需的备品备件。</w:t>
      </w:r>
    </w:p>
    <w:p w14:paraId="5D2B866D">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10.质量保证</w:t>
      </w:r>
    </w:p>
    <w:p w14:paraId="358668E9">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10.1卖方应保证合同项下所供货物是全新的、未使用过的，是最新或目前最流行的型号和用一流的工艺生产的，</w:t>
      </w:r>
      <w:r>
        <w:rPr>
          <w:rFonts w:ascii="宋体" w:hAnsi="宋体"/>
          <w:color w:val="auto"/>
          <w:kern w:val="0"/>
          <w:sz w:val="24"/>
        </w:rPr>
        <w:t>并完全符合合同规定的质量、规格和性能的要求</w:t>
      </w:r>
      <w:r>
        <w:rPr>
          <w:rFonts w:hint="eastAsia" w:ascii="宋体" w:hAnsi="宋体"/>
          <w:color w:val="auto"/>
          <w:kern w:val="0"/>
          <w:sz w:val="24"/>
        </w:rPr>
        <w:t>。所有货物渠道正当，配置合理</w:t>
      </w:r>
      <w:r>
        <w:rPr>
          <w:rFonts w:ascii="宋体" w:hAnsi="宋体"/>
          <w:color w:val="auto"/>
          <w:kern w:val="0"/>
          <w:sz w:val="24"/>
        </w:rPr>
        <w:t>。</w:t>
      </w:r>
      <w:r>
        <w:rPr>
          <w:rFonts w:hint="eastAsia" w:ascii="宋体" w:hAnsi="宋体"/>
          <w:color w:val="auto"/>
          <w:kern w:val="0"/>
          <w:sz w:val="24"/>
        </w:rPr>
        <w:t>卖方进一步保证，合同项下提供的全部货物没有设计、材料或工艺上的缺陷，或者没有因卖方的行为或疏忽而产生的缺陷。</w:t>
      </w:r>
      <w:r>
        <w:rPr>
          <w:rFonts w:ascii="宋体" w:hAnsi="宋体"/>
          <w:color w:val="auto"/>
          <w:kern w:val="0"/>
          <w:sz w:val="24"/>
        </w:rPr>
        <w:t>卖方应保证其货物在正确安装、正常使用和保养条件下，在其</w:t>
      </w:r>
      <w:r>
        <w:rPr>
          <w:rFonts w:hint="eastAsia" w:ascii="宋体" w:hAnsi="宋体"/>
          <w:color w:val="auto"/>
          <w:kern w:val="0"/>
          <w:sz w:val="24"/>
        </w:rPr>
        <w:t>使用寿命期内应具有满意的性能。在货物的质量保证期</w:t>
      </w:r>
      <w:r>
        <w:rPr>
          <w:rFonts w:ascii="宋体" w:hAnsi="宋体"/>
          <w:color w:val="auto"/>
          <w:kern w:val="0"/>
          <w:sz w:val="24"/>
        </w:rPr>
        <w:t>内，卖方对由于设计、工艺或材料的缺陷而产生的故障负责。</w:t>
      </w:r>
    </w:p>
    <w:p w14:paraId="5866CEBA">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 xml:space="preserve">10.2 </w:t>
      </w:r>
      <w:r>
        <w:rPr>
          <w:rFonts w:ascii="宋体" w:hAnsi="宋体"/>
          <w:color w:val="auto"/>
          <w:kern w:val="0"/>
          <w:sz w:val="24"/>
        </w:rPr>
        <w:t>根据</w:t>
      </w:r>
      <w:r>
        <w:rPr>
          <w:rFonts w:hint="eastAsia" w:ascii="宋体" w:hAnsi="宋体"/>
          <w:color w:val="auto"/>
          <w:kern w:val="0"/>
          <w:sz w:val="24"/>
        </w:rPr>
        <w:t>质量检测</w:t>
      </w:r>
      <w:r>
        <w:rPr>
          <w:rFonts w:ascii="宋体" w:hAnsi="宋体"/>
          <w:color w:val="auto"/>
          <w:kern w:val="0"/>
          <w:sz w:val="24"/>
        </w:rPr>
        <w:t>部门检</w:t>
      </w:r>
      <w:r>
        <w:rPr>
          <w:rFonts w:hint="eastAsia" w:ascii="宋体" w:hAnsi="宋体"/>
          <w:color w:val="auto"/>
          <w:kern w:val="0"/>
          <w:sz w:val="24"/>
        </w:rPr>
        <w:t>测</w:t>
      </w:r>
      <w:r>
        <w:rPr>
          <w:rFonts w:ascii="宋体" w:hAnsi="宋体"/>
          <w:color w:val="auto"/>
          <w:kern w:val="0"/>
          <w:sz w:val="24"/>
        </w:rPr>
        <w:t>结果或者在质量保证期内，如果货物的数</w:t>
      </w:r>
      <w:r>
        <w:rPr>
          <w:rFonts w:hint="eastAsia" w:ascii="宋体" w:hAnsi="宋体"/>
          <w:color w:val="auto"/>
          <w:kern w:val="0"/>
          <w:sz w:val="24"/>
        </w:rPr>
        <w:t>量</w:t>
      </w:r>
      <w:r>
        <w:rPr>
          <w:rFonts w:ascii="宋体" w:hAnsi="宋体"/>
          <w:color w:val="auto"/>
          <w:kern w:val="0"/>
          <w:sz w:val="24"/>
        </w:rPr>
        <w:t>、质</w:t>
      </w:r>
      <w:r>
        <w:rPr>
          <w:rFonts w:hint="eastAsia" w:ascii="宋体" w:hAnsi="宋体"/>
          <w:color w:val="auto"/>
          <w:kern w:val="0"/>
          <w:sz w:val="24"/>
        </w:rPr>
        <w:t>量</w:t>
      </w:r>
      <w:r>
        <w:rPr>
          <w:rFonts w:ascii="宋体" w:hAnsi="宋体"/>
          <w:color w:val="auto"/>
          <w:kern w:val="0"/>
          <w:sz w:val="24"/>
        </w:rPr>
        <w:t>或规格与合同不符，或证实货物是有缺陷的，包括潜在的缺陷，买方应尽快以书面形式向卖方提出</w:t>
      </w:r>
      <w:r>
        <w:rPr>
          <w:rFonts w:hint="eastAsia" w:ascii="宋体" w:hAnsi="宋体"/>
          <w:color w:val="auto"/>
          <w:kern w:val="0"/>
          <w:sz w:val="24"/>
        </w:rPr>
        <w:t>所发现的缺陷</w:t>
      </w:r>
      <w:r>
        <w:rPr>
          <w:rFonts w:ascii="宋体" w:hAnsi="宋体"/>
          <w:color w:val="auto"/>
          <w:kern w:val="0"/>
          <w:sz w:val="24"/>
        </w:rPr>
        <w:t>。</w:t>
      </w:r>
    </w:p>
    <w:p w14:paraId="274F814B">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10.3 卖方收到通知后应在七（7）天时间内以合理的速度免费维修或更换有缺陷的货物或部件。</w:t>
      </w:r>
    </w:p>
    <w:p w14:paraId="611A9F17">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1448E713">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11.索赔</w:t>
      </w:r>
    </w:p>
    <w:p w14:paraId="6C1E7D4C">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0467CE27">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33973EE9">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2）根据货物的偏差情况、损坏程度、以及买方所遭受损失的金额，经买卖双方商定降低货物的价格。</w:t>
      </w:r>
    </w:p>
    <w:p w14:paraId="7EDE57AA">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53EB3B02">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09B317BD">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12.付款</w:t>
      </w:r>
    </w:p>
    <w:p w14:paraId="611FD981">
      <w:pPr>
        <w:spacing w:line="440" w:lineRule="exact"/>
        <w:ind w:firstLine="480" w:firstLineChars="200"/>
        <w:rPr>
          <w:rFonts w:hint="eastAsia" w:ascii="宋体" w:hAnsi="宋体"/>
          <w:color w:val="auto"/>
          <w:sz w:val="24"/>
          <w:lang w:eastAsia="zh-CN"/>
        </w:rPr>
      </w:pPr>
      <w:r>
        <w:rPr>
          <w:rFonts w:hint="eastAsia" w:ascii="宋体" w:hAnsi="宋体"/>
          <w:color w:val="auto"/>
          <w:sz w:val="24"/>
          <w:lang w:val="en-US" w:eastAsia="zh-CN"/>
        </w:rPr>
        <w:t>12.1</w:t>
      </w:r>
      <w:r>
        <w:rPr>
          <w:rFonts w:hint="eastAsia" w:ascii="宋体" w:hAnsi="宋体"/>
          <w:color w:val="auto"/>
          <w:sz w:val="24"/>
          <w:lang w:eastAsia="zh-CN"/>
        </w:rPr>
        <w:t xml:space="preserve">  </w:t>
      </w:r>
      <w:r>
        <w:rPr>
          <w:rFonts w:hint="eastAsia" w:ascii="宋体" w:hAnsi="宋体"/>
          <w:color w:val="auto"/>
          <w:sz w:val="24"/>
          <w:lang w:val="en-US" w:eastAsia="zh-CN"/>
        </w:rPr>
        <w:t>合同签订后，</w:t>
      </w:r>
      <w:r>
        <w:rPr>
          <w:rFonts w:hint="eastAsia" w:ascii="宋体" w:hAnsi="宋体"/>
          <w:color w:val="auto"/>
          <w:sz w:val="24"/>
          <w:lang w:eastAsia="zh-CN"/>
        </w:rPr>
        <w:t>达到付款条件起</w:t>
      </w:r>
      <w:r>
        <w:rPr>
          <w:rFonts w:hint="eastAsia" w:ascii="宋体" w:hAnsi="宋体"/>
          <w:color w:val="auto"/>
          <w:sz w:val="24"/>
          <w:lang w:val="en-US" w:eastAsia="zh-CN"/>
        </w:rPr>
        <w:t xml:space="preserve">10 </w:t>
      </w:r>
      <w:r>
        <w:rPr>
          <w:rFonts w:hint="eastAsia" w:ascii="宋体" w:hAnsi="宋体"/>
          <w:color w:val="auto"/>
          <w:sz w:val="24"/>
          <w:lang w:eastAsia="zh-CN"/>
        </w:rPr>
        <w:t xml:space="preserve">日内，支付合同总金额的 </w:t>
      </w:r>
      <w:r>
        <w:rPr>
          <w:rFonts w:hint="eastAsia" w:ascii="宋体" w:hAnsi="宋体"/>
          <w:color w:val="auto"/>
          <w:sz w:val="24"/>
          <w:lang w:val="en-US" w:eastAsia="zh-CN"/>
        </w:rPr>
        <w:t>50.00</w:t>
      </w:r>
      <w:r>
        <w:rPr>
          <w:rFonts w:hint="eastAsia" w:ascii="宋体" w:hAnsi="宋体"/>
          <w:color w:val="auto"/>
          <w:sz w:val="24"/>
          <w:lang w:eastAsia="zh-CN"/>
        </w:rPr>
        <w:t>%。</w:t>
      </w:r>
    </w:p>
    <w:p w14:paraId="643AC0BD">
      <w:pPr>
        <w:spacing w:line="440" w:lineRule="exact"/>
        <w:ind w:firstLine="0" w:firstLineChars="0"/>
        <w:rPr>
          <w:rFonts w:hint="eastAsia" w:ascii="宋体" w:hAnsi="宋体"/>
          <w:color w:val="auto"/>
          <w:sz w:val="24"/>
          <w:lang w:eastAsia="zh-CN"/>
        </w:rPr>
      </w:pPr>
      <w:r>
        <w:rPr>
          <w:rFonts w:hint="eastAsia" w:ascii="宋体" w:hAnsi="宋体"/>
          <w:color w:val="auto"/>
          <w:sz w:val="24"/>
          <w:lang w:eastAsia="zh-CN"/>
        </w:rPr>
        <w:t>项目经验收合格</w:t>
      </w:r>
      <w:r>
        <w:rPr>
          <w:rFonts w:hint="eastAsia" w:ascii="宋体" w:hAnsi="宋体"/>
          <w:color w:val="auto"/>
          <w:sz w:val="24"/>
          <w:lang w:val="en-US" w:eastAsia="zh-CN"/>
        </w:rPr>
        <w:t>后</w:t>
      </w:r>
      <w:r>
        <w:rPr>
          <w:rFonts w:hint="eastAsia" w:ascii="宋体" w:hAnsi="宋体"/>
          <w:color w:val="auto"/>
          <w:sz w:val="24"/>
          <w:lang w:eastAsia="zh-CN"/>
        </w:rPr>
        <w:t xml:space="preserve">，达到付款条件起 </w:t>
      </w:r>
      <w:r>
        <w:rPr>
          <w:rFonts w:hint="eastAsia" w:ascii="宋体" w:hAnsi="宋体"/>
          <w:color w:val="auto"/>
          <w:sz w:val="24"/>
          <w:lang w:val="en-US" w:eastAsia="zh-CN"/>
        </w:rPr>
        <w:t>10</w:t>
      </w:r>
      <w:r>
        <w:rPr>
          <w:rFonts w:hint="eastAsia" w:ascii="宋体" w:hAnsi="宋体"/>
          <w:color w:val="auto"/>
          <w:sz w:val="24"/>
          <w:lang w:eastAsia="zh-CN"/>
        </w:rPr>
        <w:t>日内，支付合同总金额的</w:t>
      </w:r>
      <w:r>
        <w:rPr>
          <w:rFonts w:hint="eastAsia" w:ascii="宋体" w:hAnsi="宋体"/>
          <w:color w:val="auto"/>
          <w:sz w:val="24"/>
          <w:lang w:val="en-US" w:eastAsia="zh-CN"/>
        </w:rPr>
        <w:t>50</w:t>
      </w:r>
      <w:r>
        <w:rPr>
          <w:rFonts w:hint="eastAsia" w:ascii="宋体" w:hAnsi="宋体"/>
          <w:color w:val="auto"/>
          <w:sz w:val="24"/>
          <w:lang w:eastAsia="zh-CN"/>
        </w:rPr>
        <w:t>.00%。</w:t>
      </w:r>
    </w:p>
    <w:p w14:paraId="7C589A30">
      <w:pPr>
        <w:tabs>
          <w:tab w:val="left" w:pos="896"/>
        </w:tabs>
        <w:adjustRightInd w:val="0"/>
        <w:snapToGrid w:val="0"/>
        <w:spacing w:line="440" w:lineRule="exact"/>
        <w:ind w:firstLine="470" w:firstLineChars="196"/>
        <w:rPr>
          <w:rFonts w:ascii="宋体" w:hAnsi="宋体" w:cs="宋体"/>
          <w:color w:val="auto"/>
          <w:sz w:val="24"/>
        </w:rPr>
      </w:pPr>
      <w:r>
        <w:rPr>
          <w:rFonts w:hint="eastAsia" w:ascii="宋体" w:hAnsi="宋体" w:cs="宋体"/>
          <w:color w:val="auto"/>
          <w:sz w:val="24"/>
          <w:lang w:val="en-US" w:eastAsia="zh-CN"/>
        </w:rPr>
        <w:t xml:space="preserve">12.2 </w:t>
      </w:r>
      <w:r>
        <w:rPr>
          <w:rFonts w:hint="eastAsia" w:ascii="宋体" w:hAnsi="宋体" w:cs="宋体"/>
          <w:color w:val="auto"/>
          <w:sz w:val="24"/>
        </w:rPr>
        <w:t>结算方式：银行转账</w:t>
      </w:r>
    </w:p>
    <w:p w14:paraId="0A031FF4">
      <w:pPr>
        <w:tabs>
          <w:tab w:val="left" w:pos="896"/>
        </w:tabs>
        <w:adjustRightInd w:val="0"/>
        <w:snapToGrid w:val="0"/>
        <w:spacing w:line="440" w:lineRule="exact"/>
        <w:ind w:firstLine="470" w:firstLineChars="196"/>
        <w:rPr>
          <w:rFonts w:hint="eastAsia" w:ascii="宋体" w:hAnsi="宋体" w:eastAsia="宋体" w:cs="宋体"/>
          <w:color w:val="auto"/>
          <w:sz w:val="24"/>
          <w:lang w:eastAsia="zh-CN"/>
        </w:rPr>
      </w:pPr>
      <w:r>
        <w:rPr>
          <w:rFonts w:hint="eastAsia" w:ascii="宋体" w:hAnsi="宋体" w:cs="宋体"/>
          <w:color w:val="auto"/>
          <w:sz w:val="24"/>
          <w:lang w:val="en-US" w:eastAsia="zh-CN"/>
        </w:rPr>
        <w:t>12</w:t>
      </w:r>
      <w:r>
        <w:rPr>
          <w:rFonts w:hint="eastAsia" w:ascii="宋体" w:hAnsi="宋体" w:cs="宋体"/>
          <w:color w:val="auto"/>
          <w:sz w:val="24"/>
        </w:rPr>
        <w:t>.</w:t>
      </w:r>
      <w:r>
        <w:rPr>
          <w:rFonts w:hint="default" w:ascii="宋体" w:hAnsi="宋体" w:cs="宋体"/>
          <w:color w:val="auto"/>
          <w:sz w:val="24"/>
          <w:lang w:val="en-US"/>
        </w:rPr>
        <w:t>3</w:t>
      </w:r>
      <w:r>
        <w:rPr>
          <w:rFonts w:hint="eastAsia" w:ascii="宋体" w:hAnsi="宋体" w:cs="宋体"/>
          <w:color w:val="auto"/>
          <w:sz w:val="24"/>
        </w:rPr>
        <w:t xml:space="preserve"> 货款支付单位为：</w:t>
      </w:r>
      <w:r>
        <w:rPr>
          <w:rFonts w:hint="eastAsia" w:ascii="宋体" w:hAnsi="宋体" w:cs="宋体"/>
          <w:color w:val="auto"/>
          <w:sz w:val="24"/>
          <w:lang w:eastAsia="zh-CN"/>
        </w:rPr>
        <w:t>陕西省能源质量监督检验所</w:t>
      </w:r>
    </w:p>
    <w:p w14:paraId="64DA14CB">
      <w:pPr>
        <w:pStyle w:val="2"/>
        <w:spacing w:line="440" w:lineRule="exact"/>
        <w:rPr>
          <w:color w:val="auto"/>
        </w:rPr>
      </w:pPr>
      <w:r>
        <w:rPr>
          <w:rFonts w:hint="eastAsia" w:hAnsi="宋体" w:cs="宋体"/>
          <w:color w:val="auto"/>
          <w:sz w:val="24"/>
        </w:rPr>
        <w:t>发票开具的“购货单位（人）名称”为：</w:t>
      </w:r>
      <w:r>
        <w:rPr>
          <w:rFonts w:hint="eastAsia" w:hAnsi="宋体" w:cs="宋体"/>
          <w:color w:val="auto"/>
          <w:sz w:val="24"/>
          <w:lang w:eastAsia="zh-CN"/>
        </w:rPr>
        <w:t>陕西省能源质量监督检验所</w:t>
      </w:r>
    </w:p>
    <w:p w14:paraId="2E80AE16">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13.价格</w:t>
      </w:r>
    </w:p>
    <w:p w14:paraId="4F294F41">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13.1 卖方在本合同项下提交货物和履行服务的价格按中标通知书的所列值在合同中给出。</w:t>
      </w:r>
    </w:p>
    <w:p w14:paraId="63C5C954">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14.变更指令</w:t>
      </w:r>
    </w:p>
    <w:p w14:paraId="27E0AE10">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14.1 买方可以在任何时候书面向卖方发出指令，在本合同的一般范围内变更下述一项或几项：</w:t>
      </w:r>
    </w:p>
    <w:p w14:paraId="1BB7EC3F">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1）本合同项下提供的货物是专为买方制造时，变更图纸、设计或规格；</w:t>
      </w:r>
    </w:p>
    <w:p w14:paraId="5DD17E2D">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2）运输或包装的方法；</w:t>
      </w:r>
    </w:p>
    <w:p w14:paraId="1E914266">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3）交货地点；</w:t>
      </w:r>
    </w:p>
    <w:p w14:paraId="71015918">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4）卖方提供的服务。</w:t>
      </w:r>
    </w:p>
    <w:p w14:paraId="42DB57C2">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7FF65817">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15.合同修改</w:t>
      </w:r>
    </w:p>
    <w:p w14:paraId="35E8F976">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15.1 除了合同条款第14条的情况，不应对合同条款进行任何变更或修改，除非双方同意并签订书面的合同修改书。</w:t>
      </w:r>
    </w:p>
    <w:p w14:paraId="7939515F">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16.转让</w:t>
      </w:r>
    </w:p>
    <w:p w14:paraId="1BA51624">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16.1 未经买方事先书面同意，卖方不得部分转让或全部转让其应履行的合同义务。</w:t>
      </w:r>
    </w:p>
    <w:p w14:paraId="6076B0AD">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17.分包</w:t>
      </w:r>
    </w:p>
    <w:p w14:paraId="51484777">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7FC2F8B3">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18.卖方履约延误</w:t>
      </w:r>
    </w:p>
    <w:p w14:paraId="42E44076">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18.1 卖方应按照合同中规定的交货时间和服务要求按时交货和提供服务。</w:t>
      </w:r>
    </w:p>
    <w:p w14:paraId="7F2CD3EF">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18EA7C7">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18.3 除合同条款第21条规定的情况外,除非拖延是根据合同条款第18.2条的规定取得同意而不收取误期赔偿费之外，卖方延误交货，将按合同条款第19条的规定被收取误期赔偿费。</w:t>
      </w:r>
    </w:p>
    <w:p w14:paraId="4E3BCD27">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19.误期赔偿费</w:t>
      </w:r>
    </w:p>
    <w:p w14:paraId="558E35AB">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69829EB7">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20.违约终止合同</w:t>
      </w:r>
    </w:p>
    <w:p w14:paraId="694BA1B6">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20.1 在买方对卖方违约而采取的任何补救措施不受影响的情况下，买方可向卖方发出书面违约通知书，提出终止部分或全部合同：</w:t>
      </w:r>
    </w:p>
    <w:p w14:paraId="200C8915">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1）如果卖方未能在合同规定的期限内或买方根据合同条款第18.2条的规定同意延长的期限内提供部分或全部货物；</w:t>
      </w:r>
    </w:p>
    <w:p w14:paraId="3FAF22C0">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2）如果卖方未能履行合同规定的其它任何义务。</w:t>
      </w:r>
    </w:p>
    <w:p w14:paraId="42B3E85D">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3）如果买方认为卖方在本合同的竞争和实施过程中有腐败和欺诈行为。为此目的，定义下述条件：</w:t>
      </w:r>
    </w:p>
    <w:p w14:paraId="6B152127">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“腐败行为”是指提供、给予、接受或索取任何有价值的物品来影响买方在采购过程或合同实施过程中的行为。</w:t>
      </w:r>
    </w:p>
    <w:p w14:paraId="73DF0C46">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“欺诈行为”是指为了影响采购过程或合同实施过程而谎报或隐瞒事实，损害买方利益的行为。</w:t>
      </w:r>
    </w:p>
    <w:p w14:paraId="113021A6">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0672AC67">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21.不可抗力</w:t>
      </w:r>
    </w:p>
    <w:p w14:paraId="6C77BB00">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7DC8F192">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BCE68F1">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21.3 因合同一方迟延履行合同后发生不可抗力的，不能免除迟延履行方的相应责任。</w:t>
      </w:r>
    </w:p>
    <w:p w14:paraId="086774A8">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22.因破产而终止合同</w:t>
      </w:r>
    </w:p>
    <w:p w14:paraId="18ECA72C">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02B9C67">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23.因买方的便利而终止合同</w:t>
      </w:r>
    </w:p>
    <w:p w14:paraId="1A9D8498">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3098D8A3">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23.2 对卖方收到终止通知后三十（30）天内已完成并准备装运的货物，买方应按原合同价格和条款予以接收，对于剩下的货物，买方可：</w:t>
      </w:r>
    </w:p>
    <w:p w14:paraId="6CDCFB6E">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1）仅对部分货物按照原来的合同价格和条款予以接受；或</w:t>
      </w:r>
    </w:p>
    <w:p w14:paraId="5166173F">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2）取消对所剩货物的采购，并按双方商定的金额向卖方支付部分完成的货物和服务以及卖方以前已采购的材料和部件的费用。</w:t>
      </w:r>
    </w:p>
    <w:p w14:paraId="5DF9D0B7">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24.争议的解决</w:t>
      </w:r>
    </w:p>
    <w:p w14:paraId="2577D68F">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24.1 因执行本合同所发生的与本合同有关的一切争议,双方应通过友好协商解决。如果协商开始后还不能解决，任何一方均可按中华人民共和国有关法律的规定提交仲裁。</w:t>
      </w:r>
    </w:p>
    <w:p w14:paraId="2CFE78AF">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24.2 仲裁裁决应为最终裁决，对双方均具有约束力。</w:t>
      </w:r>
    </w:p>
    <w:p w14:paraId="59AB8A8C">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24.3 仲裁费除仲裁机关另有裁决外均应由败诉方负担。</w:t>
      </w:r>
    </w:p>
    <w:p w14:paraId="3D36034D">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24.4 在仲裁期间，除正在进行仲裁的部分外，本合同其它部分应继续执行。</w:t>
      </w:r>
    </w:p>
    <w:p w14:paraId="4B79F091">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25.适用法律</w:t>
      </w:r>
    </w:p>
    <w:p w14:paraId="33E6B55A">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25.1 本合同应按照中华人民共和国的现行法律进行解释。</w:t>
      </w:r>
    </w:p>
    <w:p w14:paraId="42D66091">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26.通知</w:t>
      </w:r>
    </w:p>
    <w:p w14:paraId="10FB8F54">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26.1 本合同一方给对方的通知应用书面形式送到合同条款中规定的对方的地址。传真要经书面确认。</w:t>
      </w:r>
    </w:p>
    <w:p w14:paraId="50CA644C">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26.2 通知以送到日期或通知书的生效日期为生效日期，两者中以晚的一个日期为准。</w:t>
      </w:r>
    </w:p>
    <w:p w14:paraId="2BEEB2AC">
      <w:pPr>
        <w:autoSpaceDN w:val="0"/>
        <w:spacing w:before="156" w:beforeLines="50" w:line="440" w:lineRule="exact"/>
        <w:ind w:firstLine="482" w:firstLineChars="200"/>
        <w:rPr>
          <w:rFonts w:ascii="宋体" w:hAnsi="宋体"/>
          <w:b/>
          <w:color w:val="auto"/>
          <w:kern w:val="0"/>
          <w:sz w:val="24"/>
        </w:rPr>
      </w:pPr>
      <w:r>
        <w:rPr>
          <w:rFonts w:hint="eastAsia" w:ascii="宋体" w:hAnsi="宋体"/>
          <w:b/>
          <w:color w:val="auto"/>
          <w:kern w:val="0"/>
          <w:sz w:val="24"/>
        </w:rPr>
        <w:t>27.税款</w:t>
      </w:r>
    </w:p>
    <w:p w14:paraId="18F3EAAD">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27.1 按照中华人民共和国税法和有关部门的规定，买方需交纳的与本合同有关的一切税费均应由买方负担。</w:t>
      </w:r>
    </w:p>
    <w:p w14:paraId="59AA9224">
      <w:pPr>
        <w:autoSpaceDN w:val="0"/>
        <w:spacing w:line="440" w:lineRule="exact"/>
        <w:ind w:firstLine="480" w:firstLineChars="200"/>
        <w:rPr>
          <w:rFonts w:ascii="宋体" w:hAnsi="宋体"/>
          <w:color w:val="auto"/>
          <w:kern w:val="0"/>
          <w:sz w:val="24"/>
        </w:rPr>
      </w:pPr>
      <w:r>
        <w:rPr>
          <w:rFonts w:hint="eastAsia" w:ascii="宋体" w:hAnsi="宋体"/>
          <w:color w:val="auto"/>
          <w:kern w:val="0"/>
          <w:sz w:val="24"/>
        </w:rPr>
        <w:t>27.2 按照中华人民共和国税法和有关部门的规定，卖方需交纳的与本合同有关的一切税费均应由卖方负担。</w:t>
      </w:r>
    </w:p>
    <w:p w14:paraId="06327968">
      <w:pPr>
        <w:keepNext w:val="0"/>
        <w:keepLines w:val="0"/>
        <w:pageBreakBefore w:val="0"/>
        <w:widowControl w:val="0"/>
        <w:kinsoku/>
        <w:wordWrap/>
        <w:overflowPunct/>
        <w:topLinePunct w:val="0"/>
        <w:autoSpaceDE/>
        <w:autoSpaceDN w:val="0"/>
        <w:bidi w:val="0"/>
        <w:adjustRightInd w:val="0"/>
        <w:snapToGrid w:val="0"/>
        <w:spacing w:line="440" w:lineRule="exact"/>
        <w:ind w:firstLine="482" w:firstLineChars="200"/>
        <w:textAlignment w:val="auto"/>
        <w:rPr>
          <w:rFonts w:ascii="宋体" w:hAnsi="宋体"/>
          <w:b/>
          <w:color w:val="auto"/>
          <w:kern w:val="0"/>
          <w:sz w:val="24"/>
        </w:rPr>
      </w:pPr>
      <w:r>
        <w:rPr>
          <w:rFonts w:hint="eastAsia" w:ascii="宋体" w:hAnsi="宋体"/>
          <w:b/>
          <w:color w:val="auto"/>
          <w:kern w:val="0"/>
          <w:sz w:val="24"/>
        </w:rPr>
        <w:t>28.合同生效</w:t>
      </w:r>
    </w:p>
    <w:p w14:paraId="3C958CCC">
      <w:pPr>
        <w:keepNext w:val="0"/>
        <w:keepLines w:val="0"/>
        <w:pageBreakBefore w:val="0"/>
        <w:widowControl w:val="0"/>
        <w:kinsoku/>
        <w:wordWrap/>
        <w:overflowPunct/>
        <w:topLinePunct w:val="0"/>
        <w:autoSpaceDE/>
        <w:bidi w:val="0"/>
        <w:spacing w:line="440" w:lineRule="exact"/>
        <w:ind w:firstLine="480" w:firstLineChars="200"/>
        <w:textAlignment w:val="auto"/>
      </w:pPr>
      <w:r>
        <w:rPr>
          <w:rFonts w:hint="eastAsia" w:ascii="宋体" w:hAnsi="宋体"/>
          <w:color w:val="auto"/>
          <w:kern w:val="0"/>
          <w:sz w:val="24"/>
        </w:rPr>
        <w:t>28.1 本合同应在买卖双方共同签字并</w:t>
      </w:r>
      <w:bookmarkStart w:id="21" w:name="_GoBack"/>
      <w:bookmarkEnd w:id="21"/>
      <w:r>
        <w:rPr>
          <w:rFonts w:hint="eastAsia" w:ascii="宋体" w:hAnsi="宋体"/>
          <w:color w:val="auto"/>
          <w:kern w:val="0"/>
          <w:sz w:val="24"/>
        </w:rPr>
        <w:t>盖章后生效。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7A"/>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B67EB"/>
    <w:rsid w:val="076B67EB"/>
    <w:rsid w:val="0C190BE7"/>
    <w:rsid w:val="24071F5D"/>
    <w:rsid w:val="27EC7242"/>
    <w:rsid w:val="34334E3E"/>
    <w:rsid w:val="344F06C1"/>
    <w:rsid w:val="373034CD"/>
    <w:rsid w:val="38D81226"/>
    <w:rsid w:val="3AB13E51"/>
    <w:rsid w:val="3C8D17F0"/>
    <w:rsid w:val="431855EA"/>
    <w:rsid w:val="501454D4"/>
    <w:rsid w:val="5917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Times New Roman" w:hAnsi="Times New Roman" w:eastAsia="宋体" w:cs="Times New Roman"/>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unhideWhenUsed/>
    <w:qFormat/>
    <w:uiPriority w:val="99"/>
    <w:pPr>
      <w:ind w:firstLine="420" w:firstLineChars="200"/>
    </w:pPr>
  </w:style>
  <w:style w:type="paragraph" w:styleId="4">
    <w:name w:val="Body Text"/>
    <w:basedOn w:val="1"/>
    <w:next w:val="1"/>
    <w:qFormat/>
    <w:uiPriority w:val="0"/>
    <w:rPr>
      <w:rFonts w:ascii="Times New Roman" w:hAnsi="Times New Roman" w:eastAsia="宋体" w:cs="Times New Roman"/>
      <w:b/>
      <w:sz w:val="28"/>
    </w:rPr>
  </w:style>
  <w:style w:type="paragraph" w:styleId="5">
    <w:name w:val="Plain Text"/>
    <w:basedOn w:val="1"/>
    <w:qFormat/>
    <w:uiPriority w:val="0"/>
    <w:rPr>
      <w:rFonts w:ascii="宋体" w:hAnsi="Courier New" w:eastAsia="宋体" w:cs="Times New Roman"/>
    </w:rPr>
  </w:style>
  <w:style w:type="paragraph" w:styleId="6">
    <w:name w:val="Body Text Indent 2"/>
    <w:basedOn w:val="1"/>
    <w:qFormat/>
    <w:uiPriority w:val="0"/>
    <w:pPr>
      <w:tabs>
        <w:tab w:val="left" w:pos="360"/>
      </w:tabs>
      <w:spacing w:line="360" w:lineRule="auto"/>
      <w:ind w:firstLine="480" w:firstLineChars="200"/>
    </w:pPr>
    <w:rPr>
      <w:rFonts w:ascii="Times New Roman" w:hAnsi="Times New Roman" w:eastAsia="宋体" w:cs="Times New Roman"/>
      <w:sz w:val="24"/>
    </w:rPr>
  </w:style>
  <w:style w:type="paragraph" w:styleId="7">
    <w:name w:val="footer"/>
    <w:basedOn w:val="1"/>
    <w:qFormat/>
    <w:uiPriority w:val="0"/>
    <w:pPr>
      <w:tabs>
        <w:tab w:val="center" w:pos="4153"/>
        <w:tab w:val="right" w:pos="8306"/>
      </w:tabs>
      <w:adjustRightInd w:val="0"/>
      <w:spacing w:line="240" w:lineRule="atLeast"/>
      <w:jc w:val="left"/>
      <w:textAlignment w:val="baseline"/>
    </w:pPr>
    <w:rPr>
      <w:rFonts w:ascii="Times New Roman" w:hAnsi="Times New Roman" w:eastAsia="宋体" w:cs="Times New Roman"/>
      <w:kern w:val="0"/>
      <w:sz w:val="18"/>
    </w:rPr>
  </w:style>
  <w:style w:type="paragraph" w:customStyle="1" w:styleId="10">
    <w:name w:val="样式 首行缩进:  2 字符"/>
    <w:basedOn w:val="1"/>
    <w:qFormat/>
    <w:uiPriority w:val="0"/>
    <w:pPr>
      <w:spacing w:line="400" w:lineRule="exact"/>
      <w:ind w:firstLine="200" w:firstLineChars="200"/>
    </w:pPr>
    <w:rPr>
      <w:rFonts w:ascii="Times New Roman" w:hAnsi="Times New Roman" w:eastAsia="宋体" w:cs="宋体"/>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Char Char4 Char Char Char Char"/>
    <w:basedOn w:val="1"/>
    <w:qFormat/>
    <w:uiPriority w:val="0"/>
    <w:pPr>
      <w:spacing w:line="440" w:lineRule="atLeast"/>
      <w:ind w:firstLine="482" w:firstLineChars="200"/>
    </w:pPr>
    <w:rPr>
      <w:rFonts w:ascii="宋体" w:hAnsi="宋体"/>
      <w:b/>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3268</Words>
  <Characters>3311</Characters>
  <Lines>0</Lines>
  <Paragraphs>0</Paragraphs>
  <TotalTime>0</TotalTime>
  <ScaleCrop>false</ScaleCrop>
  <LinksUpToDate>false</LinksUpToDate>
  <CharactersWithSpaces>4077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2025-04-23T08:16:00Z</dcterms:created>
  <dc:creator>任延宏</dc:creator>
  <cp:lastModifiedBy>JYZB</cp:lastModifiedBy>
  <dcterms:modified xsi:type="dcterms:W3CDTF">2026-05-18T09:03:04Z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6DDD7881D8B54A8085C4D112E77F58DD_11</vt:lpwstr>
  </property>
  <property fmtid="{D5CDD505-2E9C-101B-9397-08002B2CF9AE}" pid="4" name="KSOTemplateDocerSaveRecord">
    <vt:lpwstr>eyJoZGlkIjoiMWMzYWVmYWNmMWM3NzMxMWEyMWY4NjgwMDBiMWNhMWIiLCJ1c2VySWQiOiIyNDIxOTA0MzAifQ==</vt:lpwstr>
  </property>
</Properties>
</file>