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版本号：JC2026-CG0503(13)20260623003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长安区以电折水样本井建设及渭河流域取用水监测计量能力提升重点项目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JC2026-CG0503(13)</w:t>
      </w:r>
      <w:r>
        <w:br/>
      </w:r>
      <w:r>
        <w:br/>
      </w:r>
      <w:r>
        <w:br/>
      </w:r>
    </w:p>
    <w:p>
      <w:pPr>
        <w:pStyle w:val="null3"/>
        <w:jc w:val="center"/>
        <w:outlineLvl w:val="2"/>
      </w:pPr>
      <w:r>
        <w:rPr>
          <w:rFonts w:ascii="仿宋_GB2312" w:hAnsi="仿宋_GB2312" w:cs="仿宋_GB2312" w:eastAsia="仿宋_GB2312"/>
          <w:sz w:val="28"/>
          <w:b/>
        </w:rPr>
        <w:t>西安市长安区水资源管理中心</w:t>
      </w:r>
    </w:p>
    <w:p>
      <w:pPr>
        <w:pStyle w:val="null3"/>
        <w:jc w:val="center"/>
        <w:outlineLvl w:val="2"/>
      </w:pPr>
      <w:r>
        <w:rPr>
          <w:rFonts w:ascii="仿宋_GB2312" w:hAnsi="仿宋_GB2312" w:cs="仿宋_GB2312" w:eastAsia="仿宋_GB2312"/>
          <w:sz w:val="28"/>
          <w:b/>
        </w:rPr>
        <w:t>陕西景诚项目管理有限公司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陕西景诚项目管理有限公司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西安市长安区水资源管理中心</w:t>
      </w:r>
      <w:r>
        <w:rPr>
          <w:rFonts w:ascii="仿宋_GB2312" w:hAnsi="仿宋_GB2312" w:cs="仿宋_GB2312" w:eastAsia="仿宋_GB2312"/>
        </w:rPr>
        <w:t>委托，拟对</w:t>
      </w:r>
      <w:r>
        <w:rPr>
          <w:rFonts w:ascii="仿宋_GB2312" w:hAnsi="仿宋_GB2312" w:cs="仿宋_GB2312" w:eastAsia="仿宋_GB2312"/>
        </w:rPr>
        <w:t>长安区以电折水样本井建设及渭河流域取用水监测计量能力提升重点项目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JC2026-CG0503(13)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长安区以电折水样本井建设及渭河流域取用水监测计量能力提升重点项目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长安区以电折水样本井建设及渭河流域取用水监测计量能力提升重点项目，通过新建40处农灌井取水口“以电折水”在线监测设施和升级改造2处渠道式计量监测设施，提高水资源监控能力。同时通过省水资源管理系统建设对全省的水资源管理业务系统进行统一规划，采用全国统一的水资源信息化标准体系，在技术上保证数据和应用的集成，实现资源共享（具体详见采购内容及招标文件的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采购包1（长安区以电折水样本井建设及渭河流域取用水监测计量能力提升重点项目）：属于专门面向中小企业采购。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1、具有独立承担民事责任的能力：供应商具有独立承担民事责任的能力：提供合格有效的法人或者其他组织的营业执照、事业单位法人证等证明文件或自然人的身份证明；</w:t>
      </w:r>
    </w:p>
    <w:p>
      <w:pPr>
        <w:pStyle w:val="null3"/>
      </w:pPr>
      <w:r>
        <w:rPr>
          <w:rFonts w:ascii="仿宋_GB2312" w:hAnsi="仿宋_GB2312" w:cs="仿宋_GB2312" w:eastAsia="仿宋_GB2312"/>
        </w:rPr>
        <w:t>2、财务状况报告：供应商具有良好的商业信誉和健全的财务会计制度：提供2024年度或2025年度经审计的财务会计报告（至少包括审计报告、资产负债表和利润表，成立时间至提交投标文件递交截止时间不足一年的可提供成立后任意时段的资产负债表）或提交投标文件递交截止时间前三个月内其基本账户开户银行出具的资信证明（附基本存款账户信息），以上形式的证明资料提供任何一种即可；</w:t>
      </w:r>
    </w:p>
    <w:p>
      <w:pPr>
        <w:pStyle w:val="null3"/>
      </w:pPr>
      <w:r>
        <w:rPr>
          <w:rFonts w:ascii="仿宋_GB2312" w:hAnsi="仿宋_GB2312" w:cs="仿宋_GB2312" w:eastAsia="仿宋_GB2312"/>
        </w:rPr>
        <w:t>3、税收缴纳证明：有依法缴纳税收的良好记录：提交投标文件递交截止时间前一年内至少一个月的纳税证明或完税证明（增值税、营业税、企业所得税至少提供一种），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4、社保资金缴纳证明：有依法缴纳社会保障资金的良好记录：提交投标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5、无重大违法记录声明：提供参加政府采购活动前三年内在经营活动中没有重大违法记录的书面声明；</w:t>
      </w:r>
    </w:p>
    <w:p>
      <w:pPr>
        <w:pStyle w:val="null3"/>
      </w:pPr>
      <w:r>
        <w:rPr>
          <w:rFonts w:ascii="仿宋_GB2312" w:hAnsi="仿宋_GB2312" w:cs="仿宋_GB2312" w:eastAsia="仿宋_GB2312"/>
        </w:rPr>
        <w:t>6、具有履行合同所必需的设备和专业技术能力：提供具有履行本合同所必需的设备和专业技术能力的承诺；</w:t>
      </w:r>
    </w:p>
    <w:p>
      <w:pPr>
        <w:pStyle w:val="null3"/>
      </w:pPr>
      <w:r>
        <w:rPr>
          <w:rFonts w:ascii="仿宋_GB2312" w:hAnsi="仿宋_GB2312" w:cs="仿宋_GB2312" w:eastAsia="仿宋_GB2312"/>
        </w:rPr>
        <w:t>7、供应商应授权合法的人员参加投标全过程：法定代表人（单位负责人）委托代理人参加投标时，应提供法定代表人（单位负责人）授权委托书；法定代表人（单位负责人）亲自参加投标时，应提供法定代表人（单位负责人）身份证明书；</w:t>
      </w:r>
    </w:p>
    <w:p>
      <w:pPr>
        <w:pStyle w:val="null3"/>
      </w:pPr>
      <w:r>
        <w:rPr>
          <w:rFonts w:ascii="仿宋_GB2312" w:hAnsi="仿宋_GB2312" w:cs="仿宋_GB2312" w:eastAsia="仿宋_GB2312"/>
        </w:rPr>
        <w:t>8、供应商信用信息：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p>
      <w:pPr>
        <w:pStyle w:val="null3"/>
      </w:pPr>
      <w:r>
        <w:rPr>
          <w:rFonts w:ascii="仿宋_GB2312" w:hAnsi="仿宋_GB2312" w:cs="仿宋_GB2312" w:eastAsia="仿宋_GB2312"/>
        </w:rPr>
        <w:t>9、非联合体投标：本项目不接受联合体投标。单位负责人为同一人或者存在直接控股、管理关系的不同投标人，不得同时参加同一项目投标。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西安市长安区水资源管理中心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西安市长安区西长安街87号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029-85291239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陕西景诚项目管理有限公司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西安市高新区沣惠南路16号泰华金贸国际4号楼2203室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宋依依</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029-88228971/18629197467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采购包1：851,069.25元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由成交供应商在领取《中标通知书》时，一次性向招标代理机构支付。2.收费依据：以中标价作为基数，按照原《国家计委关于印发&lt;招标代理服务收费管理暂行办法&gt;的通知》（计价格[2002]1980号）和《国家发展改革委办公厅关于招标代理服务收费有关问题的通知》（发改价格[2003]857号）文件的规定标准收取。缴纳账户信息：开户名称：陕西景诚项目管理有限公司，开户行：西安银行股份有限公司长安西路支行，账号：515011580000149177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西安市长安区水资源管理中心</w:t>
      </w:r>
      <w:r>
        <w:rPr>
          <w:rFonts w:ascii="仿宋_GB2312" w:hAnsi="仿宋_GB2312" w:cs="仿宋_GB2312" w:eastAsia="仿宋_GB2312"/>
        </w:rPr>
        <w:t>和</w:t>
      </w:r>
      <w:r>
        <w:rPr>
          <w:rFonts w:ascii="仿宋_GB2312" w:hAnsi="仿宋_GB2312" w:cs="仿宋_GB2312" w:eastAsia="仿宋_GB2312"/>
        </w:rPr>
        <w:t>陕西景诚项目管理有限公司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西安市长安区水资源管理中心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陕西景诚项目管理有限公司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西安市长安区水资源管理中心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陕西景诚项目管理有限公司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按照甲方要求将货物送达指定地点，在交货前，甲乙双方应对货物的规格、数量、质量等进行详细全面的检验。所有产品质量必须符合国家有关规范和行业相关标准。所有设备及辅材必须是未使用过的新产品，且保证质量合格、渠道正规，配置合理。2.经采购人确认后，组织成交供应商进行验收（必要时采购人可委托具有相关资质的第三方检测机构/技术专家对产品进行验收，如需国家法定检验部门进行检验或验收的由采购人组织）。验收合格后，填写政府采购项目验收单作为对产品的最终认可。3.验收依据（1）招标文件、投标文件、采购合同及相关检测报告等；（2）本项目采购合同及合同附件；（3）国家及行业现行的标准和技术规范。4.成交供应商应向采购人提交项目实施过程中的所有资料，以便采购人后期管理和维护。</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联系人：宋依依</w:t>
      </w:r>
    </w:p>
    <w:p>
      <w:pPr>
        <w:pStyle w:val="null3"/>
      </w:pPr>
      <w:r>
        <w:rPr>
          <w:rFonts w:ascii="仿宋_GB2312" w:hAnsi="仿宋_GB2312" w:cs="仿宋_GB2312" w:eastAsia="仿宋_GB2312"/>
        </w:rPr>
        <w:t>联系电话：029-88228971</w:t>
      </w:r>
    </w:p>
    <w:p>
      <w:pPr>
        <w:pStyle w:val="null3"/>
      </w:pPr>
      <w:r>
        <w:rPr>
          <w:rFonts w:ascii="仿宋_GB2312" w:hAnsi="仿宋_GB2312" w:cs="仿宋_GB2312" w:eastAsia="仿宋_GB2312"/>
        </w:rPr>
        <w:t>地址：西安市高新区沣惠南路16号泰华金贸国际4号楼2203室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长安区以电折水样本井建设及渭河流域取用水监测计量能力提升重点项目，</w:t>
      </w:r>
      <w:r>
        <w:rPr>
          <w:rFonts w:ascii="仿宋_GB2312" w:hAnsi="仿宋_GB2312" w:cs="仿宋_GB2312" w:eastAsia="仿宋_GB2312"/>
        </w:rPr>
        <w:t>通过新建</w:t>
      </w:r>
      <w:r>
        <w:rPr>
          <w:rFonts w:ascii="仿宋_GB2312" w:hAnsi="仿宋_GB2312" w:cs="仿宋_GB2312" w:eastAsia="仿宋_GB2312"/>
        </w:rPr>
        <w:t>40处农灌井取水口“以电折水”在线监测设施和升级改造2处渠道式计量监测设施，提高水资源监控能力。同时通过省水资源管理系统建设对全省的水资源管理业务系统进行统一规划，采用全国统一的水资源信息化标准体系，在技术上保证数据和应用的集成，实现资源共享（具体详见采购内容及招标文件的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851,069.25</w:t>
      </w:r>
    </w:p>
    <w:p>
      <w:pPr>
        <w:pStyle w:val="null3"/>
      </w:pPr>
      <w:r>
        <w:rPr>
          <w:rFonts w:ascii="仿宋_GB2312" w:hAnsi="仿宋_GB2312" w:cs="仿宋_GB2312" w:eastAsia="仿宋_GB2312"/>
        </w:rPr>
        <w:t>采购包最高限价（元）: 851,069.25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长安区以电折水样本井建设及渭河流域取用水监测计量能力提升重点项目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851,069.25</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标的名称：长安区以电折水样本井建设及渭河流域取用水监测计量能力提升重点项目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b/>
                <w:color w:val="000000"/>
              </w:rPr>
              <w:t>技术参数及配置</w:t>
            </w:r>
            <w:r>
              <w:rPr>
                <w:rFonts w:ascii="仿宋_GB2312" w:hAnsi="仿宋_GB2312" w:cs="仿宋_GB2312" w:eastAsia="仿宋_GB2312"/>
                <w:sz w:val="24"/>
                <w:b/>
                <w:color w:val="000000"/>
              </w:rPr>
              <w:t>表</w:t>
            </w:r>
          </w:p>
          <w:tbl>
            <w:tblPr>
              <w:tblBorders>
                <w:top w:val="none" w:color="000000" w:sz="4"/>
                <w:left w:val="none" w:color="000000" w:sz="4"/>
                <w:bottom w:val="none" w:color="000000" w:sz="4"/>
                <w:right w:val="none" w:color="000000" w:sz="4"/>
                <w:insideH w:val="none"/>
                <w:insideV w:val="none"/>
              </w:tblBorders>
            </w:tblPr>
            <w:tblGrid>
              <w:gridCol w:w="124"/>
              <w:gridCol w:w="235"/>
              <w:gridCol w:w="1766"/>
              <w:gridCol w:w="212"/>
              <w:gridCol w:w="216"/>
            </w:tblGrid>
            <w:tr>
              <w:tc>
                <w:tcPr>
                  <w:tcW w:type="dxa" w:w="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货物名称</w:t>
                  </w:r>
                </w:p>
              </w:tc>
              <w:tc>
                <w:tcPr>
                  <w:tcW w:type="dxa" w:w="17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技术参数</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电磁流量计</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▲1、能自动测量管道内的平均流速，并转换成流量，能自动计算累积水量；</w:t>
                  </w:r>
                </w:p>
                <w:p>
                  <w:pPr>
                    <w:pStyle w:val="null3"/>
                    <w:jc w:val="left"/>
                  </w:pPr>
                  <w:r>
                    <w:rPr>
                      <w:rFonts w:ascii="仿宋_GB2312" w:hAnsi="仿宋_GB2312" w:cs="仿宋_GB2312" w:eastAsia="仿宋_GB2312"/>
                      <w:sz w:val="20"/>
                    </w:rPr>
                    <w:t>▲2、应有抗电磁干扰的能力；</w:t>
                  </w:r>
                </w:p>
                <w:p>
                  <w:pPr>
                    <w:pStyle w:val="null3"/>
                    <w:jc w:val="left"/>
                  </w:pPr>
                  <w:r>
                    <w:rPr>
                      <w:rFonts w:ascii="仿宋_GB2312" w:hAnsi="仿宋_GB2312" w:cs="仿宋_GB2312" w:eastAsia="仿宋_GB2312"/>
                      <w:sz w:val="20"/>
                    </w:rPr>
                    <w:t>3、准确度等级：不低于1.0；</w:t>
                  </w:r>
                </w:p>
                <w:p>
                  <w:pPr>
                    <w:pStyle w:val="null3"/>
                    <w:jc w:val="left"/>
                  </w:pPr>
                  <w:r>
                    <w:rPr>
                      <w:rFonts w:ascii="仿宋_GB2312" w:hAnsi="仿宋_GB2312" w:cs="仿宋_GB2312" w:eastAsia="仿宋_GB2312"/>
                      <w:sz w:val="20"/>
                    </w:rPr>
                    <w:t>4、重复性：准确度等级最大允许误差绝对值的1/3；</w:t>
                  </w:r>
                </w:p>
                <w:p>
                  <w:pPr>
                    <w:pStyle w:val="null3"/>
                    <w:jc w:val="left"/>
                  </w:pPr>
                  <w:r>
                    <w:rPr>
                      <w:rFonts w:ascii="仿宋_GB2312" w:hAnsi="仿宋_GB2312" w:cs="仿宋_GB2312" w:eastAsia="仿宋_GB2312"/>
                      <w:sz w:val="20"/>
                    </w:rPr>
                    <w:t>5、流速范围：0.5m/s-15m/s；</w:t>
                  </w:r>
                </w:p>
                <w:p>
                  <w:pPr>
                    <w:pStyle w:val="null3"/>
                    <w:jc w:val="left"/>
                  </w:pPr>
                  <w:r>
                    <w:rPr>
                      <w:rFonts w:ascii="仿宋_GB2312" w:hAnsi="仿宋_GB2312" w:cs="仿宋_GB2312" w:eastAsia="仿宋_GB2312"/>
                      <w:sz w:val="20"/>
                    </w:rPr>
                    <w:t>6、工作压力：0.2MPa -1.0MPa；</w:t>
                  </w:r>
                </w:p>
                <w:p>
                  <w:pPr>
                    <w:pStyle w:val="null3"/>
                    <w:jc w:val="left"/>
                  </w:pPr>
                  <w:r>
                    <w:rPr>
                      <w:rFonts w:ascii="仿宋_GB2312" w:hAnsi="仿宋_GB2312" w:cs="仿宋_GB2312" w:eastAsia="仿宋_GB2312"/>
                      <w:sz w:val="20"/>
                    </w:rPr>
                    <w:t>7、功耗：≤10W；</w:t>
                  </w:r>
                </w:p>
                <w:p>
                  <w:pPr>
                    <w:pStyle w:val="null3"/>
                    <w:jc w:val="left"/>
                  </w:pPr>
                  <w:r>
                    <w:rPr>
                      <w:rFonts w:ascii="仿宋_GB2312" w:hAnsi="仿宋_GB2312" w:cs="仿宋_GB2312" w:eastAsia="仿宋_GB2312"/>
                      <w:sz w:val="20"/>
                    </w:rPr>
                    <w:t>8、输出信号：4-20mA；</w:t>
                  </w:r>
                </w:p>
                <w:p>
                  <w:pPr>
                    <w:pStyle w:val="null3"/>
                    <w:jc w:val="left"/>
                  </w:pPr>
                  <w:r>
                    <w:rPr>
                      <w:rFonts w:ascii="仿宋_GB2312" w:hAnsi="仿宋_GB2312" w:cs="仿宋_GB2312" w:eastAsia="仿宋_GB2312"/>
                      <w:sz w:val="20"/>
                    </w:rPr>
                    <w:t>▲9、通讯接口：RS-485（MODBUS RTU）；</w:t>
                  </w:r>
                </w:p>
                <w:p>
                  <w:pPr>
                    <w:pStyle w:val="null3"/>
                    <w:jc w:val="left"/>
                  </w:pPr>
                  <w:r>
                    <w:rPr>
                      <w:rFonts w:ascii="仿宋_GB2312" w:hAnsi="仿宋_GB2312" w:cs="仿宋_GB2312" w:eastAsia="仿宋_GB2312"/>
                      <w:sz w:val="20"/>
                    </w:rPr>
                    <w:t>10、现地显示与信号输出一致；</w:t>
                  </w:r>
                </w:p>
                <w:p>
                  <w:pPr>
                    <w:pStyle w:val="null3"/>
                    <w:jc w:val="left"/>
                  </w:pPr>
                  <w:r>
                    <w:rPr>
                      <w:rFonts w:ascii="仿宋_GB2312" w:hAnsi="仿宋_GB2312" w:cs="仿宋_GB2312" w:eastAsia="仿宋_GB2312"/>
                      <w:sz w:val="20"/>
                    </w:rPr>
                    <w:t>▲11、带有可操作键盘，可以置入相应的测量参数，如测量时间间隔、计算流量所需其他所需参数等；</w:t>
                  </w:r>
                </w:p>
                <w:p>
                  <w:pPr>
                    <w:pStyle w:val="null3"/>
                    <w:jc w:val="left"/>
                  </w:pPr>
                  <w:r>
                    <w:rPr>
                      <w:rFonts w:ascii="仿宋_GB2312" w:hAnsi="仿宋_GB2312" w:cs="仿宋_GB2312" w:eastAsia="仿宋_GB2312"/>
                      <w:sz w:val="20"/>
                    </w:rPr>
                    <w:t>▲12、液晶显示，可同时显示瞬时流量及累积流量、流速、时间等数据。</w:t>
                  </w:r>
                </w:p>
                <w:p>
                  <w:pPr>
                    <w:pStyle w:val="null3"/>
                    <w:jc w:val="left"/>
                  </w:pPr>
                  <w:r>
                    <w:rPr>
                      <w:rFonts w:ascii="仿宋_GB2312" w:hAnsi="仿宋_GB2312" w:cs="仿宋_GB2312" w:eastAsia="仿宋_GB2312"/>
                      <w:sz w:val="20"/>
                    </w:rPr>
                    <w:t>13、管径规格：DN50共12台、DN65共11台、DN80共14台、DN100共3台。</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静压投入式水位计</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1、量程：0～500M</w:t>
                  </w:r>
                </w:p>
                <w:p>
                  <w:pPr>
                    <w:pStyle w:val="null3"/>
                    <w:jc w:val="left"/>
                  </w:pPr>
                  <w:r>
                    <w:rPr>
                      <w:rFonts w:ascii="仿宋_GB2312" w:hAnsi="仿宋_GB2312" w:cs="仿宋_GB2312" w:eastAsia="仿宋_GB2312"/>
                      <w:sz w:val="20"/>
                    </w:rPr>
                    <w:t>2、输出信号：4-20mA</w:t>
                  </w:r>
                </w:p>
                <w:p>
                  <w:pPr>
                    <w:pStyle w:val="null3"/>
                    <w:jc w:val="left"/>
                  </w:pPr>
                  <w:r>
                    <w:rPr>
                      <w:rFonts w:ascii="仿宋_GB2312" w:hAnsi="仿宋_GB2312" w:cs="仿宋_GB2312" w:eastAsia="仿宋_GB2312"/>
                      <w:sz w:val="20"/>
                    </w:rPr>
                    <w:t>3、精度：≤0.5%:</w:t>
                  </w:r>
                </w:p>
                <w:p>
                  <w:pPr>
                    <w:pStyle w:val="null3"/>
                    <w:jc w:val="left"/>
                  </w:pPr>
                  <w:r>
                    <w:rPr>
                      <w:rFonts w:ascii="仿宋_GB2312" w:hAnsi="仿宋_GB2312" w:cs="仿宋_GB2312" w:eastAsia="仿宋_GB2312"/>
                      <w:sz w:val="20"/>
                    </w:rPr>
                    <w:t>4、非线性：≤0.5FS%</w:t>
                  </w:r>
                </w:p>
                <w:p>
                  <w:pPr>
                    <w:pStyle w:val="null3"/>
                    <w:jc w:val="left"/>
                  </w:pPr>
                  <w:r>
                    <w:rPr>
                      <w:rFonts w:ascii="仿宋_GB2312" w:hAnsi="仿宋_GB2312" w:cs="仿宋_GB2312" w:eastAsia="仿宋_GB2312"/>
                      <w:sz w:val="20"/>
                    </w:rPr>
                    <w:t>5、迟滞、重复性：≤0.2FS%</w:t>
                  </w:r>
                </w:p>
                <w:p>
                  <w:pPr>
                    <w:pStyle w:val="null3"/>
                    <w:jc w:val="left"/>
                  </w:pPr>
                  <w:r>
                    <w:rPr>
                      <w:rFonts w:ascii="仿宋_GB2312" w:hAnsi="仿宋_GB2312" w:cs="仿宋_GB2312" w:eastAsia="仿宋_GB2312"/>
                      <w:sz w:val="20"/>
                    </w:rPr>
                    <w:t>6、零点漂移：≤0.2FS%/4H</w:t>
                  </w:r>
                </w:p>
                <w:p>
                  <w:pPr>
                    <w:pStyle w:val="null3"/>
                    <w:jc w:val="left"/>
                  </w:pPr>
                  <w:r>
                    <w:rPr>
                      <w:rFonts w:ascii="仿宋_GB2312" w:hAnsi="仿宋_GB2312" w:cs="仿宋_GB2312" w:eastAsia="仿宋_GB2312"/>
                      <w:sz w:val="20"/>
                    </w:rPr>
                    <w:t>7、零及灵敏温度漂移：≤.04FS%/℃</w:t>
                  </w:r>
                </w:p>
                <w:p>
                  <w:pPr>
                    <w:pStyle w:val="null3"/>
                    <w:jc w:val="left"/>
                  </w:pPr>
                  <w:r>
                    <w:rPr>
                      <w:rFonts w:ascii="仿宋_GB2312" w:hAnsi="仿宋_GB2312" w:cs="仿宋_GB2312" w:eastAsia="仿宋_GB2312"/>
                      <w:sz w:val="20"/>
                    </w:rPr>
                    <w:t>8、长期稳定性：≤0.2FS%/年</w:t>
                  </w:r>
                </w:p>
                <w:p>
                  <w:pPr>
                    <w:pStyle w:val="null3"/>
                    <w:jc w:val="left"/>
                  </w:pPr>
                  <w:r>
                    <w:rPr>
                      <w:rFonts w:ascii="仿宋_GB2312" w:hAnsi="仿宋_GB2312" w:cs="仿宋_GB2312" w:eastAsia="仿宋_GB2312"/>
                      <w:sz w:val="20"/>
                    </w:rPr>
                    <w:t>9、工作电压：12-36VDC</w:t>
                  </w:r>
                </w:p>
                <w:p>
                  <w:pPr>
                    <w:pStyle w:val="null3"/>
                    <w:jc w:val="left"/>
                  </w:pPr>
                  <w:r>
                    <w:rPr>
                      <w:rFonts w:ascii="仿宋_GB2312" w:hAnsi="仿宋_GB2312" w:cs="仿宋_GB2312" w:eastAsia="仿宋_GB2312"/>
                      <w:sz w:val="20"/>
                    </w:rPr>
                    <w:t>10、补偿温度：0-55℃</w:t>
                  </w:r>
                </w:p>
                <w:p>
                  <w:pPr>
                    <w:pStyle w:val="null3"/>
                    <w:jc w:val="left"/>
                  </w:pPr>
                  <w:r>
                    <w:rPr>
                      <w:rFonts w:ascii="仿宋_GB2312" w:hAnsi="仿宋_GB2312" w:cs="仿宋_GB2312" w:eastAsia="仿宋_GB2312"/>
                      <w:sz w:val="20"/>
                    </w:rPr>
                    <w:t>11、工作温度：-20-70℃</w:t>
                  </w:r>
                </w:p>
                <w:p>
                  <w:pPr>
                    <w:pStyle w:val="null3"/>
                    <w:jc w:val="left"/>
                  </w:pPr>
                  <w:r>
                    <w:rPr>
                      <w:rFonts w:ascii="仿宋_GB2312" w:hAnsi="仿宋_GB2312" w:cs="仿宋_GB2312" w:eastAsia="仿宋_GB2312"/>
                      <w:sz w:val="20"/>
                    </w:rPr>
                    <w:t>12、过载能力：300%</w:t>
                  </w:r>
                </w:p>
                <w:p>
                  <w:pPr>
                    <w:pStyle w:val="null3"/>
                    <w:jc w:val="left"/>
                  </w:pPr>
                  <w:r>
                    <w:rPr>
                      <w:rFonts w:ascii="仿宋_GB2312" w:hAnsi="仿宋_GB2312" w:cs="仿宋_GB2312" w:eastAsia="仿宋_GB2312"/>
                      <w:sz w:val="20"/>
                    </w:rPr>
                    <w:t>13、膜片、壳体材质：316L不锈钢</w:t>
                  </w:r>
                </w:p>
                <w:p>
                  <w:pPr>
                    <w:pStyle w:val="null3"/>
                    <w:jc w:val="left"/>
                  </w:pPr>
                  <w:r>
                    <w:rPr>
                      <w:rFonts w:ascii="仿宋_GB2312" w:hAnsi="仿宋_GB2312" w:cs="仿宋_GB2312" w:eastAsia="仿宋_GB2312"/>
                      <w:sz w:val="20"/>
                    </w:rPr>
                    <w:t>14、线缆长度：单台≥100m</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压力传感器</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1、测量范围：-0.1MPA～0～60MPA</w:t>
                  </w:r>
                </w:p>
                <w:p>
                  <w:pPr>
                    <w:pStyle w:val="null3"/>
                    <w:jc w:val="left"/>
                  </w:pPr>
                  <w:r>
                    <w:rPr>
                      <w:rFonts w:ascii="仿宋_GB2312" w:hAnsi="仿宋_GB2312" w:cs="仿宋_GB2312" w:eastAsia="仿宋_GB2312"/>
                      <w:sz w:val="20"/>
                    </w:rPr>
                    <w:t>2、精度等级：±0.2%FS，±0.5%FS</w:t>
                  </w:r>
                </w:p>
                <w:p>
                  <w:pPr>
                    <w:pStyle w:val="null3"/>
                    <w:jc w:val="left"/>
                  </w:pPr>
                  <w:r>
                    <w:rPr>
                      <w:rFonts w:ascii="仿宋_GB2312" w:hAnsi="仿宋_GB2312" w:cs="仿宋_GB2312" w:eastAsia="仿宋_GB2312"/>
                      <w:sz w:val="20"/>
                    </w:rPr>
                    <w:t>3、长期稳定性：≤0.2%FS/ 年</w:t>
                  </w:r>
                </w:p>
                <w:p>
                  <w:pPr>
                    <w:pStyle w:val="null3"/>
                    <w:jc w:val="left"/>
                  </w:pPr>
                  <w:r>
                    <w:rPr>
                      <w:rFonts w:ascii="仿宋_GB2312" w:hAnsi="仿宋_GB2312" w:cs="仿宋_GB2312" w:eastAsia="仿宋_GB2312"/>
                      <w:sz w:val="20"/>
                    </w:rPr>
                    <w:t>4、温度漂移：≤0.02% FS / ℃</w:t>
                  </w:r>
                </w:p>
                <w:p>
                  <w:pPr>
                    <w:pStyle w:val="null3"/>
                    <w:jc w:val="left"/>
                  </w:pPr>
                  <w:r>
                    <w:rPr>
                      <w:rFonts w:ascii="仿宋_GB2312" w:hAnsi="仿宋_GB2312" w:cs="仿宋_GB2312" w:eastAsia="仿宋_GB2312"/>
                      <w:sz w:val="20"/>
                    </w:rPr>
                    <w:t>5、环境温度：-20℃～+70℃</w:t>
                  </w:r>
                </w:p>
                <w:p>
                  <w:pPr>
                    <w:pStyle w:val="null3"/>
                    <w:jc w:val="left"/>
                  </w:pPr>
                  <w:r>
                    <w:rPr>
                      <w:rFonts w:ascii="仿宋_GB2312" w:hAnsi="仿宋_GB2312" w:cs="仿宋_GB2312" w:eastAsia="仿宋_GB2312"/>
                      <w:sz w:val="20"/>
                    </w:rPr>
                    <w:t>6、储存温度：-55℃～+125 ℃</w:t>
                  </w:r>
                </w:p>
                <w:p>
                  <w:pPr>
                    <w:pStyle w:val="null3"/>
                    <w:jc w:val="left"/>
                  </w:pPr>
                  <w:r>
                    <w:rPr>
                      <w:rFonts w:ascii="仿宋_GB2312" w:hAnsi="仿宋_GB2312" w:cs="仿宋_GB2312" w:eastAsia="仿宋_GB2312"/>
                      <w:sz w:val="20"/>
                    </w:rPr>
                    <w:t>7、输出信号：4-20mA 或0-5VDC</w:t>
                  </w:r>
                </w:p>
                <w:p>
                  <w:pPr>
                    <w:pStyle w:val="null3"/>
                    <w:jc w:val="left"/>
                  </w:pPr>
                  <w:r>
                    <w:rPr>
                      <w:rFonts w:ascii="仿宋_GB2312" w:hAnsi="仿宋_GB2312" w:cs="仿宋_GB2312" w:eastAsia="仿宋_GB2312"/>
                      <w:sz w:val="20"/>
                    </w:rPr>
                    <w:t>8、供电电压：12.5-36VDC</w:t>
                  </w:r>
                </w:p>
                <w:p>
                  <w:pPr>
                    <w:pStyle w:val="null3"/>
                    <w:jc w:val="left"/>
                  </w:pPr>
                  <w:r>
                    <w:rPr>
                      <w:rFonts w:ascii="仿宋_GB2312" w:hAnsi="仿宋_GB2312" w:cs="仿宋_GB2312" w:eastAsia="仿宋_GB2312"/>
                      <w:sz w:val="20"/>
                    </w:rPr>
                    <w:t>9、允许过载：额定压力的2 倍</w:t>
                  </w:r>
                </w:p>
                <w:p>
                  <w:pPr>
                    <w:pStyle w:val="null3"/>
                    <w:jc w:val="left"/>
                  </w:pPr>
                  <w:r>
                    <w:rPr>
                      <w:rFonts w:ascii="仿宋_GB2312" w:hAnsi="仿宋_GB2312" w:cs="仿宋_GB2312" w:eastAsia="仿宋_GB2312"/>
                      <w:sz w:val="20"/>
                    </w:rPr>
                    <w:t>10、防爆等级：不低于本安ia II C T5或不低于隔爆dII C T5</w:t>
                  </w:r>
                </w:p>
                <w:p>
                  <w:pPr>
                    <w:pStyle w:val="null3"/>
                    <w:jc w:val="left"/>
                  </w:pPr>
                  <w:r>
                    <w:rPr>
                      <w:rFonts w:ascii="仿宋_GB2312" w:hAnsi="仿宋_GB2312" w:cs="仿宋_GB2312" w:eastAsia="仿宋_GB2312"/>
                      <w:sz w:val="20"/>
                    </w:rPr>
                    <w:t>11、接湿件材质：316 不锈钢和1Gr18Ni9Ti</w:t>
                  </w:r>
                </w:p>
                <w:p>
                  <w:pPr>
                    <w:pStyle w:val="null3"/>
                    <w:jc w:val="left"/>
                  </w:pPr>
                  <w:r>
                    <w:rPr>
                      <w:rFonts w:ascii="仿宋_GB2312" w:hAnsi="仿宋_GB2312" w:cs="仿宋_GB2312" w:eastAsia="仿宋_GB2312"/>
                      <w:sz w:val="20"/>
                    </w:rPr>
                    <w:t>12、外壳材质：压铸合金铝，表面环氧喷涂</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遥测终端机</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▲1、工作方式：自报、应答、兼容可设定</w:t>
                  </w:r>
                </w:p>
                <w:p>
                  <w:pPr>
                    <w:pStyle w:val="null3"/>
                    <w:jc w:val="left"/>
                  </w:pPr>
                  <w:r>
                    <w:rPr>
                      <w:rFonts w:ascii="仿宋_GB2312" w:hAnsi="仿宋_GB2312" w:cs="仿宋_GB2312" w:eastAsia="仿宋_GB2312"/>
                      <w:sz w:val="20"/>
                    </w:rPr>
                    <w:t>2、总线速率：300bps-57600 bps；</w:t>
                  </w:r>
                </w:p>
                <w:p>
                  <w:pPr>
                    <w:pStyle w:val="null3"/>
                    <w:jc w:val="left"/>
                  </w:pPr>
                  <w:r>
                    <w:rPr>
                      <w:rFonts w:ascii="仿宋_GB2312" w:hAnsi="仿宋_GB2312" w:cs="仿宋_GB2312" w:eastAsia="仿宋_GB2312"/>
                      <w:sz w:val="20"/>
                    </w:rPr>
                    <w:t>3、环境温度：－30℃～＋70℃；</w:t>
                  </w:r>
                </w:p>
                <w:p>
                  <w:pPr>
                    <w:pStyle w:val="null3"/>
                    <w:jc w:val="left"/>
                  </w:pPr>
                  <w:r>
                    <w:rPr>
                      <w:rFonts w:ascii="仿宋_GB2312" w:hAnsi="仿宋_GB2312" w:cs="仿宋_GB2312" w:eastAsia="仿宋_GB2312"/>
                      <w:sz w:val="20"/>
                    </w:rPr>
                    <w:t>4、值守电流：≤2mA(12VDC)；</w:t>
                  </w:r>
                </w:p>
                <w:p>
                  <w:pPr>
                    <w:pStyle w:val="null3"/>
                    <w:jc w:val="left"/>
                  </w:pPr>
                  <w:r>
                    <w:rPr>
                      <w:rFonts w:ascii="仿宋_GB2312" w:hAnsi="仿宋_GB2312" w:cs="仿宋_GB2312" w:eastAsia="仿宋_GB2312"/>
                      <w:sz w:val="20"/>
                    </w:rPr>
                    <w:t>5、工作电流：≤10mA(12VDC)；</w:t>
                  </w:r>
                </w:p>
                <w:p>
                  <w:pPr>
                    <w:pStyle w:val="null3"/>
                    <w:jc w:val="left"/>
                  </w:pPr>
                  <w:r>
                    <w:rPr>
                      <w:rFonts w:ascii="仿宋_GB2312" w:hAnsi="仿宋_GB2312" w:cs="仿宋_GB2312" w:eastAsia="仿宋_GB2312"/>
                      <w:sz w:val="20"/>
                    </w:rPr>
                    <w:t>6、相对湿度：＜95%；</w:t>
                  </w:r>
                </w:p>
                <w:p>
                  <w:pPr>
                    <w:pStyle w:val="null3"/>
                    <w:jc w:val="left"/>
                  </w:pPr>
                  <w:r>
                    <w:rPr>
                      <w:rFonts w:ascii="仿宋_GB2312" w:hAnsi="仿宋_GB2312" w:cs="仿宋_GB2312" w:eastAsia="仿宋_GB2312"/>
                      <w:sz w:val="20"/>
                    </w:rPr>
                    <w:t>7、平均无故障时间：MTBF不低于25000h；</w:t>
                  </w:r>
                </w:p>
                <w:p>
                  <w:pPr>
                    <w:pStyle w:val="null3"/>
                    <w:jc w:val="left"/>
                  </w:pPr>
                  <w:r>
                    <w:rPr>
                      <w:rFonts w:ascii="仿宋_GB2312" w:hAnsi="仿宋_GB2312" w:cs="仿宋_GB2312" w:eastAsia="仿宋_GB2312"/>
                      <w:sz w:val="20"/>
                    </w:rPr>
                    <w:t>8、电源：12.0±10％VDC 5A。</w:t>
                  </w:r>
                </w:p>
                <w:p>
                  <w:pPr>
                    <w:pStyle w:val="null3"/>
                    <w:jc w:val="left"/>
                  </w:pPr>
                  <w:r>
                    <w:rPr>
                      <w:rFonts w:ascii="仿宋_GB2312" w:hAnsi="仿宋_GB2312" w:cs="仿宋_GB2312" w:eastAsia="仿宋_GB2312"/>
                      <w:sz w:val="20"/>
                    </w:rPr>
                    <w:t>▲9、数据采集协议：ModbusRTU/ASCII</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超声波水位计</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1、测量范围：0-15m</w:t>
                  </w:r>
                </w:p>
                <w:p>
                  <w:pPr>
                    <w:pStyle w:val="null3"/>
                    <w:jc w:val="left"/>
                  </w:pPr>
                  <w:r>
                    <w:rPr>
                      <w:rFonts w:ascii="仿宋_GB2312" w:hAnsi="仿宋_GB2312" w:cs="仿宋_GB2312" w:eastAsia="仿宋_GB2312"/>
                      <w:sz w:val="20"/>
                      <w:color w:val="000000"/>
                    </w:rPr>
                    <w:t>2、累计流量：99999999m³</w:t>
                  </w:r>
                </w:p>
                <w:p>
                  <w:pPr>
                    <w:pStyle w:val="null3"/>
                    <w:jc w:val="left"/>
                  </w:pPr>
                  <w:r>
                    <w:rPr>
                      <w:rFonts w:ascii="仿宋_GB2312" w:hAnsi="仿宋_GB2312" w:cs="仿宋_GB2312" w:eastAsia="仿宋_GB2312"/>
                      <w:sz w:val="20"/>
                      <w:color w:val="000000"/>
                    </w:rPr>
                    <w:t>3、测距范围：0～3m</w:t>
                  </w:r>
                </w:p>
                <w:p>
                  <w:pPr>
                    <w:pStyle w:val="null3"/>
                    <w:jc w:val="left"/>
                  </w:pPr>
                  <w:r>
                    <w:rPr>
                      <w:rFonts w:ascii="仿宋_GB2312" w:hAnsi="仿宋_GB2312" w:cs="仿宋_GB2312" w:eastAsia="仿宋_GB2312"/>
                      <w:sz w:val="20"/>
                      <w:color w:val="000000"/>
                    </w:rPr>
                    <w:t>4、测距精度：0.3%</w:t>
                  </w:r>
                </w:p>
                <w:p>
                  <w:pPr>
                    <w:pStyle w:val="null3"/>
                    <w:jc w:val="left"/>
                  </w:pPr>
                  <w:r>
                    <w:rPr>
                      <w:rFonts w:ascii="仿宋_GB2312" w:hAnsi="仿宋_GB2312" w:cs="仿宋_GB2312" w:eastAsia="仿宋_GB2312"/>
                      <w:sz w:val="20"/>
                      <w:color w:val="000000"/>
                    </w:rPr>
                    <w:t>5、流量精度：1%（视堰板类型而定）</w:t>
                  </w:r>
                </w:p>
                <w:p>
                  <w:pPr>
                    <w:pStyle w:val="null3"/>
                    <w:jc w:val="left"/>
                  </w:pPr>
                  <w:r>
                    <w:rPr>
                      <w:rFonts w:ascii="仿宋_GB2312" w:hAnsi="仿宋_GB2312" w:cs="仿宋_GB2312" w:eastAsia="仿宋_GB2312"/>
                      <w:sz w:val="20"/>
                      <w:color w:val="000000"/>
                    </w:rPr>
                    <w:t>6、盲    区：0.3m～0.5m</w:t>
                  </w:r>
                </w:p>
                <w:p>
                  <w:pPr>
                    <w:pStyle w:val="null3"/>
                    <w:jc w:val="left"/>
                  </w:pPr>
                  <w:r>
                    <w:rPr>
                      <w:rFonts w:ascii="仿宋_GB2312" w:hAnsi="仿宋_GB2312" w:cs="仿宋_GB2312" w:eastAsia="仿宋_GB2312"/>
                      <w:sz w:val="20"/>
                      <w:color w:val="000000"/>
                    </w:rPr>
                    <w:t>7、测距分辨率：1mm</w:t>
                  </w:r>
                </w:p>
                <w:p>
                  <w:pPr>
                    <w:pStyle w:val="null3"/>
                    <w:jc w:val="left"/>
                  </w:pPr>
                  <w:r>
                    <w:rPr>
                      <w:rFonts w:ascii="仿宋_GB2312" w:hAnsi="仿宋_GB2312" w:cs="仿宋_GB2312" w:eastAsia="仿宋_GB2312"/>
                      <w:sz w:val="20"/>
                      <w:color w:val="000000"/>
                    </w:rPr>
                    <w:t>8、压    力：常压</w:t>
                  </w:r>
                </w:p>
                <w:p>
                  <w:pPr>
                    <w:pStyle w:val="null3"/>
                    <w:jc w:val="left"/>
                  </w:pPr>
                  <w:r>
                    <w:rPr>
                      <w:rFonts w:ascii="仿宋_GB2312" w:hAnsi="仿宋_GB2312" w:cs="仿宋_GB2312" w:eastAsia="仿宋_GB2312"/>
                      <w:sz w:val="20"/>
                      <w:color w:val="000000"/>
                    </w:rPr>
                    <w:t>▲9、仪表显示：自带LCD显示瞬时流量和累计流量</w:t>
                  </w:r>
                </w:p>
                <w:p>
                  <w:pPr>
                    <w:pStyle w:val="null3"/>
                    <w:jc w:val="left"/>
                  </w:pPr>
                  <w:r>
                    <w:rPr>
                      <w:rFonts w:ascii="仿宋_GB2312" w:hAnsi="仿宋_GB2312" w:cs="仿宋_GB2312" w:eastAsia="仿宋_GB2312"/>
                      <w:sz w:val="20"/>
                      <w:color w:val="000000"/>
                    </w:rPr>
                    <w:t>10、模拟输出：4～20mA</w:t>
                  </w:r>
                </w:p>
                <w:p>
                  <w:pPr>
                    <w:pStyle w:val="null3"/>
                    <w:jc w:val="left"/>
                  </w:pPr>
                  <w:r>
                    <w:rPr>
                      <w:rFonts w:ascii="仿宋_GB2312" w:hAnsi="仿宋_GB2312" w:cs="仿宋_GB2312" w:eastAsia="仿宋_GB2312"/>
                      <w:sz w:val="20"/>
                      <w:color w:val="000000"/>
                    </w:rPr>
                    <w:t>11、数字输出：RS485、Modbus协议或定制协议</w:t>
                  </w:r>
                </w:p>
                <w:p>
                  <w:pPr>
                    <w:pStyle w:val="null3"/>
                    <w:jc w:val="left"/>
                  </w:pPr>
                  <w:r>
                    <w:rPr>
                      <w:rFonts w:ascii="仿宋_GB2312" w:hAnsi="仿宋_GB2312" w:cs="仿宋_GB2312" w:eastAsia="仿宋_GB2312"/>
                      <w:sz w:val="20"/>
                      <w:color w:val="000000"/>
                    </w:rPr>
                    <w:t>12、供电电压：DC24V/AC220V，防雷装置内置</w:t>
                  </w:r>
                </w:p>
                <w:p>
                  <w:pPr>
                    <w:pStyle w:val="null3"/>
                    <w:jc w:val="left"/>
                  </w:pPr>
                  <w:r>
                    <w:rPr>
                      <w:rFonts w:ascii="仿宋_GB2312" w:hAnsi="仿宋_GB2312" w:cs="仿宋_GB2312" w:eastAsia="仿宋_GB2312"/>
                      <w:sz w:val="20"/>
                      <w:color w:val="000000"/>
                    </w:rPr>
                    <w:t>13、环境温度：－20℃ ～ ＋60℃</w:t>
                  </w:r>
                </w:p>
                <w:p>
                  <w:pPr>
                    <w:pStyle w:val="null3"/>
                    <w:jc w:val="left"/>
                  </w:pPr>
                  <w:r>
                    <w:rPr>
                      <w:rFonts w:ascii="仿宋_GB2312" w:hAnsi="仿宋_GB2312" w:cs="仿宋_GB2312" w:eastAsia="仿宋_GB2312"/>
                      <w:sz w:val="20"/>
                    </w:rPr>
                    <w:t>14、防护等级：不低于IP65</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充电控制器</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充电控制器</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额定</w:t>
                  </w:r>
                  <w:r>
                    <w:rPr>
                      <w:rFonts w:ascii="仿宋_GB2312" w:hAnsi="仿宋_GB2312" w:cs="仿宋_GB2312" w:eastAsia="仿宋_GB2312"/>
                      <w:sz w:val="20"/>
                      <w:color w:val="000000"/>
                    </w:rPr>
                    <w:t>输入电压：</w:t>
                  </w:r>
                  <w:r>
                    <w:rPr>
                      <w:rFonts w:ascii="仿宋_GB2312" w:hAnsi="仿宋_GB2312" w:cs="仿宋_GB2312" w:eastAsia="仿宋_GB2312"/>
                      <w:sz w:val="20"/>
                      <w:color w:val="000000"/>
                    </w:rPr>
                    <w:t>110V</w:t>
                  </w:r>
                  <w:r>
                    <w:rPr>
                      <w:rFonts w:ascii="仿宋_GB2312" w:hAnsi="仿宋_GB2312" w:cs="仿宋_GB2312" w:eastAsia="仿宋_GB2312"/>
                      <w:sz w:val="20"/>
                      <w:color w:val="000000"/>
                    </w:rPr>
                    <w:t>-</w:t>
                  </w:r>
                  <w:r>
                    <w:rPr>
                      <w:rFonts w:ascii="仿宋_GB2312" w:hAnsi="仿宋_GB2312" w:cs="仿宋_GB2312" w:eastAsia="仿宋_GB2312"/>
                      <w:sz w:val="20"/>
                      <w:color w:val="000000"/>
                    </w:rPr>
                    <w:t>240</w:t>
                  </w:r>
                  <w:r>
                    <w:rPr>
                      <w:rFonts w:ascii="仿宋_GB2312" w:hAnsi="仿宋_GB2312" w:cs="仿宋_GB2312" w:eastAsia="仿宋_GB2312"/>
                      <w:sz w:val="20"/>
                      <w:color w:val="000000"/>
                    </w:rPr>
                    <w:t>V；</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额定</w:t>
                  </w:r>
                  <w:r>
                    <w:rPr>
                      <w:rFonts w:ascii="仿宋_GB2312" w:hAnsi="仿宋_GB2312" w:cs="仿宋_GB2312" w:eastAsia="仿宋_GB2312"/>
                      <w:sz w:val="20"/>
                      <w:color w:val="000000"/>
                    </w:rPr>
                    <w:t>频率：</w:t>
                  </w:r>
                  <w:r>
                    <w:rPr>
                      <w:rFonts w:ascii="仿宋_GB2312" w:hAnsi="仿宋_GB2312" w:cs="仿宋_GB2312" w:eastAsia="仿宋_GB2312"/>
                      <w:sz w:val="20"/>
                      <w:color w:val="000000"/>
                    </w:rPr>
                    <w:t>47</w:t>
                  </w:r>
                  <w:r>
                    <w:rPr>
                      <w:rFonts w:ascii="仿宋_GB2312" w:hAnsi="仿宋_GB2312" w:cs="仿宋_GB2312" w:eastAsia="仿宋_GB2312"/>
                      <w:sz w:val="20"/>
                      <w:color w:val="000000"/>
                    </w:rPr>
                    <w:t>-6</w:t>
                  </w:r>
                  <w:r>
                    <w:rPr>
                      <w:rFonts w:ascii="仿宋_GB2312" w:hAnsi="仿宋_GB2312" w:cs="仿宋_GB2312" w:eastAsia="仿宋_GB2312"/>
                      <w:sz w:val="20"/>
                      <w:color w:val="000000"/>
                    </w:rPr>
                    <w:t>3</w:t>
                  </w:r>
                  <w:r>
                    <w:rPr>
                      <w:rFonts w:ascii="仿宋_GB2312" w:hAnsi="仿宋_GB2312" w:cs="仿宋_GB2312" w:eastAsia="仿宋_GB2312"/>
                      <w:sz w:val="20"/>
                      <w:color w:val="000000"/>
                    </w:rPr>
                    <w:t>HZ；</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最大充电电流：</w:t>
                  </w:r>
                  <w:r>
                    <w:rPr>
                      <w:rFonts w:ascii="仿宋_GB2312" w:hAnsi="仿宋_GB2312" w:cs="仿宋_GB2312" w:eastAsia="仿宋_GB2312"/>
                      <w:sz w:val="20"/>
                      <w:color w:val="000000"/>
                    </w:rPr>
                    <w:t>6A；</w:t>
                  </w:r>
                </w:p>
                <w:p>
                  <w:pPr>
                    <w:pStyle w:val="null3"/>
                    <w:jc w:val="left"/>
                  </w:pPr>
                  <w:r>
                    <w:rPr>
                      <w:rFonts w:ascii="仿宋_GB2312" w:hAnsi="仿宋_GB2312" w:cs="仿宋_GB2312" w:eastAsia="仿宋_GB2312"/>
                      <w:sz w:val="20"/>
                      <w:color w:val="000000"/>
                    </w:rPr>
                    <w:t>4、适用电池电压</w:t>
                  </w:r>
                  <w:r>
                    <w:rPr>
                      <w:rFonts w:ascii="仿宋_GB2312" w:hAnsi="仿宋_GB2312" w:cs="仿宋_GB2312" w:eastAsia="仿宋_GB2312"/>
                      <w:sz w:val="20"/>
                      <w:color w:val="000000"/>
                    </w:rPr>
                    <w:t>：</w:t>
                  </w:r>
                  <w:r>
                    <w:rPr>
                      <w:rFonts w:ascii="仿宋_GB2312" w:hAnsi="仿宋_GB2312" w:cs="仿宋_GB2312" w:eastAsia="仿宋_GB2312"/>
                      <w:sz w:val="20"/>
                      <w:color w:val="000000"/>
                    </w:rPr>
                    <w:t>12</w:t>
                  </w:r>
                  <w:r>
                    <w:rPr>
                      <w:rFonts w:ascii="仿宋_GB2312" w:hAnsi="仿宋_GB2312" w:cs="仿宋_GB2312" w:eastAsia="仿宋_GB2312"/>
                      <w:sz w:val="20"/>
                      <w:color w:val="000000"/>
                    </w:rPr>
                    <w:t>V</w:t>
                  </w:r>
                  <w:r>
                    <w:rPr>
                      <w:rFonts w:ascii="仿宋_GB2312" w:hAnsi="仿宋_GB2312" w:cs="仿宋_GB2312" w:eastAsia="仿宋_GB2312"/>
                      <w:sz w:val="20"/>
                      <w:color w:val="000000"/>
                    </w:rPr>
                    <w:t>。</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蓄电池</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蓄电池</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铅酸蓄</w:t>
                  </w:r>
                  <w:r>
                    <w:rPr>
                      <w:rFonts w:ascii="仿宋_GB2312" w:hAnsi="仿宋_GB2312" w:cs="仿宋_GB2312" w:eastAsia="仿宋_GB2312"/>
                      <w:sz w:val="20"/>
                      <w:color w:val="000000"/>
                    </w:rPr>
                    <w:t>电池；</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额定</w:t>
                  </w:r>
                  <w:r>
                    <w:rPr>
                      <w:rFonts w:ascii="仿宋_GB2312" w:hAnsi="仿宋_GB2312" w:cs="仿宋_GB2312" w:eastAsia="仿宋_GB2312"/>
                      <w:sz w:val="20"/>
                      <w:color w:val="000000"/>
                    </w:rPr>
                    <w:t>电压：</w:t>
                  </w:r>
                  <w:r>
                    <w:rPr>
                      <w:rFonts w:ascii="仿宋_GB2312" w:hAnsi="仿宋_GB2312" w:cs="仿宋_GB2312" w:eastAsia="仿宋_GB2312"/>
                      <w:sz w:val="20"/>
                      <w:color w:val="000000"/>
                    </w:rPr>
                    <w:t>12</w:t>
                  </w:r>
                  <w:r>
                    <w:rPr>
                      <w:rFonts w:ascii="仿宋_GB2312" w:hAnsi="仿宋_GB2312" w:cs="仿宋_GB2312" w:eastAsia="仿宋_GB2312"/>
                      <w:sz w:val="20"/>
                      <w:color w:val="000000"/>
                    </w:rPr>
                    <w:t>V</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额定</w:t>
                  </w:r>
                  <w:r>
                    <w:rPr>
                      <w:rFonts w:ascii="仿宋_GB2312" w:hAnsi="仿宋_GB2312" w:cs="仿宋_GB2312" w:eastAsia="仿宋_GB2312"/>
                      <w:sz w:val="20"/>
                      <w:color w:val="000000"/>
                    </w:rPr>
                    <w:t>容量：</w:t>
                  </w:r>
                  <w:r>
                    <w:rPr>
                      <w:rFonts w:ascii="仿宋_GB2312" w:hAnsi="仿宋_GB2312" w:cs="仿宋_GB2312" w:eastAsia="仿宋_GB2312"/>
                      <w:sz w:val="20"/>
                      <w:color w:val="000000"/>
                    </w:rPr>
                    <w:t>65</w:t>
                  </w:r>
                  <w:r>
                    <w:rPr>
                      <w:rFonts w:ascii="仿宋_GB2312" w:hAnsi="仿宋_GB2312" w:cs="仿宋_GB2312" w:eastAsia="仿宋_GB2312"/>
                      <w:sz w:val="20"/>
                      <w:color w:val="000000"/>
                    </w:rPr>
                    <w:t>Ah</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4、最大公差：±3%；</w:t>
                  </w:r>
                </w:p>
                <w:p>
                  <w:pPr>
                    <w:pStyle w:val="null3"/>
                    <w:jc w:val="left"/>
                  </w:pPr>
                  <w:r>
                    <w:rPr>
                      <w:rFonts w:ascii="仿宋_GB2312" w:hAnsi="仿宋_GB2312" w:cs="仿宋_GB2312" w:eastAsia="仿宋_GB2312"/>
                      <w:sz w:val="20"/>
                      <w:color w:val="000000"/>
                    </w:rPr>
                    <w:t>5、工作温度：-20℃~+55℃</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防雷系统</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电源防雷</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最大连续工作电压</w:t>
                  </w:r>
                  <w:r>
                    <w:rPr>
                      <w:rFonts w:ascii="仿宋_GB2312" w:hAnsi="仿宋_GB2312" w:cs="仿宋_GB2312" w:eastAsia="仿宋_GB2312"/>
                      <w:sz w:val="20"/>
                    </w:rPr>
                    <w:t>Uc</w:t>
                  </w:r>
                  <w:r>
                    <w:rPr>
                      <w:rFonts w:ascii="仿宋_GB2312" w:hAnsi="仿宋_GB2312" w:cs="仿宋_GB2312" w:eastAsia="仿宋_GB2312"/>
                      <w:sz w:val="20"/>
                    </w:rPr>
                    <w:t>:275</w:t>
                  </w:r>
                  <w:r>
                    <w:rPr>
                      <w:rFonts w:ascii="仿宋_GB2312" w:hAnsi="仿宋_GB2312" w:cs="仿宋_GB2312" w:eastAsia="仿宋_GB2312"/>
                      <w:sz w:val="20"/>
                    </w:rPr>
                    <w:t>VAC；</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标称放电电流</w:t>
                  </w:r>
                  <w:r>
                    <w:rPr>
                      <w:rFonts w:ascii="仿宋_GB2312" w:hAnsi="仿宋_GB2312" w:cs="仿宋_GB2312" w:eastAsia="仿宋_GB2312"/>
                      <w:sz w:val="20"/>
                    </w:rPr>
                    <w:t>In(8/20</w:t>
                  </w:r>
                  <w:r>
                    <w:rPr>
                      <w:rFonts w:ascii="仿宋_GB2312" w:hAnsi="仿宋_GB2312" w:cs="仿宋_GB2312" w:eastAsia="仿宋_GB2312"/>
                      <w:sz w:val="16"/>
                      <w:color w:val="333333"/>
                      <w:shd w:fill="FFFFFF" w:val="clear"/>
                    </w:rPr>
                    <w:t>μs</w:t>
                  </w:r>
                  <w:r>
                    <w:rPr>
                      <w:rFonts w:ascii="仿宋_GB2312" w:hAnsi="仿宋_GB2312" w:cs="仿宋_GB2312" w:eastAsia="仿宋_GB2312"/>
                      <w:sz w:val="20"/>
                    </w:rPr>
                    <w:t>):20</w:t>
                  </w:r>
                  <w:r>
                    <w:rPr>
                      <w:rFonts w:ascii="仿宋_GB2312" w:hAnsi="仿宋_GB2312" w:cs="仿宋_GB2312" w:eastAsia="仿宋_GB2312"/>
                      <w:sz w:val="20"/>
                    </w:rPr>
                    <w:t>kA</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最大放电电流</w:t>
                  </w:r>
                  <w:r>
                    <w:rPr>
                      <w:rFonts w:ascii="仿宋_GB2312" w:hAnsi="仿宋_GB2312" w:cs="仿宋_GB2312" w:eastAsia="仿宋_GB2312"/>
                      <w:sz w:val="20"/>
                    </w:rPr>
                    <w:t>Imax(8/20</w:t>
                  </w:r>
                  <w:r>
                    <w:rPr>
                      <w:rFonts w:ascii="仿宋_GB2312" w:hAnsi="仿宋_GB2312" w:cs="仿宋_GB2312" w:eastAsia="仿宋_GB2312"/>
                      <w:sz w:val="16"/>
                      <w:color w:val="333333"/>
                      <w:shd w:fill="FFFFFF" w:val="clear"/>
                    </w:rPr>
                    <w:t>μs</w:t>
                  </w:r>
                  <w:r>
                    <w:rPr>
                      <w:rFonts w:ascii="仿宋_GB2312" w:hAnsi="仿宋_GB2312" w:cs="仿宋_GB2312" w:eastAsia="仿宋_GB2312"/>
                      <w:sz w:val="20"/>
                    </w:rPr>
                    <w:t>):40</w:t>
                  </w:r>
                  <w:r>
                    <w:rPr>
                      <w:rFonts w:ascii="仿宋_GB2312" w:hAnsi="仿宋_GB2312" w:cs="仿宋_GB2312" w:eastAsia="仿宋_GB2312"/>
                      <w:sz w:val="20"/>
                    </w:rPr>
                    <w:t>kA</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电压保护水平</w:t>
                  </w:r>
                  <w:r>
                    <w:rPr>
                      <w:rFonts w:ascii="仿宋_GB2312" w:hAnsi="仿宋_GB2312" w:cs="仿宋_GB2312" w:eastAsia="仿宋_GB2312"/>
                      <w:sz w:val="20"/>
                    </w:rPr>
                    <w:t>Up≤1.8kV</w:t>
                  </w:r>
                </w:p>
                <w:p>
                  <w:pPr>
                    <w:pStyle w:val="null3"/>
                    <w:jc w:val="left"/>
                  </w:pPr>
                  <w:r>
                    <w:rPr>
                      <w:rFonts w:ascii="仿宋_GB2312" w:hAnsi="仿宋_GB2312" w:cs="仿宋_GB2312" w:eastAsia="仿宋_GB2312"/>
                      <w:sz w:val="20"/>
                    </w:rPr>
                    <w:t>信号防雷</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额定电压：</w:t>
                  </w:r>
                  <w:r>
                    <w:rPr>
                      <w:rFonts w:ascii="仿宋_GB2312" w:hAnsi="仿宋_GB2312" w:cs="仿宋_GB2312" w:eastAsia="仿宋_GB2312"/>
                      <w:sz w:val="20"/>
                    </w:rPr>
                    <w:t>5V；</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最大工作电压：</w:t>
                  </w:r>
                  <w:r>
                    <w:rPr>
                      <w:rFonts w:ascii="仿宋_GB2312" w:hAnsi="仿宋_GB2312" w:cs="仿宋_GB2312" w:eastAsia="仿宋_GB2312"/>
                      <w:sz w:val="20"/>
                    </w:rPr>
                    <w:t>13V；</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标称通流：</w:t>
                  </w:r>
                  <w:r>
                    <w:rPr>
                      <w:rFonts w:ascii="仿宋_GB2312" w:hAnsi="仿宋_GB2312" w:cs="仿宋_GB2312" w:eastAsia="仿宋_GB2312"/>
                      <w:sz w:val="20"/>
                    </w:rPr>
                    <w:t>10</w:t>
                  </w:r>
                  <w:r>
                    <w:rPr>
                      <w:rFonts w:ascii="仿宋_GB2312" w:hAnsi="仿宋_GB2312" w:cs="仿宋_GB2312" w:eastAsia="仿宋_GB2312"/>
                      <w:sz w:val="20"/>
                    </w:rPr>
                    <w:t>kA</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响应时间：</w:t>
                  </w:r>
                  <w:r>
                    <w:rPr>
                      <w:rFonts w:ascii="仿宋_GB2312" w:hAnsi="仿宋_GB2312" w:cs="仿宋_GB2312" w:eastAsia="仿宋_GB2312"/>
                      <w:sz w:val="20"/>
                    </w:rPr>
                    <w:t>1NS</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管控机箱</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外形尺寸（长</w:t>
                  </w:r>
                  <w:r>
                    <w:rPr>
                      <w:rFonts w:ascii="仿宋_GB2312" w:hAnsi="仿宋_GB2312" w:cs="仿宋_GB2312" w:eastAsia="仿宋_GB2312"/>
                      <w:sz w:val="20"/>
                    </w:rPr>
                    <w:t>*宽*高，单位mm）：500*180*700</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▲2、一体化防水机箱，蓄电池、RTU等集成于机箱内。</w:t>
                  </w:r>
                </w:p>
                <w:p>
                  <w:pPr>
                    <w:pStyle w:val="null3"/>
                    <w:jc w:val="left"/>
                  </w:pPr>
                  <w:r>
                    <w:rPr>
                      <w:rFonts w:ascii="仿宋_GB2312" w:hAnsi="仿宋_GB2312" w:cs="仿宋_GB2312" w:eastAsia="仿宋_GB2312"/>
                      <w:sz w:val="20"/>
                    </w:rPr>
                    <w:t>3、板材：具有防锈能力的冷轧不锈钢板</w:t>
                  </w:r>
                  <w:r>
                    <w:rPr>
                      <w:rFonts w:ascii="仿宋_GB2312" w:hAnsi="仿宋_GB2312" w:cs="仿宋_GB2312" w:eastAsia="仿宋_GB2312"/>
                      <w:sz w:val="20"/>
                    </w:rPr>
                    <w:t>，板材厚度</w:t>
                  </w:r>
                  <w:r>
                    <w:rPr>
                      <w:rFonts w:ascii="仿宋_GB2312" w:hAnsi="仿宋_GB2312" w:cs="仿宋_GB2312" w:eastAsia="仿宋_GB2312"/>
                      <w:sz w:val="20"/>
                    </w:rPr>
                    <w:t>≥1.0mm。</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立杆及支架</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1、立杆长度</w:t>
                  </w:r>
                  <w:r>
                    <w:rPr>
                      <w:rFonts w:ascii="仿宋_GB2312" w:hAnsi="仿宋_GB2312" w:cs="仿宋_GB2312" w:eastAsia="仿宋_GB2312"/>
                      <w:sz w:val="20"/>
                      <w:color w:val="000000"/>
                    </w:rPr>
                    <w:t>≥</w:t>
                  </w:r>
                  <w:r>
                    <w:rPr>
                      <w:rFonts w:ascii="仿宋_GB2312" w:hAnsi="仿宋_GB2312" w:cs="仿宋_GB2312" w:eastAsia="仿宋_GB2312"/>
                      <w:sz w:val="20"/>
                      <w:color w:val="000000"/>
                    </w:rPr>
                    <w:t>2.8m，圆管管径</w:t>
                  </w:r>
                  <w:r>
                    <w:rPr>
                      <w:rFonts w:ascii="仿宋_GB2312" w:hAnsi="仿宋_GB2312" w:cs="仿宋_GB2312" w:eastAsia="仿宋_GB2312"/>
                      <w:sz w:val="20"/>
                      <w:color w:val="000000"/>
                    </w:rPr>
                    <w:t>≥</w:t>
                  </w:r>
                  <w:r>
                    <w:rPr>
                      <w:rFonts w:ascii="仿宋_GB2312" w:hAnsi="仿宋_GB2312" w:cs="仿宋_GB2312" w:eastAsia="仿宋_GB2312"/>
                      <w:sz w:val="20"/>
                      <w:color w:val="000000"/>
                    </w:rPr>
                    <w:t>140mm，厚度≥2.5mm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2、横杆长度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1.8m，圆管管径</w:t>
                  </w:r>
                  <w:r>
                    <w:rPr>
                      <w:rFonts w:ascii="仿宋_GB2312" w:hAnsi="仿宋_GB2312" w:cs="仿宋_GB2312" w:eastAsia="仿宋_GB2312"/>
                      <w:sz w:val="20"/>
                      <w:color w:val="000000"/>
                    </w:rPr>
                    <w:t>≥</w:t>
                  </w:r>
                  <w:r>
                    <w:rPr>
                      <w:rFonts w:ascii="仿宋_GB2312" w:hAnsi="仿宋_GB2312" w:cs="仿宋_GB2312" w:eastAsia="仿宋_GB2312"/>
                      <w:sz w:val="20"/>
                      <w:color w:val="000000"/>
                    </w:rPr>
                    <w:t>60mm,厚度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1.8mm，末端安装水位计支架，支架厚度</w:t>
                  </w:r>
                  <w:r>
                    <w:rPr>
                      <w:rFonts w:ascii="仿宋_GB2312" w:hAnsi="仿宋_GB2312" w:cs="仿宋_GB2312" w:eastAsia="仿宋_GB2312"/>
                      <w:sz w:val="20"/>
                      <w:color w:val="000000"/>
                    </w:rPr>
                    <w:t>≥</w:t>
                  </w:r>
                  <w:r>
                    <w:rPr>
                      <w:rFonts w:ascii="仿宋_GB2312" w:hAnsi="仿宋_GB2312" w:cs="仿宋_GB2312" w:eastAsia="仿宋_GB2312"/>
                      <w:sz w:val="20"/>
                      <w:color w:val="000000"/>
                    </w:rPr>
                    <w:t>3mm。</w:t>
                  </w:r>
                </w:p>
                <w:p>
                  <w:pPr>
                    <w:pStyle w:val="null3"/>
                    <w:jc w:val="left"/>
                  </w:pPr>
                  <w:r>
                    <w:rPr>
                      <w:rFonts w:ascii="仿宋_GB2312" w:hAnsi="仿宋_GB2312" w:cs="仿宋_GB2312" w:eastAsia="仿宋_GB2312"/>
                      <w:sz w:val="20"/>
                      <w:color w:val="000000"/>
                    </w:rPr>
                    <w:t>3、底板280mm*280mm*10mm,预留4个螺孔。</w:t>
                  </w:r>
                </w:p>
                <w:p>
                  <w:pPr>
                    <w:pStyle w:val="null3"/>
                    <w:jc w:val="left"/>
                  </w:pPr>
                  <w:r>
                    <w:rPr>
                      <w:rFonts w:ascii="仿宋_GB2312" w:hAnsi="仿宋_GB2312" w:cs="仿宋_GB2312" w:eastAsia="仿宋_GB2312"/>
                      <w:sz w:val="20"/>
                      <w:color w:val="000000"/>
                    </w:rPr>
                    <w:t>4、材质：镀锌钢管</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bl>
          <w:p>
            <w:pPr>
              <w:pStyle w:val="null3"/>
            </w:pPr>
            <w:r>
              <w:rPr>
                <w:rFonts w:ascii="仿宋_GB2312" w:hAnsi="仿宋_GB2312" w:cs="仿宋_GB2312" w:eastAsia="仿宋_GB2312"/>
                <w:sz w:val="24"/>
                <w:color w:val="000000"/>
              </w:rPr>
              <w:t>注：本项目核心产</w:t>
            </w:r>
            <w:r>
              <w:rPr>
                <w:rFonts w:ascii="仿宋_GB2312" w:hAnsi="仿宋_GB2312" w:cs="仿宋_GB2312" w:eastAsia="仿宋_GB2312"/>
                <w:sz w:val="24"/>
                <w:color w:val="000000"/>
              </w:rPr>
              <w:t>品为“ 遥测终端机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商务要求</w:t>
            </w:r>
          </w:p>
          <w:p>
            <w:pPr>
              <w:pStyle w:val="null3"/>
              <w:numPr>
                <w:ilvl w:val="0"/>
                <w:numId w:val="1"/>
              </w:numPr>
            </w:pPr>
            <w:r>
              <w:rPr>
                <w:rFonts w:ascii="仿宋_GB2312" w:hAnsi="仿宋_GB2312" w:cs="仿宋_GB2312" w:eastAsia="仿宋_GB2312"/>
              </w:rPr>
              <w:t>交货期：供货期（含安装、调试及数据传输）180日历天内完成；</w:t>
            </w:r>
          </w:p>
          <w:p>
            <w:pPr>
              <w:pStyle w:val="null3"/>
            </w:pPr>
            <w:r>
              <w:rPr>
                <w:rFonts w:ascii="仿宋_GB2312" w:hAnsi="仿宋_GB2312" w:cs="仿宋_GB2312" w:eastAsia="仿宋_GB2312"/>
              </w:rPr>
              <w:t>2、交货地点：采购人指定地点。</w:t>
            </w:r>
          </w:p>
          <w:p>
            <w:pPr>
              <w:pStyle w:val="null3"/>
            </w:pPr>
            <w:r>
              <w:rPr>
                <w:rFonts w:ascii="仿宋_GB2312" w:hAnsi="仿宋_GB2312" w:cs="仿宋_GB2312" w:eastAsia="仿宋_GB2312"/>
              </w:rPr>
              <w:t>3、质保期：</w:t>
            </w:r>
            <w:r>
              <w:rPr>
                <w:rFonts w:ascii="仿宋_GB2312" w:hAnsi="仿宋_GB2312" w:cs="仿宋_GB2312" w:eastAsia="仿宋_GB2312"/>
              </w:rPr>
              <w:t>验收合格后</w:t>
            </w:r>
            <w:r>
              <w:rPr>
                <w:rFonts w:ascii="仿宋_GB2312" w:hAnsi="仿宋_GB2312" w:cs="仿宋_GB2312" w:eastAsia="仿宋_GB2312"/>
              </w:rPr>
              <w:t>3年。</w:t>
            </w:r>
          </w:p>
          <w:p>
            <w:pPr>
              <w:pStyle w:val="null3"/>
            </w:pPr>
            <w:r>
              <w:rPr>
                <w:rFonts w:ascii="仿宋_GB2312" w:hAnsi="仿宋_GB2312" w:cs="仿宋_GB2312" w:eastAsia="仿宋_GB2312"/>
              </w:rPr>
              <w:t>4、付款方式：（1）合同签订后货物到达指定地点</w:t>
            </w:r>
            <w:r>
              <w:rPr>
                <w:rFonts w:ascii="仿宋_GB2312" w:hAnsi="仿宋_GB2312" w:cs="仿宋_GB2312" w:eastAsia="仿宋_GB2312"/>
              </w:rPr>
              <w:t>完成</w:t>
            </w:r>
            <w:r>
              <w:rPr>
                <w:rFonts w:ascii="仿宋_GB2312" w:hAnsi="仿宋_GB2312" w:cs="仿宋_GB2312" w:eastAsia="仿宋_GB2312"/>
              </w:rPr>
              <w:t>安装调试</w:t>
            </w:r>
            <w:r>
              <w:rPr>
                <w:rFonts w:ascii="仿宋_GB2312" w:hAnsi="仿宋_GB2312" w:cs="仿宋_GB2312" w:eastAsia="仿宋_GB2312"/>
              </w:rPr>
              <w:t>、</w:t>
            </w:r>
            <w:r>
              <w:rPr>
                <w:rFonts w:ascii="仿宋_GB2312" w:hAnsi="仿宋_GB2312" w:cs="仿宋_GB2312" w:eastAsia="仿宋_GB2312"/>
              </w:rPr>
              <w:t>数据传输工作且</w:t>
            </w:r>
            <w:r>
              <w:rPr>
                <w:rFonts w:ascii="仿宋_GB2312" w:hAnsi="仿宋_GB2312" w:cs="仿宋_GB2312" w:eastAsia="仿宋_GB2312"/>
              </w:rPr>
              <w:t>验收合格（以采购人盖章并签字确认的验收单为准</w:t>
            </w:r>
            <w:r>
              <w:rPr>
                <w:rFonts w:ascii="仿宋_GB2312" w:hAnsi="仿宋_GB2312" w:cs="仿宋_GB2312" w:eastAsia="仿宋_GB2312"/>
              </w:rPr>
              <w:t>）后，10个工作日内采购人向成交</w:t>
            </w:r>
            <w:r>
              <w:rPr>
                <w:rFonts w:ascii="仿宋_GB2312" w:hAnsi="仿宋_GB2312" w:cs="仿宋_GB2312" w:eastAsia="仿宋_GB2312"/>
              </w:rPr>
              <w:t>供应商支付至合同总价款的</w:t>
            </w:r>
            <w:r>
              <w:rPr>
                <w:rFonts w:ascii="仿宋_GB2312" w:hAnsi="仿宋_GB2312" w:cs="仿宋_GB2312" w:eastAsia="仿宋_GB2312"/>
              </w:rPr>
              <w:t>100%；（2）付款时供应商按要求提供付款资料</w:t>
            </w:r>
            <w:r>
              <w:rPr>
                <w:rFonts w:ascii="仿宋_GB2312" w:hAnsi="仿宋_GB2312" w:cs="仿宋_GB2312" w:eastAsia="仿宋_GB2312"/>
              </w:rPr>
              <w:t>及等额发票申请款项。</w:t>
            </w:r>
          </w:p>
          <w:p>
            <w:pPr>
              <w:pStyle w:val="null3"/>
            </w:pPr>
            <w:r>
              <w:rPr>
                <w:rFonts w:ascii="仿宋_GB2312" w:hAnsi="仿宋_GB2312" w:cs="仿宋_GB2312" w:eastAsia="仿宋_GB2312"/>
              </w:rPr>
              <w:t>5、服务要求</w:t>
            </w:r>
          </w:p>
          <w:p>
            <w:pPr>
              <w:pStyle w:val="null3"/>
            </w:pPr>
            <w:r>
              <w:rPr>
                <w:rFonts w:ascii="仿宋_GB2312" w:hAnsi="仿宋_GB2312" w:cs="仿宋_GB2312" w:eastAsia="仿宋_GB2312"/>
              </w:rPr>
              <w:t>（</w:t>
            </w:r>
            <w:r>
              <w:rPr>
                <w:rFonts w:ascii="仿宋_GB2312" w:hAnsi="仿宋_GB2312" w:cs="仿宋_GB2312" w:eastAsia="仿宋_GB2312"/>
              </w:rPr>
              <w:t>1）中标单位应在合同签订后7个日历日内安排人员与采购人就送货、安装、调试、</w:t>
            </w:r>
            <w:r>
              <w:rPr>
                <w:rFonts w:ascii="仿宋_GB2312" w:hAnsi="仿宋_GB2312" w:cs="仿宋_GB2312" w:eastAsia="仿宋_GB2312"/>
              </w:rPr>
              <w:t>数据采集、数据传输、</w:t>
            </w:r>
            <w:r>
              <w:rPr>
                <w:rFonts w:ascii="仿宋_GB2312" w:hAnsi="仿宋_GB2312" w:cs="仿宋_GB2312" w:eastAsia="仿宋_GB2312"/>
              </w:rPr>
              <w:t>培训等工作进行安排、部署。</w:t>
            </w:r>
          </w:p>
          <w:p>
            <w:pPr>
              <w:pStyle w:val="null3"/>
            </w:pPr>
            <w:r>
              <w:rPr>
                <w:rFonts w:ascii="仿宋_GB2312" w:hAnsi="仿宋_GB2312" w:cs="仿宋_GB2312" w:eastAsia="仿宋_GB2312"/>
              </w:rPr>
              <w:t>（</w:t>
            </w:r>
            <w:r>
              <w:rPr>
                <w:rFonts w:ascii="仿宋_GB2312" w:hAnsi="仿宋_GB2312" w:cs="仿宋_GB2312" w:eastAsia="仿宋_GB2312"/>
              </w:rPr>
              <w:t>2）若未能在交货期内完成合同规定的义务，由此对采购方造成的延误和一切损失，由中标单位承担和赔偿。</w:t>
            </w:r>
          </w:p>
          <w:p>
            <w:pPr>
              <w:pStyle w:val="null3"/>
            </w:pPr>
            <w:r>
              <w:rPr>
                <w:rFonts w:ascii="仿宋_GB2312" w:hAnsi="仿宋_GB2312" w:cs="仿宋_GB2312" w:eastAsia="仿宋_GB2312"/>
              </w:rPr>
              <w:t>6、技术要求</w:t>
            </w:r>
          </w:p>
          <w:p>
            <w:pPr>
              <w:pStyle w:val="null3"/>
            </w:pPr>
            <w:r>
              <w:rPr>
                <w:rFonts w:ascii="仿宋_GB2312" w:hAnsi="仿宋_GB2312" w:cs="仿宋_GB2312" w:eastAsia="仿宋_GB2312"/>
              </w:rPr>
              <w:t>（</w:t>
            </w:r>
            <w:r>
              <w:rPr>
                <w:rFonts w:ascii="仿宋_GB2312" w:hAnsi="仿宋_GB2312" w:cs="仿宋_GB2312" w:eastAsia="仿宋_GB2312"/>
              </w:rPr>
              <w:t>1）供货要求：所有产品质量必须符合国家有关规范和相关政策。所有设备及辅材必须是未使用过的新产品，保证质量性能可靠、进货渠道正规，配置合理。全面满足采购文件要求；并符合国家有关质量规范要求。</w:t>
            </w:r>
          </w:p>
          <w:p>
            <w:pPr>
              <w:pStyle w:val="null3"/>
            </w:pPr>
            <w:r>
              <w:rPr>
                <w:rFonts w:ascii="仿宋_GB2312" w:hAnsi="仿宋_GB2312" w:cs="仿宋_GB2312" w:eastAsia="仿宋_GB2312"/>
              </w:rPr>
              <w:t>（</w:t>
            </w:r>
            <w:r>
              <w:rPr>
                <w:rFonts w:ascii="仿宋_GB2312" w:hAnsi="仿宋_GB2312" w:cs="仿宋_GB2312" w:eastAsia="仿宋_GB2312"/>
              </w:rPr>
              <w:t>2）安装、调试</w:t>
            </w:r>
            <w:r>
              <w:rPr>
                <w:rFonts w:ascii="仿宋_GB2312" w:hAnsi="仿宋_GB2312" w:cs="仿宋_GB2312" w:eastAsia="仿宋_GB2312"/>
              </w:rPr>
              <w:t>、架构监测系统</w:t>
            </w:r>
            <w:r>
              <w:rPr>
                <w:rFonts w:ascii="仿宋_GB2312" w:hAnsi="仿宋_GB2312" w:cs="仿宋_GB2312" w:eastAsia="仿宋_GB2312"/>
              </w:rPr>
              <w:t>及培训要求：供应商负责设备的安装、调试、</w:t>
            </w:r>
            <w:r>
              <w:rPr>
                <w:rFonts w:ascii="仿宋_GB2312" w:hAnsi="仿宋_GB2312" w:cs="仿宋_GB2312" w:eastAsia="仿宋_GB2312"/>
              </w:rPr>
              <w:t>架构监测系统</w:t>
            </w:r>
            <w:r>
              <w:rPr>
                <w:rFonts w:ascii="仿宋_GB2312" w:hAnsi="仿宋_GB2312" w:cs="仿宋_GB2312" w:eastAsia="仿宋_GB2312"/>
              </w:rPr>
              <w:t>、</w:t>
            </w:r>
            <w:r>
              <w:rPr>
                <w:rFonts w:ascii="仿宋_GB2312" w:hAnsi="仿宋_GB2312" w:cs="仿宋_GB2312" w:eastAsia="仿宋_GB2312"/>
              </w:rPr>
              <w:t>培训工作，以上费用均包含在总价内。设备安装调试完毕后，供应商必须安排技术人员对使用单位的设备管理人员进行操作应用及维护保养方面的技能培训，使其掌握基本技能。</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架构监测系统</w:t>
            </w:r>
          </w:p>
          <w:p>
            <w:pPr>
              <w:pStyle w:val="null3"/>
              <w:ind w:firstLine="400"/>
            </w:pPr>
            <w:r>
              <w:rPr>
                <w:rFonts w:ascii="仿宋_GB2312" w:hAnsi="仿宋_GB2312" w:cs="仿宋_GB2312" w:eastAsia="仿宋_GB2312"/>
              </w:rPr>
              <w:t>①数据采集：主要依靠电磁流量计测取水量（或流量）、以电表测取电量、以水位计测取水位信息、以压力传感器测取压力信息。</w:t>
            </w:r>
          </w:p>
          <w:p>
            <w:pPr>
              <w:pStyle w:val="null3"/>
              <w:ind w:firstLine="400"/>
            </w:pPr>
            <w:r>
              <w:rPr>
                <w:rFonts w:ascii="仿宋_GB2312" w:hAnsi="仿宋_GB2312" w:cs="仿宋_GB2312" w:eastAsia="仿宋_GB2312"/>
              </w:rPr>
              <w:t>②数据传输：取用水监控体系的信息采集站点分布于区内广大区域，信息传输通道依据站点本身特点和周边通讯条件，考虑到传输的信息流量较小，本次项目建设中使用4G/GPRS通信方式。通信方式的使用规定和要求符合《水资源监测数据传输规约》（SZY206-2021）。自动监测站具有备份信道，所配置的通信机应具有通信主备信道的自动切换。本项目采用4G/GPRS通讯方式作为主信道，GSM短信通讯为辅助信道的组网方式。在通信信道或监测点设备出现故障的情况下，通过信息服务门户人工录入数据。整个传输采用“一发两收”，需要传输到水资源国控平台及国网陕西电力公司大数据平台，通过4G/GPRS上传到平台，信息采集频次为每日1次。</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）验收及售后服务：</w:t>
            </w:r>
            <w:r>
              <w:rPr>
                <w:rFonts w:ascii="仿宋_GB2312" w:hAnsi="仿宋_GB2312" w:cs="仿宋_GB2312" w:eastAsia="仿宋_GB2312"/>
              </w:rPr>
              <w:t>1.</w:t>
            </w:r>
            <w:r>
              <w:rPr>
                <w:rFonts w:ascii="仿宋_GB2312" w:hAnsi="仿宋_GB2312" w:cs="仿宋_GB2312" w:eastAsia="仿宋_GB2312"/>
              </w:rPr>
              <w:t>所供</w:t>
            </w:r>
            <w:r>
              <w:rPr>
                <w:rFonts w:ascii="仿宋_GB2312" w:hAnsi="仿宋_GB2312" w:cs="仿宋_GB2312" w:eastAsia="仿宋_GB2312"/>
              </w:rPr>
              <w:t>设备</w:t>
            </w:r>
            <w:r>
              <w:rPr>
                <w:rFonts w:ascii="仿宋_GB2312" w:hAnsi="仿宋_GB2312" w:cs="仿宋_GB2312" w:eastAsia="仿宋_GB2312"/>
              </w:rPr>
              <w:t>及服务</w:t>
            </w:r>
            <w:r>
              <w:rPr>
                <w:rFonts w:ascii="仿宋_GB2312" w:hAnsi="仿宋_GB2312" w:cs="仿宋_GB2312" w:eastAsia="仿宋_GB2312"/>
              </w:rPr>
              <w:t>均应符合本项目采购需求。经采购人与供应商共同验收，并出具验收结果和意见，供应商负责向验收组提交验收所需文件和相关资料（如</w:t>
            </w:r>
            <w:r>
              <w:rPr>
                <w:rFonts w:ascii="仿宋_GB2312" w:hAnsi="仿宋_GB2312" w:cs="仿宋_GB2312" w:eastAsia="仿宋_GB2312"/>
              </w:rPr>
              <w:t>采购合同、</w:t>
            </w:r>
            <w:r>
              <w:rPr>
                <w:rFonts w:ascii="仿宋_GB2312" w:hAnsi="仿宋_GB2312" w:cs="仿宋_GB2312" w:eastAsia="仿宋_GB2312"/>
              </w:rPr>
              <w:t>检测报告等</w:t>
            </w:r>
            <w:r>
              <w:rPr>
                <w:rFonts w:ascii="仿宋_GB2312" w:hAnsi="仿宋_GB2312" w:cs="仿宋_GB2312" w:eastAsia="仿宋_GB2312"/>
              </w:rPr>
              <w:t>）。</w:t>
            </w:r>
            <w:r>
              <w:rPr>
                <w:rFonts w:ascii="仿宋_GB2312" w:hAnsi="仿宋_GB2312" w:cs="仿宋_GB2312" w:eastAsia="仿宋_GB2312"/>
              </w:rPr>
              <w:t>2.产品质保期</w:t>
            </w:r>
            <w:r>
              <w:rPr>
                <w:rFonts w:ascii="仿宋_GB2312" w:hAnsi="仿宋_GB2312" w:cs="仿宋_GB2312" w:eastAsia="仿宋_GB2312"/>
              </w:rPr>
              <w:t>为验收合格后</w:t>
            </w:r>
            <w:r>
              <w:rPr>
                <w:rFonts w:ascii="仿宋_GB2312" w:hAnsi="仿宋_GB2312" w:cs="仿宋_GB2312" w:eastAsia="仿宋_GB2312"/>
              </w:rPr>
              <w:t>3</w:t>
            </w:r>
            <w:r>
              <w:rPr>
                <w:rFonts w:ascii="仿宋_GB2312" w:hAnsi="仿宋_GB2312" w:cs="仿宋_GB2312" w:eastAsia="仿宋_GB2312"/>
              </w:rPr>
              <w:t>年。</w:t>
            </w:r>
            <w:r>
              <w:rPr>
                <w:rFonts w:ascii="仿宋_GB2312" w:hAnsi="仿宋_GB2312" w:cs="仿宋_GB2312" w:eastAsia="仿宋_GB2312"/>
              </w:rPr>
              <w:t>质保期内出现质量问题，乙方在接到通知后尽快响应到场，完成维修或更换，并承担修理调换费用；如经乙方</w:t>
            </w:r>
            <w:r>
              <w:rPr>
                <w:rFonts w:ascii="仿宋_GB2312" w:hAnsi="仿宋_GB2312" w:cs="仿宋_GB2312" w:eastAsia="仿宋_GB2312"/>
              </w:rPr>
              <w:t>2次维修或更换仍不能达到本合同约定的质量标准，视作乙方未能按时交货，甲方有权退</w:t>
            </w:r>
            <w:r>
              <w:rPr>
                <w:rFonts w:ascii="仿宋_GB2312" w:hAnsi="仿宋_GB2312" w:cs="仿宋_GB2312" w:eastAsia="仿宋_GB2312"/>
              </w:rPr>
              <w:t>货并追究乙方的违约责任。货物运抵采购人指定地点后由于甲方保管不当造成的问题，乙方亦应负责修复，但费用由甲方负担。</w:t>
            </w:r>
          </w:p>
          <w:p>
            <w:pPr>
              <w:pStyle w:val="null3"/>
            </w:pPr>
            <w:r>
              <w:rPr>
                <w:rFonts w:ascii="仿宋_GB2312" w:hAnsi="仿宋_GB2312" w:cs="仿宋_GB2312" w:eastAsia="仿宋_GB2312"/>
              </w:rPr>
              <w:t>7、违约责任</w:t>
            </w:r>
          </w:p>
          <w:p>
            <w:pPr>
              <w:pStyle w:val="null3"/>
            </w:pPr>
            <w:r>
              <w:rPr>
                <w:rFonts w:ascii="仿宋_GB2312" w:hAnsi="仿宋_GB2312" w:cs="仿宋_GB2312" w:eastAsia="仿宋_GB2312"/>
              </w:rPr>
              <w:t>（</w:t>
            </w:r>
            <w:r>
              <w:rPr>
                <w:rFonts w:ascii="仿宋_GB2312" w:hAnsi="仿宋_GB2312" w:cs="仿宋_GB2312" w:eastAsia="仿宋_GB2312"/>
              </w:rPr>
              <w:t>1）按《中华人民共和国民法典》中的相关条款执行。</w:t>
            </w:r>
          </w:p>
          <w:p>
            <w:pPr>
              <w:pStyle w:val="null3"/>
            </w:pPr>
            <w:r>
              <w:rPr>
                <w:rFonts w:ascii="仿宋_GB2312" w:hAnsi="仿宋_GB2312" w:cs="仿宋_GB2312" w:eastAsia="仿宋_GB2312"/>
              </w:rPr>
              <w:t>（2）未按合同要求提供产品或产品质量不能满足技术要求，采购人有权终止合同，并对供方违约行为进行追究，同时按《政府采购法》的有关规定进行处罚。</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供货期（含安装、调试及数据传输）180日历天内完成。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进度款，合同签订后货物到达指定地点完成安装调试、数据传输工作且验收合格（以采购人盖章并签字确认的验收单为准）后，达到付款条件起10个工作日内，支付合同总金额的100.0%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按照甲方要求将货物送达指定地点，在交货前，甲乙双方应对货物的规格、数量、质量等进行详细全面的检验。所有产品质量必须符合国家有关规范和行业相关标准。所有设备及辅材必须是未使用过的新产品，且保证质量合格、渠道正规，配置合理。2.经采购人确认后，组织成交供应商进行验收（必要时采购人可委托具有相关资质的第三方检测机构/技术专家对产品进行验收，如需国家法定检验部门进行检验或验收的由采购人组织）。验收合格后，填写政府采购项目验收单作为对产品的最终认可。3.验收依据（1）招标文件、投标文件、采购合同及相关检测报告等；（2）本项目采购合同及合同附件；（3）国家及行业现行的标准和技术规范。4.成交供应商应向采购人提交项目实施过程中的所有资料，以便采购人后期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1.包装：应采取防潮、防晒、防腐蚀、防震动及防止其它损坏的必要措施。中标人应承担由于其包装或防护措施不妥而引起的货物锈蚀、损坏和丢失等任何损失造成的责任或费用。 2.运输：选择运输风险小、运费低、距离短的运输路线。运杂费一次包死在总价内，包括生产厂到施工现场所需的装卸、运输（含保险费）、现场保管费、二次倒运费、吊装费等费用。</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质保期：验收合格后3年。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2.未按合同要求提供产品或产品质量不能满足技术要求，采购人有权终止合同，并对供方违约行为进行追究，同时按《政府采购法》的有关规定进行处罚。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的投标报价应是为完成本项目招标文件中所提出的采购范围及要求的全部工作内容的价格体现，包括供应商完成本项目所需的直接费、间接费、利润、税金及其它相关的一切费用。包括但不限于：设备费（含安装）、人工费、管理费、监测服务费、利润和税金等全部费用。在供货及服务的过程中的任何遗漏，均由成交供应商免费提供，采购人将不再支付任何费用。2.项目类型：货物。3.本项目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4.（1）根据《国务院办公厅关于在政府采购中实施本国产品标准及相关政策的通知》（国办发〔2025〕34 号）、关于贯彻落实《国务院办公厅关于在政府采购中实施本国产品标准及相关政策的通知》的意见（财库〔2025〕30 号）的有关规定供应商为该采购项目提供的符合本国产品标准的产品成本之和占该供应商提供的全部产品成本之和的比例达到80%以上时，依法对该供应商提供的全部产品给予价格评审优惠，即对该供应商提供的全部产品的总报价给予 20%的价格扣除，用扣除后的价格参与评审；（2）符合条件的供应商在参加政府采购活动时，应当提供本通知规定的《符合本国产品标准的声明函》（见附件），并对声明的真实性负责，未提供的视为不符合本国产品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供应商具有独立承担民事责任的能力：提供合格有效的法人或者其他组织的营业执照、事业单位法人证等证明文件或自然人的身份证明；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具有良好的商业信誉和健全的财务会计制度：提供2024年度或2025年度经审计的财务会计报告（至少包括审计报告、资产负债表和利润表，成立时间至提交投标文件递交截止时间不足一年的可提供成立后任意时段的资产负债表）或提交投标文件递交截止时间前三个月内其基本账户开户银行出具的资信证明（附基本存款账户信息），以上形式的证明资料提供任何一种即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有依法缴纳税收的良好记录：提交投标文件递交截止时间前一年内至少一个月的纳税证明或完税证明（增值税、营业税、企业所得税至少提供一种），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有依法缴纳社会保障资金的良好记录：提交投标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法定代表人（单位负责人）委托代理人参加投标时，应提供法定代表人（单位负责人）授权委托书；法定代表人（单位负责人）亲自参加投标时，应提供法定代表人（单位负责人）身份证明书；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供应商信用信息</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本项目不接受联合体投标。单位负责人为同一人或者存在直接控股、管理关系的不同投标人，不得同时参加同一项目投标。</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至少以下三处的项目名称、项目编号与本项目 完全一致：（1）投标文件封面 （2）投标函 （3）授权委托书\身份证明</w:t>
            </w:r>
          </w:p>
        </w:tc>
        <w:tc>
          <w:tcPr>
            <w:tcW w:type="dxa" w:w="1661"/>
          </w:tcPr>
          <w:p>
            <w:pPr>
              <w:pStyle w:val="null3"/>
            </w:pPr>
            <w:r>
              <w:rPr>
                <w:rFonts w:ascii="仿宋_GB2312" w:hAnsi="仿宋_GB2312" w:cs="仿宋_GB2312" w:eastAsia="仿宋_GB2312"/>
              </w:rPr>
              <w:t>资格证明文件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商务要求偏离表 合同条款响应表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投标文件的签署、盖章符合招标文件要求，且无遗漏。</w:t>
            </w:r>
          </w:p>
        </w:tc>
        <w:tc>
          <w:tcPr>
            <w:tcW w:type="dxa" w:w="1661"/>
          </w:tcPr>
          <w:p>
            <w:pPr>
              <w:pStyle w:val="null3"/>
            </w:pPr>
            <w:r>
              <w:rPr>
                <w:rFonts w:ascii="仿宋_GB2312" w:hAnsi="仿宋_GB2312" w:cs="仿宋_GB2312" w:eastAsia="仿宋_GB2312"/>
              </w:rPr>
              <w:t>开标一览表 投标函 标的清单 投标文件封面 供应商承诺书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报价唯一，且没有高于采购预算或招标文件规定的最高限价。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招标文件中标注“★”的为实质性要求，不允许负偏离，否则按否决投标处理。</w:t>
            </w:r>
          </w:p>
        </w:tc>
        <w:tc>
          <w:tcPr>
            <w:tcW w:type="dxa" w:w="1661"/>
          </w:tcPr>
          <w:p>
            <w:pPr>
              <w:pStyle w:val="null3"/>
            </w:pPr>
            <w:r>
              <w:rPr>
                <w:rFonts w:ascii="仿宋_GB2312" w:hAnsi="仿宋_GB2312" w:cs="仿宋_GB2312" w:eastAsia="仿宋_GB2312"/>
              </w:rPr>
              <w:t>商务要求偏离表 产品技术参数表 技术要求偏离表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所投产品技术参数明确、配置齐全、功能满足招标文件要求，并逐条响应招标文件中所有技术参数要求，得20分，标“▲”参数，每出现一项负偏离扣1分；其余参数，每出现一项负偏离扣0.5分。扣完为止。 备注：所有技术参数均需提供证明材料（包括但不限于提供产品说明书或产品彩页或检测报告或官网截图等其中的任一项有效证明材料，提供的证明材料不限于上述所列内容，未提供或不符合要求的，该项参数按负偏离对待，按上述规定相应扣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采购需求，提供完整详细的项目供货方案。内容包含：①供货进度计划；②供货组织安排及运输方案；③设备安装、调试及验收方案；④数据监测方案（包括数据采集、数据传输等）；⑤应急保障措施。二、评审标准1、完整性：方案须全面，对评审内容中的各项要求有详细描述；2、可实施性：切合本项目实际情况，实施步骤清晰、合理；3、有针对性：方案能够紧扣项目实际情况，内容科学合理。三、赋分标准 以上评审内容，满足一项得3分，每有一子项有缺陷或不完全满足扣1分，缺项或漏项不得分。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根据项目采购需求，提供质量保证方案。内容包含：①产品性能及安装方案；②质量管理体系及保证措施。二、评审标准 1、完整性：方案须全面，对评审内容中的各项要求有详细描述；2、可实施性：切合本项目实际情况，实施步骤清晰、合理；3、有针对性：方案能够紧扣项目实际情况，内容科学合理。三、赋分标准 以上评审内容，满足一项得3分，每有一子项有缺陷或不完全满足扣1分，缺项或漏项不得分。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人员保障方案</w:t>
            </w:r>
          </w:p>
        </w:tc>
        <w:tc>
          <w:tcPr>
            <w:tcW w:type="dxa" w:w="2492"/>
          </w:tcPr>
          <w:p>
            <w:pPr>
              <w:pStyle w:val="null3"/>
            </w:pPr>
            <w:r>
              <w:rPr>
                <w:rFonts w:ascii="仿宋_GB2312" w:hAnsi="仿宋_GB2312" w:cs="仿宋_GB2312" w:eastAsia="仿宋_GB2312"/>
              </w:rPr>
              <w:t>一、评审内容 供应商根据项目采购需求，提供拟派本项目人员配备方案，内容包含：①项目管理机构人员配备计划；②团队人员配备情况（专业配备、专业分工、专业技能等）。二、评审标准 1、完整性：人员配置合理、职能健全、岗位分工明确、专业性强，对评审内容中的各项要求有完整响应；2、可实施性：切合本项目实际情况，提出清晰、明确的人员配备方案；3、针对性：人员配备能够紧扣项目实际情况，科学合理。三、赋分标准 以上评审内容，满足一项得3分，每有一子项有缺陷或不完全满足扣1分，缺项或漏项不得分。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技术参数表中所投产品的合法来源渠道证明文件或情况说明，每提供一项产品的证明文件得1分，满分5分，未提供不得分。投标人可根据自身情况提供以下资料：1、如投标人为所投产品代理商：提供货物的合法来源渠道证明文件（例如：产品制造商授权、销售协议、代理协议等证明文件）。2、如投标人为所投产品的制造商：需提供情况说明（说明产品为制造商自己生产）。备注：以加盖投标人公章的证明材料复印件为计分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供应商根据项目采购需求提供售后服务方案。内容包含：①售后服务范围及保障措施；②响应时间；③响应方式；④故障处理及补救措施。二、评审标准 1.完整性：方案须全面，对评审内容中的各项要求有详细描述；2.可实施性：切合本项目实际情况，提出步骤清晰、合理的方案；3.有针对性：方案能够紧扣项目实际情况，内容科学合理。三、赋分标准 以上评审内容，满足一项得1.5分，每有一子项有缺陷或不完全满足扣0.5分，缺项或漏项不得分。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针对本项目采购需求及特点制定培训方案，内容包括：①培训目标及计划；②培训内容及方式。二、评审标准 1、完整性：方案须全面，对评审内容中的各项要求有详细描述；2、可实施性：切合本项目实际情况，实施步骤清晰、合理；3、有针对性：方案能够紧扣项目实际情况，内容科学合理。三、赋分标准 以上评审内容，满足一项得3分，每有一子项有缺陷或不完全满足扣1分，缺项或漏项不得分。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投标人提供2023年1月1日以来类似项目业绩（以合同签订时间为准），每提供一项业绩得2分，满分6分。须提供合同复印件或扫描件并加盖公章，未提供不计分。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采用低价优先法计算，即满足投标文件要求且投标价格最低的投标报价为评标基准价，其价格分为满分。 投标报价得分＝（评标基准价/投标报价）×价格权重（30%）×100 备注：评标委员会认为报价明显不合理或者低于成本，有可能影响产品质量和不能诚信履约的，应要求该供应商在评标现场合理的时间内提供书面说明，必要时提交相关证明材料；供应商不能证明其报价合理的，评标委员会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详见附件：技术要求偏离表</w:t>
      </w:r>
    </w:p>
    <w:p>
      <w:pPr>
        <w:pStyle w:val="null3"/>
        <w:ind w:firstLine="960"/>
      </w:pPr>
      <w:r>
        <w:rPr>
          <w:rFonts w:ascii="仿宋_GB2312" w:hAnsi="仿宋_GB2312" w:cs="仿宋_GB2312" w:eastAsia="仿宋_GB2312"/>
        </w:rPr>
        <w:t>详见附件：合同条款响应表</w:t>
      </w:r>
    </w:p>
    <w:p>
      <w:pPr>
        <w:pStyle w:val="null3"/>
        <w:ind w:firstLine="960"/>
      </w:pPr>
      <w:r>
        <w:rPr>
          <w:rFonts w:ascii="仿宋_GB2312" w:hAnsi="仿宋_GB2312" w:cs="仿宋_GB2312" w:eastAsia="仿宋_GB2312"/>
        </w:rPr>
        <w:t>详见附件：商务要求偏离表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详见附件：投标方案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