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9151C">
      <w:pPr>
        <w:shd w:val="clear" w:color="auto" w:fill="auto"/>
        <w:spacing w:line="360" w:lineRule="auto"/>
        <w:jc w:val="left"/>
        <w:outlineLvl w:val="9"/>
        <w:rPr>
          <w:rFonts w:hint="eastAsia" w:hAnsi="宋体" w:cs="宋体"/>
          <w:b/>
          <w:bCs/>
          <w:color w:val="auto"/>
          <w:sz w:val="28"/>
          <w:szCs w:val="28"/>
          <w:highlight w:val="none"/>
          <w:lang w:val="en-US" w:eastAsia="zh-CN"/>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3846195</wp:posOffset>
                </wp:positionH>
                <wp:positionV relativeFrom="paragraph">
                  <wp:posOffset>1270</wp:posOffset>
                </wp:positionV>
                <wp:extent cx="1321435" cy="535940"/>
                <wp:effectExtent l="4445" t="4445" r="7620" b="12065"/>
                <wp:wrapNone/>
                <wp:docPr id="1" name="文本框 1"/>
                <wp:cNvGraphicFramePr/>
                <a:graphic xmlns:a="http://schemas.openxmlformats.org/drawingml/2006/main">
                  <a:graphicData uri="http://schemas.microsoft.com/office/word/2010/wordprocessingShape">
                    <wps:wsp>
                      <wps:cNvSpPr txBox="1"/>
                      <wps:spPr>
                        <a:xfrm>
                          <a:off x="4608195" y="951230"/>
                          <a:ext cx="1321435" cy="5359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85F41CB">
                            <w:pPr>
                              <w:pStyle w:val="2"/>
                              <w:rPr>
                                <w:sz w:val="44"/>
                                <w:szCs w:val="44"/>
                              </w:rPr>
                            </w:pPr>
                            <w:r>
                              <w:rPr>
                                <w:rFonts w:hint="eastAsia" w:hAnsi="宋体" w:cs="宋体"/>
                                <w:b/>
                                <w:bCs/>
                                <w:color w:val="auto"/>
                                <w:sz w:val="44"/>
                                <w:szCs w:val="44"/>
                                <w:highlight w:val="none"/>
                                <w:lang w:val="en-US" w:eastAsia="zh-CN"/>
                              </w:rPr>
                              <w:t>公开招标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85pt;margin-top:0.1pt;height:42.2pt;width:104.05pt;z-index:251659264;mso-width-relative:page;mso-height-relative:page;" fillcolor="#FFFFFF [3201]" filled="t" stroked="t" coordsize="21600,21600" o:gfxdata="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TPrxh9UAAAAHAQAADwAAAAAAAAABACAAAAAiAAAAZHJzL2Rvd25yZXYueG1sUEsBAhQAFAAA&#10;AAgAh07iQLQ/BWJkAgAAwgQAAA4AAAAAAAAAAQAgAAAAJAEAAGRycy9lMm9Eb2MueG1sUEsFBgAA&#10;AAAGAAYAWQEAAPoFAAAAAA==&#10;">
                <v:fill on="t" focussize="0,0"/>
                <v:stroke weight="0.5pt" color="#000000 [3204]" joinstyle="round"/>
                <v:imagedata o:title=""/>
                <o:lock v:ext="edit" aspectratio="f"/>
                <v:textbox>
                  <w:txbxContent>
                    <w:p w14:paraId="485F41CB">
                      <w:pPr>
                        <w:pStyle w:val="2"/>
                        <w:rPr>
                          <w:sz w:val="44"/>
                          <w:szCs w:val="44"/>
                        </w:rPr>
                      </w:pPr>
                      <w:r>
                        <w:rPr>
                          <w:rFonts w:hint="eastAsia" w:hAnsi="宋体" w:cs="宋体"/>
                          <w:b/>
                          <w:bCs/>
                          <w:color w:val="auto"/>
                          <w:sz w:val="44"/>
                          <w:szCs w:val="44"/>
                          <w:highlight w:val="none"/>
                          <w:lang w:val="en-US" w:eastAsia="zh-CN"/>
                        </w:rPr>
                        <w:t>公开招标</w:t>
                      </w:r>
                    </w:p>
                  </w:txbxContent>
                </v:textbox>
              </v:shape>
            </w:pict>
          </mc:Fallback>
        </mc:AlternateContent>
      </w:r>
      <w:r>
        <w:rPr>
          <w:rFonts w:hint="eastAsia" w:hAnsi="宋体" w:cs="宋体"/>
          <w:b/>
          <w:bCs/>
          <w:color w:val="auto"/>
          <w:sz w:val="28"/>
          <w:szCs w:val="28"/>
          <w:highlight w:val="none"/>
          <w:lang w:val="en-US" w:eastAsia="zh-CN"/>
        </w:rPr>
        <w:t>政府采购项目</w:t>
      </w:r>
    </w:p>
    <w:p w14:paraId="650B59D9">
      <w:pPr>
        <w:shd w:val="clear" w:color="auto" w:fill="auto"/>
        <w:spacing w:line="360" w:lineRule="auto"/>
        <w:jc w:val="center"/>
        <w:outlineLvl w:val="9"/>
        <w:rPr>
          <w:rFonts w:hint="eastAsia" w:hAnsi="宋体" w:cs="宋体"/>
          <w:b/>
          <w:bCs/>
          <w:color w:val="auto"/>
          <w:sz w:val="28"/>
          <w:szCs w:val="28"/>
          <w:highlight w:val="none"/>
          <w:lang w:eastAsia="zh-CN"/>
        </w:rPr>
      </w:pPr>
    </w:p>
    <w:p w14:paraId="7E839790">
      <w:pPr>
        <w:pStyle w:val="2"/>
        <w:rPr>
          <w:rFonts w:hint="eastAsia" w:hAnsi="宋体" w:cs="宋体"/>
          <w:b/>
          <w:bCs/>
          <w:color w:val="auto"/>
          <w:sz w:val="28"/>
          <w:szCs w:val="28"/>
          <w:highlight w:val="none"/>
          <w:lang w:eastAsia="zh-CN"/>
        </w:rPr>
      </w:pPr>
    </w:p>
    <w:p w14:paraId="4B048F5B">
      <w:pPr>
        <w:rPr>
          <w:rFonts w:hint="eastAsia"/>
          <w:lang w:eastAsia="zh-CN"/>
        </w:rPr>
      </w:pPr>
    </w:p>
    <w:p w14:paraId="76066B5E">
      <w:pPr>
        <w:shd w:val="clear" w:color="auto" w:fill="auto"/>
        <w:spacing w:line="360" w:lineRule="auto"/>
        <w:jc w:val="center"/>
        <w:outlineLvl w:val="9"/>
        <w:rPr>
          <w:rFonts w:hint="eastAsia" w:ascii="宋体" w:hAnsi="宋体" w:eastAsia="宋体" w:cs="宋体"/>
          <w:b/>
          <w:bCs/>
          <w:color w:val="auto"/>
          <w:sz w:val="36"/>
          <w:szCs w:val="36"/>
          <w:highlight w:val="none"/>
          <w:lang w:eastAsia="zh-CN"/>
        </w:rPr>
      </w:pPr>
      <w:r>
        <w:rPr>
          <w:rFonts w:hint="eastAsia" w:hAnsi="宋体" w:cs="宋体"/>
          <w:b/>
          <w:bCs/>
          <w:color w:val="auto"/>
          <w:sz w:val="36"/>
          <w:szCs w:val="36"/>
          <w:highlight w:val="none"/>
          <w:lang w:val="en-US" w:eastAsia="zh-CN"/>
        </w:rPr>
        <w:t>长安区以电折水样本井建设及渭河流域取用水监测计量能力提升重点项目</w:t>
      </w:r>
    </w:p>
    <w:p w14:paraId="5EF022CD">
      <w:pPr>
        <w:shd w:val="clear" w:color="auto" w:fill="auto"/>
        <w:rPr>
          <w:rFonts w:hint="eastAsia" w:ascii="宋体" w:hAnsi="宋体" w:eastAsia="宋体" w:cs="宋体"/>
          <w:color w:val="auto"/>
          <w:highlight w:val="none"/>
        </w:rPr>
      </w:pPr>
    </w:p>
    <w:p w14:paraId="372B0445">
      <w:pPr>
        <w:shd w:val="clear" w:color="auto" w:fill="auto"/>
        <w:rPr>
          <w:rFonts w:hint="eastAsia" w:ascii="宋体" w:hAnsi="宋体" w:eastAsia="宋体" w:cs="宋体"/>
          <w:color w:val="auto"/>
          <w:highlight w:val="none"/>
        </w:rPr>
      </w:pPr>
    </w:p>
    <w:p w14:paraId="748944A5">
      <w:pPr>
        <w:pStyle w:val="2"/>
        <w:rPr>
          <w:rFonts w:hint="eastAsia"/>
        </w:rPr>
      </w:pPr>
    </w:p>
    <w:p w14:paraId="5E3A7616">
      <w:pPr>
        <w:rPr>
          <w:rFonts w:hint="eastAsia"/>
        </w:rPr>
      </w:pPr>
    </w:p>
    <w:p w14:paraId="17A44C77">
      <w:pPr>
        <w:rPr>
          <w:rFonts w:hint="eastAsia"/>
        </w:rPr>
      </w:pPr>
    </w:p>
    <w:p w14:paraId="1A2EA67C">
      <w:pPr>
        <w:pStyle w:val="2"/>
        <w:rPr>
          <w:rFonts w:hint="eastAsia"/>
        </w:rPr>
      </w:pPr>
    </w:p>
    <w:p w14:paraId="545A4660">
      <w:pPr>
        <w:shd w:val="clear" w:color="auto" w:fill="auto"/>
        <w:spacing w:line="720" w:lineRule="auto"/>
        <w:jc w:val="center"/>
        <w:outlineLvl w:val="9"/>
        <w:rPr>
          <w:rFonts w:hint="eastAsia" w:ascii="宋体" w:hAnsi="宋体" w:eastAsia="宋体" w:cs="宋体"/>
          <w:b/>
          <w:bCs/>
          <w:color w:val="auto"/>
          <w:sz w:val="52"/>
          <w:szCs w:val="52"/>
          <w:highlight w:val="none"/>
          <w:lang w:val="en-US" w:eastAsia="zh-CN"/>
        </w:rPr>
      </w:pPr>
      <w:r>
        <w:rPr>
          <w:rFonts w:hint="eastAsia" w:ascii="宋体" w:hAnsi="宋体" w:eastAsia="宋体" w:cs="宋体"/>
          <w:b/>
          <w:bCs/>
          <w:color w:val="auto"/>
          <w:sz w:val="52"/>
          <w:szCs w:val="52"/>
          <w:highlight w:val="none"/>
          <w:lang w:val="en-US" w:eastAsia="zh-CN"/>
        </w:rPr>
        <w:t>采 购 合 同</w:t>
      </w:r>
    </w:p>
    <w:p w14:paraId="3DC53F49">
      <w:pPr>
        <w:pStyle w:val="2"/>
        <w:spacing w:line="720" w:lineRule="auto"/>
        <w:jc w:val="center"/>
        <w:rPr>
          <w:rFonts w:hint="default" w:ascii="宋体" w:hAnsi="宋体" w:eastAsia="宋体" w:cs="宋体"/>
          <w:b/>
          <w:bCs/>
          <w:color w:val="auto"/>
          <w:kern w:val="0"/>
          <w:sz w:val="30"/>
          <w:szCs w:val="30"/>
          <w:highlight w:val="none"/>
          <w:lang w:val="en-US" w:eastAsia="zh-CN" w:bidi="ar-SA"/>
        </w:rPr>
      </w:pPr>
      <w:r>
        <w:rPr>
          <w:rFonts w:hint="eastAsia" w:ascii="宋体" w:hAnsi="宋体" w:eastAsia="宋体" w:cs="宋体"/>
          <w:b/>
          <w:bCs/>
          <w:color w:val="auto"/>
          <w:kern w:val="0"/>
          <w:sz w:val="30"/>
          <w:szCs w:val="30"/>
          <w:highlight w:val="none"/>
          <w:lang w:val="en-US" w:eastAsia="zh-CN" w:bidi="ar-SA"/>
        </w:rPr>
        <w:t>（项目编号：    ）</w:t>
      </w:r>
    </w:p>
    <w:p w14:paraId="44027474">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52C5914C">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136F156">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60325E34">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4A743FD3">
      <w:pPr>
        <w:pStyle w:val="12"/>
        <w:rPr>
          <w:rFonts w:hint="eastAsia" w:ascii="宋体" w:hAnsi="宋体" w:eastAsia="宋体" w:cs="宋体"/>
          <w:b/>
          <w:color w:val="auto"/>
          <w:sz w:val="21"/>
          <w:szCs w:val="21"/>
          <w:highlight w:val="none"/>
        </w:rPr>
      </w:pPr>
    </w:p>
    <w:p w14:paraId="7B1A3B72">
      <w:pPr>
        <w:pStyle w:val="12"/>
        <w:rPr>
          <w:rFonts w:hint="eastAsia" w:ascii="宋体" w:hAnsi="宋体" w:eastAsia="宋体" w:cs="宋体"/>
          <w:b/>
          <w:color w:val="auto"/>
          <w:sz w:val="21"/>
          <w:szCs w:val="21"/>
          <w:highlight w:val="none"/>
        </w:rPr>
      </w:pPr>
    </w:p>
    <w:p w14:paraId="76776E93">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38C5203E">
      <w:pPr>
        <w:pStyle w:val="2"/>
        <w:spacing w:line="600" w:lineRule="auto"/>
        <w:rPr>
          <w:rFonts w:hint="eastAsia"/>
          <w:highlight w:val="none"/>
        </w:rPr>
      </w:pPr>
    </w:p>
    <w:p w14:paraId="72E9D503">
      <w:pPr>
        <w:spacing w:line="600" w:lineRule="auto"/>
        <w:ind w:left="0" w:leftChars="0" w:firstLine="938" w:firstLineChars="327"/>
        <w:jc w:val="left"/>
        <w:rPr>
          <w:rFonts w:hint="eastAsia" w:hAnsi="宋体" w:cs="宋体"/>
          <w:b/>
          <w:spacing w:val="23"/>
          <w:sz w:val="24"/>
          <w:szCs w:val="24"/>
          <w:highlight w:val="none"/>
          <w:u w:val="single"/>
          <w:lang w:eastAsia="zh-CN"/>
        </w:rPr>
      </w:pPr>
      <w:r>
        <w:rPr>
          <w:rFonts w:hint="eastAsia" w:ascii="宋体" w:hAnsi="宋体" w:eastAsia="宋体" w:cs="宋体"/>
          <w:b/>
          <w:spacing w:val="23"/>
          <w:sz w:val="24"/>
          <w:szCs w:val="24"/>
          <w:highlight w:val="none"/>
        </w:rPr>
        <w:t>甲方(</w:t>
      </w:r>
      <w:r>
        <w:rPr>
          <w:rFonts w:hint="eastAsia" w:ascii="宋体" w:hAnsi="宋体" w:eastAsia="宋体" w:cs="宋体"/>
          <w:sz w:val="21"/>
          <w:szCs w:val="16"/>
          <w:highlight w:val="none"/>
        </w:rPr>
        <w:fldChar w:fldCharType="begin"/>
      </w:r>
      <w:r>
        <w:rPr>
          <w:rFonts w:hint="eastAsia" w:ascii="宋体" w:hAnsi="宋体" w:eastAsia="宋体" w:cs="宋体"/>
          <w:sz w:val="21"/>
          <w:szCs w:val="16"/>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sz w:val="21"/>
          <w:szCs w:val="16"/>
          <w:highlight w:val="none"/>
        </w:rPr>
        <w:fldChar w:fldCharType="separate"/>
      </w:r>
      <w:r>
        <w:rPr>
          <w:rFonts w:hint="eastAsia" w:ascii="宋体" w:hAnsi="宋体" w:eastAsia="宋体" w:cs="宋体"/>
          <w:b/>
          <w:spacing w:val="23"/>
          <w:sz w:val="24"/>
          <w:szCs w:val="24"/>
          <w:highlight w:val="none"/>
        </w:rPr>
        <w:t>采购人</w:t>
      </w:r>
      <w:r>
        <w:rPr>
          <w:rFonts w:hint="eastAsia" w:ascii="宋体" w:hAnsi="宋体" w:eastAsia="宋体" w:cs="宋体"/>
          <w:b/>
          <w:spacing w:val="23"/>
          <w:sz w:val="24"/>
          <w:szCs w:val="24"/>
          <w:highlight w:val="none"/>
        </w:rPr>
        <w:fldChar w:fldCharType="end"/>
      </w:r>
      <w:r>
        <w:rPr>
          <w:rFonts w:hint="eastAsia" w:ascii="宋体" w:hAnsi="宋体" w:eastAsia="宋体" w:cs="宋体"/>
          <w:b/>
          <w:spacing w:val="23"/>
          <w:sz w:val="24"/>
          <w:szCs w:val="24"/>
          <w:highlight w:val="none"/>
        </w:rPr>
        <w:t>)：</w:t>
      </w:r>
      <w:r>
        <w:rPr>
          <w:rFonts w:hint="eastAsia" w:hAnsi="宋体" w:cs="宋体"/>
          <w:b/>
          <w:spacing w:val="23"/>
          <w:sz w:val="24"/>
          <w:szCs w:val="24"/>
          <w:highlight w:val="none"/>
          <w:u w:val="single"/>
          <w:lang w:eastAsia="zh-CN"/>
        </w:rPr>
        <w:t>西安市长安区水资源管理中心</w:t>
      </w:r>
    </w:p>
    <w:p w14:paraId="77AE610A">
      <w:pPr>
        <w:spacing w:line="600" w:lineRule="auto"/>
        <w:ind w:left="0" w:leftChars="0" w:firstLine="959" w:firstLineChars="457"/>
        <w:jc w:val="left"/>
        <w:rPr>
          <w:rFonts w:hint="eastAsia" w:ascii="宋体" w:hAnsi="宋体" w:eastAsia="宋体" w:cs="宋体"/>
          <w:spacing w:val="23"/>
          <w:sz w:val="22"/>
          <w:szCs w:val="22"/>
          <w:highlight w:val="none"/>
          <w:u w:val="single"/>
        </w:rPr>
      </w:pPr>
      <w:r>
        <w:rPr>
          <w:rFonts w:hint="eastAsia" w:ascii="宋体" w:hAnsi="宋体" w:eastAsia="宋体" w:cs="宋体"/>
          <w:sz w:val="21"/>
          <w:szCs w:val="16"/>
          <w:highlight w:val="none"/>
        </w:rPr>
        <w:fldChar w:fldCharType="begin"/>
      </w:r>
      <w:r>
        <w:rPr>
          <w:rFonts w:hint="eastAsia" w:ascii="宋体" w:hAnsi="宋体" w:eastAsia="宋体" w:cs="宋体"/>
          <w:sz w:val="21"/>
          <w:szCs w:val="16"/>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sz w:val="21"/>
          <w:szCs w:val="16"/>
          <w:highlight w:val="none"/>
        </w:rPr>
        <w:fldChar w:fldCharType="separate"/>
      </w:r>
      <w:r>
        <w:rPr>
          <w:rFonts w:hint="eastAsia" w:ascii="宋体" w:hAnsi="宋体" w:eastAsia="宋体" w:cs="宋体"/>
          <w:b/>
          <w:spacing w:val="23"/>
          <w:sz w:val="24"/>
          <w:szCs w:val="24"/>
          <w:highlight w:val="none"/>
        </w:rPr>
        <w:t>乙方</w:t>
      </w:r>
      <w:r>
        <w:rPr>
          <w:rFonts w:hint="eastAsia" w:ascii="宋体" w:hAnsi="宋体" w:eastAsia="宋体" w:cs="宋体"/>
          <w:b/>
          <w:spacing w:val="23"/>
          <w:sz w:val="24"/>
          <w:szCs w:val="24"/>
          <w:highlight w:val="none"/>
        </w:rPr>
        <w:fldChar w:fldCharType="end"/>
      </w:r>
      <w:r>
        <w:rPr>
          <w:rFonts w:hint="eastAsia" w:ascii="宋体" w:hAnsi="宋体" w:eastAsia="宋体" w:cs="宋体"/>
          <w:b/>
          <w:spacing w:val="23"/>
          <w:sz w:val="24"/>
          <w:szCs w:val="24"/>
          <w:highlight w:val="none"/>
        </w:rPr>
        <w:t>(供应商)：</w:t>
      </w:r>
      <w:r>
        <w:rPr>
          <w:rFonts w:hint="eastAsia" w:ascii="宋体" w:hAnsi="宋体" w:eastAsia="宋体" w:cs="宋体"/>
          <w:spacing w:val="23"/>
          <w:sz w:val="22"/>
          <w:szCs w:val="22"/>
          <w:highlight w:val="none"/>
          <w:u w:val="single"/>
        </w:rPr>
        <w:t></w:t>
      </w:r>
      <w:r>
        <w:rPr>
          <w:rFonts w:hint="eastAsia" w:hAnsi="宋体" w:cs="宋体"/>
          <w:spacing w:val="23"/>
          <w:sz w:val="22"/>
          <w:szCs w:val="22"/>
          <w:highlight w:val="none"/>
          <w:u w:val="single"/>
          <w:lang w:val="en-US" w:eastAsia="zh-CN"/>
        </w:rPr>
        <w:t xml:space="preserve">    </w:t>
      </w:r>
      <w:r>
        <w:rPr>
          <w:rFonts w:hint="eastAsia" w:ascii="宋体" w:hAnsi="宋体" w:eastAsia="宋体" w:cs="宋体"/>
          <w:spacing w:val="23"/>
          <w:sz w:val="22"/>
          <w:szCs w:val="22"/>
          <w:highlight w:val="none"/>
          <w:u w:val="single"/>
        </w:rPr>
        <w:t></w:t>
      </w:r>
      <w:r>
        <w:rPr>
          <w:rFonts w:hint="eastAsia" w:hAnsi="宋体" w:cs="宋体"/>
          <w:spacing w:val="23"/>
          <w:sz w:val="22"/>
          <w:szCs w:val="22"/>
          <w:highlight w:val="none"/>
          <w:u w:val="single"/>
          <w:lang w:val="en-US" w:eastAsia="zh-CN"/>
        </w:rPr>
        <w:t xml:space="preserve">        </w:t>
      </w:r>
      <w:r>
        <w:rPr>
          <w:rFonts w:hint="eastAsia" w:ascii="宋体" w:hAnsi="宋体" w:eastAsia="宋体" w:cs="宋体"/>
          <w:spacing w:val="23"/>
          <w:sz w:val="22"/>
          <w:szCs w:val="22"/>
          <w:highlight w:val="none"/>
          <w:u w:val="single"/>
        </w:rPr>
        <w:t></w:t>
      </w:r>
    </w:p>
    <w:p w14:paraId="6A7EA147">
      <w:pPr>
        <w:tabs>
          <w:tab w:val="left" w:pos="1995"/>
        </w:tabs>
        <w:spacing w:line="600" w:lineRule="auto"/>
        <w:ind w:left="0" w:leftChars="0" w:firstLine="938" w:firstLineChars="327"/>
        <w:jc w:val="left"/>
        <w:rPr>
          <w:rFonts w:hint="eastAsia" w:ascii="宋体" w:hAnsi="宋体" w:eastAsia="宋体" w:cs="宋体"/>
          <w:b/>
          <w:spacing w:val="23"/>
          <w:sz w:val="24"/>
          <w:szCs w:val="24"/>
          <w:highlight w:val="none"/>
        </w:rPr>
      </w:pPr>
      <w:r>
        <w:rPr>
          <w:rFonts w:hint="eastAsia" w:ascii="宋体" w:hAnsi="宋体" w:eastAsia="宋体" w:cs="宋体"/>
          <w:b/>
          <w:spacing w:val="23"/>
          <w:sz w:val="24"/>
          <w:szCs w:val="24"/>
          <w:highlight w:val="none"/>
        </w:rPr>
        <w:t>签订时间：</w:t>
      </w:r>
      <w:r>
        <w:rPr>
          <w:rFonts w:hint="eastAsia" w:ascii="宋体" w:hAnsi="宋体" w:eastAsia="宋体" w:cs="宋体"/>
          <w:spacing w:val="23"/>
          <w:sz w:val="22"/>
          <w:szCs w:val="22"/>
          <w:highlight w:val="none"/>
          <w:u w:val="single"/>
        </w:rPr>
        <w:t></w:t>
      </w:r>
      <w:r>
        <w:rPr>
          <w:rFonts w:hint="eastAsia" w:ascii="宋体" w:hAnsi="宋体" w:eastAsia="宋体" w:cs="宋体"/>
          <w:b/>
          <w:spacing w:val="23"/>
          <w:sz w:val="24"/>
          <w:szCs w:val="24"/>
          <w:highlight w:val="none"/>
        </w:rPr>
        <w:t>年</w:t>
      </w:r>
      <w:r>
        <w:rPr>
          <w:rFonts w:hint="eastAsia" w:ascii="宋体" w:hAnsi="宋体" w:eastAsia="宋体" w:cs="宋体"/>
          <w:spacing w:val="23"/>
          <w:sz w:val="22"/>
          <w:szCs w:val="22"/>
          <w:highlight w:val="none"/>
          <w:u w:val="single"/>
        </w:rPr>
        <w:t></w:t>
      </w:r>
      <w:r>
        <w:rPr>
          <w:rFonts w:hint="eastAsia" w:ascii="宋体" w:hAnsi="宋体" w:eastAsia="宋体" w:cs="宋体"/>
          <w:b/>
          <w:spacing w:val="23"/>
          <w:sz w:val="24"/>
          <w:szCs w:val="24"/>
          <w:highlight w:val="none"/>
        </w:rPr>
        <w:t>月</w:t>
      </w:r>
      <w:r>
        <w:rPr>
          <w:rFonts w:hint="eastAsia" w:ascii="宋体" w:hAnsi="宋体" w:eastAsia="宋体" w:cs="宋体"/>
          <w:spacing w:val="23"/>
          <w:sz w:val="22"/>
          <w:szCs w:val="22"/>
          <w:highlight w:val="none"/>
          <w:u w:val="single"/>
        </w:rPr>
        <w:t></w:t>
      </w:r>
      <w:r>
        <w:rPr>
          <w:rFonts w:hint="eastAsia" w:ascii="宋体" w:hAnsi="宋体" w:eastAsia="宋体" w:cs="宋体"/>
          <w:b/>
          <w:spacing w:val="23"/>
          <w:sz w:val="24"/>
          <w:szCs w:val="24"/>
          <w:highlight w:val="none"/>
        </w:rPr>
        <w:t>日</w:t>
      </w:r>
    </w:p>
    <w:p w14:paraId="0165421B">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5E9A2D8">
      <w:pPr>
        <w:bidi w:val="0"/>
        <w:jc w:val="center"/>
        <w:rPr>
          <w:rFonts w:hint="eastAsia"/>
          <w:b/>
          <w:bCs/>
          <w:sz w:val="28"/>
          <w:szCs w:val="28"/>
        </w:rPr>
      </w:pPr>
      <w:r>
        <w:rPr>
          <w:rFonts w:hint="eastAsia" w:hAnsi="宋体" w:cs="宋体"/>
          <w:b/>
          <w:bCs/>
          <w:color w:val="auto"/>
          <w:sz w:val="28"/>
          <w:szCs w:val="28"/>
          <w:highlight w:val="none"/>
          <w:lang w:eastAsia="zh-CN"/>
        </w:rPr>
        <w:t>长安区以电折水样本井建设及渭河流域取用水监测计量能力提升重点项目</w:t>
      </w:r>
      <w:r>
        <w:rPr>
          <w:rFonts w:hint="eastAsia"/>
          <w:b/>
          <w:bCs/>
          <w:sz w:val="28"/>
          <w:szCs w:val="28"/>
        </w:rPr>
        <w:t>采购合同</w:t>
      </w:r>
    </w:p>
    <w:p w14:paraId="7FF35F60">
      <w:pPr>
        <w:pStyle w:val="12"/>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rPr>
        <w:t>甲方：</w:t>
      </w:r>
      <w:r>
        <w:rPr>
          <w:rFonts w:hint="eastAsia" w:ascii="宋体" w:hAnsi="宋体" w:eastAsia="宋体" w:cs="宋体"/>
          <w:sz w:val="24"/>
          <w:szCs w:val="24"/>
          <w:u w:val="single"/>
          <w:lang w:val="en-US" w:eastAsia="zh-CN"/>
        </w:rPr>
        <w:t xml:space="preserve"> </w:t>
      </w:r>
      <w:r>
        <w:rPr>
          <w:rFonts w:hint="eastAsia" w:hAnsi="宋体" w:cs="宋体"/>
          <w:sz w:val="24"/>
          <w:szCs w:val="24"/>
          <w:u w:val="single"/>
          <w:lang w:eastAsia="zh-CN"/>
        </w:rPr>
        <w:t>西安市长安区水资源管理中心</w:t>
      </w:r>
      <w:r>
        <w:rPr>
          <w:rFonts w:hint="eastAsia" w:ascii="宋体" w:hAnsi="宋体" w:eastAsia="宋体" w:cs="宋体"/>
          <w:sz w:val="24"/>
          <w:szCs w:val="24"/>
          <w:u w:val="single"/>
          <w:lang w:val="en-US" w:eastAsia="zh-CN"/>
        </w:rPr>
        <w:t xml:space="preserve"> </w:t>
      </w:r>
    </w:p>
    <w:p w14:paraId="6B6293DD">
      <w:pPr>
        <w:pStyle w:val="12"/>
        <w:spacing w:line="360" w:lineRule="auto"/>
        <w:ind w:firstLine="480"/>
        <w:rPr>
          <w:rFonts w:hint="default" w:ascii="宋体" w:hAnsi="宋体" w:eastAsia="宋体" w:cs="宋体"/>
          <w:sz w:val="24"/>
          <w:szCs w:val="24"/>
          <w:u w:val="single"/>
          <w:lang w:val="en-US" w:eastAsia="zh-CN"/>
        </w:rPr>
      </w:pPr>
      <w:r>
        <w:rPr>
          <w:rFonts w:hint="eastAsia" w:ascii="宋体" w:hAnsi="宋体" w:eastAsia="宋体" w:cs="宋体"/>
          <w:sz w:val="24"/>
          <w:szCs w:val="24"/>
        </w:rPr>
        <w:t>乙方：</w:t>
      </w:r>
      <w:r>
        <w:rPr>
          <w:rFonts w:hint="eastAsia" w:ascii="宋体" w:hAnsi="宋体" w:eastAsia="宋体" w:cs="宋体"/>
          <w:sz w:val="24"/>
          <w:szCs w:val="24"/>
          <w:u w:val="single"/>
          <w:lang w:val="en-US" w:eastAsia="zh-CN"/>
        </w:rPr>
        <w:t xml:space="preserve">                </w:t>
      </w:r>
      <w:r>
        <w:rPr>
          <w:rFonts w:hint="eastAsia"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7FB441F2">
      <w:pPr>
        <w:pStyle w:val="12"/>
        <w:spacing w:line="360" w:lineRule="auto"/>
        <w:ind w:firstLine="480"/>
        <w:jc w:val="left"/>
        <w:rPr>
          <w:rFonts w:hint="eastAsia" w:ascii="宋体" w:hAnsi="宋体" w:eastAsia="宋体" w:cs="宋体"/>
          <w:sz w:val="24"/>
          <w:szCs w:val="24"/>
          <w:highlight w:val="none"/>
        </w:rPr>
      </w:pPr>
      <w:r>
        <w:rPr>
          <w:rFonts w:hint="eastAsia" w:ascii="宋体" w:hAnsi="宋体" w:eastAsia="宋体" w:cs="宋体"/>
          <w:sz w:val="24"/>
          <w:szCs w:val="24"/>
        </w:rPr>
        <w:t>在西安市长安区财政局的监督管理下，按照政府采购程序组织</w:t>
      </w:r>
      <w:r>
        <w:rPr>
          <w:rFonts w:hint="eastAsia" w:ascii="宋体" w:hAnsi="宋体" w:eastAsia="宋体" w:cs="宋体"/>
          <w:sz w:val="24"/>
          <w:szCs w:val="24"/>
          <w:lang w:val="en-US" w:eastAsia="zh-CN"/>
        </w:rPr>
        <w:t>招标</w:t>
      </w:r>
      <w:r>
        <w:rPr>
          <w:rFonts w:hint="eastAsia" w:ascii="宋体" w:hAnsi="宋体" w:eastAsia="宋体" w:cs="宋体"/>
          <w:sz w:val="24"/>
          <w:szCs w:val="24"/>
        </w:rPr>
        <w:t>，确定乙方为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供应商。根据《中华人民共和国政府采购法》、《中华人民共和国民法典》</w:t>
      </w:r>
      <w:r>
        <w:rPr>
          <w:rFonts w:hint="eastAsia" w:ascii="宋体" w:hAnsi="宋体" w:eastAsia="宋体" w:cs="宋体"/>
          <w:sz w:val="24"/>
          <w:szCs w:val="24"/>
          <w:highlight w:val="none"/>
          <w:lang w:eastAsia="zh-CN"/>
        </w:rPr>
        <w:t>、《</w:t>
      </w:r>
      <w:r>
        <w:rPr>
          <w:rFonts w:hint="eastAsia" w:hAnsi="宋体" w:cs="宋体"/>
          <w:i w:val="0"/>
          <w:iCs w:val="0"/>
          <w:caps w:val="0"/>
          <w:color w:val="333333"/>
          <w:spacing w:val="0"/>
          <w:sz w:val="24"/>
          <w:szCs w:val="24"/>
          <w:shd w:val="clear" w:fill="FFFFFF"/>
          <w:lang w:eastAsia="zh-CN"/>
        </w:rPr>
        <w:t>长安区以电折水样本井建设及渭河流域取用水监测计量能力提升重点项目</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及《中标</w:t>
      </w:r>
      <w:r>
        <w:rPr>
          <w:rFonts w:hint="eastAsia" w:ascii="宋体" w:hAnsi="宋体" w:eastAsia="宋体" w:cs="宋体"/>
          <w:sz w:val="24"/>
          <w:szCs w:val="24"/>
          <w:highlight w:val="none"/>
        </w:rPr>
        <w:t>通知书</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。经甲、乙双方协商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达成如下合同条款：</w:t>
      </w:r>
    </w:p>
    <w:p w14:paraId="4948376C">
      <w:pPr>
        <w:pStyle w:val="4"/>
        <w:numPr>
          <w:ilvl w:val="0"/>
          <w:numId w:val="0"/>
        </w:numPr>
        <w:tabs>
          <w:tab w:val="left" w:pos="862"/>
        </w:tabs>
        <w:spacing w:line="360" w:lineRule="auto"/>
        <w:ind w:leftChars="0"/>
        <w:jc w:val="left"/>
        <w:rPr>
          <w:rFonts w:hint="eastAsia" w:ascii="宋体" w:hAnsi="宋体" w:eastAsia="宋体" w:cs="宋体"/>
          <w:b/>
          <w:bCs/>
          <w:sz w:val="24"/>
          <w:szCs w:val="24"/>
        </w:rPr>
      </w:pPr>
      <w:bookmarkStart w:id="0" w:name="_Toc217446107"/>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合同货物</w:t>
      </w:r>
      <w:bookmarkEnd w:id="0"/>
    </w:p>
    <w:p w14:paraId="419DB2DA">
      <w:pPr>
        <w:numPr>
          <w:ilvl w:val="0"/>
          <w:numId w:val="1"/>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产品技术规格、数量：</w:t>
      </w:r>
    </w:p>
    <w:tbl>
      <w:tblPr>
        <w:tblStyle w:val="9"/>
        <w:tblW w:w="9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248"/>
        <w:gridCol w:w="973"/>
        <w:gridCol w:w="1293"/>
        <w:gridCol w:w="834"/>
        <w:gridCol w:w="839"/>
        <w:gridCol w:w="832"/>
        <w:gridCol w:w="1249"/>
        <w:gridCol w:w="1272"/>
      </w:tblGrid>
      <w:tr w14:paraId="1B25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4EE2861E">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48" w:type="dxa"/>
            <w:vAlign w:val="center"/>
          </w:tcPr>
          <w:p w14:paraId="1511B33A">
            <w:pPr>
              <w:spacing w:line="240" w:lineRule="auto"/>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973" w:type="dxa"/>
            <w:vAlign w:val="center"/>
          </w:tcPr>
          <w:p w14:paraId="412A6C11">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品牌</w:t>
            </w:r>
          </w:p>
        </w:tc>
        <w:tc>
          <w:tcPr>
            <w:tcW w:w="1293" w:type="dxa"/>
            <w:vAlign w:val="center"/>
          </w:tcPr>
          <w:p w14:paraId="08297F30">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834" w:type="dxa"/>
            <w:vAlign w:val="center"/>
          </w:tcPr>
          <w:p w14:paraId="719E2884">
            <w:pPr>
              <w:spacing w:line="240" w:lineRule="auto"/>
              <w:jc w:val="center"/>
              <w:rPr>
                <w:rFonts w:hint="eastAsia" w:ascii="宋体" w:hAnsi="宋体" w:eastAsia="宋体" w:cs="宋体"/>
                <w:color w:val="0000FF"/>
                <w:sz w:val="24"/>
                <w:szCs w:val="24"/>
              </w:rPr>
            </w:pPr>
            <w:r>
              <w:rPr>
                <w:rFonts w:hint="eastAsia" w:ascii="宋体" w:hAnsi="宋体" w:eastAsia="宋体" w:cs="宋体"/>
                <w:color w:val="auto"/>
                <w:sz w:val="24"/>
                <w:szCs w:val="24"/>
                <w:highlight w:val="none"/>
              </w:rPr>
              <w:t>产地</w:t>
            </w:r>
          </w:p>
        </w:tc>
        <w:tc>
          <w:tcPr>
            <w:tcW w:w="839" w:type="dxa"/>
            <w:vAlign w:val="center"/>
          </w:tcPr>
          <w:p w14:paraId="7818B13C">
            <w:pPr>
              <w:spacing w:line="240" w:lineRule="auto"/>
              <w:jc w:val="center"/>
              <w:rPr>
                <w:rFonts w:hint="eastAsia" w:ascii="宋体" w:hAnsi="宋体" w:eastAsia="宋体" w:cs="宋体"/>
                <w:color w:val="0000FF"/>
                <w:sz w:val="24"/>
                <w:szCs w:val="24"/>
              </w:rPr>
            </w:pPr>
            <w:r>
              <w:rPr>
                <w:rFonts w:hint="eastAsia" w:ascii="宋体" w:hAnsi="宋体" w:eastAsia="宋体" w:cs="宋体"/>
                <w:color w:val="auto"/>
                <w:sz w:val="24"/>
                <w:szCs w:val="24"/>
              </w:rPr>
              <w:t>单位</w:t>
            </w:r>
          </w:p>
        </w:tc>
        <w:tc>
          <w:tcPr>
            <w:tcW w:w="832" w:type="dxa"/>
            <w:vAlign w:val="center"/>
          </w:tcPr>
          <w:p w14:paraId="316DFBAA">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1249" w:type="dxa"/>
            <w:vAlign w:val="center"/>
          </w:tcPr>
          <w:p w14:paraId="2C5B5E80">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272" w:type="dxa"/>
            <w:vAlign w:val="center"/>
          </w:tcPr>
          <w:p w14:paraId="05D5D752">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合计（元）</w:t>
            </w:r>
          </w:p>
        </w:tc>
      </w:tr>
      <w:tr w14:paraId="6FDC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3E33B338">
            <w:pPr>
              <w:spacing w:line="360" w:lineRule="auto"/>
              <w:jc w:val="both"/>
              <w:rPr>
                <w:rFonts w:hint="eastAsia" w:ascii="宋体" w:hAnsi="宋体" w:eastAsia="宋体" w:cs="宋体"/>
                <w:sz w:val="24"/>
                <w:szCs w:val="24"/>
              </w:rPr>
            </w:pPr>
          </w:p>
        </w:tc>
        <w:tc>
          <w:tcPr>
            <w:tcW w:w="1248" w:type="dxa"/>
            <w:vAlign w:val="center"/>
          </w:tcPr>
          <w:p w14:paraId="65DFFC77">
            <w:pPr>
              <w:spacing w:line="360" w:lineRule="auto"/>
              <w:jc w:val="center"/>
              <w:rPr>
                <w:rFonts w:hint="eastAsia" w:ascii="宋体" w:hAnsi="宋体" w:eastAsia="宋体" w:cs="宋体"/>
                <w:sz w:val="24"/>
                <w:szCs w:val="24"/>
              </w:rPr>
            </w:pPr>
          </w:p>
        </w:tc>
        <w:tc>
          <w:tcPr>
            <w:tcW w:w="973" w:type="dxa"/>
            <w:vAlign w:val="center"/>
          </w:tcPr>
          <w:p w14:paraId="3F2575FF">
            <w:pPr>
              <w:spacing w:line="360" w:lineRule="auto"/>
              <w:jc w:val="center"/>
              <w:rPr>
                <w:rFonts w:hint="eastAsia" w:ascii="宋体" w:hAnsi="宋体" w:eastAsia="宋体" w:cs="宋体"/>
                <w:sz w:val="24"/>
                <w:szCs w:val="24"/>
              </w:rPr>
            </w:pPr>
          </w:p>
        </w:tc>
        <w:tc>
          <w:tcPr>
            <w:tcW w:w="1293" w:type="dxa"/>
            <w:vAlign w:val="center"/>
          </w:tcPr>
          <w:p w14:paraId="0DC7CD0D">
            <w:pPr>
              <w:spacing w:line="360" w:lineRule="auto"/>
              <w:jc w:val="center"/>
              <w:rPr>
                <w:rFonts w:hint="eastAsia" w:ascii="宋体" w:hAnsi="宋体" w:eastAsia="宋体" w:cs="宋体"/>
                <w:sz w:val="24"/>
                <w:szCs w:val="24"/>
              </w:rPr>
            </w:pPr>
          </w:p>
        </w:tc>
        <w:tc>
          <w:tcPr>
            <w:tcW w:w="834" w:type="dxa"/>
            <w:vAlign w:val="center"/>
          </w:tcPr>
          <w:p w14:paraId="4079A155">
            <w:pPr>
              <w:pStyle w:val="6"/>
              <w:spacing w:line="360" w:lineRule="auto"/>
              <w:rPr>
                <w:rFonts w:hint="eastAsia" w:ascii="宋体" w:hAnsi="宋体" w:eastAsia="宋体" w:cs="宋体"/>
                <w:sz w:val="24"/>
                <w:szCs w:val="24"/>
              </w:rPr>
            </w:pPr>
          </w:p>
        </w:tc>
        <w:tc>
          <w:tcPr>
            <w:tcW w:w="839" w:type="dxa"/>
            <w:vAlign w:val="center"/>
          </w:tcPr>
          <w:p w14:paraId="7C7C1DE6">
            <w:pPr>
              <w:pStyle w:val="6"/>
              <w:spacing w:line="360" w:lineRule="auto"/>
              <w:rPr>
                <w:rFonts w:hint="eastAsia" w:ascii="宋体" w:hAnsi="宋体" w:eastAsia="宋体" w:cs="宋体"/>
                <w:sz w:val="24"/>
                <w:szCs w:val="24"/>
              </w:rPr>
            </w:pPr>
          </w:p>
        </w:tc>
        <w:tc>
          <w:tcPr>
            <w:tcW w:w="832" w:type="dxa"/>
            <w:vAlign w:val="center"/>
          </w:tcPr>
          <w:p w14:paraId="3DC5AA29">
            <w:pPr>
              <w:pStyle w:val="6"/>
              <w:spacing w:line="360" w:lineRule="auto"/>
              <w:rPr>
                <w:rFonts w:hint="eastAsia" w:ascii="宋体" w:hAnsi="宋体" w:eastAsia="宋体" w:cs="宋体"/>
                <w:sz w:val="24"/>
                <w:szCs w:val="24"/>
              </w:rPr>
            </w:pPr>
          </w:p>
        </w:tc>
        <w:tc>
          <w:tcPr>
            <w:tcW w:w="1249" w:type="dxa"/>
            <w:vAlign w:val="center"/>
          </w:tcPr>
          <w:p w14:paraId="0C65DD5D">
            <w:pPr>
              <w:pStyle w:val="6"/>
              <w:spacing w:line="360" w:lineRule="auto"/>
              <w:jc w:val="center"/>
              <w:rPr>
                <w:rFonts w:hint="eastAsia" w:ascii="宋体" w:hAnsi="宋体" w:eastAsia="宋体" w:cs="宋体"/>
                <w:sz w:val="24"/>
                <w:szCs w:val="24"/>
              </w:rPr>
            </w:pPr>
          </w:p>
        </w:tc>
        <w:tc>
          <w:tcPr>
            <w:tcW w:w="1272" w:type="dxa"/>
            <w:vAlign w:val="center"/>
          </w:tcPr>
          <w:p w14:paraId="04ADAC4B">
            <w:pPr>
              <w:pStyle w:val="6"/>
              <w:spacing w:line="360" w:lineRule="auto"/>
              <w:rPr>
                <w:rFonts w:hint="eastAsia" w:ascii="宋体" w:hAnsi="宋体" w:eastAsia="宋体" w:cs="宋体"/>
                <w:spacing w:val="-6"/>
                <w:sz w:val="24"/>
                <w:szCs w:val="24"/>
              </w:rPr>
            </w:pPr>
          </w:p>
        </w:tc>
      </w:tr>
      <w:tr w14:paraId="1F5E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57CF077B">
            <w:pPr>
              <w:spacing w:line="360" w:lineRule="auto"/>
              <w:jc w:val="center"/>
              <w:rPr>
                <w:rFonts w:hint="eastAsia" w:ascii="宋体" w:hAnsi="宋体" w:eastAsia="宋体" w:cs="宋体"/>
                <w:sz w:val="24"/>
                <w:szCs w:val="24"/>
              </w:rPr>
            </w:pPr>
          </w:p>
        </w:tc>
        <w:tc>
          <w:tcPr>
            <w:tcW w:w="1248" w:type="dxa"/>
            <w:vAlign w:val="center"/>
          </w:tcPr>
          <w:p w14:paraId="66BFB37B">
            <w:pPr>
              <w:spacing w:line="360" w:lineRule="auto"/>
              <w:jc w:val="center"/>
              <w:rPr>
                <w:rFonts w:hint="eastAsia" w:ascii="宋体" w:hAnsi="宋体" w:eastAsia="宋体" w:cs="宋体"/>
                <w:sz w:val="24"/>
                <w:szCs w:val="24"/>
              </w:rPr>
            </w:pPr>
          </w:p>
        </w:tc>
        <w:tc>
          <w:tcPr>
            <w:tcW w:w="973" w:type="dxa"/>
            <w:vAlign w:val="center"/>
          </w:tcPr>
          <w:p w14:paraId="059F220A">
            <w:pPr>
              <w:spacing w:line="360" w:lineRule="auto"/>
              <w:jc w:val="center"/>
              <w:rPr>
                <w:rFonts w:hint="eastAsia" w:ascii="宋体" w:hAnsi="宋体" w:eastAsia="宋体" w:cs="宋体"/>
                <w:sz w:val="24"/>
                <w:szCs w:val="24"/>
              </w:rPr>
            </w:pPr>
          </w:p>
        </w:tc>
        <w:tc>
          <w:tcPr>
            <w:tcW w:w="1293" w:type="dxa"/>
            <w:vAlign w:val="center"/>
          </w:tcPr>
          <w:p w14:paraId="501E278D">
            <w:pPr>
              <w:spacing w:line="360" w:lineRule="auto"/>
              <w:jc w:val="center"/>
              <w:rPr>
                <w:rFonts w:hint="eastAsia" w:ascii="宋体" w:hAnsi="宋体" w:eastAsia="宋体" w:cs="宋体"/>
                <w:sz w:val="24"/>
                <w:szCs w:val="24"/>
              </w:rPr>
            </w:pPr>
          </w:p>
        </w:tc>
        <w:tc>
          <w:tcPr>
            <w:tcW w:w="834" w:type="dxa"/>
            <w:vAlign w:val="center"/>
          </w:tcPr>
          <w:p w14:paraId="4AD2A49B">
            <w:pPr>
              <w:pStyle w:val="6"/>
              <w:spacing w:line="360" w:lineRule="auto"/>
              <w:rPr>
                <w:rFonts w:hint="eastAsia" w:ascii="宋体" w:hAnsi="宋体" w:eastAsia="宋体" w:cs="宋体"/>
                <w:sz w:val="24"/>
                <w:szCs w:val="24"/>
              </w:rPr>
            </w:pPr>
          </w:p>
        </w:tc>
        <w:tc>
          <w:tcPr>
            <w:tcW w:w="839" w:type="dxa"/>
            <w:vAlign w:val="center"/>
          </w:tcPr>
          <w:p w14:paraId="0C94C926">
            <w:pPr>
              <w:pStyle w:val="6"/>
              <w:spacing w:line="360" w:lineRule="auto"/>
              <w:rPr>
                <w:rFonts w:hint="eastAsia" w:ascii="宋体" w:hAnsi="宋体" w:eastAsia="宋体" w:cs="宋体"/>
                <w:sz w:val="24"/>
                <w:szCs w:val="24"/>
              </w:rPr>
            </w:pPr>
          </w:p>
        </w:tc>
        <w:tc>
          <w:tcPr>
            <w:tcW w:w="832" w:type="dxa"/>
            <w:vAlign w:val="center"/>
          </w:tcPr>
          <w:p w14:paraId="5E6FE17C">
            <w:pPr>
              <w:pStyle w:val="6"/>
              <w:spacing w:line="360" w:lineRule="auto"/>
              <w:rPr>
                <w:rFonts w:hint="eastAsia" w:ascii="宋体" w:hAnsi="宋体" w:eastAsia="宋体" w:cs="宋体"/>
                <w:sz w:val="24"/>
                <w:szCs w:val="24"/>
              </w:rPr>
            </w:pPr>
          </w:p>
        </w:tc>
        <w:tc>
          <w:tcPr>
            <w:tcW w:w="1249" w:type="dxa"/>
            <w:vAlign w:val="center"/>
          </w:tcPr>
          <w:p w14:paraId="48282648">
            <w:pPr>
              <w:pStyle w:val="6"/>
              <w:spacing w:line="360" w:lineRule="auto"/>
              <w:jc w:val="center"/>
              <w:rPr>
                <w:rFonts w:hint="eastAsia" w:ascii="宋体" w:hAnsi="宋体" w:eastAsia="宋体" w:cs="宋体"/>
                <w:b/>
                <w:bCs/>
                <w:sz w:val="24"/>
                <w:szCs w:val="24"/>
              </w:rPr>
            </w:pPr>
          </w:p>
        </w:tc>
        <w:tc>
          <w:tcPr>
            <w:tcW w:w="1272" w:type="dxa"/>
            <w:vAlign w:val="center"/>
          </w:tcPr>
          <w:p w14:paraId="54747CDA">
            <w:pPr>
              <w:pStyle w:val="6"/>
              <w:spacing w:line="360" w:lineRule="auto"/>
              <w:rPr>
                <w:rFonts w:hint="eastAsia" w:ascii="宋体" w:hAnsi="宋体" w:eastAsia="宋体" w:cs="宋体"/>
                <w:spacing w:val="-6"/>
                <w:sz w:val="24"/>
                <w:szCs w:val="24"/>
              </w:rPr>
            </w:pPr>
          </w:p>
        </w:tc>
      </w:tr>
      <w:tr w14:paraId="159A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469E6445">
            <w:pPr>
              <w:spacing w:line="360" w:lineRule="auto"/>
              <w:jc w:val="center"/>
              <w:rPr>
                <w:rFonts w:hint="eastAsia" w:ascii="宋体" w:hAnsi="宋体" w:eastAsia="宋体" w:cs="宋体"/>
                <w:sz w:val="24"/>
                <w:szCs w:val="24"/>
              </w:rPr>
            </w:pPr>
          </w:p>
        </w:tc>
        <w:tc>
          <w:tcPr>
            <w:tcW w:w="1248" w:type="dxa"/>
            <w:vAlign w:val="center"/>
          </w:tcPr>
          <w:p w14:paraId="4B60558E">
            <w:pPr>
              <w:spacing w:line="360" w:lineRule="auto"/>
              <w:jc w:val="center"/>
              <w:rPr>
                <w:rFonts w:hint="eastAsia" w:ascii="宋体" w:hAnsi="宋体" w:eastAsia="宋体" w:cs="宋体"/>
                <w:sz w:val="24"/>
                <w:szCs w:val="24"/>
              </w:rPr>
            </w:pPr>
          </w:p>
        </w:tc>
        <w:tc>
          <w:tcPr>
            <w:tcW w:w="973" w:type="dxa"/>
            <w:vAlign w:val="center"/>
          </w:tcPr>
          <w:p w14:paraId="7B36310F">
            <w:pPr>
              <w:spacing w:line="360" w:lineRule="auto"/>
              <w:jc w:val="center"/>
              <w:rPr>
                <w:rFonts w:hint="eastAsia" w:ascii="宋体" w:hAnsi="宋体" w:eastAsia="宋体" w:cs="宋体"/>
                <w:sz w:val="24"/>
                <w:szCs w:val="24"/>
              </w:rPr>
            </w:pPr>
          </w:p>
        </w:tc>
        <w:tc>
          <w:tcPr>
            <w:tcW w:w="1293" w:type="dxa"/>
            <w:vAlign w:val="center"/>
          </w:tcPr>
          <w:p w14:paraId="5F13CB99">
            <w:pPr>
              <w:spacing w:line="360" w:lineRule="auto"/>
              <w:jc w:val="center"/>
              <w:rPr>
                <w:rFonts w:hint="eastAsia" w:ascii="宋体" w:hAnsi="宋体" w:eastAsia="宋体" w:cs="宋体"/>
                <w:sz w:val="24"/>
                <w:szCs w:val="24"/>
              </w:rPr>
            </w:pPr>
          </w:p>
        </w:tc>
        <w:tc>
          <w:tcPr>
            <w:tcW w:w="834" w:type="dxa"/>
            <w:vAlign w:val="center"/>
          </w:tcPr>
          <w:p w14:paraId="3A0BA03A">
            <w:pPr>
              <w:pStyle w:val="6"/>
              <w:spacing w:line="360" w:lineRule="auto"/>
              <w:rPr>
                <w:rFonts w:hint="eastAsia" w:ascii="宋体" w:hAnsi="宋体" w:eastAsia="宋体" w:cs="宋体"/>
                <w:sz w:val="24"/>
                <w:szCs w:val="24"/>
              </w:rPr>
            </w:pPr>
          </w:p>
        </w:tc>
        <w:tc>
          <w:tcPr>
            <w:tcW w:w="839" w:type="dxa"/>
            <w:vAlign w:val="center"/>
          </w:tcPr>
          <w:p w14:paraId="63036549">
            <w:pPr>
              <w:pStyle w:val="6"/>
              <w:spacing w:line="360" w:lineRule="auto"/>
              <w:rPr>
                <w:rFonts w:hint="eastAsia" w:ascii="宋体" w:hAnsi="宋体" w:eastAsia="宋体" w:cs="宋体"/>
                <w:sz w:val="24"/>
                <w:szCs w:val="24"/>
              </w:rPr>
            </w:pPr>
          </w:p>
        </w:tc>
        <w:tc>
          <w:tcPr>
            <w:tcW w:w="832" w:type="dxa"/>
            <w:vAlign w:val="center"/>
          </w:tcPr>
          <w:p w14:paraId="44CB2816">
            <w:pPr>
              <w:pStyle w:val="6"/>
              <w:spacing w:line="360" w:lineRule="auto"/>
              <w:rPr>
                <w:rFonts w:hint="eastAsia" w:ascii="宋体" w:hAnsi="宋体" w:eastAsia="宋体" w:cs="宋体"/>
                <w:sz w:val="24"/>
                <w:szCs w:val="24"/>
              </w:rPr>
            </w:pPr>
          </w:p>
        </w:tc>
        <w:tc>
          <w:tcPr>
            <w:tcW w:w="1249" w:type="dxa"/>
            <w:vAlign w:val="center"/>
          </w:tcPr>
          <w:p w14:paraId="23F0AF7E">
            <w:pPr>
              <w:pStyle w:val="6"/>
              <w:spacing w:line="360" w:lineRule="auto"/>
              <w:jc w:val="center"/>
              <w:rPr>
                <w:rFonts w:hint="eastAsia" w:ascii="宋体" w:hAnsi="宋体" w:eastAsia="宋体" w:cs="宋体"/>
                <w:sz w:val="24"/>
                <w:szCs w:val="24"/>
              </w:rPr>
            </w:pPr>
          </w:p>
        </w:tc>
        <w:tc>
          <w:tcPr>
            <w:tcW w:w="1272" w:type="dxa"/>
            <w:vAlign w:val="center"/>
          </w:tcPr>
          <w:p w14:paraId="5610C5AB">
            <w:pPr>
              <w:pStyle w:val="6"/>
              <w:spacing w:line="360" w:lineRule="auto"/>
              <w:rPr>
                <w:rFonts w:hint="eastAsia" w:ascii="宋体" w:hAnsi="宋体" w:eastAsia="宋体" w:cs="宋体"/>
                <w:spacing w:val="-6"/>
                <w:sz w:val="24"/>
                <w:szCs w:val="24"/>
              </w:rPr>
            </w:pPr>
          </w:p>
        </w:tc>
      </w:tr>
      <w:tr w14:paraId="47CF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478B4B21">
            <w:pPr>
              <w:spacing w:line="360" w:lineRule="auto"/>
              <w:jc w:val="center"/>
              <w:rPr>
                <w:rFonts w:hint="eastAsia" w:ascii="宋体" w:hAnsi="宋体" w:eastAsia="宋体" w:cs="宋体"/>
                <w:sz w:val="24"/>
                <w:szCs w:val="24"/>
              </w:rPr>
            </w:pPr>
          </w:p>
        </w:tc>
        <w:tc>
          <w:tcPr>
            <w:tcW w:w="1248" w:type="dxa"/>
            <w:vAlign w:val="center"/>
          </w:tcPr>
          <w:p w14:paraId="25D62132">
            <w:pPr>
              <w:spacing w:line="360" w:lineRule="auto"/>
              <w:jc w:val="center"/>
              <w:rPr>
                <w:rFonts w:hint="eastAsia" w:ascii="宋体" w:hAnsi="宋体" w:eastAsia="宋体" w:cs="宋体"/>
                <w:sz w:val="24"/>
                <w:szCs w:val="24"/>
              </w:rPr>
            </w:pPr>
          </w:p>
        </w:tc>
        <w:tc>
          <w:tcPr>
            <w:tcW w:w="973" w:type="dxa"/>
            <w:vAlign w:val="center"/>
          </w:tcPr>
          <w:p w14:paraId="0FA0F331">
            <w:pPr>
              <w:spacing w:line="360" w:lineRule="auto"/>
              <w:jc w:val="center"/>
              <w:rPr>
                <w:rFonts w:hint="eastAsia" w:ascii="宋体" w:hAnsi="宋体" w:eastAsia="宋体" w:cs="宋体"/>
                <w:sz w:val="24"/>
                <w:szCs w:val="24"/>
              </w:rPr>
            </w:pPr>
          </w:p>
        </w:tc>
        <w:tc>
          <w:tcPr>
            <w:tcW w:w="1293" w:type="dxa"/>
            <w:vAlign w:val="center"/>
          </w:tcPr>
          <w:p w14:paraId="651E6623">
            <w:pPr>
              <w:spacing w:line="360" w:lineRule="auto"/>
              <w:jc w:val="center"/>
              <w:rPr>
                <w:rFonts w:hint="eastAsia" w:ascii="宋体" w:hAnsi="宋体" w:eastAsia="宋体" w:cs="宋体"/>
                <w:sz w:val="24"/>
                <w:szCs w:val="24"/>
              </w:rPr>
            </w:pPr>
          </w:p>
        </w:tc>
        <w:tc>
          <w:tcPr>
            <w:tcW w:w="834" w:type="dxa"/>
            <w:vAlign w:val="center"/>
          </w:tcPr>
          <w:p w14:paraId="48A01AAB">
            <w:pPr>
              <w:spacing w:line="360" w:lineRule="auto"/>
              <w:rPr>
                <w:rFonts w:hint="eastAsia" w:ascii="宋体" w:hAnsi="宋体" w:eastAsia="宋体" w:cs="宋体"/>
                <w:sz w:val="24"/>
                <w:szCs w:val="24"/>
              </w:rPr>
            </w:pPr>
          </w:p>
        </w:tc>
        <w:tc>
          <w:tcPr>
            <w:tcW w:w="839" w:type="dxa"/>
            <w:vAlign w:val="center"/>
          </w:tcPr>
          <w:p w14:paraId="464F3F60">
            <w:pPr>
              <w:spacing w:line="360" w:lineRule="auto"/>
              <w:jc w:val="center"/>
              <w:rPr>
                <w:rFonts w:hint="eastAsia" w:ascii="宋体" w:hAnsi="宋体" w:eastAsia="宋体" w:cs="宋体"/>
                <w:sz w:val="24"/>
                <w:szCs w:val="24"/>
              </w:rPr>
            </w:pPr>
          </w:p>
        </w:tc>
        <w:tc>
          <w:tcPr>
            <w:tcW w:w="832" w:type="dxa"/>
            <w:vAlign w:val="center"/>
          </w:tcPr>
          <w:p w14:paraId="306F6F7D">
            <w:pPr>
              <w:spacing w:line="360" w:lineRule="auto"/>
              <w:jc w:val="center"/>
              <w:rPr>
                <w:rFonts w:hint="eastAsia" w:ascii="宋体" w:hAnsi="宋体" w:eastAsia="宋体" w:cs="宋体"/>
                <w:sz w:val="24"/>
                <w:szCs w:val="24"/>
              </w:rPr>
            </w:pPr>
          </w:p>
        </w:tc>
        <w:tc>
          <w:tcPr>
            <w:tcW w:w="1249" w:type="dxa"/>
            <w:vAlign w:val="center"/>
          </w:tcPr>
          <w:p w14:paraId="76DCC5C0">
            <w:pPr>
              <w:spacing w:line="360" w:lineRule="auto"/>
              <w:jc w:val="center"/>
              <w:rPr>
                <w:rFonts w:hint="eastAsia" w:ascii="宋体" w:hAnsi="宋体" w:eastAsia="宋体" w:cs="宋体"/>
                <w:sz w:val="24"/>
                <w:szCs w:val="24"/>
              </w:rPr>
            </w:pPr>
          </w:p>
        </w:tc>
        <w:tc>
          <w:tcPr>
            <w:tcW w:w="1272" w:type="dxa"/>
            <w:vAlign w:val="center"/>
          </w:tcPr>
          <w:p w14:paraId="73238ACD">
            <w:pPr>
              <w:spacing w:line="360" w:lineRule="auto"/>
              <w:rPr>
                <w:rFonts w:hint="eastAsia" w:ascii="宋体" w:hAnsi="宋体" w:eastAsia="宋体" w:cs="宋体"/>
                <w:sz w:val="24"/>
                <w:szCs w:val="24"/>
              </w:rPr>
            </w:pPr>
          </w:p>
        </w:tc>
      </w:tr>
      <w:tr w14:paraId="115F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68436FA1">
            <w:pPr>
              <w:spacing w:line="360" w:lineRule="auto"/>
              <w:jc w:val="center"/>
              <w:rPr>
                <w:rFonts w:hint="eastAsia" w:ascii="宋体" w:hAnsi="宋体" w:eastAsia="宋体" w:cs="宋体"/>
                <w:sz w:val="24"/>
                <w:szCs w:val="24"/>
              </w:rPr>
            </w:pPr>
          </w:p>
        </w:tc>
        <w:tc>
          <w:tcPr>
            <w:tcW w:w="1248" w:type="dxa"/>
            <w:vAlign w:val="center"/>
          </w:tcPr>
          <w:p w14:paraId="7B576084">
            <w:pPr>
              <w:spacing w:line="360" w:lineRule="auto"/>
              <w:jc w:val="center"/>
              <w:rPr>
                <w:rFonts w:hint="eastAsia" w:ascii="宋体" w:hAnsi="宋体" w:eastAsia="宋体" w:cs="宋体"/>
                <w:sz w:val="24"/>
                <w:szCs w:val="24"/>
              </w:rPr>
            </w:pPr>
          </w:p>
        </w:tc>
        <w:tc>
          <w:tcPr>
            <w:tcW w:w="973" w:type="dxa"/>
            <w:vAlign w:val="center"/>
          </w:tcPr>
          <w:p w14:paraId="5DFCA2E4">
            <w:pPr>
              <w:spacing w:line="360" w:lineRule="auto"/>
              <w:jc w:val="center"/>
              <w:rPr>
                <w:rFonts w:hint="eastAsia" w:ascii="宋体" w:hAnsi="宋体" w:eastAsia="宋体" w:cs="宋体"/>
                <w:sz w:val="24"/>
                <w:szCs w:val="24"/>
              </w:rPr>
            </w:pPr>
          </w:p>
        </w:tc>
        <w:tc>
          <w:tcPr>
            <w:tcW w:w="1293" w:type="dxa"/>
            <w:vAlign w:val="center"/>
          </w:tcPr>
          <w:p w14:paraId="721DBEDF">
            <w:pPr>
              <w:spacing w:line="360" w:lineRule="auto"/>
              <w:jc w:val="center"/>
              <w:rPr>
                <w:rFonts w:hint="eastAsia" w:ascii="宋体" w:hAnsi="宋体" w:eastAsia="宋体" w:cs="宋体"/>
                <w:sz w:val="24"/>
                <w:szCs w:val="24"/>
              </w:rPr>
            </w:pPr>
          </w:p>
        </w:tc>
        <w:tc>
          <w:tcPr>
            <w:tcW w:w="834" w:type="dxa"/>
            <w:vAlign w:val="center"/>
          </w:tcPr>
          <w:p w14:paraId="50C29805">
            <w:pPr>
              <w:spacing w:line="360" w:lineRule="auto"/>
              <w:jc w:val="center"/>
              <w:rPr>
                <w:rFonts w:hint="eastAsia" w:ascii="宋体" w:hAnsi="宋体" w:eastAsia="宋体" w:cs="宋体"/>
                <w:sz w:val="24"/>
                <w:szCs w:val="24"/>
              </w:rPr>
            </w:pPr>
          </w:p>
        </w:tc>
        <w:tc>
          <w:tcPr>
            <w:tcW w:w="839" w:type="dxa"/>
            <w:vAlign w:val="center"/>
          </w:tcPr>
          <w:p w14:paraId="63C76F6A">
            <w:pPr>
              <w:spacing w:line="360" w:lineRule="auto"/>
              <w:jc w:val="center"/>
              <w:rPr>
                <w:rFonts w:hint="eastAsia" w:ascii="宋体" w:hAnsi="宋体" w:eastAsia="宋体" w:cs="宋体"/>
                <w:sz w:val="24"/>
                <w:szCs w:val="24"/>
              </w:rPr>
            </w:pPr>
          </w:p>
        </w:tc>
        <w:tc>
          <w:tcPr>
            <w:tcW w:w="832" w:type="dxa"/>
            <w:vAlign w:val="center"/>
          </w:tcPr>
          <w:p w14:paraId="4DD0A40E">
            <w:pPr>
              <w:spacing w:line="360" w:lineRule="auto"/>
              <w:jc w:val="center"/>
              <w:rPr>
                <w:rFonts w:hint="eastAsia" w:ascii="宋体" w:hAnsi="宋体" w:eastAsia="宋体" w:cs="宋体"/>
                <w:sz w:val="24"/>
                <w:szCs w:val="24"/>
              </w:rPr>
            </w:pPr>
          </w:p>
        </w:tc>
        <w:tc>
          <w:tcPr>
            <w:tcW w:w="1249" w:type="dxa"/>
            <w:vAlign w:val="center"/>
          </w:tcPr>
          <w:p w14:paraId="401F5D46">
            <w:pPr>
              <w:spacing w:line="360" w:lineRule="auto"/>
              <w:jc w:val="center"/>
              <w:rPr>
                <w:rFonts w:hint="eastAsia" w:ascii="宋体" w:hAnsi="宋体" w:eastAsia="宋体" w:cs="宋体"/>
                <w:sz w:val="24"/>
                <w:szCs w:val="24"/>
              </w:rPr>
            </w:pPr>
          </w:p>
        </w:tc>
        <w:tc>
          <w:tcPr>
            <w:tcW w:w="1272" w:type="dxa"/>
            <w:vAlign w:val="center"/>
          </w:tcPr>
          <w:p w14:paraId="19D2CBB7">
            <w:pPr>
              <w:spacing w:line="360" w:lineRule="auto"/>
              <w:rPr>
                <w:rFonts w:hint="eastAsia" w:ascii="宋体" w:hAnsi="宋体" w:eastAsia="宋体" w:cs="宋体"/>
                <w:sz w:val="24"/>
                <w:szCs w:val="24"/>
              </w:rPr>
            </w:pPr>
          </w:p>
        </w:tc>
      </w:tr>
      <w:tr w14:paraId="2B6F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75" w:type="dxa"/>
            <w:vAlign w:val="center"/>
          </w:tcPr>
          <w:p w14:paraId="35154A86">
            <w:pPr>
              <w:spacing w:line="360" w:lineRule="auto"/>
              <w:jc w:val="center"/>
              <w:rPr>
                <w:rFonts w:hint="eastAsia" w:ascii="宋体" w:hAnsi="宋体" w:eastAsia="宋体" w:cs="宋体"/>
                <w:sz w:val="24"/>
                <w:szCs w:val="24"/>
              </w:rPr>
            </w:pPr>
          </w:p>
        </w:tc>
        <w:tc>
          <w:tcPr>
            <w:tcW w:w="1248" w:type="dxa"/>
            <w:vAlign w:val="center"/>
          </w:tcPr>
          <w:p w14:paraId="0C65431C">
            <w:pPr>
              <w:spacing w:line="360" w:lineRule="auto"/>
              <w:jc w:val="center"/>
              <w:rPr>
                <w:rFonts w:hint="eastAsia" w:ascii="宋体" w:hAnsi="宋体" w:eastAsia="宋体" w:cs="宋体"/>
                <w:sz w:val="24"/>
                <w:szCs w:val="24"/>
              </w:rPr>
            </w:pPr>
          </w:p>
        </w:tc>
        <w:tc>
          <w:tcPr>
            <w:tcW w:w="973" w:type="dxa"/>
            <w:vAlign w:val="center"/>
          </w:tcPr>
          <w:p w14:paraId="36DC00C8">
            <w:pPr>
              <w:spacing w:line="360" w:lineRule="auto"/>
              <w:jc w:val="center"/>
              <w:rPr>
                <w:rFonts w:hint="eastAsia" w:ascii="宋体" w:hAnsi="宋体" w:eastAsia="宋体" w:cs="宋体"/>
                <w:sz w:val="24"/>
                <w:szCs w:val="24"/>
              </w:rPr>
            </w:pPr>
          </w:p>
        </w:tc>
        <w:tc>
          <w:tcPr>
            <w:tcW w:w="1293" w:type="dxa"/>
            <w:vAlign w:val="center"/>
          </w:tcPr>
          <w:p w14:paraId="35556713">
            <w:pPr>
              <w:spacing w:line="360" w:lineRule="auto"/>
              <w:ind w:firstLine="480" w:firstLineChars="200"/>
              <w:rPr>
                <w:rFonts w:hint="eastAsia" w:ascii="宋体" w:hAnsi="宋体" w:eastAsia="宋体" w:cs="宋体"/>
                <w:sz w:val="24"/>
                <w:szCs w:val="24"/>
              </w:rPr>
            </w:pPr>
          </w:p>
        </w:tc>
        <w:tc>
          <w:tcPr>
            <w:tcW w:w="834" w:type="dxa"/>
            <w:vAlign w:val="center"/>
          </w:tcPr>
          <w:p w14:paraId="7C7DE077">
            <w:pPr>
              <w:spacing w:line="360" w:lineRule="auto"/>
              <w:jc w:val="center"/>
              <w:rPr>
                <w:rFonts w:hint="eastAsia" w:ascii="宋体" w:hAnsi="宋体" w:eastAsia="宋体" w:cs="宋体"/>
                <w:sz w:val="24"/>
                <w:szCs w:val="24"/>
              </w:rPr>
            </w:pPr>
          </w:p>
        </w:tc>
        <w:tc>
          <w:tcPr>
            <w:tcW w:w="839" w:type="dxa"/>
            <w:vAlign w:val="center"/>
          </w:tcPr>
          <w:p w14:paraId="07A22951">
            <w:pPr>
              <w:spacing w:line="360" w:lineRule="auto"/>
              <w:jc w:val="center"/>
              <w:rPr>
                <w:rFonts w:hint="eastAsia" w:ascii="宋体" w:hAnsi="宋体" w:eastAsia="宋体" w:cs="宋体"/>
                <w:sz w:val="24"/>
                <w:szCs w:val="24"/>
              </w:rPr>
            </w:pPr>
          </w:p>
        </w:tc>
        <w:tc>
          <w:tcPr>
            <w:tcW w:w="832" w:type="dxa"/>
            <w:vAlign w:val="center"/>
          </w:tcPr>
          <w:p w14:paraId="08C94CC4">
            <w:pPr>
              <w:spacing w:line="360" w:lineRule="auto"/>
              <w:jc w:val="center"/>
              <w:rPr>
                <w:rFonts w:hint="eastAsia" w:ascii="宋体" w:hAnsi="宋体" w:eastAsia="宋体" w:cs="宋体"/>
                <w:sz w:val="24"/>
                <w:szCs w:val="24"/>
              </w:rPr>
            </w:pPr>
          </w:p>
        </w:tc>
        <w:tc>
          <w:tcPr>
            <w:tcW w:w="1249" w:type="dxa"/>
            <w:vAlign w:val="center"/>
          </w:tcPr>
          <w:p w14:paraId="27B45D82">
            <w:pPr>
              <w:spacing w:line="360" w:lineRule="auto"/>
              <w:jc w:val="center"/>
              <w:rPr>
                <w:rFonts w:hint="eastAsia" w:ascii="宋体" w:hAnsi="宋体" w:eastAsia="宋体" w:cs="宋体"/>
                <w:sz w:val="24"/>
                <w:szCs w:val="24"/>
              </w:rPr>
            </w:pPr>
          </w:p>
        </w:tc>
        <w:tc>
          <w:tcPr>
            <w:tcW w:w="1272" w:type="dxa"/>
            <w:vAlign w:val="center"/>
          </w:tcPr>
          <w:p w14:paraId="2B487125">
            <w:pPr>
              <w:spacing w:line="360" w:lineRule="auto"/>
              <w:rPr>
                <w:rFonts w:hint="eastAsia" w:ascii="宋体" w:hAnsi="宋体" w:eastAsia="宋体" w:cs="宋体"/>
                <w:sz w:val="24"/>
                <w:szCs w:val="24"/>
              </w:rPr>
            </w:pPr>
          </w:p>
        </w:tc>
      </w:tr>
      <w:tr w14:paraId="34D9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9315" w:type="dxa"/>
            <w:gridSpan w:val="9"/>
            <w:vAlign w:val="center"/>
          </w:tcPr>
          <w:p w14:paraId="14391655">
            <w:pPr>
              <w:pStyle w:val="6"/>
              <w:spacing w:line="360" w:lineRule="auto"/>
              <w:jc w:val="left"/>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rPr>
              <w:t>合同总价（人民币大写）：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pacing w:val="-6"/>
                <w:sz w:val="24"/>
                <w:szCs w:val="24"/>
                <w:u w:val="single"/>
              </w:rPr>
              <w:t>（</w:t>
            </w:r>
            <w:r>
              <w:rPr>
                <w:rFonts w:hint="eastAsia" w:ascii="宋体" w:hAnsi="宋体" w:eastAsia="宋体" w:cs="宋体"/>
                <w:spacing w:val="-6"/>
                <w:sz w:val="24"/>
                <w:szCs w:val="24"/>
                <w:u w:val="single"/>
                <w:lang w:val="en-US" w:eastAsia="zh-CN"/>
              </w:rPr>
              <w:t>小写：</w:t>
            </w:r>
            <w:r>
              <w:rPr>
                <w:rFonts w:hint="default" w:ascii="Arial" w:hAnsi="Arial" w:eastAsia="宋体" w:cs="Arial"/>
                <w:spacing w:val="-6"/>
                <w:sz w:val="24"/>
                <w:szCs w:val="24"/>
                <w:u w:val="single"/>
              </w:rPr>
              <w:t>¥</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single"/>
              </w:rPr>
              <w:t>元</w:t>
            </w:r>
            <w:r>
              <w:rPr>
                <w:rFonts w:hint="eastAsia" w:ascii="宋体" w:hAnsi="宋体" w:eastAsia="宋体" w:cs="宋体"/>
                <w:spacing w:val="-6"/>
                <w:sz w:val="24"/>
                <w:szCs w:val="24"/>
              </w:rPr>
              <w:t>）</w:t>
            </w:r>
            <w:r>
              <w:rPr>
                <w:rFonts w:hint="eastAsia" w:ascii="宋体" w:hAnsi="宋体" w:eastAsia="宋体" w:cs="宋体"/>
                <w:spacing w:val="-6"/>
                <w:sz w:val="24"/>
                <w:szCs w:val="24"/>
                <w:lang w:val="en-US" w:eastAsia="zh-CN"/>
              </w:rPr>
              <w:t>.</w:t>
            </w:r>
          </w:p>
        </w:tc>
      </w:tr>
    </w:tbl>
    <w:p w14:paraId="492401F1">
      <w:pPr>
        <w:pStyle w:val="4"/>
        <w:numPr>
          <w:ilvl w:val="0"/>
          <w:numId w:val="0"/>
        </w:numPr>
        <w:tabs>
          <w:tab w:val="left" w:pos="862"/>
        </w:tabs>
        <w:spacing w:line="360" w:lineRule="auto"/>
        <w:jc w:val="both"/>
        <w:rPr>
          <w:rFonts w:hint="eastAsia" w:ascii="宋体" w:hAnsi="宋体" w:eastAsia="宋体" w:cs="宋体"/>
          <w:b/>
          <w:bCs/>
          <w:sz w:val="24"/>
          <w:szCs w:val="24"/>
        </w:rPr>
      </w:pPr>
      <w:bookmarkStart w:id="1" w:name="_Toc217446108"/>
      <w:r>
        <w:rPr>
          <w:rFonts w:hint="eastAsia" w:ascii="宋体" w:hAnsi="宋体" w:eastAsia="宋体" w:cs="宋体"/>
          <w:b/>
          <w:bCs/>
          <w:sz w:val="24"/>
          <w:szCs w:val="24"/>
        </w:rPr>
        <w:t>二、合同总价</w:t>
      </w:r>
      <w:bookmarkEnd w:id="1"/>
    </w:p>
    <w:p w14:paraId="1A3CFF07">
      <w:pPr>
        <w:pStyle w:val="5"/>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合同总价为人民币大写：</w:t>
      </w:r>
      <w:r>
        <w:rPr>
          <w:rFonts w:hint="eastAsia" w:ascii="宋体" w:hAnsi="宋体" w:eastAsia="宋体" w:cs="宋体"/>
          <w:b/>
          <w:bCs/>
          <w:sz w:val="24"/>
          <w:szCs w:val="24"/>
          <w:u w:val="single"/>
        </w:rPr>
        <w:t xml:space="preserve">           </w:t>
      </w:r>
      <w:r>
        <w:rPr>
          <w:rFonts w:hint="eastAsia" w:ascii="宋体" w:hAnsi="宋体" w:eastAsia="宋体" w:cs="宋体"/>
          <w:sz w:val="24"/>
          <w:szCs w:val="24"/>
        </w:rPr>
        <w:t>，即</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人民币</w:t>
      </w:r>
      <w:r>
        <w:rPr>
          <w:rFonts w:hint="default" w:ascii="Arial" w:hAnsi="Arial" w:eastAsia="宋体" w:cs="Arial"/>
          <w:spacing w:val="-6"/>
          <w:sz w:val="24"/>
          <w:szCs w:val="24"/>
          <w:highlight w:val="none"/>
          <w:u w:val="single"/>
        </w:rPr>
        <w:t>¥</w:t>
      </w:r>
      <w:r>
        <w:rPr>
          <w:rFonts w:hint="eastAsia" w:ascii="宋体" w:hAnsi="宋体" w:eastAsia="宋体" w:cs="宋体"/>
          <w:spacing w:val="-6"/>
          <w:sz w:val="24"/>
          <w:szCs w:val="24"/>
          <w:highlight w:val="none"/>
          <w:u w:val="single"/>
        </w:rPr>
        <w:t xml:space="preserve"> </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none"/>
        </w:rPr>
        <w:t>元</w:t>
      </w:r>
      <w:r>
        <w:rPr>
          <w:rFonts w:hint="eastAsia" w:ascii="宋体" w:hAnsi="宋体" w:eastAsia="宋体" w:cs="宋体"/>
          <w:sz w:val="24"/>
          <w:szCs w:val="24"/>
        </w:rPr>
        <w:t>；</w:t>
      </w:r>
    </w:p>
    <w:p w14:paraId="6B292F96">
      <w:pPr>
        <w:pStyle w:val="5"/>
        <w:spacing w:line="360" w:lineRule="auto"/>
        <w:ind w:firstLine="540" w:firstLineChars="225"/>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供应商的合同总价</w:t>
      </w:r>
      <w:r>
        <w:rPr>
          <w:rFonts w:hint="eastAsia"/>
          <w:sz w:val="24"/>
          <w:szCs w:val="24"/>
          <w:lang w:val="en-US" w:eastAsia="zh-CN"/>
        </w:rPr>
        <w:t>是为完成本</w:t>
      </w:r>
      <w:r>
        <w:rPr>
          <w:rFonts w:hint="eastAsia" w:ascii="宋体" w:hAnsi="宋体" w:eastAsia="宋体" w:cs="宋体"/>
          <w:color w:val="000000"/>
          <w:kern w:val="0"/>
          <w:sz w:val="24"/>
          <w:szCs w:val="24"/>
          <w:lang w:val="en-US" w:eastAsia="zh-CN" w:bidi="ar-SA"/>
        </w:rPr>
        <w:t>采购项目要求的全部工作内容的价格体现，</w:t>
      </w:r>
      <w:r>
        <w:rPr>
          <w:rFonts w:hint="eastAsia" w:ascii="宋体" w:hAnsi="宋体" w:eastAsia="宋体" w:cs="宋体"/>
          <w:sz w:val="24"/>
          <w:szCs w:val="24"/>
        </w:rPr>
        <w:t>包括供应商完成本项目所需的直接费、间接费、利润、税金及其它相关的一切费用。包括但不限于：设备费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含安装</w:t>
      </w:r>
      <w:r>
        <w:rPr>
          <w:rFonts w:hint="eastAsia" w:ascii="宋体" w:hAnsi="宋体" w:eastAsia="宋体" w:cs="宋体"/>
          <w:sz w:val="24"/>
          <w:szCs w:val="24"/>
          <w:lang w:eastAsia="zh-CN"/>
        </w:rPr>
        <w:t>）</w:t>
      </w:r>
      <w:r>
        <w:rPr>
          <w:rFonts w:hint="eastAsia" w:ascii="宋体" w:hAnsi="宋体" w:eastAsia="宋体" w:cs="宋体"/>
          <w:sz w:val="24"/>
          <w:szCs w:val="24"/>
        </w:rPr>
        <w:t>、人工费、管理费、</w:t>
      </w:r>
      <w:r>
        <w:rPr>
          <w:rFonts w:hint="eastAsia" w:ascii="宋体" w:hAnsi="宋体" w:eastAsia="宋体" w:cs="宋体"/>
          <w:sz w:val="24"/>
          <w:szCs w:val="24"/>
          <w:lang w:val="en-US" w:eastAsia="zh-CN"/>
        </w:rPr>
        <w:t>监测服务费、</w:t>
      </w:r>
      <w:r>
        <w:rPr>
          <w:rFonts w:hint="eastAsia" w:ascii="宋体" w:hAnsi="宋体" w:eastAsia="宋体" w:cs="宋体"/>
          <w:sz w:val="24"/>
          <w:szCs w:val="24"/>
        </w:rPr>
        <w:t>利润和税金等全部费用。在供货及服务的过程中的任何遗漏，均由成交供应商免费提供，采购人将不再支付任何费用。</w:t>
      </w:r>
      <w:r>
        <w:rPr>
          <w:rFonts w:hint="eastAsia" w:ascii="宋体" w:hAnsi="宋体" w:eastAsia="宋体" w:cs="宋体"/>
          <w:color w:val="000000"/>
          <w:kern w:val="0"/>
          <w:sz w:val="24"/>
          <w:szCs w:val="24"/>
          <w:lang w:val="en-US" w:eastAsia="zh-CN" w:bidi="ar-SA"/>
        </w:rPr>
        <w:t>中标后不允许擅自改变付款方式及条件、质量要求、质保要求、运输要求、包装要求、售后服务要求等。</w:t>
      </w:r>
    </w:p>
    <w:p w14:paraId="7EB88E12">
      <w:pPr>
        <w:spacing w:line="360" w:lineRule="auto"/>
        <w:rPr>
          <w:rFonts w:hint="eastAsia" w:ascii="宋体" w:hAnsi="宋体" w:eastAsia="宋体" w:cs="宋体"/>
          <w:b/>
          <w:bCs/>
          <w:sz w:val="24"/>
          <w:szCs w:val="24"/>
        </w:rPr>
      </w:pPr>
      <w:bookmarkStart w:id="2" w:name="_Toc217446109"/>
      <w:r>
        <w:rPr>
          <w:rFonts w:hint="eastAsia" w:ascii="宋体" w:hAnsi="宋体" w:eastAsia="宋体" w:cs="宋体"/>
          <w:b/>
          <w:bCs/>
          <w:sz w:val="24"/>
          <w:szCs w:val="24"/>
        </w:rPr>
        <w:t>三、商务条款</w:t>
      </w:r>
    </w:p>
    <w:p w14:paraId="433D4564">
      <w:pPr>
        <w:spacing w:line="360" w:lineRule="auto"/>
        <w:ind w:firstLine="48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1、</w:t>
      </w:r>
      <w:r>
        <w:rPr>
          <w:rFonts w:hint="eastAsia" w:ascii="宋体" w:hAnsi="宋体" w:eastAsia="宋体" w:cs="宋体"/>
          <w:b/>
          <w:bCs/>
          <w:sz w:val="24"/>
          <w:szCs w:val="24"/>
          <w:highlight w:val="none"/>
          <w:lang w:val="en-US" w:eastAsia="zh-CN"/>
        </w:rPr>
        <w:t>交货</w:t>
      </w:r>
      <w:r>
        <w:rPr>
          <w:rFonts w:hint="eastAsia" w:ascii="宋体" w:hAnsi="宋体" w:eastAsia="宋体" w:cs="宋体"/>
          <w:b/>
          <w:bCs/>
          <w:sz w:val="24"/>
          <w:szCs w:val="24"/>
          <w:highlight w:val="none"/>
        </w:rPr>
        <w:t>期：</w:t>
      </w:r>
      <w:r>
        <w:rPr>
          <w:rFonts w:hint="eastAsia" w:ascii="宋体" w:hAnsi="宋体" w:eastAsia="宋体" w:cs="宋体"/>
          <w:b w:val="0"/>
          <w:bCs w:val="0"/>
          <w:sz w:val="24"/>
          <w:szCs w:val="24"/>
          <w:highlight w:val="none"/>
          <w:lang w:val="en-US" w:eastAsia="zh-CN"/>
        </w:rPr>
        <w:t>供货期（含安装、调试及数据传输）180日历天内完成</w:t>
      </w:r>
      <w:r>
        <w:rPr>
          <w:rFonts w:hint="eastAsia" w:ascii="宋体" w:hAnsi="宋体" w:eastAsia="宋体" w:cs="宋体"/>
          <w:b w:val="0"/>
          <w:bCs w:val="0"/>
          <w:color w:val="auto"/>
          <w:sz w:val="24"/>
          <w:szCs w:val="24"/>
          <w:highlight w:val="none"/>
        </w:rPr>
        <w:t>。</w:t>
      </w:r>
    </w:p>
    <w:p w14:paraId="48DA2D50">
      <w:pPr>
        <w:spacing w:line="36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2、</w:t>
      </w:r>
      <w:r>
        <w:rPr>
          <w:rFonts w:hint="eastAsia" w:ascii="宋体" w:hAnsi="宋体" w:eastAsia="宋体" w:cs="宋体"/>
          <w:b/>
          <w:bCs/>
          <w:sz w:val="24"/>
          <w:szCs w:val="24"/>
          <w:lang w:val="en-US" w:eastAsia="zh-CN"/>
        </w:rPr>
        <w:t>交货</w:t>
      </w:r>
      <w:r>
        <w:rPr>
          <w:rFonts w:hint="eastAsia" w:ascii="宋体" w:hAnsi="宋体" w:eastAsia="宋体" w:cs="宋体"/>
          <w:b/>
          <w:bCs/>
          <w:sz w:val="24"/>
          <w:szCs w:val="24"/>
        </w:rPr>
        <w:t>地点:</w:t>
      </w:r>
      <w:r>
        <w:rPr>
          <w:rFonts w:hint="eastAsia" w:ascii="宋体" w:hAnsi="宋体" w:eastAsia="宋体" w:cs="宋体"/>
          <w:color w:val="auto"/>
          <w:sz w:val="24"/>
          <w:szCs w:val="24"/>
          <w:highlight w:val="none"/>
          <w:u w:val="single"/>
          <w:lang w:val="en-US" w:eastAsia="zh-CN"/>
        </w:rPr>
        <w:t>根据甲方指定交货地点交货</w:t>
      </w:r>
    </w:p>
    <w:p w14:paraId="2CC2F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
          <w:bCs/>
          <w:sz w:val="24"/>
          <w:szCs w:val="24"/>
        </w:rPr>
        <w:t>付款方式：</w:t>
      </w:r>
    </w:p>
    <w:p w14:paraId="71A3BB8B">
      <w:pPr>
        <w:pStyle w:val="4"/>
        <w:numPr>
          <w:ilvl w:val="0"/>
          <w:numId w:val="0"/>
        </w:numPr>
        <w:tabs>
          <w:tab w:val="left" w:pos="862"/>
        </w:tabs>
        <w:spacing w:line="360" w:lineRule="auto"/>
        <w:ind w:firstLine="480" w:firstLineChars="200"/>
        <w:jc w:val="left"/>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（1）合同签订后货物到达指定地点完成安装调试、数据传输工作且验收合格（以采购人盖章并签字确认的验收单为准）后，10个工作日内采购人向成交供应商支付至合同总价款的100%；</w:t>
      </w:r>
    </w:p>
    <w:p w14:paraId="315A707C">
      <w:pPr>
        <w:pStyle w:val="4"/>
        <w:numPr>
          <w:ilvl w:val="0"/>
          <w:numId w:val="0"/>
        </w:numPr>
        <w:tabs>
          <w:tab w:val="left" w:pos="862"/>
        </w:tabs>
        <w:spacing w:line="360" w:lineRule="auto"/>
        <w:ind w:firstLine="480" w:firstLineChars="200"/>
        <w:jc w:val="left"/>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（2）付款时供应商按要求提供付款资料及等额发票申请款项。</w:t>
      </w:r>
    </w:p>
    <w:p w14:paraId="2A4F4495">
      <w:pPr>
        <w:pStyle w:val="4"/>
        <w:numPr>
          <w:ilvl w:val="0"/>
          <w:numId w:val="0"/>
        </w:numPr>
        <w:tabs>
          <w:tab w:val="left" w:pos="862"/>
        </w:tabs>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四、质量</w:t>
      </w:r>
      <w:bookmarkEnd w:id="2"/>
      <w:r>
        <w:rPr>
          <w:rFonts w:hint="eastAsia" w:ascii="宋体" w:hAnsi="宋体" w:eastAsia="宋体" w:cs="宋体"/>
          <w:b/>
          <w:bCs/>
          <w:sz w:val="24"/>
          <w:szCs w:val="24"/>
        </w:rPr>
        <w:t>保证</w:t>
      </w:r>
    </w:p>
    <w:p w14:paraId="0AF219BD">
      <w:pPr>
        <w:spacing w:line="360" w:lineRule="auto"/>
        <w:ind w:firstLine="480" w:firstLineChars="200"/>
        <w:rPr>
          <w:rFonts w:hint="eastAsia" w:ascii="宋体" w:hAnsi="宋体" w:eastAsia="宋体" w:cs="宋体"/>
          <w:color w:val="auto"/>
          <w:sz w:val="24"/>
          <w:szCs w:val="24"/>
          <w:lang w:val="en-US" w:eastAsia="zh-CN"/>
        </w:rPr>
      </w:pPr>
      <w:bookmarkStart w:id="3" w:name="_Toc217446110"/>
      <w:r>
        <w:rPr>
          <w:rFonts w:hint="eastAsia" w:ascii="宋体" w:hAnsi="宋体" w:eastAsia="宋体" w:cs="宋体"/>
          <w:color w:val="auto"/>
          <w:sz w:val="24"/>
          <w:szCs w:val="24"/>
          <w:lang w:val="en-US" w:eastAsia="zh-CN"/>
        </w:rPr>
        <w:t>1、质量要求：</w:t>
      </w:r>
    </w:p>
    <w:p w14:paraId="335CA7E9">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14:paraId="240A22CA">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2、质保要求：</w:t>
      </w:r>
    </w:p>
    <w:p w14:paraId="3B570718">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（1）质保期：验收合格后3年。</w:t>
      </w:r>
    </w:p>
    <w:p w14:paraId="2D1E1F66">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（2）其他主要部件属于国家规定“三</w:t>
      </w:r>
      <w:bookmarkStart w:id="6" w:name="_GoBack"/>
      <w:bookmarkEnd w:id="6"/>
      <w:r>
        <w:rPr>
          <w:rFonts w:hint="eastAsia" w:ascii="宋体" w:hAnsi="宋体" w:eastAsia="宋体" w:cs="宋体"/>
          <w:color w:val="auto"/>
          <w:sz w:val="24"/>
          <w:szCs w:val="24"/>
          <w:lang w:val="en-US" w:eastAsia="zh-CN"/>
        </w:rPr>
        <w:t>包”范围的，其质量保证期不得低于“三包”规定。供应商的质量保证期承诺优于国家“三包”规定的，按供应商实际承诺执行。</w:t>
      </w:r>
    </w:p>
    <w:p w14:paraId="56C00B24">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供应商必须保证提供的设备是通过正常渠道获得的、全新的、未使用过的合格产品；其有关知识产权、技术、专利、检验、商务等均要符合中华人民共和国的有关法律、法规。供应商必须承担因所供设备而引起的全部法律责任。 </w:t>
      </w:r>
    </w:p>
    <w:p w14:paraId="4E27F578">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3、运输要求： </w:t>
      </w:r>
    </w:p>
    <w:p w14:paraId="0980847A">
      <w:pPr>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选择运输风险小、运费低、距离短的运输路线。运杂费一次包死在总价内，包括生产厂到施工现场所需的装卸、运输（含保险费）、现场保管费、二次倒运费、吊装费等费用。</w:t>
      </w:r>
    </w:p>
    <w:p w14:paraId="62CAB87A">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4、包装要求：</w:t>
      </w:r>
    </w:p>
    <w:p w14:paraId="721F757D">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（1）全部货物（产品）均应按照国家、行业规定的标准和保护措施进行包装，该包装应采取</w:t>
      </w:r>
      <w:r>
        <w:rPr>
          <w:rFonts w:hint="eastAsia" w:ascii="宋体" w:hAnsi="宋体" w:eastAsia="宋体" w:cs="宋体"/>
          <w:color w:val="auto"/>
          <w:sz w:val="24"/>
          <w:szCs w:val="24"/>
          <w:highlight w:val="none"/>
          <w:lang w:val="en-US" w:eastAsia="zh-CN"/>
        </w:rPr>
        <w:t>防潮、防晒、防腐蚀、防震动及防止其它损坏的必要措施。</w:t>
      </w:r>
      <w:r>
        <w:rPr>
          <w:rFonts w:hint="eastAsia" w:ascii="宋体" w:hAnsi="宋体" w:eastAsia="宋体" w:cs="宋体"/>
          <w:color w:val="auto"/>
          <w:sz w:val="24"/>
          <w:szCs w:val="24"/>
          <w:lang w:val="en-US" w:eastAsia="zh-CN"/>
        </w:rPr>
        <w:t>且防止野蛮装卸，以确保货物安全运抵指定地点。</w:t>
      </w:r>
    </w:p>
    <w:p w14:paraId="25F01F72">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（2）当包装使用塑料、纸质、木材等包装材料时，除应当按照国家、行业规定的包装标准进行包装外，还需按照《商品包装政府采购需求标准（试行）》（财办库[2020]）123号）规定的环保要求进行包装。</w:t>
      </w:r>
    </w:p>
    <w:p w14:paraId="525478A1">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（3）当采用快递交货方式时，快递包装除应当按照国家、行业规定的包装标准进行包装外，还需按照《快递包装政府采购需求标准（试行）》（财办库[2020]）123号）规定的环保要求进行包装。</w:t>
      </w:r>
    </w:p>
    <w:p w14:paraId="36688455">
      <w:pPr>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highlight w:val="none"/>
          <w:lang w:val="en-US" w:eastAsia="zh-CN"/>
        </w:rPr>
        <w:t>安装、辅材、调试及培训：供应商负责所有设备的安装、辅材、调试、培训工作，所有费用一次包死在总价内。每套设备安装调试完毕后，供应商必须安排技术人员对使用单位的设备管理人员进行操作应用及维护保养方面的技能培训，使其掌握基本技能。</w:t>
      </w:r>
    </w:p>
    <w:p w14:paraId="1C5A302D">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5、产品“三包”要求：</w:t>
      </w:r>
    </w:p>
    <w:p w14:paraId="07DE1C28">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货物（产品）属于国家规定的“三包产品”，产品制造商、经销代理商应遵守“三包”的规定，在产品发生质量问题时，及时对所提供产品实行“包退、包换、保修”服务。</w:t>
      </w:r>
    </w:p>
    <w:p w14:paraId="02C4D363">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6、电子电器产品服务要求：</w:t>
      </w:r>
    </w:p>
    <w:p w14:paraId="20F57B6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货物（产品）属于电子电器的，产品制造商、经销代理商应按照《政府采购电子电器服务规范》（GB/T 33496-2017）的要求提供服务。</w:t>
      </w:r>
    </w:p>
    <w:p w14:paraId="3CC6E8F1">
      <w:pPr>
        <w:pStyle w:val="4"/>
        <w:numPr>
          <w:ilvl w:val="0"/>
          <w:numId w:val="0"/>
        </w:numPr>
        <w:tabs>
          <w:tab w:val="left" w:pos="862"/>
        </w:tabs>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五、</w:t>
      </w:r>
      <w:bookmarkEnd w:id="3"/>
      <w:r>
        <w:rPr>
          <w:rFonts w:hint="eastAsia" w:ascii="宋体" w:hAnsi="宋体" w:eastAsia="宋体" w:cs="宋体"/>
          <w:b/>
          <w:bCs/>
          <w:sz w:val="24"/>
          <w:szCs w:val="24"/>
        </w:rPr>
        <w:t>售后服务要求</w:t>
      </w:r>
    </w:p>
    <w:p w14:paraId="73D29C19">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1、售后服务要求： </w:t>
      </w:r>
    </w:p>
    <w:p w14:paraId="474E647A">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（1）供应商须指派专人负责与采购人联系售后服务事宜。</w:t>
      </w:r>
    </w:p>
    <w:p w14:paraId="6803A91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（2）供应商负责货物（产品）的现场安装、调试和启动。</w:t>
      </w:r>
    </w:p>
    <w:p w14:paraId="51BAF43A">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应商负责货物（产品）的安装、启动、运行及维护等对使用人员进行免费培训：培训主要内容为货物的基本结构、性能、主要部件的构造及原理，日常使用操作、维护保养与管理，常见故障的排除、紧急情况的处理等，如使用方未使用过同类型货物，供应商还需就货物的功能对使用方人员进行相应的技术培训，培训地点为货物安装现场或由使用方安排。</w:t>
      </w:r>
    </w:p>
    <w:p w14:paraId="0FAD34FB">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（4）质保期自采购人在货物质量验收单（终验）上签名之日起计算，质保费用计入总价。</w:t>
      </w:r>
    </w:p>
    <w:p w14:paraId="62D3EBFC">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（5）质保期内，供应商负责对其提供的货物整机进行维修和系统维护，不再收取任何费用，但不可抗力（如火灾、雷击等）造成的故障除外。</w:t>
      </w:r>
    </w:p>
    <w:p w14:paraId="5C93A7C9">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（6）货物故障报修的响应时间为：工作期间（星期一至星期五8：00-18：00）为2小时内；非工作期间为3小时内。</w:t>
      </w:r>
    </w:p>
    <w:p w14:paraId="330273F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（7）供应商在接到甲方通知后须8小时内完成维修或更换，并承担修理或更换的费用。</w:t>
      </w:r>
    </w:p>
    <w:p w14:paraId="11987B8D">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（8）所有货物服务方式均为供应商上门服务，即由供应商派员到货物使用现场维修，由此产生的一切费用均由供应商承担。</w:t>
      </w:r>
    </w:p>
    <w:p w14:paraId="3701E732">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（9）质保期结束后的货物维修、维护及费用由双方另行协商。</w:t>
      </w:r>
    </w:p>
    <w:p w14:paraId="14ED8ED9">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2、技术培训要求：</w:t>
      </w:r>
    </w:p>
    <w:p w14:paraId="3398F952">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每套设备安装调试完毕后，供应商的技术人员必须对项目单位的设备使用人员进行操作应用（培训内容包括但不限于基本原理、使用方法、常见故障及处理方法等）、安全防护及维护保养方面的技能培训至完全掌握为止，培训期间，培训师的所有费用由供应商承担。</w:t>
      </w:r>
    </w:p>
    <w:p w14:paraId="08280A00">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（2）技术资料：提供所有设备全套产品目录及说明书。</w:t>
      </w:r>
    </w:p>
    <w:p w14:paraId="36C88AB9">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六、验收</w:t>
      </w:r>
    </w:p>
    <w:p w14:paraId="70168715">
      <w:pPr>
        <w:spacing w:line="360" w:lineRule="auto"/>
        <w:ind w:firstLine="480" w:firstLineChars="200"/>
        <w:rPr>
          <w:rFonts w:hint="eastAsia" w:ascii="宋体" w:hAnsi="宋体" w:eastAsia="宋体" w:cs="宋体"/>
          <w:color w:val="auto"/>
          <w:sz w:val="24"/>
          <w:szCs w:val="24"/>
          <w:lang w:val="en-US" w:eastAsia="zh-CN"/>
        </w:rPr>
      </w:pPr>
      <w:bookmarkStart w:id="4" w:name="_Toc217446114"/>
      <w:r>
        <w:rPr>
          <w:rFonts w:hint="eastAsia" w:ascii="宋体" w:hAnsi="宋体" w:eastAsia="宋体" w:cs="宋体"/>
          <w:color w:val="auto"/>
          <w:sz w:val="24"/>
          <w:szCs w:val="24"/>
          <w:lang w:val="en-US" w:eastAsia="zh-CN"/>
        </w:rPr>
        <w:t>1、初验：货物到达交货地点后，由使用单位根据合同对货物（设备）的名称、品牌、规格、型号、产地、数量进行检查。初验合格填写项目移交单，双方签字盖章。</w:t>
      </w:r>
    </w:p>
    <w:p w14:paraId="39B83DA2">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终验：所有货物(设备)安装、调试完毕，正常使用10个日历日后，由供应商向采购方提出终验书面申请，采购方确认后，组织供应商、有关专家及相关部门进行验收，并出具终验报告。验收合格后填写《项目验收单》。</w:t>
      </w:r>
    </w:p>
    <w:p w14:paraId="540CB24F">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3、验收依据：</w:t>
      </w:r>
    </w:p>
    <w:p w14:paraId="4540B4DB">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（1）采购合同及附加文本；</w:t>
      </w:r>
    </w:p>
    <w:p w14:paraId="6FE08E88">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（2）招标文件</w:t>
      </w:r>
      <w:r>
        <w:rPr>
          <w:rFonts w:hint="eastAsia" w:ascii="宋体" w:hAnsi="宋体" w:eastAsia="宋体" w:cs="宋体"/>
          <w:color w:val="auto"/>
          <w:sz w:val="24"/>
          <w:szCs w:val="24"/>
          <w:highlight w:val="none"/>
          <w:lang w:val="en-US" w:eastAsia="zh-CN"/>
        </w:rPr>
        <w:t>、</w:t>
      </w:r>
      <w:r>
        <w:rPr>
          <w:rFonts w:hint="eastAsia" w:hAnsi="宋体" w:cs="宋体"/>
          <w:color w:val="auto"/>
          <w:sz w:val="24"/>
          <w:szCs w:val="24"/>
          <w:highlight w:val="none"/>
          <w:lang w:val="en-US" w:eastAsia="zh-CN"/>
        </w:rPr>
        <w:t>供应商</w:t>
      </w:r>
      <w:r>
        <w:rPr>
          <w:rFonts w:hint="eastAsia" w:ascii="宋体" w:hAnsi="宋体" w:eastAsia="宋体" w:cs="宋体"/>
          <w:color w:val="auto"/>
          <w:sz w:val="24"/>
          <w:szCs w:val="24"/>
          <w:lang w:val="en-US" w:eastAsia="zh-CN"/>
        </w:rPr>
        <w:t>的投标响应文件及澄清函；</w:t>
      </w:r>
    </w:p>
    <w:p w14:paraId="71EDE8AC">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（3）国家相应的标准、规范。</w:t>
      </w:r>
    </w:p>
    <w:p w14:paraId="18DF3E83">
      <w:pPr>
        <w:pStyle w:val="4"/>
        <w:numPr>
          <w:ilvl w:val="0"/>
          <w:numId w:val="0"/>
        </w:numPr>
        <w:tabs>
          <w:tab w:val="left" w:pos="862"/>
        </w:tabs>
        <w:spacing w:line="360" w:lineRule="auto"/>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七、争议解决办法</w:t>
      </w:r>
      <w:bookmarkEnd w:id="4"/>
    </w:p>
    <w:p w14:paraId="7F6B5ADB">
      <w:pPr>
        <w:pStyle w:val="12"/>
        <w:spacing w:line="360" w:lineRule="auto"/>
        <w:ind w:firstLine="480"/>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1、乙方未征得甲方同意和谅解而单方面延迟完工，将按违约终止合同。</w:t>
      </w:r>
    </w:p>
    <w:p w14:paraId="16E6F3B0">
      <w:pPr>
        <w:pStyle w:val="12"/>
        <w:spacing w:line="360" w:lineRule="auto"/>
        <w:ind w:firstLine="480"/>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乙方遇到可能妨碍按时完工和提供服务的情况，应当及时以书面形式通知甲方，说明原由、拖延的期限等；甲方在收到通知后，尽快进行情况评估并确定是否通过修改合同，酌情延长完工时间或者通过协商加收误期赔偿金。</w:t>
      </w:r>
    </w:p>
    <w:p w14:paraId="2395E7EA">
      <w:pPr>
        <w:pStyle w:val="12"/>
        <w:spacing w:line="360" w:lineRule="auto"/>
        <w:ind w:firstLine="480"/>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3、因货物的质量问题发生争议，由质量技术监督部门或其指定的质量鉴定机构进行质量鉴定。鉴定费由乙方承担。</w:t>
      </w:r>
    </w:p>
    <w:p w14:paraId="6D292507">
      <w:pPr>
        <w:keepNext w:val="0"/>
        <w:keepLines w:val="0"/>
        <w:pageBreakBefore w:val="0"/>
        <w:widowControl w:val="0"/>
        <w:kinsoku/>
        <w:wordWrap/>
        <w:overflowPunct/>
        <w:topLinePunct w:val="0"/>
        <w:autoSpaceDE w:val="0"/>
        <w:autoSpaceDN w:val="0"/>
        <w:bidi w:val="0"/>
        <w:snapToGrid w:val="0"/>
        <w:spacing w:line="360" w:lineRule="auto"/>
        <w:ind w:firstLine="480" w:firstLineChars="200"/>
        <w:textAlignment w:val="auto"/>
        <w:rPr>
          <w:rFonts w:hint="eastAsia" w:ascii="新宋体" w:hAnsi="新宋体" w:eastAsia="新宋体" w:cs="新宋体"/>
          <w:color w:val="auto"/>
          <w:sz w:val="24"/>
          <w:szCs w:val="24"/>
        </w:rPr>
      </w:pPr>
      <w:r>
        <w:rPr>
          <w:rFonts w:hint="eastAsia" w:ascii="宋体" w:hAnsi="宋体" w:eastAsia="宋体" w:cs="宋体"/>
          <w:color w:val="000000"/>
          <w:kern w:val="2"/>
          <w:sz w:val="24"/>
          <w:szCs w:val="24"/>
          <w:lang w:val="en-US" w:eastAsia="zh-CN" w:bidi="ar-SA"/>
        </w:rPr>
        <w:t>4、合同履行期间,若双方发生争议，可协商或由有关部门调解解决，协商或调解不成的</w:t>
      </w:r>
      <w:r>
        <w:rPr>
          <w:rFonts w:hint="eastAsia" w:ascii="新宋体" w:hAnsi="新宋体" w:eastAsia="新宋体" w:cs="新宋体"/>
          <w:color w:val="auto"/>
          <w:sz w:val="24"/>
          <w:szCs w:val="24"/>
        </w:rPr>
        <w:t>按下列</w:t>
      </w:r>
      <w:r>
        <w:rPr>
          <w:rFonts w:hint="eastAsia" w:ascii="新宋体" w:hAnsi="新宋体" w:eastAsia="新宋体" w:cs="新宋体"/>
          <w:color w:val="auto"/>
          <w:sz w:val="24"/>
          <w:szCs w:val="24"/>
          <w:u w:val="none"/>
        </w:rPr>
        <w:t>第</w:t>
      </w:r>
      <w:r>
        <w:rPr>
          <w:rFonts w:hint="eastAsia" w:ascii="新宋体" w:hAnsi="新宋体" w:eastAsia="新宋体" w:cs="新宋体"/>
          <w:color w:val="auto"/>
          <w:sz w:val="24"/>
          <w:szCs w:val="24"/>
          <w:u w:val="single"/>
          <w:lang w:val="en-US" w:eastAsia="zh-CN"/>
        </w:rPr>
        <w:t xml:space="preserve"> 1 </w:t>
      </w:r>
      <w:r>
        <w:rPr>
          <w:rFonts w:hint="eastAsia" w:ascii="新宋体" w:hAnsi="新宋体" w:eastAsia="新宋体" w:cs="新宋体"/>
          <w:color w:val="auto"/>
          <w:sz w:val="24"/>
          <w:szCs w:val="24"/>
        </w:rPr>
        <w:t>种方式解决：</w:t>
      </w:r>
    </w:p>
    <w:p w14:paraId="0EC49DBB">
      <w:pPr>
        <w:keepNext w:val="0"/>
        <w:keepLines w:val="0"/>
        <w:pageBreakBefore w:val="0"/>
        <w:widowControl w:val="0"/>
        <w:kinsoku/>
        <w:wordWrap/>
        <w:overflowPunct/>
        <w:topLinePunct w:val="0"/>
        <w:autoSpaceDE w:val="0"/>
        <w:autoSpaceDN w:val="0"/>
        <w:bidi w:val="0"/>
        <w:snapToGrid w:val="0"/>
        <w:spacing w:line="360" w:lineRule="auto"/>
        <w:ind w:firstLine="480" w:firstLineChars="200"/>
        <w:textAlignment w:val="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甲、乙双方均同意向</w:t>
      </w:r>
      <w:r>
        <w:rPr>
          <w:rFonts w:hint="eastAsia" w:ascii="新宋体" w:hAnsi="新宋体" w:eastAsia="新宋体" w:cs="新宋体"/>
          <w:color w:val="auto"/>
          <w:sz w:val="24"/>
          <w:szCs w:val="24"/>
          <w:lang w:val="en-US" w:eastAsia="zh-CN"/>
        </w:rPr>
        <w:t>项</w:t>
      </w:r>
      <w:r>
        <w:rPr>
          <w:rFonts w:hint="eastAsia" w:ascii="新宋体" w:hAnsi="新宋体" w:eastAsia="新宋体" w:cs="新宋体"/>
          <w:color w:val="auto"/>
          <w:sz w:val="24"/>
          <w:szCs w:val="24"/>
        </w:rPr>
        <w:t>目所在地（甲方所在地人民法院）提起诉讼；</w:t>
      </w:r>
    </w:p>
    <w:p w14:paraId="7332A72F">
      <w:pPr>
        <w:keepNext w:val="0"/>
        <w:keepLines w:val="0"/>
        <w:pageBreakBefore w:val="0"/>
        <w:widowControl w:val="0"/>
        <w:kinsoku/>
        <w:wordWrap/>
        <w:overflowPunct/>
        <w:topLinePunct w:val="0"/>
        <w:autoSpaceDE w:val="0"/>
        <w:autoSpaceDN w:val="0"/>
        <w:bidi w:val="0"/>
        <w:snapToGrid w:val="0"/>
        <w:spacing w:line="360" w:lineRule="auto"/>
        <w:ind w:firstLine="480" w:firstLineChars="200"/>
        <w:textAlignment w:val="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甲、乙双方均同意向项目所在地（仲裁委员会）提起仲裁。</w:t>
      </w:r>
    </w:p>
    <w:p w14:paraId="275C0AF4">
      <w:pPr>
        <w:pStyle w:val="4"/>
        <w:numPr>
          <w:ilvl w:val="0"/>
          <w:numId w:val="0"/>
        </w:numPr>
        <w:tabs>
          <w:tab w:val="left" w:pos="862"/>
        </w:tabs>
        <w:spacing w:line="360" w:lineRule="auto"/>
        <w:jc w:val="left"/>
        <w:rPr>
          <w:rFonts w:hint="eastAsia" w:ascii="宋体" w:hAnsi="宋体" w:eastAsia="宋体" w:cs="宋体"/>
          <w:b/>
          <w:bCs/>
          <w:sz w:val="24"/>
          <w:szCs w:val="24"/>
          <w:highlight w:val="none"/>
        </w:rPr>
      </w:pPr>
      <w:bookmarkStart w:id="5" w:name="_Toc217446115"/>
      <w:r>
        <w:rPr>
          <w:rFonts w:hint="eastAsia" w:ascii="宋体" w:hAnsi="宋体" w:eastAsia="宋体" w:cs="宋体"/>
          <w:b/>
          <w:bCs/>
          <w:sz w:val="24"/>
          <w:szCs w:val="24"/>
          <w:highlight w:val="none"/>
        </w:rPr>
        <w:t>八、其他</w:t>
      </w:r>
      <w:bookmarkEnd w:id="5"/>
    </w:p>
    <w:p w14:paraId="1EB304B8">
      <w:pPr>
        <w:pStyle w:val="12"/>
        <w:spacing w:line="360" w:lineRule="auto"/>
        <w:ind w:firstLine="480"/>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1、如有未尽事宜，由双方依法订立补充合同。</w:t>
      </w:r>
    </w:p>
    <w:p w14:paraId="047ECE77">
      <w:pPr>
        <w:pStyle w:val="12"/>
        <w:spacing w:line="360" w:lineRule="auto"/>
        <w:ind w:firstLine="480"/>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2、本合同一式捌份，甲方、乙方、采购代理机构各执贰份，政府采购管理部门备案贰份。签字盖章后生效，合同执行完毕自动失效。（合同的服务承诺则长期有效）。</w:t>
      </w:r>
    </w:p>
    <w:tbl>
      <w:tblPr>
        <w:tblStyle w:val="15"/>
        <w:tblpPr w:leftFromText="180" w:rightFromText="180" w:vertAnchor="text" w:horzAnchor="page" w:tblpXSpec="center" w:tblpY="456"/>
        <w:tblOverlap w:val="never"/>
        <w:tblW w:w="89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62"/>
        <w:gridCol w:w="4837"/>
      </w:tblGrid>
      <w:tr w14:paraId="61629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shd w:val="clear" w:color="auto" w:fill="D7D7D7"/>
            <w:noWrap w:val="0"/>
            <w:vAlign w:val="top"/>
          </w:tcPr>
          <w:p w14:paraId="0279C580">
            <w:pPr>
              <w:pStyle w:val="14"/>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837" w:type="dxa"/>
            <w:shd w:val="clear" w:color="auto" w:fill="D7D7D7"/>
            <w:noWrap w:val="0"/>
            <w:vAlign w:val="top"/>
          </w:tcPr>
          <w:p w14:paraId="62016BFB">
            <w:pPr>
              <w:pStyle w:val="14"/>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6664E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3C21D2B5">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2"/>
                <w:sz w:val="24"/>
                <w:szCs w:val="24"/>
              </w:rPr>
              <w:t>采购人（公章）</w:t>
            </w:r>
          </w:p>
        </w:tc>
        <w:tc>
          <w:tcPr>
            <w:tcW w:w="4837" w:type="dxa"/>
            <w:noWrap w:val="0"/>
            <w:vAlign w:val="center"/>
          </w:tcPr>
          <w:p w14:paraId="13CD8F9D">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2"/>
                <w:sz w:val="24"/>
                <w:szCs w:val="24"/>
              </w:rPr>
              <w:t>成交单位（公章）</w:t>
            </w:r>
          </w:p>
        </w:tc>
      </w:tr>
      <w:tr w14:paraId="71C820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566CA6F4">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4"/>
                <w:sz w:val="24"/>
                <w:szCs w:val="24"/>
              </w:rPr>
              <w:t>地址：</w:t>
            </w:r>
          </w:p>
        </w:tc>
        <w:tc>
          <w:tcPr>
            <w:tcW w:w="4837" w:type="dxa"/>
            <w:noWrap w:val="0"/>
            <w:vAlign w:val="center"/>
          </w:tcPr>
          <w:p w14:paraId="6CA5B8C4">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4"/>
                <w:sz w:val="24"/>
                <w:szCs w:val="24"/>
              </w:rPr>
              <w:t>地址：</w:t>
            </w:r>
          </w:p>
        </w:tc>
      </w:tr>
      <w:tr w14:paraId="71AB7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27AB241D">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10"/>
                <w:sz w:val="24"/>
                <w:szCs w:val="24"/>
              </w:rPr>
              <w:t>邮编：</w:t>
            </w:r>
          </w:p>
        </w:tc>
        <w:tc>
          <w:tcPr>
            <w:tcW w:w="4837" w:type="dxa"/>
            <w:noWrap w:val="0"/>
            <w:vAlign w:val="center"/>
          </w:tcPr>
          <w:p w14:paraId="0A89D865">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10"/>
                <w:sz w:val="24"/>
                <w:szCs w:val="24"/>
              </w:rPr>
              <w:t>邮编：</w:t>
            </w:r>
          </w:p>
        </w:tc>
      </w:tr>
      <w:tr w14:paraId="16A58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7B0DBEA0">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837" w:type="dxa"/>
            <w:noWrap w:val="0"/>
            <w:vAlign w:val="center"/>
          </w:tcPr>
          <w:p w14:paraId="0AFECA4D">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49339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58A4F7B2">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2"/>
                <w:sz w:val="24"/>
                <w:szCs w:val="24"/>
              </w:rPr>
              <w:t>负责人</w:t>
            </w:r>
            <w:r>
              <w:rPr>
                <w:color w:val="auto"/>
                <w:spacing w:val="-16"/>
                <w:sz w:val="24"/>
                <w:szCs w:val="24"/>
              </w:rPr>
              <w:t>：（</w:t>
            </w:r>
            <w:r>
              <w:rPr>
                <w:color w:val="auto"/>
                <w:spacing w:val="2"/>
                <w:sz w:val="24"/>
                <w:szCs w:val="24"/>
              </w:rPr>
              <w:t>签字）</w:t>
            </w:r>
          </w:p>
        </w:tc>
        <w:tc>
          <w:tcPr>
            <w:tcW w:w="4837" w:type="dxa"/>
            <w:noWrap w:val="0"/>
            <w:vAlign w:val="center"/>
          </w:tcPr>
          <w:p w14:paraId="4C0E0D55">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2"/>
                <w:sz w:val="24"/>
                <w:szCs w:val="24"/>
              </w:rPr>
              <w:t>负责人</w:t>
            </w:r>
            <w:r>
              <w:rPr>
                <w:color w:val="auto"/>
                <w:spacing w:val="-16"/>
                <w:sz w:val="24"/>
                <w:szCs w:val="24"/>
              </w:rPr>
              <w:t>：（</w:t>
            </w:r>
            <w:r>
              <w:rPr>
                <w:color w:val="auto"/>
                <w:spacing w:val="2"/>
                <w:sz w:val="24"/>
                <w:szCs w:val="24"/>
              </w:rPr>
              <w:t>签字）</w:t>
            </w:r>
          </w:p>
        </w:tc>
      </w:tr>
      <w:tr w14:paraId="724EE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4902E357">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13"/>
                <w:sz w:val="24"/>
                <w:szCs w:val="24"/>
              </w:rPr>
              <w:t>电话：</w:t>
            </w:r>
          </w:p>
        </w:tc>
        <w:tc>
          <w:tcPr>
            <w:tcW w:w="4837" w:type="dxa"/>
            <w:noWrap w:val="0"/>
            <w:vAlign w:val="center"/>
          </w:tcPr>
          <w:p w14:paraId="1A56680D">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13"/>
                <w:sz w:val="24"/>
                <w:szCs w:val="24"/>
              </w:rPr>
              <w:t>电话：</w:t>
            </w:r>
          </w:p>
        </w:tc>
      </w:tr>
      <w:tr w14:paraId="3D78A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19AE9D11">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3"/>
                <w:sz w:val="24"/>
                <w:szCs w:val="24"/>
              </w:rPr>
              <w:t>传真：</w:t>
            </w:r>
          </w:p>
        </w:tc>
        <w:tc>
          <w:tcPr>
            <w:tcW w:w="4837" w:type="dxa"/>
            <w:noWrap w:val="0"/>
            <w:vAlign w:val="center"/>
          </w:tcPr>
          <w:p w14:paraId="1DB54B56">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3"/>
                <w:sz w:val="24"/>
                <w:szCs w:val="24"/>
              </w:rPr>
              <w:t>传真：</w:t>
            </w:r>
          </w:p>
        </w:tc>
      </w:tr>
      <w:tr w14:paraId="160ED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0F8DD8FD">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7"/>
                <w:sz w:val="24"/>
                <w:szCs w:val="24"/>
              </w:rPr>
              <w:t>电子邮箱：</w:t>
            </w:r>
          </w:p>
        </w:tc>
        <w:tc>
          <w:tcPr>
            <w:tcW w:w="4837" w:type="dxa"/>
            <w:noWrap w:val="0"/>
            <w:vAlign w:val="center"/>
          </w:tcPr>
          <w:p w14:paraId="0E7B51FB">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3"/>
                <w:sz w:val="24"/>
                <w:szCs w:val="24"/>
              </w:rPr>
              <w:t>开户银行：</w:t>
            </w:r>
          </w:p>
        </w:tc>
      </w:tr>
      <w:tr w14:paraId="6A427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71C39624">
            <w:pPr>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rFonts w:ascii="Arial"/>
                <w:color w:val="auto"/>
                <w:sz w:val="24"/>
                <w:szCs w:val="24"/>
              </w:rPr>
            </w:pPr>
          </w:p>
        </w:tc>
        <w:tc>
          <w:tcPr>
            <w:tcW w:w="4837" w:type="dxa"/>
            <w:noWrap w:val="0"/>
            <w:vAlign w:val="center"/>
          </w:tcPr>
          <w:p w14:paraId="5D7368DC">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5"/>
                <w:sz w:val="24"/>
                <w:szCs w:val="24"/>
              </w:rPr>
              <w:t>账号：</w:t>
            </w:r>
          </w:p>
        </w:tc>
      </w:tr>
      <w:tr w14:paraId="29005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4162" w:type="dxa"/>
            <w:noWrap w:val="0"/>
            <w:vAlign w:val="center"/>
          </w:tcPr>
          <w:p w14:paraId="7261A412">
            <w:pPr>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rFonts w:ascii="Arial"/>
                <w:color w:val="auto"/>
                <w:sz w:val="24"/>
                <w:szCs w:val="24"/>
              </w:rPr>
            </w:pPr>
          </w:p>
        </w:tc>
        <w:tc>
          <w:tcPr>
            <w:tcW w:w="4837" w:type="dxa"/>
            <w:noWrap w:val="0"/>
            <w:vAlign w:val="center"/>
          </w:tcPr>
          <w:p w14:paraId="224FCC44">
            <w:pPr>
              <w:pStyle w:val="14"/>
              <w:keepNext w:val="0"/>
              <w:keepLines w:val="0"/>
              <w:pageBreakBefore w:val="0"/>
              <w:widowControl w:val="0"/>
              <w:kinsoku/>
              <w:wordWrap/>
              <w:overflowPunct/>
              <w:topLinePunct w:val="0"/>
              <w:autoSpaceDE/>
              <w:autoSpaceDN/>
              <w:bidi w:val="0"/>
              <w:adjustRightInd/>
              <w:snapToGrid/>
              <w:spacing w:line="440" w:lineRule="exact"/>
              <w:ind w:left="120" w:leftChars="50"/>
              <w:jc w:val="both"/>
              <w:textAlignment w:val="auto"/>
              <w:rPr>
                <w:color w:val="auto"/>
                <w:sz w:val="24"/>
                <w:szCs w:val="24"/>
              </w:rPr>
            </w:pPr>
            <w:r>
              <w:rPr>
                <w:color w:val="auto"/>
                <w:spacing w:val="-8"/>
                <w:sz w:val="24"/>
                <w:szCs w:val="24"/>
              </w:rPr>
              <w:t>电子邮箱：</w:t>
            </w:r>
          </w:p>
        </w:tc>
      </w:tr>
      <w:tr w14:paraId="68356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4162" w:type="dxa"/>
            <w:noWrap w:val="0"/>
            <w:vAlign w:val="top"/>
          </w:tcPr>
          <w:p w14:paraId="63208123">
            <w:pPr>
              <w:pStyle w:val="14"/>
              <w:keepNext w:val="0"/>
              <w:keepLines w:val="0"/>
              <w:pageBreakBefore w:val="0"/>
              <w:widowControl w:val="0"/>
              <w:kinsoku/>
              <w:wordWrap/>
              <w:overflowPunct/>
              <w:topLinePunct w:val="0"/>
              <w:autoSpaceDE/>
              <w:autoSpaceDN/>
              <w:bidi w:val="0"/>
              <w:adjustRightInd/>
              <w:snapToGrid/>
              <w:spacing w:line="440" w:lineRule="exact"/>
              <w:ind w:left="120"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837" w:type="dxa"/>
            <w:noWrap w:val="0"/>
            <w:vAlign w:val="top"/>
          </w:tcPr>
          <w:p w14:paraId="60D3C159">
            <w:pPr>
              <w:pStyle w:val="14"/>
              <w:keepNext w:val="0"/>
              <w:keepLines w:val="0"/>
              <w:pageBreakBefore w:val="0"/>
              <w:widowControl w:val="0"/>
              <w:kinsoku/>
              <w:wordWrap/>
              <w:overflowPunct/>
              <w:topLinePunct w:val="0"/>
              <w:autoSpaceDE/>
              <w:autoSpaceDN/>
              <w:bidi w:val="0"/>
              <w:adjustRightInd/>
              <w:snapToGrid/>
              <w:spacing w:line="440" w:lineRule="exact"/>
              <w:ind w:left="120"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2A6F406F">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04DE32D1">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3F2D99A3">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67D3E599">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0ADAA331">
      <w:pPr>
        <w:pStyle w:val="2"/>
        <w:rPr>
          <w:rFonts w:hint="eastAsia" w:ascii="宋体" w:hAnsi="宋体" w:eastAsia="宋体" w:cs="宋体"/>
          <w:b/>
          <w:color w:val="auto"/>
          <w:sz w:val="21"/>
          <w:szCs w:val="21"/>
          <w:highlight w:val="none"/>
        </w:rPr>
      </w:pPr>
    </w:p>
    <w:p w14:paraId="1A5BB944">
      <w:pPr>
        <w:rPr>
          <w:rFonts w:hint="eastAsia" w:ascii="宋体" w:hAnsi="宋体" w:eastAsia="宋体" w:cs="宋体"/>
          <w:b/>
          <w:color w:val="auto"/>
          <w:sz w:val="21"/>
          <w:szCs w:val="21"/>
          <w:highlight w:val="none"/>
        </w:rPr>
      </w:pPr>
    </w:p>
    <w:p w14:paraId="128F02BB">
      <w:pPr>
        <w:spacing w:line="360" w:lineRule="auto"/>
        <w:rPr>
          <w:rFonts w:hint="eastAsia" w:ascii="宋体" w:hAnsi="宋体" w:eastAsia="宋体" w:cs="宋体"/>
          <w:b/>
          <w:color w:val="auto"/>
          <w:sz w:val="21"/>
          <w:szCs w:val="21"/>
          <w:highlight w:val="none"/>
        </w:rPr>
      </w:pPr>
    </w:p>
    <w:p w14:paraId="0680D3A6">
      <w:pPr>
        <w:spacing w:line="360" w:lineRule="auto"/>
        <w:rPr>
          <w:rFonts w:hint="eastAsia" w:ascii="宋体" w:hAnsi="宋体" w:eastAsia="宋体" w:cs="宋体"/>
          <w:sz w:val="24"/>
          <w:szCs w:val="24"/>
        </w:rPr>
      </w:pPr>
      <w:r>
        <w:rPr>
          <w:rFonts w:hint="eastAsia" w:ascii="宋体" w:hAnsi="宋体" w:eastAsia="宋体" w:cs="宋体"/>
          <w:sz w:val="24"/>
          <w:szCs w:val="24"/>
        </w:rPr>
        <w:t>附件：</w:t>
      </w:r>
    </w:p>
    <w:tbl>
      <w:tblPr>
        <w:tblStyle w:val="9"/>
        <w:tblW w:w="5054" w:type="pct"/>
        <w:tblInd w:w="0" w:type="dxa"/>
        <w:tblLayout w:type="autofit"/>
        <w:tblCellMar>
          <w:top w:w="0" w:type="dxa"/>
          <w:left w:w="108" w:type="dxa"/>
          <w:bottom w:w="0" w:type="dxa"/>
          <w:right w:w="108" w:type="dxa"/>
        </w:tblCellMar>
      </w:tblPr>
      <w:tblGrid>
        <w:gridCol w:w="1628"/>
        <w:gridCol w:w="2383"/>
        <w:gridCol w:w="2616"/>
        <w:gridCol w:w="2211"/>
      </w:tblGrid>
      <w:tr w14:paraId="1370DF4A">
        <w:tblPrEx>
          <w:tblCellMar>
            <w:top w:w="0" w:type="dxa"/>
            <w:left w:w="108" w:type="dxa"/>
            <w:bottom w:w="0" w:type="dxa"/>
            <w:right w:w="108" w:type="dxa"/>
          </w:tblCellMar>
        </w:tblPrEx>
        <w:trPr>
          <w:trHeight w:val="962" w:hRule="atLeast"/>
        </w:trPr>
        <w:tc>
          <w:tcPr>
            <w:tcW w:w="5000" w:type="pct"/>
            <w:gridSpan w:val="4"/>
            <w:tcBorders>
              <w:top w:val="nil"/>
              <w:left w:val="nil"/>
              <w:bottom w:val="nil"/>
              <w:right w:val="nil"/>
            </w:tcBorders>
            <w:noWrap/>
            <w:vAlign w:val="center"/>
          </w:tcPr>
          <w:p w14:paraId="6F2B2183">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8"/>
                <w:szCs w:val="28"/>
              </w:rPr>
              <w:t>政府采购项目货物验收入库报告单</w:t>
            </w:r>
          </w:p>
        </w:tc>
      </w:tr>
      <w:tr w14:paraId="0226D112">
        <w:tblPrEx>
          <w:tblCellMar>
            <w:top w:w="0" w:type="dxa"/>
            <w:left w:w="108" w:type="dxa"/>
            <w:bottom w:w="0" w:type="dxa"/>
            <w:right w:w="108" w:type="dxa"/>
          </w:tblCellMar>
        </w:tblPrEx>
        <w:trPr>
          <w:trHeight w:val="598" w:hRule="atLeast"/>
        </w:trPr>
        <w:tc>
          <w:tcPr>
            <w:tcW w:w="921" w:type="pct"/>
            <w:tcBorders>
              <w:top w:val="single" w:color="auto" w:sz="8" w:space="0"/>
              <w:left w:val="single" w:color="auto" w:sz="8" w:space="0"/>
              <w:bottom w:val="single" w:color="auto" w:sz="4" w:space="0"/>
              <w:right w:val="single" w:color="auto" w:sz="4" w:space="0"/>
            </w:tcBorders>
            <w:noWrap/>
            <w:vAlign w:val="center"/>
          </w:tcPr>
          <w:p w14:paraId="439548FB">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3C17D53A">
            <w:pPr>
              <w:widowControl/>
              <w:jc w:val="center"/>
              <w:rPr>
                <w:rFonts w:hint="eastAsia" w:ascii="宋体" w:hAnsi="宋体" w:eastAsia="宋体" w:cs="宋体"/>
                <w:b w:val="0"/>
                <w:bCs w:val="0"/>
                <w:color w:val="000000"/>
                <w:kern w:val="0"/>
                <w:sz w:val="24"/>
                <w:szCs w:val="24"/>
              </w:rPr>
            </w:pPr>
          </w:p>
        </w:tc>
      </w:tr>
      <w:tr w14:paraId="21AB14B7">
        <w:tblPrEx>
          <w:tblCellMar>
            <w:top w:w="0" w:type="dxa"/>
            <w:left w:w="108" w:type="dxa"/>
            <w:bottom w:w="0" w:type="dxa"/>
            <w:right w:w="108" w:type="dxa"/>
          </w:tblCellMar>
        </w:tblPrEx>
        <w:trPr>
          <w:trHeight w:val="588" w:hRule="atLeast"/>
        </w:trPr>
        <w:tc>
          <w:tcPr>
            <w:tcW w:w="921" w:type="pct"/>
            <w:tcBorders>
              <w:top w:val="nil"/>
              <w:left w:val="single" w:color="auto" w:sz="8" w:space="0"/>
              <w:bottom w:val="single" w:color="auto" w:sz="4" w:space="0"/>
              <w:right w:val="single" w:color="auto" w:sz="4" w:space="0"/>
            </w:tcBorders>
            <w:noWrap/>
            <w:vAlign w:val="center"/>
          </w:tcPr>
          <w:p w14:paraId="230BE24E">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329CDA06">
            <w:pPr>
              <w:widowControl/>
              <w:jc w:val="center"/>
              <w:rPr>
                <w:rFonts w:hint="eastAsia" w:ascii="宋体" w:hAnsi="宋体" w:eastAsia="宋体" w:cs="宋体"/>
                <w:b w:val="0"/>
                <w:bCs w:val="0"/>
                <w:color w:val="000000"/>
                <w:kern w:val="0"/>
                <w:sz w:val="24"/>
                <w:szCs w:val="24"/>
              </w:rPr>
            </w:pPr>
          </w:p>
        </w:tc>
      </w:tr>
      <w:tr w14:paraId="6E7F1B87">
        <w:tblPrEx>
          <w:tblCellMar>
            <w:top w:w="0" w:type="dxa"/>
            <w:left w:w="108" w:type="dxa"/>
            <w:bottom w:w="0" w:type="dxa"/>
            <w:right w:w="108" w:type="dxa"/>
          </w:tblCellMar>
        </w:tblPrEx>
        <w:trPr>
          <w:trHeight w:val="588" w:hRule="atLeast"/>
        </w:trPr>
        <w:tc>
          <w:tcPr>
            <w:tcW w:w="921" w:type="pct"/>
            <w:vMerge w:val="restart"/>
            <w:tcBorders>
              <w:top w:val="nil"/>
              <w:left w:val="single" w:color="auto" w:sz="8" w:space="0"/>
              <w:bottom w:val="single" w:color="auto" w:sz="4" w:space="0"/>
              <w:right w:val="single" w:color="auto" w:sz="4" w:space="0"/>
            </w:tcBorders>
            <w:noWrap/>
            <w:vAlign w:val="center"/>
          </w:tcPr>
          <w:p w14:paraId="70A14AB2">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项目编号</w:t>
            </w:r>
          </w:p>
        </w:tc>
        <w:tc>
          <w:tcPr>
            <w:tcW w:w="1348" w:type="pct"/>
            <w:vMerge w:val="restart"/>
            <w:tcBorders>
              <w:top w:val="nil"/>
              <w:left w:val="single" w:color="auto" w:sz="4" w:space="0"/>
              <w:bottom w:val="single" w:color="auto" w:sz="4" w:space="0"/>
              <w:right w:val="single" w:color="auto" w:sz="4" w:space="0"/>
            </w:tcBorders>
            <w:noWrap/>
            <w:vAlign w:val="center"/>
          </w:tcPr>
          <w:p w14:paraId="0E801E7D">
            <w:pPr>
              <w:widowControl/>
              <w:jc w:val="center"/>
              <w:rPr>
                <w:rFonts w:hint="eastAsia" w:ascii="宋体" w:hAnsi="宋体" w:eastAsia="宋体" w:cs="宋体"/>
                <w:b w:val="0"/>
                <w:bCs w:val="0"/>
                <w:color w:val="000000"/>
                <w:kern w:val="0"/>
                <w:sz w:val="24"/>
                <w:szCs w:val="24"/>
              </w:rPr>
            </w:pPr>
          </w:p>
        </w:tc>
        <w:tc>
          <w:tcPr>
            <w:tcW w:w="1480" w:type="pct"/>
            <w:tcBorders>
              <w:top w:val="nil"/>
              <w:left w:val="nil"/>
              <w:bottom w:val="single" w:color="auto" w:sz="4" w:space="0"/>
              <w:right w:val="single" w:color="auto" w:sz="4" w:space="0"/>
            </w:tcBorders>
            <w:noWrap/>
            <w:vAlign w:val="center"/>
          </w:tcPr>
          <w:p w14:paraId="26FFF664">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合同金额</w:t>
            </w:r>
          </w:p>
        </w:tc>
        <w:tc>
          <w:tcPr>
            <w:tcW w:w="1249" w:type="pct"/>
            <w:tcBorders>
              <w:top w:val="nil"/>
              <w:left w:val="nil"/>
              <w:bottom w:val="single" w:color="auto" w:sz="4" w:space="0"/>
              <w:right w:val="single" w:color="auto" w:sz="8" w:space="0"/>
            </w:tcBorders>
            <w:noWrap/>
            <w:vAlign w:val="center"/>
          </w:tcPr>
          <w:p w14:paraId="11A06C6A">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t>
            </w:r>
          </w:p>
        </w:tc>
      </w:tr>
      <w:tr w14:paraId="598A4F7E">
        <w:tblPrEx>
          <w:tblCellMar>
            <w:top w:w="0" w:type="dxa"/>
            <w:left w:w="108" w:type="dxa"/>
            <w:bottom w:w="0" w:type="dxa"/>
            <w:right w:w="108" w:type="dxa"/>
          </w:tblCellMar>
        </w:tblPrEx>
        <w:trPr>
          <w:trHeight w:val="588" w:hRule="atLeast"/>
        </w:trPr>
        <w:tc>
          <w:tcPr>
            <w:tcW w:w="921" w:type="pct"/>
            <w:vMerge w:val="continue"/>
            <w:tcBorders>
              <w:top w:val="nil"/>
              <w:left w:val="single" w:color="auto" w:sz="8" w:space="0"/>
              <w:bottom w:val="single" w:color="auto" w:sz="4" w:space="0"/>
              <w:right w:val="single" w:color="auto" w:sz="4" w:space="0"/>
            </w:tcBorders>
            <w:noWrap w:val="0"/>
            <w:vAlign w:val="center"/>
          </w:tcPr>
          <w:p w14:paraId="4C95F6E2">
            <w:pPr>
              <w:widowControl/>
              <w:jc w:val="left"/>
              <w:rPr>
                <w:rFonts w:hint="eastAsia" w:ascii="宋体" w:hAnsi="宋体" w:eastAsia="宋体" w:cs="宋体"/>
                <w:b w:val="0"/>
                <w:bCs w:val="0"/>
                <w:color w:val="000000"/>
                <w:kern w:val="0"/>
                <w:sz w:val="24"/>
                <w:szCs w:val="24"/>
              </w:rPr>
            </w:pPr>
          </w:p>
        </w:tc>
        <w:tc>
          <w:tcPr>
            <w:tcW w:w="1348" w:type="pct"/>
            <w:vMerge w:val="continue"/>
            <w:tcBorders>
              <w:top w:val="nil"/>
              <w:left w:val="single" w:color="auto" w:sz="4" w:space="0"/>
              <w:bottom w:val="single" w:color="auto" w:sz="4" w:space="0"/>
              <w:right w:val="single" w:color="auto" w:sz="4" w:space="0"/>
            </w:tcBorders>
            <w:noWrap w:val="0"/>
            <w:vAlign w:val="center"/>
          </w:tcPr>
          <w:p w14:paraId="03E28D5A">
            <w:pPr>
              <w:widowControl/>
              <w:jc w:val="left"/>
              <w:rPr>
                <w:rFonts w:hint="eastAsia" w:ascii="宋体" w:hAnsi="宋体" w:eastAsia="宋体" w:cs="宋体"/>
                <w:b w:val="0"/>
                <w:bCs w:val="0"/>
                <w:color w:val="000000"/>
                <w:kern w:val="0"/>
                <w:sz w:val="24"/>
                <w:szCs w:val="24"/>
              </w:rPr>
            </w:pPr>
          </w:p>
        </w:tc>
        <w:tc>
          <w:tcPr>
            <w:tcW w:w="1480" w:type="pct"/>
            <w:tcBorders>
              <w:top w:val="nil"/>
              <w:left w:val="nil"/>
              <w:bottom w:val="single" w:color="auto" w:sz="4" w:space="0"/>
              <w:right w:val="single" w:color="auto" w:sz="4" w:space="0"/>
            </w:tcBorders>
            <w:noWrap/>
            <w:vAlign w:val="center"/>
          </w:tcPr>
          <w:p w14:paraId="090CB4E0">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验收时间/地点</w:t>
            </w:r>
          </w:p>
        </w:tc>
        <w:tc>
          <w:tcPr>
            <w:tcW w:w="1249" w:type="pct"/>
            <w:tcBorders>
              <w:top w:val="nil"/>
              <w:left w:val="nil"/>
              <w:bottom w:val="single" w:color="auto" w:sz="4" w:space="0"/>
              <w:right w:val="single" w:color="auto" w:sz="8" w:space="0"/>
            </w:tcBorders>
            <w:noWrap/>
            <w:vAlign w:val="center"/>
          </w:tcPr>
          <w:p w14:paraId="03BD4234">
            <w:pPr>
              <w:widowControl/>
              <w:jc w:val="center"/>
              <w:rPr>
                <w:rFonts w:hint="eastAsia" w:ascii="宋体" w:hAnsi="宋体" w:eastAsia="宋体" w:cs="宋体"/>
                <w:b w:val="0"/>
                <w:bCs w:val="0"/>
                <w:color w:val="000000"/>
                <w:kern w:val="0"/>
                <w:sz w:val="24"/>
                <w:szCs w:val="24"/>
              </w:rPr>
            </w:pPr>
          </w:p>
        </w:tc>
      </w:tr>
      <w:tr w14:paraId="3E9D744E">
        <w:tblPrEx>
          <w:tblCellMar>
            <w:top w:w="0" w:type="dxa"/>
            <w:left w:w="108" w:type="dxa"/>
            <w:bottom w:w="0" w:type="dxa"/>
            <w:right w:w="108" w:type="dxa"/>
          </w:tblCellMar>
        </w:tblPrEx>
        <w:trPr>
          <w:trHeight w:val="514" w:hRule="atLeast"/>
        </w:trPr>
        <w:tc>
          <w:tcPr>
            <w:tcW w:w="921" w:type="pct"/>
            <w:tcBorders>
              <w:top w:val="nil"/>
              <w:left w:val="single" w:color="auto" w:sz="8" w:space="0"/>
              <w:bottom w:val="single" w:color="auto" w:sz="4" w:space="0"/>
              <w:right w:val="single" w:color="auto" w:sz="4" w:space="0"/>
            </w:tcBorders>
            <w:noWrap/>
            <w:vAlign w:val="center"/>
          </w:tcPr>
          <w:p w14:paraId="0764103B">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6D5427F">
            <w:pPr>
              <w:widowControl/>
              <w:jc w:val="center"/>
              <w:rPr>
                <w:rFonts w:hint="eastAsia" w:ascii="宋体" w:hAnsi="宋体" w:eastAsia="宋体" w:cs="宋体"/>
                <w:b w:val="0"/>
                <w:bCs w:val="0"/>
                <w:color w:val="000000"/>
                <w:kern w:val="0"/>
                <w:sz w:val="24"/>
                <w:szCs w:val="24"/>
              </w:rPr>
            </w:pPr>
          </w:p>
        </w:tc>
      </w:tr>
      <w:tr w14:paraId="019F8EB8">
        <w:tblPrEx>
          <w:tblCellMar>
            <w:top w:w="0" w:type="dxa"/>
            <w:left w:w="108" w:type="dxa"/>
            <w:bottom w:w="0" w:type="dxa"/>
            <w:right w:w="108" w:type="dxa"/>
          </w:tblCellMar>
        </w:tblPrEx>
        <w:trPr>
          <w:trHeight w:val="588" w:hRule="atLeast"/>
        </w:trPr>
        <w:tc>
          <w:tcPr>
            <w:tcW w:w="921" w:type="pct"/>
            <w:tcBorders>
              <w:top w:val="nil"/>
              <w:left w:val="single" w:color="auto" w:sz="8" w:space="0"/>
              <w:bottom w:val="single" w:color="auto" w:sz="4" w:space="0"/>
              <w:right w:val="single" w:color="auto" w:sz="4" w:space="0"/>
            </w:tcBorders>
            <w:noWrap/>
            <w:vAlign w:val="center"/>
          </w:tcPr>
          <w:p w14:paraId="3B47DAAB">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开户行</w:t>
            </w:r>
          </w:p>
        </w:tc>
        <w:tc>
          <w:tcPr>
            <w:tcW w:w="1348" w:type="pct"/>
            <w:tcBorders>
              <w:top w:val="nil"/>
              <w:left w:val="nil"/>
              <w:bottom w:val="single" w:color="auto" w:sz="4" w:space="0"/>
              <w:right w:val="single" w:color="auto" w:sz="4" w:space="0"/>
            </w:tcBorders>
            <w:noWrap/>
            <w:vAlign w:val="center"/>
          </w:tcPr>
          <w:p w14:paraId="49B772DA">
            <w:pPr>
              <w:widowControl/>
              <w:jc w:val="center"/>
              <w:rPr>
                <w:rFonts w:hint="eastAsia" w:ascii="宋体" w:hAnsi="宋体" w:eastAsia="宋体" w:cs="宋体"/>
                <w:b w:val="0"/>
                <w:bCs w:val="0"/>
                <w:color w:val="000000"/>
                <w:kern w:val="0"/>
                <w:sz w:val="24"/>
                <w:szCs w:val="24"/>
              </w:rPr>
            </w:pPr>
          </w:p>
        </w:tc>
        <w:tc>
          <w:tcPr>
            <w:tcW w:w="1480" w:type="pct"/>
            <w:tcBorders>
              <w:top w:val="nil"/>
              <w:left w:val="nil"/>
              <w:bottom w:val="single" w:color="auto" w:sz="4" w:space="0"/>
              <w:right w:val="single" w:color="auto" w:sz="4" w:space="0"/>
            </w:tcBorders>
            <w:noWrap/>
            <w:vAlign w:val="center"/>
          </w:tcPr>
          <w:p w14:paraId="7CBC033F">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账号</w:t>
            </w:r>
          </w:p>
        </w:tc>
        <w:tc>
          <w:tcPr>
            <w:tcW w:w="1249" w:type="pct"/>
            <w:tcBorders>
              <w:top w:val="nil"/>
              <w:left w:val="nil"/>
              <w:bottom w:val="single" w:color="auto" w:sz="4" w:space="0"/>
              <w:right w:val="single" w:color="auto" w:sz="8" w:space="0"/>
            </w:tcBorders>
            <w:noWrap/>
            <w:vAlign w:val="center"/>
          </w:tcPr>
          <w:p w14:paraId="21F17DDB">
            <w:pPr>
              <w:widowControl/>
              <w:jc w:val="center"/>
              <w:rPr>
                <w:rFonts w:hint="eastAsia" w:ascii="宋体" w:hAnsi="宋体" w:eastAsia="宋体" w:cs="宋体"/>
                <w:b w:val="0"/>
                <w:bCs w:val="0"/>
                <w:color w:val="000000"/>
                <w:kern w:val="0"/>
                <w:sz w:val="24"/>
                <w:szCs w:val="24"/>
              </w:rPr>
            </w:pPr>
          </w:p>
        </w:tc>
      </w:tr>
      <w:tr w14:paraId="68B6DA71">
        <w:tblPrEx>
          <w:tblCellMar>
            <w:top w:w="0" w:type="dxa"/>
            <w:left w:w="108" w:type="dxa"/>
            <w:bottom w:w="0" w:type="dxa"/>
            <w:right w:w="108" w:type="dxa"/>
          </w:tblCellMar>
        </w:tblPrEx>
        <w:trPr>
          <w:trHeight w:val="588" w:hRule="atLeast"/>
        </w:trPr>
        <w:tc>
          <w:tcPr>
            <w:tcW w:w="921" w:type="pct"/>
            <w:tcBorders>
              <w:top w:val="nil"/>
              <w:left w:val="single" w:color="auto" w:sz="8" w:space="0"/>
              <w:bottom w:val="nil"/>
              <w:right w:val="single" w:color="auto" w:sz="4" w:space="0"/>
            </w:tcBorders>
            <w:noWrap/>
            <w:vAlign w:val="center"/>
          </w:tcPr>
          <w:p w14:paraId="6DA1D8FB">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联系人</w:t>
            </w:r>
          </w:p>
        </w:tc>
        <w:tc>
          <w:tcPr>
            <w:tcW w:w="1348" w:type="pct"/>
            <w:tcBorders>
              <w:top w:val="nil"/>
              <w:left w:val="nil"/>
              <w:bottom w:val="nil"/>
              <w:right w:val="single" w:color="auto" w:sz="4" w:space="0"/>
            </w:tcBorders>
            <w:noWrap/>
            <w:vAlign w:val="center"/>
          </w:tcPr>
          <w:p w14:paraId="410DC167">
            <w:pPr>
              <w:widowControl/>
              <w:jc w:val="center"/>
              <w:rPr>
                <w:rFonts w:hint="eastAsia" w:ascii="宋体" w:hAnsi="宋体" w:eastAsia="宋体" w:cs="宋体"/>
                <w:b w:val="0"/>
                <w:bCs w:val="0"/>
                <w:color w:val="000000"/>
                <w:kern w:val="0"/>
                <w:sz w:val="24"/>
                <w:szCs w:val="24"/>
              </w:rPr>
            </w:pPr>
          </w:p>
        </w:tc>
        <w:tc>
          <w:tcPr>
            <w:tcW w:w="1480" w:type="pct"/>
            <w:tcBorders>
              <w:top w:val="nil"/>
              <w:left w:val="nil"/>
              <w:bottom w:val="nil"/>
              <w:right w:val="single" w:color="auto" w:sz="4" w:space="0"/>
            </w:tcBorders>
            <w:noWrap/>
            <w:vAlign w:val="center"/>
          </w:tcPr>
          <w:p w14:paraId="4ED1BEA3">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电话</w:t>
            </w:r>
          </w:p>
        </w:tc>
        <w:tc>
          <w:tcPr>
            <w:tcW w:w="1249" w:type="pct"/>
            <w:tcBorders>
              <w:top w:val="nil"/>
              <w:left w:val="nil"/>
              <w:bottom w:val="nil"/>
              <w:right w:val="single" w:color="auto" w:sz="8" w:space="0"/>
            </w:tcBorders>
            <w:noWrap/>
            <w:vAlign w:val="center"/>
          </w:tcPr>
          <w:p w14:paraId="1CFD07DF">
            <w:pPr>
              <w:widowControl/>
              <w:jc w:val="center"/>
              <w:rPr>
                <w:rFonts w:hint="eastAsia" w:ascii="宋体" w:hAnsi="宋体" w:eastAsia="宋体" w:cs="宋体"/>
                <w:b w:val="0"/>
                <w:bCs w:val="0"/>
                <w:color w:val="000000"/>
                <w:kern w:val="0"/>
                <w:sz w:val="24"/>
                <w:szCs w:val="24"/>
              </w:rPr>
            </w:pPr>
          </w:p>
        </w:tc>
      </w:tr>
      <w:tr w14:paraId="499C2B95">
        <w:tblPrEx>
          <w:tblCellMar>
            <w:top w:w="0" w:type="dxa"/>
            <w:left w:w="108" w:type="dxa"/>
            <w:bottom w:w="0" w:type="dxa"/>
            <w:right w:w="108" w:type="dxa"/>
          </w:tblCellMar>
        </w:tblPrEx>
        <w:trPr>
          <w:trHeight w:val="951" w:hRule="atLeast"/>
        </w:trPr>
        <w:tc>
          <w:tcPr>
            <w:tcW w:w="2269" w:type="pct"/>
            <w:gridSpan w:val="2"/>
            <w:tcBorders>
              <w:top w:val="single" w:color="auto" w:sz="4" w:space="0"/>
              <w:left w:val="single" w:color="auto" w:sz="8" w:space="0"/>
              <w:bottom w:val="nil"/>
              <w:right w:val="nil"/>
            </w:tcBorders>
            <w:noWrap w:val="0"/>
            <w:vAlign w:val="top"/>
          </w:tcPr>
          <w:p w14:paraId="48776921">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供货单位：（盖章）</w:t>
            </w:r>
          </w:p>
        </w:tc>
        <w:tc>
          <w:tcPr>
            <w:tcW w:w="2730" w:type="pct"/>
            <w:gridSpan w:val="2"/>
            <w:tcBorders>
              <w:top w:val="single" w:color="auto" w:sz="4" w:space="0"/>
              <w:left w:val="single" w:color="auto" w:sz="4" w:space="0"/>
              <w:bottom w:val="nil"/>
              <w:right w:val="single" w:color="000000" w:sz="8" w:space="0"/>
            </w:tcBorders>
            <w:noWrap w:val="0"/>
            <w:vAlign w:val="top"/>
          </w:tcPr>
          <w:p w14:paraId="129B508F">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使用单位验收意见：（盖章）</w:t>
            </w:r>
          </w:p>
          <w:p w14:paraId="520221A0">
            <w:pPr>
              <w:rPr>
                <w:rFonts w:hint="eastAsia" w:ascii="宋体" w:hAnsi="宋体" w:eastAsia="宋体" w:cs="宋体"/>
                <w:b w:val="0"/>
                <w:bCs w:val="0"/>
                <w:sz w:val="24"/>
                <w:szCs w:val="24"/>
              </w:rPr>
            </w:pPr>
          </w:p>
        </w:tc>
      </w:tr>
      <w:tr w14:paraId="10870088">
        <w:tblPrEx>
          <w:tblCellMar>
            <w:top w:w="0" w:type="dxa"/>
            <w:left w:w="108" w:type="dxa"/>
            <w:bottom w:w="0" w:type="dxa"/>
            <w:right w:w="108" w:type="dxa"/>
          </w:tblCellMar>
        </w:tblPrEx>
        <w:trPr>
          <w:trHeight w:val="513" w:hRule="atLeast"/>
        </w:trPr>
        <w:tc>
          <w:tcPr>
            <w:tcW w:w="921" w:type="pct"/>
            <w:tcBorders>
              <w:top w:val="nil"/>
              <w:left w:val="single" w:color="auto" w:sz="8" w:space="0"/>
              <w:bottom w:val="nil"/>
              <w:right w:val="nil"/>
            </w:tcBorders>
            <w:noWrap/>
            <w:vAlign w:val="center"/>
          </w:tcPr>
          <w:p w14:paraId="31F21CFB">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签字：</w:t>
            </w:r>
          </w:p>
        </w:tc>
        <w:tc>
          <w:tcPr>
            <w:tcW w:w="1348" w:type="pct"/>
            <w:tcBorders>
              <w:top w:val="nil"/>
              <w:left w:val="nil"/>
              <w:bottom w:val="nil"/>
              <w:right w:val="nil"/>
            </w:tcBorders>
            <w:noWrap/>
            <w:vAlign w:val="center"/>
          </w:tcPr>
          <w:p w14:paraId="47916DE0">
            <w:pPr>
              <w:widowControl/>
              <w:jc w:val="center"/>
              <w:rPr>
                <w:rFonts w:hint="eastAsia" w:ascii="宋体" w:hAnsi="宋体" w:eastAsia="宋体" w:cs="宋体"/>
                <w:b w:val="0"/>
                <w:bCs w:val="0"/>
                <w:color w:val="000000"/>
                <w:kern w:val="0"/>
                <w:sz w:val="24"/>
                <w:szCs w:val="24"/>
              </w:rPr>
            </w:pPr>
          </w:p>
        </w:tc>
        <w:tc>
          <w:tcPr>
            <w:tcW w:w="1480" w:type="pct"/>
            <w:tcBorders>
              <w:top w:val="nil"/>
              <w:left w:val="single" w:color="auto" w:sz="4" w:space="0"/>
              <w:bottom w:val="nil"/>
              <w:right w:val="nil"/>
            </w:tcBorders>
            <w:noWrap/>
            <w:vAlign w:val="center"/>
          </w:tcPr>
          <w:p w14:paraId="0EF0258F">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签字：</w:t>
            </w:r>
          </w:p>
        </w:tc>
        <w:tc>
          <w:tcPr>
            <w:tcW w:w="1249" w:type="pct"/>
            <w:tcBorders>
              <w:top w:val="nil"/>
              <w:left w:val="nil"/>
              <w:bottom w:val="nil"/>
              <w:right w:val="single" w:color="auto" w:sz="8" w:space="0"/>
            </w:tcBorders>
            <w:noWrap w:val="0"/>
            <w:vAlign w:val="top"/>
          </w:tcPr>
          <w:p w14:paraId="1EC265C3">
            <w:pPr>
              <w:widowControl/>
              <w:jc w:val="left"/>
              <w:rPr>
                <w:rFonts w:hint="eastAsia" w:ascii="宋体" w:hAnsi="宋体" w:eastAsia="宋体" w:cs="宋体"/>
                <w:b w:val="0"/>
                <w:bCs w:val="0"/>
                <w:color w:val="000000"/>
                <w:kern w:val="0"/>
                <w:sz w:val="24"/>
                <w:szCs w:val="24"/>
              </w:rPr>
            </w:pPr>
          </w:p>
        </w:tc>
      </w:tr>
      <w:tr w14:paraId="69128C58">
        <w:tblPrEx>
          <w:tblCellMar>
            <w:top w:w="0" w:type="dxa"/>
            <w:left w:w="108" w:type="dxa"/>
            <w:bottom w:w="0" w:type="dxa"/>
            <w:right w:w="108" w:type="dxa"/>
          </w:tblCellMar>
        </w:tblPrEx>
        <w:trPr>
          <w:trHeight w:val="333" w:hRule="atLeast"/>
        </w:trPr>
        <w:tc>
          <w:tcPr>
            <w:tcW w:w="921" w:type="pct"/>
            <w:tcBorders>
              <w:top w:val="nil"/>
              <w:left w:val="single" w:color="auto" w:sz="8" w:space="0"/>
              <w:bottom w:val="single" w:color="auto" w:sz="4" w:space="0"/>
              <w:right w:val="nil"/>
            </w:tcBorders>
            <w:noWrap/>
            <w:vAlign w:val="center"/>
          </w:tcPr>
          <w:p w14:paraId="79EBF820">
            <w:pPr>
              <w:widowControl/>
              <w:jc w:val="left"/>
              <w:rPr>
                <w:rFonts w:hint="eastAsia" w:ascii="宋体" w:hAnsi="宋体" w:eastAsia="宋体" w:cs="宋体"/>
                <w:b w:val="0"/>
                <w:bCs w:val="0"/>
                <w:color w:val="000000"/>
                <w:kern w:val="0"/>
                <w:sz w:val="24"/>
                <w:szCs w:val="24"/>
              </w:rPr>
            </w:pPr>
          </w:p>
        </w:tc>
        <w:tc>
          <w:tcPr>
            <w:tcW w:w="1348" w:type="pct"/>
            <w:tcBorders>
              <w:top w:val="nil"/>
              <w:left w:val="nil"/>
              <w:bottom w:val="single" w:color="auto" w:sz="4" w:space="0"/>
              <w:right w:val="nil"/>
            </w:tcBorders>
            <w:noWrap w:val="0"/>
            <w:vAlign w:val="bottom"/>
          </w:tcPr>
          <w:p w14:paraId="704E6E6E">
            <w:pPr>
              <w:widowControl/>
              <w:jc w:val="righ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年     月   日</w:t>
            </w:r>
          </w:p>
        </w:tc>
        <w:tc>
          <w:tcPr>
            <w:tcW w:w="1480" w:type="pct"/>
            <w:tcBorders>
              <w:top w:val="nil"/>
              <w:left w:val="single" w:color="auto" w:sz="4" w:space="0"/>
              <w:bottom w:val="single" w:color="auto" w:sz="4" w:space="0"/>
              <w:right w:val="nil"/>
            </w:tcBorders>
            <w:noWrap/>
            <w:vAlign w:val="center"/>
          </w:tcPr>
          <w:p w14:paraId="1D5E0F01">
            <w:pPr>
              <w:widowControl/>
              <w:jc w:val="left"/>
              <w:rPr>
                <w:rFonts w:hint="eastAsia" w:ascii="宋体" w:hAnsi="宋体" w:eastAsia="宋体" w:cs="宋体"/>
                <w:b w:val="0"/>
                <w:bCs w:val="0"/>
                <w:color w:val="000000"/>
                <w:kern w:val="0"/>
                <w:sz w:val="24"/>
                <w:szCs w:val="24"/>
              </w:rPr>
            </w:pPr>
          </w:p>
        </w:tc>
        <w:tc>
          <w:tcPr>
            <w:tcW w:w="1249" w:type="pct"/>
            <w:tcBorders>
              <w:top w:val="nil"/>
              <w:left w:val="nil"/>
              <w:bottom w:val="single" w:color="auto" w:sz="4" w:space="0"/>
              <w:right w:val="single" w:color="auto" w:sz="8" w:space="0"/>
            </w:tcBorders>
            <w:noWrap w:val="0"/>
            <w:vAlign w:val="bottom"/>
          </w:tcPr>
          <w:p w14:paraId="5BBD264C">
            <w:pPr>
              <w:widowControl/>
              <w:jc w:val="righ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年   月   日</w:t>
            </w:r>
          </w:p>
        </w:tc>
      </w:tr>
      <w:tr w14:paraId="7389A09F">
        <w:tblPrEx>
          <w:tblCellMar>
            <w:top w:w="0" w:type="dxa"/>
            <w:left w:w="108" w:type="dxa"/>
            <w:bottom w:w="0" w:type="dxa"/>
            <w:right w:w="108" w:type="dxa"/>
          </w:tblCellMar>
        </w:tblPrEx>
        <w:trPr>
          <w:trHeight w:val="655"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2E6D14CE">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采购内容</w:t>
            </w:r>
          </w:p>
        </w:tc>
      </w:tr>
      <w:tr w14:paraId="6C72F1C7">
        <w:tblPrEx>
          <w:tblCellMar>
            <w:top w:w="0" w:type="dxa"/>
            <w:left w:w="108" w:type="dxa"/>
            <w:bottom w:w="0" w:type="dxa"/>
            <w:right w:w="108" w:type="dxa"/>
          </w:tblCellMar>
        </w:tblPrEx>
        <w:trPr>
          <w:trHeight w:val="4724"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6FCF2534">
            <w:pPr>
              <w:widowControl/>
              <w:jc w:val="center"/>
              <w:rPr>
                <w:rFonts w:hint="eastAsia" w:ascii="宋体" w:hAnsi="宋体" w:eastAsia="宋体" w:cs="宋体"/>
                <w:b w:val="0"/>
                <w:bCs w:val="0"/>
                <w:color w:val="FF0000"/>
                <w:kern w:val="0"/>
                <w:sz w:val="24"/>
                <w:szCs w:val="24"/>
              </w:rPr>
            </w:pPr>
            <w:r>
              <w:rPr>
                <w:rFonts w:hint="eastAsia" w:ascii="宋体" w:hAnsi="宋体" w:eastAsia="宋体" w:cs="宋体"/>
                <w:b w:val="0"/>
                <w:bCs w:val="0"/>
                <w:color w:val="auto"/>
                <w:kern w:val="0"/>
                <w:sz w:val="24"/>
                <w:szCs w:val="24"/>
              </w:rPr>
              <w:t>采购内容请列明品目、规格、型号、数量、单价、总价</w:t>
            </w:r>
          </w:p>
        </w:tc>
      </w:tr>
    </w:tbl>
    <w:p w14:paraId="2E6D1C34"/>
    <w:sectPr>
      <w:pgSz w:w="11906" w:h="16838"/>
      <w:pgMar w:top="1327" w:right="1689" w:bottom="1327"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KSOF8080F95D">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661F53"/>
    <w:multiLevelType w:val="multilevel"/>
    <w:tmpl w:val="3E661F5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71C2B"/>
    <w:rsid w:val="00C36B5B"/>
    <w:rsid w:val="00E752D5"/>
    <w:rsid w:val="03791753"/>
    <w:rsid w:val="04D2259A"/>
    <w:rsid w:val="04FA19D2"/>
    <w:rsid w:val="06D27AF8"/>
    <w:rsid w:val="08494B4C"/>
    <w:rsid w:val="08760957"/>
    <w:rsid w:val="08E33BFA"/>
    <w:rsid w:val="08FA422F"/>
    <w:rsid w:val="0A892BC4"/>
    <w:rsid w:val="0E71409B"/>
    <w:rsid w:val="12961F72"/>
    <w:rsid w:val="13B76D89"/>
    <w:rsid w:val="15997A33"/>
    <w:rsid w:val="19645239"/>
    <w:rsid w:val="1D083E1C"/>
    <w:rsid w:val="1F4D67F4"/>
    <w:rsid w:val="1FF90196"/>
    <w:rsid w:val="22E71C2B"/>
    <w:rsid w:val="255F60DE"/>
    <w:rsid w:val="26B75F6B"/>
    <w:rsid w:val="28643ED1"/>
    <w:rsid w:val="28D64DCE"/>
    <w:rsid w:val="28F90ABD"/>
    <w:rsid w:val="2AC6164B"/>
    <w:rsid w:val="2B430715"/>
    <w:rsid w:val="2BDC315C"/>
    <w:rsid w:val="2C560E40"/>
    <w:rsid w:val="30AB5FA3"/>
    <w:rsid w:val="33D740F0"/>
    <w:rsid w:val="351A6D20"/>
    <w:rsid w:val="351F5D4F"/>
    <w:rsid w:val="38CF136F"/>
    <w:rsid w:val="39213EF7"/>
    <w:rsid w:val="392E38B9"/>
    <w:rsid w:val="39DA00F2"/>
    <w:rsid w:val="3EB56DDC"/>
    <w:rsid w:val="4108086F"/>
    <w:rsid w:val="443B0C0F"/>
    <w:rsid w:val="44C93746"/>
    <w:rsid w:val="453E18DA"/>
    <w:rsid w:val="46506382"/>
    <w:rsid w:val="4BCE14DD"/>
    <w:rsid w:val="4BD20AE3"/>
    <w:rsid w:val="4CD526DF"/>
    <w:rsid w:val="4E0B5FBF"/>
    <w:rsid w:val="50453589"/>
    <w:rsid w:val="515373EA"/>
    <w:rsid w:val="51D90117"/>
    <w:rsid w:val="52941D7E"/>
    <w:rsid w:val="54B81851"/>
    <w:rsid w:val="56095F34"/>
    <w:rsid w:val="572C012C"/>
    <w:rsid w:val="589C66BA"/>
    <w:rsid w:val="59C5157B"/>
    <w:rsid w:val="59FE7432"/>
    <w:rsid w:val="5A221372"/>
    <w:rsid w:val="5B8A78EA"/>
    <w:rsid w:val="5BD82630"/>
    <w:rsid w:val="5EA54320"/>
    <w:rsid w:val="5FBF7663"/>
    <w:rsid w:val="603E67DA"/>
    <w:rsid w:val="60EE553E"/>
    <w:rsid w:val="62F12229"/>
    <w:rsid w:val="63521E02"/>
    <w:rsid w:val="6787202D"/>
    <w:rsid w:val="68366C64"/>
    <w:rsid w:val="6EDF562C"/>
    <w:rsid w:val="6FA235BF"/>
    <w:rsid w:val="70183881"/>
    <w:rsid w:val="711209D1"/>
    <w:rsid w:val="74C652C4"/>
    <w:rsid w:val="76D11CFE"/>
    <w:rsid w:val="7AE00762"/>
    <w:rsid w:val="7CF93D5D"/>
    <w:rsid w:val="7D060228"/>
    <w:rsid w:val="7E292808"/>
    <w:rsid w:val="7E3A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Plain Text"/>
    <w:basedOn w:val="1"/>
    <w:qFormat/>
    <w:uiPriority w:val="0"/>
    <w:rPr>
      <w:rFonts w:ascii="宋体" w:hAnsi="Courier New" w:eastAsia="宋体" w:cs="黑体"/>
      <w:sz w:val="21"/>
      <w:szCs w:val="21"/>
      <w:lang w:val="en-US" w:eastAsia="zh-CN" w:bidi="ar-SA"/>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toc 4"/>
    <w:basedOn w:val="1"/>
    <w:next w:val="1"/>
    <w:unhideWhenUsed/>
    <w:qFormat/>
    <w:uiPriority w:val="39"/>
    <w:pPr>
      <w:ind w:left="1260" w:leftChars="600"/>
    </w:p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首行缩进:  2 字符"/>
    <w:basedOn w:val="1"/>
    <w:qFormat/>
    <w:uiPriority w:val="0"/>
    <w:pPr>
      <w:spacing w:line="400" w:lineRule="exact"/>
      <w:ind w:firstLine="200" w:firstLineChars="200"/>
    </w:pPr>
    <w:rPr>
      <w:rFonts w:cs="宋体"/>
      <w:sz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3287</Words>
  <Characters>3326</Characters>
  <Lines>0</Lines>
  <Paragraphs>0</Paragraphs>
  <TotalTime>0</TotalTime>
  <ScaleCrop>false</ScaleCrop>
  <LinksUpToDate>false</LinksUpToDate>
  <CharactersWithSpaces>3466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2025-06-03T12:38:00Z</dcterms:created>
  <dc:creator>ZBB</dc:creator>
  <cp:lastModifiedBy>常萌</cp:lastModifiedBy>
  <cp:lastPrinted>2025-06-30T06:19:00Z</cp:lastPrinted>
  <dcterms:modified xsi:type="dcterms:W3CDTF">2026-06-04T14:03:48Z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2E8011C1E445456293FE14DE0110C2C0_13</vt:lpwstr>
  </property>
  <property fmtid="{D5CDD505-2E9C-101B-9397-08002B2CF9AE}" pid="4" name="KSOTemplateDocerSaveRecord">
    <vt:lpwstr>eyJoZGlkIjoiNjE1YjJiOTg2OTBhZGVjM2FkMWIzNThmNGUyM2E3NDEiLCJ1c2VySWQiOiIxNDQ2MjAzMzU5In0=</vt:lpwstr>
  </property>
</Properties>
</file>