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AE1706">
      <w:pPr>
        <w:jc w:val="center"/>
        <w:rPr>
          <w:rFonts w:hint="default" w:ascii="Times New Roman" w:hAnsi="Times New Roman" w:eastAsia="仿宋_GB2312" w:cs="Times New Roman"/>
          <w:b/>
          <w:bCs/>
          <w:color w:val="auto"/>
          <w:sz w:val="44"/>
          <w:szCs w:val="44"/>
        </w:rPr>
      </w:pPr>
    </w:p>
    <w:p w14:paraId="5AD40B79">
      <w:pPr>
        <w:spacing w:line="480" w:lineRule="exact"/>
        <w:jc w:val="left"/>
        <w:rPr>
          <w:rFonts w:hint="eastAsia" w:ascii="宋体" w:hAnsi="宋体"/>
          <w:b/>
          <w:sz w:val="32"/>
          <w:szCs w:val="32"/>
          <w:highlight w:val="none"/>
        </w:rPr>
      </w:pPr>
      <w:r>
        <w:rPr>
          <w:rFonts w:hint="eastAsia" w:ascii="宋体" w:hAnsi="宋体"/>
          <w:b/>
          <w:sz w:val="32"/>
          <w:szCs w:val="32"/>
          <w:highlight w:val="none"/>
        </w:rPr>
        <w:t>政府采购项目</w:t>
      </w:r>
    </w:p>
    <w:p w14:paraId="5A368364">
      <w:pPr>
        <w:pStyle w:val="17"/>
        <w:ind w:left="0" w:leftChars="0" w:firstLine="0"/>
        <w:rPr>
          <w:rFonts w:hint="eastAsia"/>
          <w:highlight w:val="none"/>
        </w:rPr>
      </w:pPr>
    </w:p>
    <w:p w14:paraId="6A6E0BE8">
      <w:pPr>
        <w:pStyle w:val="17"/>
        <w:ind w:left="0" w:leftChars="0" w:firstLine="0"/>
        <w:rPr>
          <w:rFonts w:hint="eastAsia"/>
          <w:highlight w:val="none"/>
        </w:rPr>
      </w:pPr>
    </w:p>
    <w:p w14:paraId="203D9CD9">
      <w:pPr>
        <w:spacing w:line="480" w:lineRule="exact"/>
        <w:rPr>
          <w:rFonts w:hint="eastAsia" w:ascii="宋体" w:hAnsi="宋体" w:eastAsia="宋体"/>
          <w:b/>
          <w:sz w:val="32"/>
          <w:szCs w:val="32"/>
          <w:highlight w:val="none"/>
          <w:lang w:eastAsia="zh-CN"/>
        </w:rPr>
      </w:pPr>
      <w:r>
        <w:rPr>
          <w:rFonts w:hint="eastAsia" w:ascii="宋体" w:hAnsi="宋体"/>
          <w:b/>
          <w:sz w:val="32"/>
          <w:szCs w:val="32"/>
          <w:highlight w:val="none"/>
        </w:rPr>
        <w:t>项目编号:</w:t>
      </w:r>
      <w:r>
        <w:rPr>
          <w:rFonts w:hint="eastAsia" w:ascii="宋体" w:hAnsi="宋体"/>
          <w:b/>
          <w:sz w:val="32"/>
          <w:szCs w:val="32"/>
          <w:highlight w:val="none"/>
          <w:lang w:eastAsia="zh-CN"/>
        </w:rPr>
        <w:t xml:space="preserve"> ZFCG-泾阳县-2026-00002</w:t>
      </w:r>
    </w:p>
    <w:p w14:paraId="4F94F941">
      <w:pPr>
        <w:spacing w:line="480" w:lineRule="exact"/>
        <w:rPr>
          <w:rFonts w:hint="eastAsia" w:ascii="宋体" w:hAnsi="宋体"/>
          <w:b/>
          <w:sz w:val="32"/>
          <w:szCs w:val="32"/>
          <w:highlight w:val="none"/>
          <w:lang w:val="en-US" w:eastAsia="zh-CN"/>
        </w:rPr>
      </w:pPr>
    </w:p>
    <w:p w14:paraId="6952B710">
      <w:pPr>
        <w:pStyle w:val="2"/>
        <w:rPr>
          <w:rFonts w:hint="eastAsia" w:ascii="宋体" w:hAnsi="宋体"/>
          <w:b/>
          <w:sz w:val="32"/>
          <w:szCs w:val="32"/>
          <w:highlight w:val="none"/>
          <w:lang w:val="en-US" w:eastAsia="zh-CN"/>
        </w:rPr>
      </w:pPr>
    </w:p>
    <w:p w14:paraId="259F9761">
      <w:pPr>
        <w:rPr>
          <w:rFonts w:hint="eastAsia" w:ascii="宋体" w:hAnsi="宋体"/>
          <w:b/>
          <w:sz w:val="32"/>
          <w:szCs w:val="32"/>
          <w:highlight w:val="none"/>
          <w:lang w:val="en-US" w:eastAsia="zh-CN"/>
        </w:rPr>
      </w:pPr>
    </w:p>
    <w:p w14:paraId="3CF11F0E">
      <w:pPr>
        <w:pStyle w:val="2"/>
        <w:rPr>
          <w:rFonts w:hint="eastAsia"/>
          <w:lang w:val="en-US" w:eastAsia="zh-CN"/>
        </w:rPr>
      </w:pPr>
    </w:p>
    <w:p w14:paraId="62DA774C">
      <w:pPr>
        <w:ind w:left="3654" w:hanging="3654" w:hangingChars="700"/>
        <w:jc w:val="center"/>
        <w:rPr>
          <w:rFonts w:hint="eastAsia" w:ascii="宋体" w:hAnsi="宋体"/>
          <w:b/>
          <w:sz w:val="52"/>
          <w:szCs w:val="52"/>
          <w:highlight w:val="none"/>
          <w:lang w:eastAsia="zh-CN"/>
        </w:rPr>
      </w:pPr>
      <w:r>
        <w:rPr>
          <w:rFonts w:hint="eastAsia" w:ascii="宋体" w:hAnsi="宋体"/>
          <w:b/>
          <w:sz w:val="52"/>
          <w:szCs w:val="52"/>
          <w:highlight w:val="none"/>
          <w:lang w:eastAsia="zh-CN"/>
        </w:rPr>
        <w:t>泾阳县消防救援大队消耗食材配送</w:t>
      </w:r>
    </w:p>
    <w:p w14:paraId="2D43BFC4">
      <w:pPr>
        <w:ind w:left="3654" w:hanging="3654" w:hangingChars="700"/>
        <w:jc w:val="center"/>
        <w:rPr>
          <w:rFonts w:hint="eastAsia" w:ascii="宋体" w:hAnsi="宋体" w:eastAsia="宋体"/>
          <w:b/>
          <w:sz w:val="52"/>
          <w:szCs w:val="52"/>
          <w:highlight w:val="none"/>
          <w:lang w:val="en-US" w:eastAsia="zh-CN"/>
        </w:rPr>
      </w:pPr>
      <w:r>
        <w:rPr>
          <w:rFonts w:hint="eastAsia" w:ascii="宋体" w:hAnsi="宋体"/>
          <w:b/>
          <w:sz w:val="52"/>
          <w:szCs w:val="52"/>
          <w:highlight w:val="none"/>
          <w:lang w:eastAsia="zh-CN"/>
        </w:rPr>
        <w:t>采购项目</w:t>
      </w:r>
    </w:p>
    <w:p w14:paraId="21DD709B">
      <w:pPr>
        <w:jc w:val="center"/>
        <w:rPr>
          <w:rFonts w:hint="eastAsia" w:ascii="宋体" w:hAnsi="宋体"/>
          <w:b/>
          <w:sz w:val="52"/>
          <w:szCs w:val="52"/>
          <w:highlight w:val="none"/>
          <w:lang w:val="en-US" w:eastAsia="zh-CN"/>
        </w:rPr>
      </w:pPr>
    </w:p>
    <w:p w14:paraId="5C375A65">
      <w:pPr>
        <w:pStyle w:val="2"/>
        <w:rPr>
          <w:rFonts w:hint="eastAsia" w:ascii="宋体" w:hAnsi="宋体"/>
          <w:b/>
          <w:sz w:val="52"/>
          <w:szCs w:val="52"/>
          <w:highlight w:val="none"/>
          <w:lang w:val="en-US" w:eastAsia="zh-CN"/>
        </w:rPr>
      </w:pPr>
    </w:p>
    <w:p w14:paraId="78493322">
      <w:pPr>
        <w:rPr>
          <w:rFonts w:hint="eastAsia" w:ascii="宋体" w:hAnsi="宋体"/>
          <w:b/>
          <w:sz w:val="52"/>
          <w:szCs w:val="52"/>
          <w:highlight w:val="none"/>
          <w:lang w:val="en-US" w:eastAsia="zh-CN"/>
        </w:rPr>
      </w:pPr>
    </w:p>
    <w:p w14:paraId="70578A92">
      <w:pPr>
        <w:rPr>
          <w:rFonts w:hint="eastAsia"/>
          <w:lang w:val="en-US" w:eastAsia="zh-CN"/>
        </w:rPr>
      </w:pPr>
    </w:p>
    <w:p w14:paraId="73151205">
      <w:pPr>
        <w:jc w:val="center"/>
        <w:rPr>
          <w:rFonts w:hint="eastAsia" w:ascii="宋体" w:hAnsi="宋体"/>
          <w:b/>
          <w:sz w:val="72"/>
          <w:szCs w:val="72"/>
          <w:highlight w:val="none"/>
        </w:rPr>
      </w:pPr>
      <w:r>
        <w:rPr>
          <w:rFonts w:hint="eastAsia" w:ascii="宋体" w:hAnsi="宋体"/>
          <w:b/>
          <w:sz w:val="72"/>
          <w:szCs w:val="72"/>
          <w:highlight w:val="none"/>
        </w:rPr>
        <w:t>竞争性</w:t>
      </w:r>
      <w:r>
        <w:rPr>
          <w:rFonts w:hint="eastAsia" w:ascii="宋体" w:hAnsi="宋体"/>
          <w:b/>
          <w:sz w:val="72"/>
          <w:szCs w:val="72"/>
          <w:highlight w:val="none"/>
          <w:lang w:val="en-US" w:eastAsia="zh-CN"/>
        </w:rPr>
        <w:t>磋商</w:t>
      </w:r>
      <w:r>
        <w:rPr>
          <w:rFonts w:hint="eastAsia" w:ascii="宋体" w:hAnsi="宋体"/>
          <w:b/>
          <w:sz w:val="72"/>
          <w:szCs w:val="72"/>
          <w:highlight w:val="none"/>
        </w:rPr>
        <w:t>文件</w:t>
      </w:r>
    </w:p>
    <w:p w14:paraId="0841BC5E">
      <w:pPr>
        <w:tabs>
          <w:tab w:val="left" w:pos="1749"/>
        </w:tabs>
        <w:jc w:val="left"/>
        <w:rPr>
          <w:rFonts w:hint="eastAsia" w:ascii="宋体" w:hAnsi="宋体" w:eastAsia="宋体"/>
          <w:b/>
          <w:sz w:val="52"/>
          <w:szCs w:val="52"/>
          <w:highlight w:val="none"/>
          <w:lang w:eastAsia="zh-CN"/>
        </w:rPr>
      </w:pPr>
      <w:r>
        <w:rPr>
          <w:rFonts w:hint="eastAsia" w:ascii="宋体" w:hAnsi="宋体"/>
          <w:b/>
          <w:sz w:val="52"/>
          <w:szCs w:val="52"/>
          <w:highlight w:val="none"/>
          <w:lang w:eastAsia="zh-CN"/>
        </w:rPr>
        <w:tab/>
      </w:r>
    </w:p>
    <w:p w14:paraId="3339E589">
      <w:pPr>
        <w:jc w:val="center"/>
        <w:rPr>
          <w:rFonts w:hint="eastAsia" w:ascii="宋体" w:hAnsi="宋体"/>
          <w:b/>
          <w:sz w:val="52"/>
          <w:szCs w:val="52"/>
          <w:highlight w:val="none"/>
        </w:rPr>
      </w:pPr>
    </w:p>
    <w:p w14:paraId="76C7C6FF">
      <w:pPr>
        <w:pStyle w:val="17"/>
        <w:rPr>
          <w:rFonts w:hint="eastAsia"/>
          <w:highlight w:val="none"/>
        </w:rPr>
      </w:pPr>
    </w:p>
    <w:p w14:paraId="4D76D1AC">
      <w:pPr>
        <w:ind w:firstLine="1928" w:firstLineChars="600"/>
        <w:jc w:val="left"/>
        <w:rPr>
          <w:rFonts w:hint="eastAsia" w:ascii="宋体" w:hAnsi="宋体"/>
          <w:b/>
          <w:sz w:val="32"/>
          <w:szCs w:val="32"/>
          <w:highlight w:val="none"/>
        </w:rPr>
      </w:pPr>
    </w:p>
    <w:p w14:paraId="5C4B68EB">
      <w:pPr>
        <w:ind w:firstLine="1928" w:firstLineChars="600"/>
        <w:jc w:val="left"/>
        <w:rPr>
          <w:rFonts w:hint="eastAsia" w:ascii="宋体" w:hAnsi="宋体"/>
          <w:b/>
          <w:sz w:val="32"/>
          <w:szCs w:val="32"/>
          <w:highlight w:val="none"/>
        </w:rPr>
      </w:pPr>
    </w:p>
    <w:p w14:paraId="0A589BDC">
      <w:pPr>
        <w:keepNext w:val="0"/>
        <w:keepLines w:val="0"/>
        <w:pageBreakBefore w:val="0"/>
        <w:widowControl w:val="0"/>
        <w:kinsoku/>
        <w:wordWrap/>
        <w:overflowPunct/>
        <w:topLinePunct w:val="0"/>
        <w:bidi w:val="0"/>
        <w:spacing w:line="360" w:lineRule="auto"/>
        <w:ind w:firstLine="1807" w:firstLineChars="500"/>
        <w:textAlignment w:val="auto"/>
        <w:rPr>
          <w:rFonts w:hint="eastAsia" w:ascii="宋体" w:hAnsi="宋体" w:eastAsia="宋体" w:cs="宋体"/>
          <w:b/>
          <w:color w:val="auto"/>
          <w:sz w:val="36"/>
          <w:szCs w:val="36"/>
        </w:rPr>
      </w:pPr>
      <w:r>
        <w:rPr>
          <w:rFonts w:hint="eastAsia" w:ascii="宋体" w:hAnsi="宋体" w:eastAsia="宋体" w:cs="宋体"/>
          <w:b/>
          <w:color w:val="auto"/>
          <w:sz w:val="36"/>
          <w:szCs w:val="36"/>
        </w:rPr>
        <w:t>采   购   人：</w:t>
      </w:r>
      <w:r>
        <w:rPr>
          <w:rFonts w:hint="eastAsia" w:ascii="宋体" w:hAnsi="宋体" w:eastAsia="宋体" w:cs="宋体"/>
          <w:b/>
          <w:color w:val="auto"/>
          <w:sz w:val="36"/>
          <w:szCs w:val="36"/>
          <w:lang w:val="en-US" w:eastAsia="zh-CN"/>
        </w:rPr>
        <w:t>泾阳县消防救援大队</w:t>
      </w:r>
    </w:p>
    <w:p w14:paraId="6E34AA48">
      <w:pPr>
        <w:keepNext w:val="0"/>
        <w:keepLines w:val="0"/>
        <w:pageBreakBefore w:val="0"/>
        <w:widowControl w:val="0"/>
        <w:kinsoku/>
        <w:wordWrap/>
        <w:overflowPunct/>
        <w:topLinePunct w:val="0"/>
        <w:bidi w:val="0"/>
        <w:spacing w:line="360" w:lineRule="auto"/>
        <w:ind w:firstLine="1807" w:firstLineChars="500"/>
        <w:textAlignment w:val="auto"/>
        <w:rPr>
          <w:rFonts w:hint="eastAsia" w:ascii="宋体" w:hAnsi="宋体" w:eastAsia="宋体" w:cs="宋体"/>
          <w:b/>
          <w:color w:val="auto"/>
          <w:sz w:val="36"/>
          <w:szCs w:val="36"/>
          <w:lang w:val="en-US" w:eastAsia="zh-CN"/>
        </w:rPr>
      </w:pPr>
      <w:r>
        <w:rPr>
          <w:rFonts w:hint="eastAsia" w:ascii="宋体" w:hAnsi="宋体" w:eastAsia="宋体" w:cs="宋体"/>
          <w:b/>
          <w:color w:val="auto"/>
          <w:sz w:val="36"/>
          <w:szCs w:val="36"/>
        </w:rPr>
        <w:t>采购代理机构：泾阳县政府采购中心</w:t>
      </w:r>
    </w:p>
    <w:p w14:paraId="499DE04E">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eastAsia" w:ascii="宋体" w:hAnsi="宋体" w:eastAsia="宋体" w:cs="宋体"/>
          <w:b/>
          <w:bCs/>
          <w:color w:val="auto"/>
          <w:sz w:val="36"/>
          <w:szCs w:val="36"/>
          <w:lang w:val="zh-CN"/>
        </w:rPr>
      </w:pPr>
      <w:r>
        <w:rPr>
          <w:rFonts w:hint="eastAsia" w:ascii="宋体" w:hAnsi="宋体" w:eastAsia="宋体" w:cs="宋体"/>
          <w:b/>
          <w:color w:val="auto"/>
          <w:sz w:val="36"/>
          <w:szCs w:val="36"/>
        </w:rPr>
        <w:t>二〇二</w:t>
      </w:r>
      <w:r>
        <w:rPr>
          <w:rFonts w:hint="eastAsia" w:ascii="宋体" w:hAnsi="宋体" w:cs="宋体"/>
          <w:b/>
          <w:color w:val="auto"/>
          <w:sz w:val="36"/>
          <w:szCs w:val="36"/>
          <w:lang w:val="en-US" w:eastAsia="zh-CN"/>
        </w:rPr>
        <w:t>六</w:t>
      </w:r>
      <w:r>
        <w:rPr>
          <w:rFonts w:hint="eastAsia" w:ascii="宋体" w:hAnsi="宋体" w:eastAsia="宋体" w:cs="宋体"/>
          <w:b/>
          <w:color w:val="auto"/>
          <w:sz w:val="36"/>
          <w:szCs w:val="36"/>
        </w:rPr>
        <w:t>年</w:t>
      </w:r>
      <w:r>
        <w:rPr>
          <w:rFonts w:hint="eastAsia" w:ascii="宋体" w:hAnsi="宋体" w:cs="宋体"/>
          <w:b/>
          <w:color w:val="auto"/>
          <w:sz w:val="36"/>
          <w:szCs w:val="36"/>
          <w:lang w:val="en-US" w:eastAsia="zh-CN"/>
        </w:rPr>
        <w:t>五</w:t>
      </w:r>
      <w:r>
        <w:rPr>
          <w:rFonts w:hint="eastAsia" w:ascii="宋体" w:hAnsi="宋体" w:eastAsia="宋体" w:cs="宋体"/>
          <w:b/>
          <w:color w:val="auto"/>
          <w:sz w:val="36"/>
          <w:szCs w:val="36"/>
        </w:rPr>
        <w:t>月</w:t>
      </w:r>
    </w:p>
    <w:p w14:paraId="751AA71F">
      <w:pPr>
        <w:keepNext w:val="0"/>
        <w:keepLines w:val="0"/>
        <w:pageBreakBefore w:val="0"/>
        <w:widowControl/>
        <w:kinsoku/>
        <w:wordWrap/>
        <w:overflowPunct/>
        <w:topLinePunct w:val="0"/>
        <w:autoSpaceDE/>
        <w:autoSpaceDN/>
        <w:bidi w:val="0"/>
        <w:adjustRightInd/>
        <w:snapToGrid/>
        <w:spacing w:line="460" w:lineRule="exact"/>
        <w:jc w:val="both"/>
        <w:textAlignment w:val="auto"/>
        <w:rPr>
          <w:rFonts w:hint="eastAsia" w:ascii="Times New Roman" w:hAnsi="Times New Roman" w:cs="Times New Roman" w:eastAsiaTheme="majorEastAsia"/>
          <w:b/>
          <w:color w:val="auto"/>
          <w:sz w:val="30"/>
          <w:szCs w:val="30"/>
          <w:highlight w:val="none"/>
          <w:lang w:val="en-US" w:eastAsia="zh-CN"/>
        </w:rPr>
      </w:pPr>
    </w:p>
    <w:p w14:paraId="670E3E52">
      <w:pPr>
        <w:keepNext w:val="0"/>
        <w:keepLines w:val="0"/>
        <w:pageBreakBefore w:val="0"/>
        <w:widowControl/>
        <w:kinsoku/>
        <w:wordWrap/>
        <w:overflowPunct/>
        <w:topLinePunct w:val="0"/>
        <w:autoSpaceDE/>
        <w:autoSpaceDN/>
        <w:bidi w:val="0"/>
        <w:adjustRightInd/>
        <w:snapToGrid/>
        <w:spacing w:line="460" w:lineRule="exact"/>
        <w:jc w:val="both"/>
        <w:textAlignment w:val="auto"/>
        <w:rPr>
          <w:rFonts w:hint="eastAsia" w:ascii="Times New Roman" w:hAnsi="Times New Roman" w:cs="Times New Roman" w:eastAsiaTheme="majorEastAsia"/>
          <w:b/>
          <w:color w:val="auto"/>
          <w:sz w:val="30"/>
          <w:szCs w:val="30"/>
          <w:highlight w:val="none"/>
          <w:lang w:val="en-US" w:eastAsia="zh-CN"/>
        </w:rPr>
      </w:pPr>
    </w:p>
    <w:p w14:paraId="4C1D7942">
      <w:pPr>
        <w:keepNext w:val="0"/>
        <w:keepLines w:val="0"/>
        <w:pageBreakBefore w:val="0"/>
        <w:widowControl/>
        <w:kinsoku/>
        <w:wordWrap/>
        <w:overflowPunct/>
        <w:topLinePunct w:val="0"/>
        <w:autoSpaceDE/>
        <w:autoSpaceDN/>
        <w:bidi w:val="0"/>
        <w:adjustRightInd/>
        <w:snapToGrid/>
        <w:spacing w:line="460" w:lineRule="exact"/>
        <w:jc w:val="both"/>
        <w:textAlignment w:val="auto"/>
        <w:rPr>
          <w:rFonts w:hint="eastAsia" w:ascii="Times New Roman" w:hAnsi="Times New Roman" w:cs="Times New Roman" w:eastAsiaTheme="majorEastAsia"/>
          <w:b/>
          <w:color w:val="auto"/>
          <w:sz w:val="30"/>
          <w:szCs w:val="30"/>
          <w:highlight w:val="none"/>
          <w:lang w:val="en-US" w:eastAsia="zh-CN"/>
        </w:rPr>
      </w:pPr>
    </w:p>
    <w:p w14:paraId="444803F1">
      <w:pPr>
        <w:keepNext w:val="0"/>
        <w:keepLines w:val="0"/>
        <w:pageBreakBefore w:val="0"/>
        <w:widowControl/>
        <w:kinsoku/>
        <w:wordWrap/>
        <w:overflowPunct/>
        <w:topLinePunct w:val="0"/>
        <w:autoSpaceDE/>
        <w:autoSpaceDN/>
        <w:bidi w:val="0"/>
        <w:adjustRightInd/>
        <w:snapToGrid/>
        <w:spacing w:line="460" w:lineRule="exact"/>
        <w:ind w:firstLine="2711" w:firstLineChars="900"/>
        <w:jc w:val="both"/>
        <w:textAlignment w:val="auto"/>
        <w:rPr>
          <w:rFonts w:hint="eastAsia" w:ascii="Times New Roman" w:hAnsi="Times New Roman" w:cs="Times New Roman" w:eastAsiaTheme="majorEastAsia"/>
          <w:b/>
          <w:color w:val="auto"/>
          <w:sz w:val="30"/>
          <w:szCs w:val="30"/>
          <w:highlight w:val="none"/>
          <w:lang w:val="en-US" w:eastAsia="zh-CN"/>
        </w:rPr>
        <w:sectPr>
          <w:headerReference r:id="rId3" w:type="default"/>
          <w:footerReference r:id="rId4" w:type="default"/>
          <w:pgSz w:w="11906" w:h="16839"/>
          <w:pgMar w:top="1196" w:right="1372" w:bottom="1168" w:left="1474" w:header="842" w:footer="1003" w:gutter="0"/>
          <w:pgNumType w:fmt="decimal"/>
          <w:cols w:space="0" w:num="1"/>
          <w:titlePg/>
          <w:rtlGutter w:val="0"/>
          <w:docGrid w:linePitch="0" w:charSpace="0"/>
        </w:sectPr>
      </w:pPr>
    </w:p>
    <w:sdt>
      <w:sdtPr>
        <w:rPr>
          <w:rFonts w:hint="eastAsia" w:ascii="宋体" w:hAnsi="宋体" w:eastAsia="宋体" w:cs="宋体"/>
          <w:kern w:val="2"/>
          <w:sz w:val="48"/>
          <w:szCs w:val="56"/>
          <w:lang w:val="en-US" w:eastAsia="zh-CN" w:bidi="ar-SA"/>
        </w:rPr>
        <w:id w:val="147482998"/>
        <w15:color w:val="DBDBDB"/>
        <w:docPartObj>
          <w:docPartGallery w:val="Table of Contents"/>
          <w:docPartUnique/>
        </w:docPartObj>
      </w:sdtPr>
      <w:sdtEndPr>
        <w:rPr>
          <w:rFonts w:hint="eastAsia" w:ascii="宋体" w:hAnsi="宋体" w:eastAsia="宋体" w:cs="宋体"/>
          <w:kern w:val="2"/>
          <w:sz w:val="28"/>
          <w:szCs w:val="28"/>
          <w:lang w:val="en-US" w:eastAsia="zh-CN" w:bidi="ar-SA"/>
        </w:rPr>
      </w:sdtEndPr>
      <w:sdtContent>
        <w:p w14:paraId="306C4DE2">
          <w:pPr>
            <w:spacing w:before="0" w:beforeLines="0" w:after="0" w:afterLines="0" w:line="240" w:lineRule="auto"/>
            <w:ind w:left="0" w:leftChars="0" w:right="0" w:rightChars="0" w:firstLine="0" w:firstLineChars="0"/>
            <w:jc w:val="center"/>
            <w:rPr>
              <w:rFonts w:hint="eastAsia" w:ascii="宋体" w:hAnsi="宋体" w:eastAsia="宋体" w:cs="宋体"/>
              <w:kern w:val="2"/>
              <w:sz w:val="48"/>
              <w:szCs w:val="56"/>
              <w:lang w:val="en-US" w:eastAsia="zh-CN" w:bidi="ar-SA"/>
            </w:rPr>
          </w:pPr>
          <w:bookmarkStart w:id="0" w:name="_Toc11304"/>
          <w:r>
            <w:rPr>
              <w:rFonts w:hint="eastAsia" w:ascii="宋体" w:hAnsi="宋体" w:eastAsia="宋体" w:cs="宋体"/>
              <w:kern w:val="2"/>
              <w:sz w:val="48"/>
              <w:szCs w:val="56"/>
              <w:lang w:val="en-US" w:eastAsia="zh-CN" w:bidi="ar-SA"/>
            </w:rPr>
            <w:t>目</w:t>
          </w:r>
          <w:r>
            <w:rPr>
              <w:rFonts w:hint="eastAsia" w:ascii="宋体" w:hAnsi="宋体" w:cs="宋体"/>
              <w:kern w:val="2"/>
              <w:sz w:val="48"/>
              <w:szCs w:val="56"/>
              <w:lang w:val="en-US" w:eastAsia="zh-CN" w:bidi="ar-SA"/>
            </w:rPr>
            <w:t xml:space="preserve">   </w:t>
          </w:r>
          <w:r>
            <w:rPr>
              <w:rFonts w:hint="eastAsia" w:ascii="宋体" w:hAnsi="宋体" w:eastAsia="宋体" w:cs="宋体"/>
              <w:kern w:val="2"/>
              <w:sz w:val="48"/>
              <w:szCs w:val="56"/>
              <w:lang w:val="en-US" w:eastAsia="zh-CN" w:bidi="ar-SA"/>
            </w:rPr>
            <w:t>录</w:t>
          </w:r>
        </w:p>
        <w:p w14:paraId="61BB307E">
          <w:pPr>
            <w:spacing w:before="0" w:beforeLines="0" w:after="0" w:afterLines="0" w:line="240" w:lineRule="auto"/>
            <w:ind w:left="0" w:leftChars="0" w:right="0" w:rightChars="0" w:firstLine="0" w:firstLineChars="0"/>
            <w:jc w:val="center"/>
            <w:rPr>
              <w:rFonts w:hint="eastAsia" w:ascii="宋体" w:hAnsi="宋体" w:eastAsia="宋体" w:cs="宋体"/>
              <w:kern w:val="2"/>
              <w:sz w:val="24"/>
              <w:szCs w:val="32"/>
              <w:lang w:val="en-US" w:eastAsia="zh-CN" w:bidi="ar-SA"/>
            </w:rPr>
          </w:pPr>
        </w:p>
        <w:p w14:paraId="3C5DE0A2">
          <w:pPr>
            <w:pStyle w:val="14"/>
            <w:keepNext w:val="0"/>
            <w:keepLines w:val="0"/>
            <w:pageBreakBefore w:val="0"/>
            <w:tabs>
              <w:tab w:val="right" w:leader="dot" w:pos="9354"/>
            </w:tabs>
            <w:kinsoku/>
            <w:wordWrap/>
            <w:overflowPunct/>
            <w:topLinePunct w:val="0"/>
            <w:autoSpaceDE/>
            <w:autoSpaceDN/>
            <w:bidi w:val="0"/>
            <w:adjustRightInd/>
            <w:snapToGrid/>
            <w:spacing w:line="720" w:lineRule="auto"/>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TOC \o "1-1" \h \u </w:instrText>
          </w:r>
          <w:r>
            <w:rPr>
              <w:rFonts w:hint="eastAsia" w:ascii="宋体" w:hAnsi="宋体" w:eastAsia="宋体" w:cs="宋体"/>
              <w:sz w:val="28"/>
              <w:szCs w:val="28"/>
            </w:rPr>
            <w:fldChar w:fldCharType="separate"/>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_Toc17123 </w:instrText>
          </w:r>
          <w:r>
            <w:rPr>
              <w:rFonts w:hint="eastAsia" w:ascii="宋体" w:hAnsi="宋体" w:eastAsia="宋体" w:cs="宋体"/>
              <w:sz w:val="28"/>
              <w:szCs w:val="28"/>
            </w:rPr>
            <w:fldChar w:fldCharType="separate"/>
          </w:r>
          <w:r>
            <w:rPr>
              <w:rFonts w:hint="eastAsia" w:ascii="宋体" w:hAnsi="宋体" w:eastAsia="宋体" w:cs="宋体"/>
              <w:sz w:val="28"/>
              <w:szCs w:val="28"/>
              <w:lang w:val="en-US" w:eastAsia="zh-CN"/>
            </w:rPr>
            <w:t>第一章   竞争性磋商公告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_Toc17123 \h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69DC7994">
          <w:pPr>
            <w:pStyle w:val="14"/>
            <w:keepNext w:val="0"/>
            <w:keepLines w:val="0"/>
            <w:pageBreakBefore w:val="0"/>
            <w:tabs>
              <w:tab w:val="right" w:leader="dot" w:pos="9354"/>
            </w:tabs>
            <w:kinsoku/>
            <w:wordWrap/>
            <w:overflowPunct/>
            <w:topLinePunct w:val="0"/>
            <w:autoSpaceDE/>
            <w:autoSpaceDN/>
            <w:bidi w:val="0"/>
            <w:adjustRightInd/>
            <w:snapToGrid/>
            <w:spacing w:line="720" w:lineRule="auto"/>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_Toc27759 </w:instrText>
          </w:r>
          <w:r>
            <w:rPr>
              <w:rFonts w:hint="eastAsia" w:ascii="宋体" w:hAnsi="宋体" w:eastAsia="宋体" w:cs="宋体"/>
              <w:sz w:val="28"/>
              <w:szCs w:val="28"/>
            </w:rPr>
            <w:fldChar w:fldCharType="separate"/>
          </w:r>
          <w:r>
            <w:rPr>
              <w:rFonts w:hint="eastAsia" w:ascii="宋体" w:hAnsi="宋体" w:eastAsia="宋体" w:cs="宋体"/>
              <w:sz w:val="28"/>
              <w:szCs w:val="28"/>
              <w:lang w:val="en-US" w:eastAsia="zh-CN"/>
            </w:rPr>
            <w:t>第二章   供应商须知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_Toc27759 \h </w:instrText>
          </w:r>
          <w:r>
            <w:rPr>
              <w:rFonts w:hint="eastAsia" w:ascii="宋体" w:hAnsi="宋体" w:eastAsia="宋体" w:cs="宋体"/>
              <w:sz w:val="28"/>
              <w:szCs w:val="28"/>
            </w:rPr>
            <w:fldChar w:fldCharType="separate"/>
          </w:r>
          <w:r>
            <w:rPr>
              <w:rFonts w:hint="eastAsia" w:ascii="宋体" w:hAnsi="宋体" w:eastAsia="宋体" w:cs="宋体"/>
              <w:sz w:val="28"/>
              <w:szCs w:val="28"/>
            </w:rPr>
            <w:t>6</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40D1CDD4">
          <w:pPr>
            <w:pStyle w:val="14"/>
            <w:keepNext w:val="0"/>
            <w:keepLines w:val="0"/>
            <w:pageBreakBefore w:val="0"/>
            <w:tabs>
              <w:tab w:val="right" w:leader="dot" w:pos="9354"/>
            </w:tabs>
            <w:kinsoku/>
            <w:wordWrap/>
            <w:overflowPunct/>
            <w:topLinePunct w:val="0"/>
            <w:autoSpaceDE/>
            <w:autoSpaceDN/>
            <w:bidi w:val="0"/>
            <w:adjustRightInd/>
            <w:snapToGrid/>
            <w:spacing w:line="720" w:lineRule="auto"/>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_Toc31397 </w:instrText>
          </w:r>
          <w:r>
            <w:rPr>
              <w:rFonts w:hint="eastAsia" w:ascii="宋体" w:hAnsi="宋体" w:eastAsia="宋体" w:cs="宋体"/>
              <w:sz w:val="28"/>
              <w:szCs w:val="28"/>
            </w:rPr>
            <w:fldChar w:fldCharType="separate"/>
          </w:r>
          <w:r>
            <w:rPr>
              <w:rFonts w:hint="eastAsia" w:ascii="宋体" w:hAnsi="宋体" w:eastAsia="宋体" w:cs="宋体"/>
              <w:sz w:val="28"/>
              <w:szCs w:val="28"/>
              <w:lang w:val="en-US" w:eastAsia="zh-CN"/>
            </w:rPr>
            <w:t>第三章   合同条款及格式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_Toc31397 \h </w:instrText>
          </w:r>
          <w:r>
            <w:rPr>
              <w:rFonts w:hint="eastAsia" w:ascii="宋体" w:hAnsi="宋体" w:eastAsia="宋体" w:cs="宋体"/>
              <w:sz w:val="28"/>
              <w:szCs w:val="28"/>
            </w:rPr>
            <w:fldChar w:fldCharType="separate"/>
          </w:r>
          <w:r>
            <w:rPr>
              <w:rFonts w:hint="eastAsia" w:ascii="宋体" w:hAnsi="宋体" w:eastAsia="宋体" w:cs="宋体"/>
              <w:sz w:val="28"/>
              <w:szCs w:val="28"/>
            </w:rPr>
            <w:t>23</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4471405E">
          <w:pPr>
            <w:pStyle w:val="14"/>
            <w:keepNext w:val="0"/>
            <w:keepLines w:val="0"/>
            <w:pageBreakBefore w:val="0"/>
            <w:tabs>
              <w:tab w:val="right" w:leader="dot" w:pos="9354"/>
            </w:tabs>
            <w:kinsoku/>
            <w:wordWrap/>
            <w:overflowPunct/>
            <w:topLinePunct w:val="0"/>
            <w:autoSpaceDE/>
            <w:autoSpaceDN/>
            <w:bidi w:val="0"/>
            <w:adjustRightInd/>
            <w:snapToGrid/>
            <w:spacing w:line="720" w:lineRule="auto"/>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_Toc22751 </w:instrText>
          </w:r>
          <w:r>
            <w:rPr>
              <w:rFonts w:hint="eastAsia" w:ascii="宋体" w:hAnsi="宋体" w:eastAsia="宋体" w:cs="宋体"/>
              <w:sz w:val="28"/>
              <w:szCs w:val="28"/>
            </w:rPr>
            <w:fldChar w:fldCharType="separate"/>
          </w:r>
          <w:r>
            <w:rPr>
              <w:rFonts w:hint="eastAsia" w:ascii="宋体" w:hAnsi="宋体" w:eastAsia="宋体" w:cs="宋体"/>
              <w:sz w:val="28"/>
              <w:szCs w:val="28"/>
              <w:lang w:val="en-US" w:eastAsia="zh-CN"/>
            </w:rPr>
            <w:t>第四章   采购内容及商务要求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_Toc22751 \h </w:instrText>
          </w:r>
          <w:r>
            <w:rPr>
              <w:rFonts w:hint="eastAsia" w:ascii="宋体" w:hAnsi="宋体" w:eastAsia="宋体" w:cs="宋体"/>
              <w:sz w:val="28"/>
              <w:szCs w:val="28"/>
            </w:rPr>
            <w:fldChar w:fldCharType="separate"/>
          </w:r>
          <w:r>
            <w:rPr>
              <w:rFonts w:hint="eastAsia" w:ascii="宋体" w:hAnsi="宋体" w:eastAsia="宋体" w:cs="宋体"/>
              <w:sz w:val="28"/>
              <w:szCs w:val="28"/>
            </w:rPr>
            <w:t>29</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275B7799">
          <w:pPr>
            <w:pStyle w:val="14"/>
            <w:keepNext w:val="0"/>
            <w:keepLines w:val="0"/>
            <w:pageBreakBefore w:val="0"/>
            <w:tabs>
              <w:tab w:val="right" w:leader="dot" w:pos="9354"/>
            </w:tabs>
            <w:kinsoku/>
            <w:wordWrap/>
            <w:overflowPunct/>
            <w:topLinePunct w:val="0"/>
            <w:autoSpaceDE/>
            <w:autoSpaceDN/>
            <w:bidi w:val="0"/>
            <w:adjustRightInd/>
            <w:snapToGrid/>
            <w:spacing w:line="720" w:lineRule="auto"/>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_Toc26442 </w:instrText>
          </w:r>
          <w:r>
            <w:rPr>
              <w:rFonts w:hint="eastAsia" w:ascii="宋体" w:hAnsi="宋体" w:eastAsia="宋体" w:cs="宋体"/>
              <w:sz w:val="28"/>
              <w:szCs w:val="28"/>
            </w:rPr>
            <w:fldChar w:fldCharType="separate"/>
          </w:r>
          <w:r>
            <w:rPr>
              <w:rFonts w:hint="eastAsia" w:ascii="宋体" w:hAnsi="宋体" w:eastAsia="宋体" w:cs="宋体"/>
              <w:sz w:val="28"/>
              <w:szCs w:val="28"/>
              <w:lang w:val="en-US" w:eastAsia="zh-CN"/>
            </w:rPr>
            <w:t xml:space="preserve">第五章   </w:t>
          </w:r>
          <w:r>
            <w:rPr>
              <w:rFonts w:hint="eastAsia" w:ascii="宋体" w:hAnsi="宋体" w:eastAsia="宋体" w:cs="宋体"/>
              <w:sz w:val="28"/>
              <w:szCs w:val="28"/>
              <w:lang w:eastAsia="zh-CN"/>
            </w:rPr>
            <w:t>评审</w:t>
          </w:r>
          <w:r>
            <w:rPr>
              <w:rFonts w:hint="eastAsia" w:ascii="宋体" w:hAnsi="宋体" w:eastAsia="宋体" w:cs="宋体"/>
              <w:sz w:val="28"/>
              <w:szCs w:val="28"/>
              <w:lang w:val="en-US" w:eastAsia="zh-CN"/>
            </w:rPr>
            <w:t>办法</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_Toc26442 \h </w:instrText>
          </w:r>
          <w:r>
            <w:rPr>
              <w:rFonts w:hint="eastAsia" w:ascii="宋体" w:hAnsi="宋体" w:eastAsia="宋体" w:cs="宋体"/>
              <w:sz w:val="28"/>
              <w:szCs w:val="28"/>
            </w:rPr>
            <w:fldChar w:fldCharType="separate"/>
          </w:r>
          <w:r>
            <w:rPr>
              <w:rFonts w:hint="eastAsia" w:ascii="宋体" w:hAnsi="宋体" w:eastAsia="宋体" w:cs="宋体"/>
              <w:sz w:val="28"/>
              <w:szCs w:val="28"/>
            </w:rPr>
            <w:t>35</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2DFA2365">
          <w:pPr>
            <w:pStyle w:val="14"/>
            <w:keepNext w:val="0"/>
            <w:keepLines w:val="0"/>
            <w:pageBreakBefore w:val="0"/>
            <w:tabs>
              <w:tab w:val="right" w:leader="dot" w:pos="9354"/>
            </w:tabs>
            <w:kinsoku/>
            <w:wordWrap/>
            <w:overflowPunct/>
            <w:topLinePunct w:val="0"/>
            <w:autoSpaceDE/>
            <w:autoSpaceDN/>
            <w:bidi w:val="0"/>
            <w:adjustRightInd/>
            <w:snapToGrid/>
            <w:spacing w:line="720" w:lineRule="auto"/>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_Toc13746 </w:instrText>
          </w:r>
          <w:r>
            <w:rPr>
              <w:rFonts w:hint="eastAsia" w:ascii="宋体" w:hAnsi="宋体" w:eastAsia="宋体" w:cs="宋体"/>
              <w:sz w:val="28"/>
              <w:szCs w:val="28"/>
            </w:rPr>
            <w:fldChar w:fldCharType="separate"/>
          </w:r>
          <w:r>
            <w:rPr>
              <w:rFonts w:hint="eastAsia" w:ascii="宋体" w:hAnsi="宋体" w:eastAsia="宋体" w:cs="宋体"/>
              <w:sz w:val="28"/>
              <w:szCs w:val="28"/>
              <w:lang w:val="en-US" w:eastAsia="zh-CN"/>
            </w:rPr>
            <w:t>第六章   竞争性磋商响应文件格式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_Toc13746 \h </w:instrText>
          </w:r>
          <w:r>
            <w:rPr>
              <w:rFonts w:hint="eastAsia" w:ascii="宋体" w:hAnsi="宋体" w:eastAsia="宋体" w:cs="宋体"/>
              <w:sz w:val="28"/>
              <w:szCs w:val="28"/>
            </w:rPr>
            <w:fldChar w:fldCharType="separate"/>
          </w:r>
          <w:r>
            <w:rPr>
              <w:rFonts w:hint="eastAsia" w:ascii="宋体" w:hAnsi="宋体" w:eastAsia="宋体" w:cs="宋体"/>
              <w:sz w:val="28"/>
              <w:szCs w:val="28"/>
            </w:rPr>
            <w:t>44</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3E955067">
          <w:pPr>
            <w:keepNext w:val="0"/>
            <w:keepLines w:val="0"/>
            <w:pageBreakBefore w:val="0"/>
            <w:kinsoku/>
            <w:wordWrap/>
            <w:overflowPunct/>
            <w:topLinePunct w:val="0"/>
            <w:autoSpaceDE/>
            <w:autoSpaceDN/>
            <w:bidi w:val="0"/>
            <w:adjustRightInd/>
            <w:snapToGrid/>
            <w:spacing w:line="720" w:lineRule="auto"/>
            <w:textAlignment w:val="auto"/>
            <w:rPr>
              <w:rFonts w:hint="eastAsia" w:ascii="宋体" w:hAnsi="宋体" w:eastAsia="宋体" w:cs="宋体"/>
              <w:sz w:val="28"/>
              <w:szCs w:val="28"/>
            </w:rPr>
          </w:pPr>
          <w:r>
            <w:rPr>
              <w:rFonts w:hint="eastAsia" w:ascii="宋体" w:hAnsi="宋体" w:eastAsia="宋体" w:cs="宋体"/>
              <w:sz w:val="28"/>
              <w:szCs w:val="28"/>
            </w:rPr>
            <w:fldChar w:fldCharType="end"/>
          </w:r>
        </w:p>
      </w:sdtContent>
    </w:sdt>
    <w:p w14:paraId="5CD44E31"/>
    <w:p w14:paraId="42D2E722">
      <w:pPr>
        <w:pStyle w:val="3"/>
        <w:bidi w:val="0"/>
        <w:rPr>
          <w:rFonts w:hint="eastAsia"/>
          <w:lang w:val="en-US" w:eastAsia="zh-CN"/>
        </w:rPr>
      </w:pPr>
    </w:p>
    <w:p w14:paraId="34C0D87C">
      <w:pPr>
        <w:pStyle w:val="3"/>
        <w:bidi w:val="0"/>
        <w:rPr>
          <w:rFonts w:hint="eastAsia"/>
          <w:lang w:val="en-US" w:eastAsia="zh-CN"/>
        </w:rPr>
      </w:pPr>
    </w:p>
    <w:p w14:paraId="55C59B18">
      <w:pPr>
        <w:pStyle w:val="3"/>
        <w:bidi w:val="0"/>
        <w:rPr>
          <w:rFonts w:hint="eastAsia"/>
          <w:lang w:val="en-US" w:eastAsia="zh-CN"/>
        </w:rPr>
      </w:pPr>
    </w:p>
    <w:p w14:paraId="7BBA8DD2">
      <w:pPr>
        <w:pStyle w:val="3"/>
        <w:bidi w:val="0"/>
        <w:rPr>
          <w:rFonts w:hint="eastAsia"/>
          <w:lang w:val="en-US" w:eastAsia="zh-CN"/>
        </w:rPr>
      </w:pPr>
    </w:p>
    <w:p w14:paraId="2477EC83">
      <w:pPr>
        <w:pStyle w:val="3"/>
        <w:bidi w:val="0"/>
        <w:rPr>
          <w:rFonts w:hint="eastAsia"/>
          <w:lang w:val="en-US" w:eastAsia="zh-CN"/>
        </w:rPr>
      </w:pPr>
    </w:p>
    <w:p w14:paraId="27805214">
      <w:pPr>
        <w:pStyle w:val="3"/>
        <w:bidi w:val="0"/>
        <w:rPr>
          <w:rFonts w:hint="eastAsia"/>
          <w:lang w:val="en-US" w:eastAsia="zh-CN"/>
        </w:rPr>
      </w:pPr>
    </w:p>
    <w:p w14:paraId="3F38589B">
      <w:pPr>
        <w:pStyle w:val="3"/>
        <w:bidi w:val="0"/>
        <w:rPr>
          <w:rFonts w:hint="eastAsia"/>
          <w:lang w:val="en-US" w:eastAsia="zh-CN"/>
        </w:rPr>
      </w:pPr>
    </w:p>
    <w:p w14:paraId="372EBFC5">
      <w:pPr>
        <w:pStyle w:val="3"/>
        <w:bidi w:val="0"/>
        <w:rPr>
          <w:rFonts w:hint="eastAsia"/>
          <w:lang w:val="en-US" w:eastAsia="zh-CN"/>
        </w:rPr>
      </w:pPr>
    </w:p>
    <w:p w14:paraId="522A2271">
      <w:pPr>
        <w:pStyle w:val="3"/>
        <w:bidi w:val="0"/>
        <w:rPr>
          <w:rFonts w:hint="eastAsia"/>
          <w:lang w:val="en-US" w:eastAsia="zh-CN"/>
        </w:rPr>
      </w:pPr>
    </w:p>
    <w:p w14:paraId="2E343850">
      <w:pPr>
        <w:pStyle w:val="3"/>
        <w:bidi w:val="0"/>
        <w:rPr>
          <w:rFonts w:hint="eastAsia"/>
          <w:lang w:val="en-US" w:eastAsia="zh-CN"/>
        </w:rPr>
      </w:pPr>
    </w:p>
    <w:p w14:paraId="56B20430">
      <w:pPr>
        <w:pStyle w:val="3"/>
        <w:bidi w:val="0"/>
        <w:rPr>
          <w:rFonts w:hint="eastAsia"/>
          <w:lang w:val="en-US" w:eastAsia="zh-CN"/>
        </w:rPr>
      </w:pPr>
    </w:p>
    <w:p w14:paraId="4248B337">
      <w:pPr>
        <w:pStyle w:val="3"/>
        <w:bidi w:val="0"/>
        <w:rPr>
          <w:rFonts w:hint="default"/>
        </w:rPr>
      </w:pPr>
      <w:bookmarkStart w:id="1" w:name="_Toc17123"/>
      <w:r>
        <w:rPr>
          <w:rFonts w:hint="eastAsia"/>
          <w:lang w:val="en-US" w:eastAsia="zh-CN"/>
        </w:rPr>
        <w:t>第一章   竞争性磋商</w:t>
      </w:r>
      <w:r>
        <w:rPr>
          <w:rFonts w:hint="default"/>
          <w:lang w:val="en-US" w:eastAsia="zh-CN"/>
        </w:rPr>
        <w:t>公告</w:t>
      </w:r>
      <w:bookmarkEnd w:id="0"/>
      <w:bookmarkEnd w:id="1"/>
    </w:p>
    <w:p w14:paraId="11BF0B53">
      <w:pPr>
        <w:keepNext w:val="0"/>
        <w:keepLines w:val="0"/>
        <w:pageBreakBefore w:val="0"/>
        <w:widowControl/>
        <w:kinsoku/>
        <w:wordWrap/>
        <w:overflowPunct/>
        <w:topLinePunct w:val="0"/>
        <w:autoSpaceDE/>
        <w:autoSpaceDN/>
        <w:bidi w:val="0"/>
        <w:adjustRightInd/>
        <w:snapToGrid/>
        <w:spacing w:line="240" w:lineRule="exact"/>
        <w:textAlignment w:val="auto"/>
        <w:rPr>
          <w:rFonts w:hint="default" w:ascii="Times New Roman" w:hAnsi="Times New Roman" w:cs="Times New Roman"/>
          <w:color w:val="auto"/>
          <w:kern w:val="0"/>
          <w:sz w:val="24"/>
          <w:highlight w:val="none"/>
        </w:rPr>
      </w:pPr>
      <w:bookmarkStart w:id="2" w:name="OLE_LINK2"/>
    </w:p>
    <w:bookmarkEnd w:id="2"/>
    <w:p w14:paraId="149E546A">
      <w:pPr>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lang w:eastAsia="zh-CN"/>
        </w:rPr>
        <w:t>泾阳县消防救援大队消耗食材配送采购项目</w:t>
      </w:r>
      <w:r>
        <w:rPr>
          <w:rFonts w:hint="eastAsia" w:ascii="Times New Roman" w:hAnsi="Times New Roman" w:cs="Times New Roman"/>
          <w:color w:val="auto"/>
          <w:spacing w:val="0"/>
          <w:sz w:val="24"/>
          <w:szCs w:val="24"/>
          <w:highlight w:val="none"/>
        </w:rPr>
        <w:t>的潜在</w:t>
      </w:r>
      <w:r>
        <w:rPr>
          <w:rFonts w:hint="eastAsia" w:ascii="Times New Roman" w:hAnsi="Times New Roman" w:cs="Times New Roman"/>
          <w:color w:val="auto"/>
          <w:spacing w:val="0"/>
          <w:sz w:val="24"/>
          <w:szCs w:val="24"/>
          <w:highlight w:val="none"/>
          <w:lang w:val="en-US" w:eastAsia="zh-CN"/>
        </w:rPr>
        <w:t>供应商</w:t>
      </w:r>
      <w:r>
        <w:rPr>
          <w:rFonts w:hint="eastAsia" w:ascii="Times New Roman" w:hAnsi="Times New Roman" w:cs="Times New Roman"/>
          <w:color w:val="auto"/>
          <w:spacing w:val="0"/>
          <w:sz w:val="24"/>
          <w:szCs w:val="24"/>
          <w:highlight w:val="none"/>
        </w:rPr>
        <w:t>应</w:t>
      </w:r>
      <w:r>
        <w:rPr>
          <w:rFonts w:hint="eastAsia" w:ascii="Times New Roman" w:hAnsi="Times New Roman" w:cs="Times New Roman"/>
          <w:color w:val="auto"/>
          <w:spacing w:val="0"/>
          <w:sz w:val="24"/>
          <w:szCs w:val="24"/>
          <w:highlight w:val="none"/>
          <w:lang w:val="en-US" w:eastAsia="zh-CN"/>
        </w:rPr>
        <w:t>在全国公共资源交易平台网（陕西省咸阳市）获取竞争性磋商文件</w:t>
      </w:r>
      <w:r>
        <w:rPr>
          <w:rFonts w:hint="eastAsia" w:ascii="Times New Roman" w:hAnsi="Times New Roman" w:cs="Times New Roman"/>
          <w:color w:val="auto"/>
          <w:spacing w:val="0"/>
          <w:sz w:val="24"/>
          <w:szCs w:val="24"/>
          <w:highlight w:val="none"/>
        </w:rPr>
        <w:t>，并于202</w:t>
      </w:r>
      <w:r>
        <w:rPr>
          <w:rFonts w:hint="eastAsia" w:ascii="Times New Roman" w:hAnsi="Times New Roman" w:cs="Times New Roman"/>
          <w:color w:val="auto"/>
          <w:spacing w:val="0"/>
          <w:sz w:val="24"/>
          <w:szCs w:val="24"/>
          <w:highlight w:val="none"/>
          <w:lang w:val="en-US" w:eastAsia="zh-CN"/>
        </w:rPr>
        <w:t>6</w:t>
      </w:r>
      <w:r>
        <w:rPr>
          <w:rFonts w:hint="eastAsia" w:ascii="Times New Roman" w:hAnsi="Times New Roman" w:cs="Times New Roman"/>
          <w:color w:val="auto"/>
          <w:spacing w:val="0"/>
          <w:sz w:val="24"/>
          <w:szCs w:val="24"/>
          <w:highlight w:val="none"/>
        </w:rPr>
        <w:t>年</w:t>
      </w:r>
      <w:r>
        <w:rPr>
          <w:rFonts w:hint="eastAsia" w:ascii="Times New Roman" w:hAnsi="Times New Roman" w:cs="Times New Roman"/>
          <w:color w:val="auto"/>
          <w:spacing w:val="0"/>
          <w:sz w:val="24"/>
          <w:szCs w:val="24"/>
          <w:highlight w:val="none"/>
          <w:lang w:val="en-US" w:eastAsia="zh-CN"/>
        </w:rPr>
        <w:t>6</w:t>
      </w:r>
      <w:r>
        <w:rPr>
          <w:rFonts w:hint="eastAsia" w:ascii="Times New Roman" w:hAnsi="Times New Roman" w:cs="Times New Roman"/>
          <w:color w:val="auto"/>
          <w:spacing w:val="0"/>
          <w:sz w:val="24"/>
          <w:szCs w:val="24"/>
          <w:highlight w:val="none"/>
        </w:rPr>
        <w:t>月</w:t>
      </w:r>
      <w:r>
        <w:rPr>
          <w:rFonts w:hint="eastAsia" w:ascii="Times New Roman" w:hAnsi="Times New Roman" w:cs="Times New Roman"/>
          <w:color w:val="auto"/>
          <w:spacing w:val="0"/>
          <w:sz w:val="24"/>
          <w:szCs w:val="24"/>
          <w:highlight w:val="none"/>
          <w:lang w:val="en-US" w:eastAsia="zh-CN"/>
        </w:rPr>
        <w:t>23</w:t>
      </w:r>
      <w:r>
        <w:rPr>
          <w:rFonts w:hint="eastAsia" w:ascii="Times New Roman" w:hAnsi="Times New Roman" w:cs="Times New Roman"/>
          <w:color w:val="auto"/>
          <w:spacing w:val="0"/>
          <w:sz w:val="24"/>
          <w:szCs w:val="24"/>
          <w:highlight w:val="none"/>
        </w:rPr>
        <w:t>日 09时</w:t>
      </w:r>
      <w:r>
        <w:rPr>
          <w:rFonts w:hint="eastAsia" w:ascii="Times New Roman" w:hAnsi="Times New Roman" w:cs="Times New Roman"/>
          <w:color w:val="auto"/>
          <w:spacing w:val="0"/>
          <w:sz w:val="24"/>
          <w:szCs w:val="24"/>
          <w:highlight w:val="none"/>
          <w:lang w:val="en-US" w:eastAsia="zh-CN"/>
        </w:rPr>
        <w:t>3</w:t>
      </w:r>
      <w:r>
        <w:rPr>
          <w:rFonts w:hint="eastAsia" w:ascii="Times New Roman" w:hAnsi="Times New Roman" w:cs="Times New Roman"/>
          <w:color w:val="auto"/>
          <w:spacing w:val="0"/>
          <w:sz w:val="24"/>
          <w:szCs w:val="24"/>
          <w:highlight w:val="none"/>
        </w:rPr>
        <w:t>0分（北京时间）前递交</w:t>
      </w:r>
      <w:r>
        <w:rPr>
          <w:rFonts w:hint="eastAsia" w:ascii="Times New Roman" w:hAnsi="Times New Roman" w:cs="Times New Roman"/>
          <w:color w:val="auto"/>
          <w:spacing w:val="0"/>
          <w:sz w:val="24"/>
          <w:szCs w:val="24"/>
          <w:highlight w:val="none"/>
          <w:lang w:val="en-US" w:eastAsia="zh-CN"/>
        </w:rPr>
        <w:t>投标</w:t>
      </w:r>
      <w:r>
        <w:rPr>
          <w:rFonts w:hint="eastAsia" w:ascii="Times New Roman" w:hAnsi="Times New Roman" w:cs="Times New Roman"/>
          <w:color w:val="auto"/>
          <w:spacing w:val="0"/>
          <w:sz w:val="24"/>
          <w:szCs w:val="24"/>
          <w:highlight w:val="none"/>
        </w:rPr>
        <w:t>文件。</w:t>
      </w:r>
    </w:p>
    <w:p w14:paraId="5B3B9A4D">
      <w:pPr>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auto"/>
        <w:rPr>
          <w:rFonts w:hint="default" w:ascii="Times New Roman" w:hAnsi="Times New Roman" w:cs="Times New Roman"/>
          <w:b/>
          <w:bCs/>
          <w:color w:val="auto"/>
          <w:spacing w:val="0"/>
          <w:sz w:val="24"/>
          <w:szCs w:val="24"/>
          <w:highlight w:val="none"/>
        </w:rPr>
      </w:pPr>
      <w:r>
        <w:rPr>
          <w:rFonts w:hint="eastAsia" w:ascii="Times New Roman" w:hAnsi="Times New Roman" w:cs="Times New Roman"/>
          <w:b/>
          <w:bCs/>
          <w:color w:val="auto"/>
          <w:spacing w:val="0"/>
          <w:sz w:val="24"/>
          <w:szCs w:val="24"/>
          <w:highlight w:val="none"/>
        </w:rPr>
        <w:t>一、项目基本情况</w:t>
      </w:r>
    </w:p>
    <w:p w14:paraId="0C073F02">
      <w:pPr>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Times New Roman" w:hAnsi="Times New Roman" w:cs="Times New Roman"/>
          <w:color w:val="auto"/>
          <w:spacing w:val="0"/>
          <w:sz w:val="24"/>
          <w:szCs w:val="24"/>
          <w:highlight w:val="none"/>
          <w:lang w:eastAsia="zh-CN"/>
        </w:rPr>
      </w:pPr>
      <w:r>
        <w:rPr>
          <w:rFonts w:hint="eastAsia" w:ascii="Times New Roman" w:hAnsi="Times New Roman" w:cs="Times New Roman"/>
          <w:color w:val="auto"/>
          <w:spacing w:val="0"/>
          <w:sz w:val="24"/>
          <w:szCs w:val="24"/>
          <w:highlight w:val="none"/>
        </w:rPr>
        <w:t>项目编号：</w:t>
      </w:r>
      <w:r>
        <w:rPr>
          <w:rFonts w:hint="eastAsia" w:ascii="Times New Roman" w:hAnsi="Times New Roman" w:cs="Times New Roman"/>
          <w:color w:val="auto"/>
          <w:spacing w:val="0"/>
          <w:sz w:val="24"/>
          <w:szCs w:val="24"/>
          <w:highlight w:val="none"/>
          <w:lang w:eastAsia="zh-CN"/>
        </w:rPr>
        <w:t>ZFCG-泾阳县-2026-00002</w:t>
      </w:r>
    </w:p>
    <w:p w14:paraId="32182062">
      <w:pPr>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Times New Roman" w:hAnsi="Times New Roman"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rPr>
        <w:t>项目名称：</w:t>
      </w:r>
      <w:r>
        <w:rPr>
          <w:rFonts w:hint="eastAsia" w:ascii="Times New Roman" w:hAnsi="Times New Roman" w:cs="Times New Roman"/>
          <w:color w:val="auto"/>
          <w:spacing w:val="0"/>
          <w:sz w:val="24"/>
          <w:szCs w:val="24"/>
          <w:highlight w:val="none"/>
          <w:lang w:eastAsia="zh-CN"/>
        </w:rPr>
        <w:t>泾阳县消防救援大队消耗食材配送采购项目</w:t>
      </w:r>
    </w:p>
    <w:p w14:paraId="34710561">
      <w:pPr>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default" w:ascii="Times New Roman" w:hAnsi="Times New Roman"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rPr>
        <w:t>采购方式：</w:t>
      </w:r>
      <w:r>
        <w:rPr>
          <w:rFonts w:hint="eastAsia" w:ascii="Times New Roman" w:hAnsi="Times New Roman" w:cs="Times New Roman"/>
          <w:color w:val="auto"/>
          <w:spacing w:val="0"/>
          <w:sz w:val="24"/>
          <w:szCs w:val="24"/>
          <w:highlight w:val="none"/>
          <w:lang w:val="en-US" w:eastAsia="zh-CN"/>
        </w:rPr>
        <w:t>竞争性磋商</w:t>
      </w:r>
    </w:p>
    <w:p w14:paraId="646C5235">
      <w:pPr>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预算总金额</w:t>
      </w:r>
      <w:r>
        <w:rPr>
          <w:rFonts w:hint="eastAsia" w:ascii="Times New Roman" w:hAnsi="Times New Roman" w:cs="Times New Roman"/>
          <w:color w:val="auto"/>
          <w:spacing w:val="0"/>
          <w:sz w:val="24"/>
          <w:szCs w:val="24"/>
          <w:highlight w:val="none"/>
          <w:lang w:eastAsia="zh-CN"/>
        </w:rPr>
        <w:t>：</w:t>
      </w:r>
      <w:r>
        <w:rPr>
          <w:rFonts w:hint="eastAsia" w:ascii="Times New Roman" w:hAnsi="Times New Roman" w:cs="Times New Roman"/>
          <w:color w:val="auto"/>
          <w:spacing w:val="0"/>
          <w:sz w:val="24"/>
          <w:szCs w:val="24"/>
          <w:highlight w:val="none"/>
          <w:lang w:val="en-US" w:eastAsia="zh-CN"/>
        </w:rPr>
        <w:t>870400.00</w:t>
      </w:r>
      <w:r>
        <w:rPr>
          <w:rFonts w:hint="eastAsia" w:ascii="Times New Roman" w:hAnsi="Times New Roman" w:cs="Times New Roman"/>
          <w:color w:val="auto"/>
          <w:spacing w:val="0"/>
          <w:sz w:val="24"/>
          <w:szCs w:val="24"/>
          <w:highlight w:val="none"/>
        </w:rPr>
        <w:t>元</w:t>
      </w:r>
    </w:p>
    <w:p w14:paraId="2449973E">
      <w:pPr>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采购需求及分项预算价：</w:t>
      </w:r>
    </w:p>
    <w:tbl>
      <w:tblPr>
        <w:tblStyle w:val="18"/>
        <w:tblW w:w="5242" w:type="pct"/>
        <w:tblInd w:w="-25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925"/>
        <w:gridCol w:w="1244"/>
        <w:gridCol w:w="1834"/>
        <w:gridCol w:w="1136"/>
        <w:gridCol w:w="1641"/>
        <w:gridCol w:w="1616"/>
        <w:gridCol w:w="1591"/>
      </w:tblGrid>
      <w:tr w14:paraId="584706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59" w:hRule="atLeast"/>
          <w:tblHeader/>
        </w:trPr>
        <w:tc>
          <w:tcPr>
            <w:tcW w:w="897"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14:paraId="21E1CE45">
            <w:pPr>
              <w:keepNext w:val="0"/>
              <w:keepLines w:val="0"/>
              <w:pageBreakBefore w:val="0"/>
              <w:widowControl/>
              <w:kinsoku/>
              <w:wordWrap/>
              <w:overflowPunct/>
              <w:topLinePunct w:val="0"/>
              <w:autoSpaceDE/>
              <w:autoSpaceDN/>
              <w:bidi w:val="0"/>
              <w:adjustRightInd/>
              <w:snapToGrid/>
              <w:spacing w:line="360" w:lineRule="auto"/>
              <w:ind w:left="0"/>
              <w:jc w:val="both"/>
              <w:textAlignment w:val="auto"/>
              <w:rPr>
                <w:rFonts w:hint="eastAsia" w:ascii="Times New Roman" w:hAnsi="Times New Roman" w:cs="Times New Roman"/>
                <w:color w:val="auto"/>
                <w:spacing w:val="0"/>
                <w:sz w:val="24"/>
                <w:szCs w:val="24"/>
                <w:highlight w:val="none"/>
                <w:lang w:val="en-US"/>
              </w:rPr>
            </w:pPr>
            <w:r>
              <w:rPr>
                <w:rFonts w:hint="eastAsia" w:ascii="Times New Roman" w:hAnsi="Times New Roman" w:cs="Times New Roman"/>
                <w:color w:val="auto"/>
                <w:spacing w:val="0"/>
                <w:sz w:val="24"/>
                <w:szCs w:val="24"/>
                <w:highlight w:val="none"/>
                <w:lang w:val="en-US" w:eastAsia="zh-CN"/>
              </w:rPr>
              <w:t>品目号</w:t>
            </w:r>
          </w:p>
        </w:tc>
        <w:tc>
          <w:tcPr>
            <w:tcW w:w="1206"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14:paraId="20950C31">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Times New Roman" w:hAnsi="Times New Roman" w:cs="Times New Roman"/>
                <w:color w:val="auto"/>
                <w:spacing w:val="0"/>
                <w:sz w:val="24"/>
                <w:szCs w:val="24"/>
                <w:highlight w:val="none"/>
                <w:lang w:val="en-US"/>
              </w:rPr>
            </w:pPr>
            <w:r>
              <w:rPr>
                <w:rFonts w:hint="eastAsia" w:ascii="Times New Roman" w:hAnsi="Times New Roman" w:cs="Times New Roman"/>
                <w:color w:val="auto"/>
                <w:spacing w:val="0"/>
                <w:sz w:val="24"/>
                <w:szCs w:val="24"/>
                <w:highlight w:val="none"/>
                <w:lang w:val="en-US" w:eastAsia="zh-CN"/>
              </w:rPr>
              <w:t>品目名称</w:t>
            </w:r>
          </w:p>
        </w:tc>
        <w:tc>
          <w:tcPr>
            <w:tcW w:w="1778"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14:paraId="627EB5DE">
            <w:pPr>
              <w:keepNext w:val="0"/>
              <w:keepLines w:val="0"/>
              <w:pageBreakBefore w:val="0"/>
              <w:widowControl/>
              <w:kinsoku/>
              <w:wordWrap/>
              <w:overflowPunct/>
              <w:topLinePunct w:val="0"/>
              <w:autoSpaceDE/>
              <w:autoSpaceDN/>
              <w:bidi w:val="0"/>
              <w:adjustRightInd/>
              <w:snapToGrid/>
              <w:spacing w:line="360" w:lineRule="auto"/>
              <w:ind w:left="0" w:firstLine="480" w:firstLineChars="200"/>
              <w:jc w:val="both"/>
              <w:textAlignment w:val="auto"/>
              <w:rPr>
                <w:rFonts w:hint="eastAsia" w:ascii="Times New Roman" w:hAnsi="Times New Roman" w:cs="Times New Roman"/>
                <w:color w:val="auto"/>
                <w:spacing w:val="0"/>
                <w:sz w:val="24"/>
                <w:szCs w:val="24"/>
                <w:highlight w:val="none"/>
                <w:lang w:val="en-US"/>
              </w:rPr>
            </w:pPr>
            <w:r>
              <w:rPr>
                <w:rFonts w:hint="eastAsia" w:ascii="Times New Roman" w:hAnsi="Times New Roman" w:cs="Times New Roman"/>
                <w:color w:val="auto"/>
                <w:spacing w:val="0"/>
                <w:sz w:val="24"/>
                <w:szCs w:val="24"/>
                <w:highlight w:val="none"/>
                <w:lang w:val="en-US" w:eastAsia="zh-CN"/>
              </w:rPr>
              <w:t>采购标的</w:t>
            </w:r>
          </w:p>
        </w:tc>
        <w:tc>
          <w:tcPr>
            <w:tcW w:w="1101"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14:paraId="058C53C9">
            <w:pPr>
              <w:keepNext w:val="0"/>
              <w:keepLines w:val="0"/>
              <w:pageBreakBefore w:val="0"/>
              <w:widowControl/>
              <w:kinsoku/>
              <w:wordWrap/>
              <w:overflowPunct/>
              <w:topLinePunct w:val="0"/>
              <w:autoSpaceDE/>
              <w:autoSpaceDN/>
              <w:bidi w:val="0"/>
              <w:adjustRightInd/>
              <w:snapToGrid/>
              <w:spacing w:line="360" w:lineRule="auto"/>
              <w:ind w:left="0" w:firstLine="240" w:firstLineChars="100"/>
              <w:jc w:val="both"/>
              <w:textAlignment w:val="auto"/>
              <w:rPr>
                <w:rFonts w:hint="eastAsia" w:ascii="Times New Roman" w:hAnsi="Times New Roman" w:cs="Times New Roman"/>
                <w:color w:val="auto"/>
                <w:spacing w:val="0"/>
                <w:sz w:val="24"/>
                <w:szCs w:val="24"/>
                <w:highlight w:val="none"/>
                <w:lang w:val="en-US"/>
              </w:rPr>
            </w:pPr>
            <w:r>
              <w:rPr>
                <w:rFonts w:hint="eastAsia" w:ascii="Times New Roman" w:hAnsi="Times New Roman" w:cs="Times New Roman"/>
                <w:color w:val="auto"/>
                <w:spacing w:val="0"/>
                <w:sz w:val="24"/>
                <w:szCs w:val="24"/>
                <w:highlight w:val="none"/>
                <w:lang w:val="en-US" w:eastAsia="zh-CN"/>
              </w:rPr>
              <w:t>数量</w:t>
            </w:r>
          </w:p>
          <w:p w14:paraId="35716894">
            <w:pPr>
              <w:keepNext w:val="0"/>
              <w:keepLines w:val="0"/>
              <w:pageBreakBefore w:val="0"/>
              <w:widowControl/>
              <w:kinsoku/>
              <w:wordWrap/>
              <w:overflowPunct/>
              <w:topLinePunct w:val="0"/>
              <w:autoSpaceDE/>
              <w:autoSpaceDN/>
              <w:bidi w:val="0"/>
              <w:adjustRightInd/>
              <w:snapToGrid/>
              <w:spacing w:line="360" w:lineRule="auto"/>
              <w:ind w:left="0"/>
              <w:jc w:val="both"/>
              <w:textAlignment w:val="auto"/>
              <w:rPr>
                <w:rFonts w:hint="eastAsia" w:ascii="Times New Roman" w:hAnsi="Times New Roman" w:cs="Times New Roman"/>
                <w:color w:val="auto"/>
                <w:spacing w:val="0"/>
                <w:sz w:val="24"/>
                <w:szCs w:val="24"/>
                <w:highlight w:val="none"/>
                <w:lang w:val="en-US"/>
              </w:rPr>
            </w:pPr>
            <w:r>
              <w:rPr>
                <w:rFonts w:hint="eastAsia" w:ascii="Times New Roman" w:hAnsi="Times New Roman" w:cs="Times New Roman"/>
                <w:color w:val="auto"/>
                <w:spacing w:val="0"/>
                <w:sz w:val="24"/>
                <w:szCs w:val="24"/>
                <w:highlight w:val="none"/>
                <w:lang w:val="en-US" w:eastAsia="zh-CN"/>
              </w:rPr>
              <w:t>（单位）</w:t>
            </w:r>
          </w:p>
        </w:tc>
        <w:tc>
          <w:tcPr>
            <w:tcW w:w="1591"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14:paraId="4931D2A9">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Times New Roman" w:hAnsi="Times New Roman" w:cs="Times New Roman"/>
                <w:color w:val="auto"/>
                <w:spacing w:val="0"/>
                <w:sz w:val="24"/>
                <w:szCs w:val="24"/>
                <w:highlight w:val="none"/>
                <w:lang w:val="en-US"/>
              </w:rPr>
            </w:pPr>
            <w:r>
              <w:rPr>
                <w:rFonts w:hint="eastAsia" w:ascii="Times New Roman" w:hAnsi="Times New Roman" w:cs="Times New Roman"/>
                <w:color w:val="auto"/>
                <w:spacing w:val="0"/>
                <w:sz w:val="24"/>
                <w:szCs w:val="24"/>
                <w:highlight w:val="none"/>
                <w:lang w:val="en-US" w:eastAsia="zh-CN"/>
              </w:rPr>
              <w:t>技术规格、参数及要求</w:t>
            </w:r>
          </w:p>
        </w:tc>
        <w:tc>
          <w:tcPr>
            <w:tcW w:w="1566"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14:paraId="4BA093C4">
            <w:pPr>
              <w:keepNext w:val="0"/>
              <w:keepLines w:val="0"/>
              <w:pageBreakBefore w:val="0"/>
              <w:widowControl/>
              <w:kinsoku/>
              <w:wordWrap/>
              <w:overflowPunct/>
              <w:topLinePunct w:val="0"/>
              <w:autoSpaceDE/>
              <w:autoSpaceDN/>
              <w:bidi w:val="0"/>
              <w:adjustRightInd/>
              <w:snapToGrid/>
              <w:spacing w:line="360" w:lineRule="auto"/>
              <w:ind w:left="0"/>
              <w:jc w:val="both"/>
              <w:textAlignment w:val="auto"/>
              <w:rPr>
                <w:rFonts w:hint="eastAsia" w:ascii="Times New Roman" w:hAnsi="Times New Roman" w:cs="Times New Roman"/>
                <w:color w:val="auto"/>
                <w:spacing w:val="0"/>
                <w:sz w:val="24"/>
                <w:szCs w:val="24"/>
                <w:highlight w:val="none"/>
                <w:lang w:val="en-US"/>
              </w:rPr>
            </w:pPr>
            <w:r>
              <w:rPr>
                <w:rFonts w:hint="eastAsia" w:ascii="Times New Roman" w:hAnsi="Times New Roman" w:cs="Times New Roman"/>
                <w:color w:val="auto"/>
                <w:spacing w:val="0"/>
                <w:sz w:val="24"/>
                <w:szCs w:val="24"/>
                <w:highlight w:val="none"/>
                <w:lang w:val="en-US" w:eastAsia="zh-CN"/>
              </w:rPr>
              <w:t>品目预算(元)</w:t>
            </w:r>
          </w:p>
        </w:tc>
        <w:tc>
          <w:tcPr>
            <w:tcW w:w="1541"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14:paraId="67F4C939">
            <w:pPr>
              <w:keepNext w:val="0"/>
              <w:keepLines w:val="0"/>
              <w:pageBreakBefore w:val="0"/>
              <w:widowControl/>
              <w:kinsoku/>
              <w:wordWrap/>
              <w:overflowPunct/>
              <w:topLinePunct w:val="0"/>
              <w:autoSpaceDE/>
              <w:autoSpaceDN/>
              <w:bidi w:val="0"/>
              <w:adjustRightInd/>
              <w:snapToGrid/>
              <w:spacing w:line="360" w:lineRule="auto"/>
              <w:ind w:left="0"/>
              <w:jc w:val="both"/>
              <w:textAlignment w:val="auto"/>
              <w:rPr>
                <w:rFonts w:hint="eastAsia" w:ascii="Times New Roman" w:hAnsi="Times New Roman" w:cs="Times New Roman"/>
                <w:color w:val="auto"/>
                <w:spacing w:val="0"/>
                <w:sz w:val="24"/>
                <w:szCs w:val="24"/>
                <w:highlight w:val="none"/>
                <w:lang w:val="en-US"/>
              </w:rPr>
            </w:pPr>
            <w:r>
              <w:rPr>
                <w:rFonts w:hint="eastAsia" w:ascii="Times New Roman" w:hAnsi="Times New Roman" w:cs="Times New Roman"/>
                <w:color w:val="auto"/>
                <w:spacing w:val="0"/>
                <w:sz w:val="24"/>
                <w:szCs w:val="24"/>
                <w:highlight w:val="none"/>
                <w:lang w:val="en-US" w:eastAsia="zh-CN"/>
              </w:rPr>
              <w:t>最高限价(元)</w:t>
            </w:r>
          </w:p>
        </w:tc>
      </w:tr>
      <w:tr w14:paraId="3BB63B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75" w:hRule="atLeast"/>
        </w:trPr>
        <w:tc>
          <w:tcPr>
            <w:tcW w:w="897"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14:paraId="2FB1E929">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Times New Roman" w:hAnsi="Times New Roman"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lang w:val="en-US" w:eastAsia="zh-CN"/>
              </w:rPr>
              <w:t>1-1</w:t>
            </w:r>
          </w:p>
          <w:p w14:paraId="3333DEB4">
            <w:pPr>
              <w:keepNext w:val="0"/>
              <w:keepLines w:val="0"/>
              <w:pageBreakBefore w:val="0"/>
              <w:widowControl/>
              <w:kinsoku/>
              <w:wordWrap/>
              <w:overflowPunct/>
              <w:topLinePunct w:val="0"/>
              <w:autoSpaceDE/>
              <w:autoSpaceDN/>
              <w:bidi w:val="0"/>
              <w:adjustRightInd/>
              <w:snapToGrid/>
              <w:spacing w:line="360" w:lineRule="auto"/>
              <w:ind w:left="0" w:firstLine="480" w:firstLineChars="200"/>
              <w:jc w:val="center"/>
              <w:textAlignment w:val="auto"/>
              <w:rPr>
                <w:rFonts w:hint="eastAsia" w:ascii="Times New Roman" w:hAnsi="Times New Roman" w:cs="Times New Roman"/>
                <w:color w:val="auto"/>
                <w:spacing w:val="0"/>
                <w:sz w:val="24"/>
                <w:szCs w:val="24"/>
                <w:highlight w:val="none"/>
                <w:lang w:val="en-US" w:eastAsia="zh-CN"/>
              </w:rPr>
            </w:pPr>
          </w:p>
        </w:tc>
        <w:tc>
          <w:tcPr>
            <w:tcW w:w="1206"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14:paraId="3B3FE09D">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default" w:ascii="Times New Roman" w:hAnsi="Times New Roman"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lang w:val="en-US" w:eastAsia="zh-CN"/>
              </w:rPr>
              <w:t>农畜产品批发服务</w:t>
            </w:r>
          </w:p>
        </w:tc>
        <w:tc>
          <w:tcPr>
            <w:tcW w:w="1778"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14:paraId="61F286DA">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default" w:ascii="Times New Roman" w:hAnsi="Times New Roman"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lang w:val="en-US" w:eastAsia="zh-CN"/>
              </w:rPr>
              <w:t>泾阳县消防救援大队食堂每日所需主辅食材</w:t>
            </w:r>
          </w:p>
        </w:tc>
        <w:tc>
          <w:tcPr>
            <w:tcW w:w="1101"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14:paraId="09D74374">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Times New Roman" w:hAnsi="Times New Roman"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lang w:val="en-US" w:eastAsia="zh-CN"/>
              </w:rPr>
              <w:t>1（项）</w:t>
            </w:r>
          </w:p>
        </w:tc>
        <w:tc>
          <w:tcPr>
            <w:tcW w:w="1591"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14:paraId="6537FBCF">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Times New Roman" w:hAnsi="Times New Roman" w:cs="Times New Roman"/>
                <w:color w:val="auto"/>
                <w:spacing w:val="0"/>
                <w:sz w:val="24"/>
                <w:szCs w:val="24"/>
                <w:highlight w:val="none"/>
                <w:lang w:val="en-US"/>
              </w:rPr>
            </w:pPr>
            <w:r>
              <w:rPr>
                <w:rFonts w:hint="eastAsia" w:ascii="Times New Roman" w:hAnsi="Times New Roman" w:cs="Times New Roman"/>
                <w:color w:val="auto"/>
                <w:spacing w:val="0"/>
                <w:sz w:val="24"/>
                <w:szCs w:val="24"/>
                <w:highlight w:val="none"/>
                <w:lang w:val="en-US" w:eastAsia="zh-CN"/>
              </w:rPr>
              <w:t>详见采购文件</w:t>
            </w:r>
          </w:p>
        </w:tc>
        <w:tc>
          <w:tcPr>
            <w:tcW w:w="1566"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14:paraId="56DB5DE1">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default" w:ascii="Times New Roman" w:hAnsi="Times New Roman"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lang w:val="en-US" w:eastAsia="zh-CN"/>
              </w:rPr>
              <w:t>870400.00</w:t>
            </w:r>
          </w:p>
        </w:tc>
        <w:tc>
          <w:tcPr>
            <w:tcW w:w="1541"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14:paraId="5A0D7E2B">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default" w:ascii="Times New Roman" w:hAnsi="Times New Roman" w:cs="Times New Roman"/>
                <w:color w:val="auto"/>
                <w:spacing w:val="0"/>
                <w:sz w:val="24"/>
                <w:szCs w:val="24"/>
                <w:highlight w:val="none"/>
                <w:lang w:val="en-US"/>
              </w:rPr>
            </w:pPr>
            <w:r>
              <w:rPr>
                <w:rFonts w:hint="eastAsia" w:ascii="Times New Roman" w:hAnsi="Times New Roman" w:cs="Times New Roman"/>
                <w:color w:val="auto"/>
                <w:spacing w:val="0"/>
                <w:sz w:val="24"/>
                <w:szCs w:val="24"/>
                <w:highlight w:val="none"/>
                <w:lang w:val="en-US" w:eastAsia="zh-CN"/>
              </w:rPr>
              <w:t>870400.00</w:t>
            </w:r>
          </w:p>
        </w:tc>
      </w:tr>
    </w:tbl>
    <w:p w14:paraId="167C1EB9">
      <w:pPr>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rPr>
        <w:t>本合同包不接受联合体投标</w:t>
      </w:r>
    </w:p>
    <w:p w14:paraId="47B48CD4">
      <w:pPr>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default" w:ascii="Times New Roman" w:hAnsi="Times New Roman" w:eastAsia="宋体" w:cs="Times New Roman"/>
          <w:color w:val="auto"/>
          <w:spacing w:val="0"/>
          <w:sz w:val="24"/>
          <w:szCs w:val="24"/>
          <w:highlight w:val="none"/>
          <w:u w:val="none"/>
          <w:lang w:val="en-US" w:eastAsia="zh-CN"/>
        </w:rPr>
      </w:pPr>
      <w:r>
        <w:rPr>
          <w:rFonts w:hint="eastAsia" w:ascii="Times New Roman" w:hAnsi="Times New Roman" w:cs="Times New Roman"/>
          <w:color w:val="auto"/>
          <w:spacing w:val="0"/>
          <w:sz w:val="24"/>
          <w:szCs w:val="24"/>
          <w:highlight w:val="none"/>
        </w:rPr>
        <w:t>合同履行期限：</w:t>
      </w:r>
      <w:r>
        <w:rPr>
          <w:rStyle w:val="46"/>
          <w:rFonts w:hint="eastAsia" w:ascii="宋体" w:hAnsi="宋体" w:cs="宋体"/>
          <w:sz w:val="24"/>
          <w:u w:val="none"/>
        </w:rPr>
        <w:t>自合同签订之日起1年</w:t>
      </w:r>
      <w:r>
        <w:rPr>
          <w:rFonts w:hint="eastAsia" w:ascii="Times New Roman" w:hAnsi="Times New Roman" w:cs="Times New Roman"/>
          <w:color w:val="auto"/>
          <w:spacing w:val="0"/>
          <w:sz w:val="24"/>
          <w:szCs w:val="24"/>
          <w:highlight w:val="none"/>
          <w:u w:val="none"/>
          <w:lang w:val="en-US" w:eastAsia="zh-CN"/>
        </w:rPr>
        <w:t>。</w:t>
      </w:r>
    </w:p>
    <w:p w14:paraId="65A5FDF5">
      <w:pPr>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auto"/>
        <w:rPr>
          <w:rFonts w:hint="default" w:ascii="Times New Roman" w:hAnsi="Times New Roman" w:cs="Times New Roman"/>
          <w:b/>
          <w:bCs/>
          <w:color w:val="auto"/>
          <w:spacing w:val="0"/>
          <w:sz w:val="24"/>
          <w:szCs w:val="24"/>
          <w:highlight w:val="none"/>
        </w:rPr>
      </w:pPr>
      <w:r>
        <w:rPr>
          <w:rFonts w:hint="eastAsia" w:ascii="Times New Roman" w:hAnsi="Times New Roman" w:cs="Times New Roman"/>
          <w:b/>
          <w:bCs/>
          <w:color w:val="auto"/>
          <w:spacing w:val="0"/>
          <w:sz w:val="24"/>
          <w:szCs w:val="24"/>
          <w:highlight w:val="none"/>
        </w:rPr>
        <w:t>二、</w:t>
      </w:r>
      <w:r>
        <w:rPr>
          <w:rFonts w:hint="eastAsia" w:ascii="Times New Roman" w:hAnsi="Times New Roman" w:cs="Times New Roman"/>
          <w:b/>
          <w:bCs/>
          <w:color w:val="auto"/>
          <w:spacing w:val="0"/>
          <w:sz w:val="24"/>
          <w:szCs w:val="24"/>
          <w:highlight w:val="none"/>
          <w:lang w:eastAsia="zh-CN"/>
        </w:rPr>
        <w:t>供应商</w:t>
      </w:r>
      <w:r>
        <w:rPr>
          <w:rFonts w:hint="eastAsia" w:ascii="Times New Roman" w:hAnsi="Times New Roman" w:cs="Times New Roman"/>
          <w:b/>
          <w:bCs/>
          <w:color w:val="auto"/>
          <w:spacing w:val="0"/>
          <w:sz w:val="24"/>
          <w:szCs w:val="24"/>
          <w:highlight w:val="none"/>
        </w:rPr>
        <w:t>的资格要求：</w:t>
      </w:r>
    </w:p>
    <w:p w14:paraId="20EB2BE5">
      <w:pPr>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1.满足《中华人民共和国政府采购法》第二十二条规定;</w:t>
      </w:r>
    </w:p>
    <w:p w14:paraId="4FB1A6AA">
      <w:pPr>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2.落实政府采购政策需满足的资格要求：</w:t>
      </w:r>
    </w:p>
    <w:p w14:paraId="0E1672FA">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合同包1(</w:t>
      </w:r>
      <w:r>
        <w:rPr>
          <w:rFonts w:hint="eastAsia" w:cs="宋体"/>
          <w:i w:val="0"/>
          <w:iCs w:val="0"/>
          <w:caps w:val="0"/>
          <w:color w:val="auto"/>
          <w:spacing w:val="0"/>
          <w:sz w:val="24"/>
          <w:szCs w:val="24"/>
          <w:shd w:val="clear" w:fill="FFFFFF"/>
          <w:vertAlign w:val="baseline"/>
          <w:lang w:eastAsia="zh-CN"/>
        </w:rPr>
        <w:t>泾阳县消防救援大队消耗食材配送采购项目</w:t>
      </w:r>
      <w:r>
        <w:rPr>
          <w:rFonts w:hint="eastAsia" w:ascii="宋体" w:hAnsi="宋体" w:eastAsia="宋体" w:cs="宋体"/>
          <w:i w:val="0"/>
          <w:iCs w:val="0"/>
          <w:caps w:val="0"/>
          <w:color w:val="auto"/>
          <w:spacing w:val="0"/>
          <w:sz w:val="24"/>
          <w:szCs w:val="24"/>
          <w:shd w:val="clear" w:fill="FFFFFF"/>
          <w:vertAlign w:val="baseline"/>
        </w:rPr>
        <w:t>)落实政府采购政策需满足的资格要求如下</w:t>
      </w:r>
      <w:r>
        <w:rPr>
          <w:rFonts w:hint="eastAsia" w:ascii="宋体" w:hAnsi="宋体" w:eastAsia="宋体" w:cs="宋体"/>
          <w:i w:val="0"/>
          <w:iCs w:val="0"/>
          <w:caps w:val="0"/>
          <w:color w:val="auto"/>
          <w:spacing w:val="0"/>
          <w:sz w:val="24"/>
          <w:szCs w:val="24"/>
          <w:shd w:val="clear" w:fill="FFFFFF"/>
          <w:vertAlign w:val="baseline"/>
          <w:lang w:eastAsia="zh-CN"/>
        </w:rPr>
        <w:t>：</w:t>
      </w:r>
      <w:r>
        <w:rPr>
          <w:rFonts w:hint="eastAsia" w:ascii="宋体" w:hAnsi="宋体" w:eastAsia="宋体" w:cs="宋体"/>
          <w:b/>
          <w:bCs/>
          <w:i w:val="0"/>
          <w:iCs w:val="0"/>
          <w:caps w:val="0"/>
          <w:color w:val="auto"/>
          <w:spacing w:val="0"/>
          <w:sz w:val="24"/>
          <w:szCs w:val="24"/>
          <w:highlight w:val="none"/>
          <w:shd w:val="clear" w:color="auto" w:fill="FFFFFF"/>
        </w:rPr>
        <w:t>本</w:t>
      </w:r>
      <w:r>
        <w:rPr>
          <w:rFonts w:hint="eastAsia" w:hAnsi="宋体" w:eastAsia="宋体" w:cs="宋体"/>
          <w:b/>
          <w:bCs/>
          <w:i w:val="0"/>
          <w:iCs w:val="0"/>
          <w:caps w:val="0"/>
          <w:color w:val="auto"/>
          <w:spacing w:val="0"/>
          <w:sz w:val="24"/>
          <w:szCs w:val="24"/>
          <w:highlight w:val="none"/>
          <w:shd w:val="clear" w:color="auto" w:fill="FFFFFF"/>
          <w:lang w:val="en-US" w:eastAsia="zh-CN"/>
        </w:rPr>
        <w:t>项目</w:t>
      </w:r>
      <w:r>
        <w:rPr>
          <w:rFonts w:hint="eastAsia" w:ascii="宋体" w:hAnsi="宋体" w:eastAsia="宋体" w:cs="宋体"/>
          <w:b/>
          <w:bCs/>
          <w:i w:val="0"/>
          <w:iCs w:val="0"/>
          <w:caps w:val="0"/>
          <w:color w:val="auto"/>
          <w:spacing w:val="0"/>
          <w:sz w:val="24"/>
          <w:szCs w:val="24"/>
          <w:highlight w:val="none"/>
          <w:shd w:val="clear" w:color="auto" w:fill="FFFFFF"/>
        </w:rPr>
        <w:t>专门面向中小企业</w:t>
      </w:r>
      <w:r>
        <w:rPr>
          <w:rFonts w:hint="eastAsia" w:ascii="宋体" w:hAnsi="宋体" w:eastAsia="宋体" w:cs="宋体"/>
          <w:b/>
          <w:bCs/>
          <w:i w:val="0"/>
          <w:iCs w:val="0"/>
          <w:caps w:val="0"/>
          <w:color w:val="auto"/>
          <w:spacing w:val="0"/>
          <w:sz w:val="24"/>
          <w:szCs w:val="24"/>
          <w:highlight w:val="none"/>
          <w:shd w:val="clear" w:color="auto" w:fill="FFFFFF"/>
          <w:lang w:val="en-US" w:eastAsia="zh-CN"/>
        </w:rPr>
        <w:t>采购</w:t>
      </w:r>
      <w:r>
        <w:rPr>
          <w:rFonts w:hint="eastAsia" w:ascii="宋体" w:hAnsi="宋体" w:eastAsia="宋体" w:cs="宋体"/>
          <w:b/>
          <w:bCs/>
          <w:i w:val="0"/>
          <w:iCs w:val="0"/>
          <w:caps w:val="0"/>
          <w:color w:val="auto"/>
          <w:spacing w:val="0"/>
          <w:kern w:val="0"/>
          <w:sz w:val="24"/>
          <w:szCs w:val="24"/>
          <w:highlight w:val="none"/>
          <w:shd w:val="clear" w:color="auto" w:fill="FFFFFF"/>
          <w:lang w:val="en-US" w:eastAsia="zh-CN" w:bidi="ar-SA"/>
        </w:rPr>
        <w:t>（提供中小企业声明函或监狱企业的证明文件或残疾人福利性单位声明函）</w:t>
      </w:r>
      <w:r>
        <w:rPr>
          <w:rFonts w:hint="eastAsia" w:ascii="宋体" w:hAnsi="宋体" w:eastAsia="宋体" w:cs="宋体"/>
          <w:b/>
          <w:bCs/>
          <w:i w:val="0"/>
          <w:iCs w:val="0"/>
          <w:caps w:val="0"/>
          <w:color w:val="auto"/>
          <w:spacing w:val="0"/>
          <w:sz w:val="24"/>
          <w:szCs w:val="24"/>
          <w:highlight w:val="none"/>
          <w:shd w:val="clear" w:color="auto" w:fill="FFFFFF"/>
        </w:rPr>
        <w:t>。</w:t>
      </w:r>
    </w:p>
    <w:p w14:paraId="33187C4C">
      <w:pPr>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default"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3.本项目的特定资格要求：</w:t>
      </w:r>
    </w:p>
    <w:p w14:paraId="7F61A2B9">
      <w:pPr>
        <w:keepNext w:val="0"/>
        <w:keepLines w:val="0"/>
        <w:pageBreakBefore w:val="0"/>
        <w:numPr>
          <w:ilvl w:val="0"/>
          <w:numId w:val="0"/>
        </w:numPr>
        <w:kinsoku/>
        <w:overflowPunct/>
        <w:topLinePunct w:val="0"/>
        <w:autoSpaceDE/>
        <w:autoSpaceDN/>
        <w:bidi w:val="0"/>
        <w:adjustRightInd/>
        <w:spacing w:line="360" w:lineRule="auto"/>
        <w:ind w:left="0" w:leftChars="0"/>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kern w:val="2"/>
          <w:sz w:val="24"/>
          <w:szCs w:val="24"/>
          <w:shd w:val="clear" w:fill="FFFFFF"/>
          <w:lang w:val="en-US" w:eastAsia="zh-CN" w:bidi="ar-SA"/>
        </w:rPr>
        <w:t>（1）</w:t>
      </w:r>
      <w:r>
        <w:rPr>
          <w:rFonts w:hint="eastAsia" w:cs="宋体"/>
          <w:color w:val="auto"/>
          <w:sz w:val="24"/>
          <w:szCs w:val="24"/>
          <w:highlight w:val="none"/>
          <w:lang w:eastAsia="zh-CN"/>
        </w:rPr>
        <w:t>供应商应授权合法的人员参加磋商全过程，其中法定代表人直接参加的，须提供法定代表人身份证明及身份证原件；法定代表人授权代表参加磋商的，须提供法定代表人授权书（附法定代表人、被授权人身份证复印件）及被授权人磋商截止时间前近三个月内任意一个月的养老保险缴纳证明；</w:t>
      </w:r>
      <w:r>
        <w:rPr>
          <w:rFonts w:hint="eastAsia" w:ascii="宋体" w:hAnsi="宋体" w:eastAsia="宋体" w:cs="宋体"/>
          <w:i w:val="0"/>
          <w:iCs w:val="0"/>
          <w:caps w:val="0"/>
          <w:color w:val="333333"/>
          <w:spacing w:val="0"/>
          <w:sz w:val="24"/>
          <w:szCs w:val="24"/>
          <w:shd w:val="clear" w:color="auto" w:fill="FFFFFF"/>
          <w:vertAlign w:val="baseline"/>
        </w:rPr>
        <w:br w:type="textWrapping"/>
      </w:r>
      <w:r>
        <w:rPr>
          <w:rFonts w:hint="eastAsia" w:ascii="宋体" w:hAnsi="宋体" w:eastAsia="宋体" w:cs="宋体"/>
          <w:i w:val="0"/>
          <w:iCs w:val="0"/>
          <w:caps w:val="0"/>
          <w:color w:val="auto"/>
          <w:spacing w:val="0"/>
          <w:sz w:val="24"/>
          <w:szCs w:val="24"/>
          <w:highlight w:val="none"/>
          <w:shd w:val="clear" w:color="auto" w:fill="FFFFFF"/>
          <w:vertAlign w:val="baseline"/>
        </w:rPr>
        <w:t>（2）</w:t>
      </w:r>
      <w:r>
        <w:rPr>
          <w:rFonts w:hint="eastAsia" w:ascii="宋体" w:hAnsi="宋体" w:eastAsia="宋体" w:cs="宋体"/>
          <w:i w:val="0"/>
          <w:iCs w:val="0"/>
          <w:caps w:val="0"/>
          <w:color w:val="auto"/>
          <w:spacing w:val="0"/>
          <w:sz w:val="24"/>
          <w:szCs w:val="24"/>
          <w:shd w:val="clear" w:fill="FFFFFF"/>
          <w:vertAlign w:val="baseline"/>
          <w:lang w:val="en-US" w:eastAsia="zh-CN"/>
        </w:rPr>
        <w:t>供应商为生产厂家的须提供</w:t>
      </w:r>
      <w:r>
        <w:rPr>
          <w:rFonts w:hint="eastAsia" w:ascii="宋体" w:hAnsi="宋体" w:cs="宋体"/>
          <w:i w:val="0"/>
          <w:iCs w:val="0"/>
          <w:caps w:val="0"/>
          <w:color w:val="auto"/>
          <w:spacing w:val="0"/>
          <w:sz w:val="24"/>
          <w:szCs w:val="24"/>
          <w:shd w:val="clear" w:fill="FFFFFF"/>
          <w:vertAlign w:val="baseline"/>
          <w:lang w:val="en-US" w:eastAsia="zh-CN"/>
        </w:rPr>
        <w:t>有效期内的</w:t>
      </w:r>
      <w:r>
        <w:rPr>
          <w:rFonts w:hint="eastAsia" w:ascii="宋体" w:hAnsi="宋体" w:eastAsia="宋体" w:cs="宋体"/>
          <w:i w:val="0"/>
          <w:iCs w:val="0"/>
          <w:caps w:val="0"/>
          <w:color w:val="auto"/>
          <w:spacing w:val="0"/>
          <w:sz w:val="24"/>
          <w:szCs w:val="24"/>
          <w:shd w:val="clear" w:fill="FFFFFF"/>
          <w:vertAlign w:val="baseline"/>
          <w:lang w:val="en-US" w:eastAsia="zh-CN"/>
        </w:rPr>
        <w:t>《食品生产许可证》，供应商为代理商的须提供</w:t>
      </w:r>
      <w:r>
        <w:rPr>
          <w:rFonts w:hint="eastAsia" w:ascii="宋体" w:hAnsi="宋体" w:cs="宋体"/>
          <w:i w:val="0"/>
          <w:iCs w:val="0"/>
          <w:caps w:val="0"/>
          <w:color w:val="auto"/>
          <w:spacing w:val="0"/>
          <w:sz w:val="24"/>
          <w:szCs w:val="24"/>
          <w:shd w:val="clear" w:fill="FFFFFF"/>
          <w:vertAlign w:val="baseline"/>
          <w:lang w:val="en-US" w:eastAsia="zh-CN"/>
        </w:rPr>
        <w:t>有效期内的</w:t>
      </w:r>
      <w:r>
        <w:rPr>
          <w:rFonts w:hint="eastAsia" w:ascii="宋体" w:hAnsi="宋体" w:eastAsia="宋体" w:cs="宋体"/>
          <w:i w:val="0"/>
          <w:iCs w:val="0"/>
          <w:caps w:val="0"/>
          <w:color w:val="auto"/>
          <w:spacing w:val="0"/>
          <w:sz w:val="24"/>
          <w:szCs w:val="24"/>
          <w:shd w:val="clear" w:fill="FFFFFF"/>
          <w:vertAlign w:val="baseline"/>
          <w:lang w:val="en-US" w:eastAsia="zh-CN"/>
        </w:rPr>
        <w:t>《食品经营许可证》</w:t>
      </w:r>
      <w:r>
        <w:rPr>
          <w:rFonts w:hint="eastAsia" w:ascii="宋体" w:hAnsi="宋体" w:eastAsia="宋体" w:cs="宋体"/>
          <w:color w:val="auto"/>
          <w:sz w:val="24"/>
          <w:szCs w:val="24"/>
          <w:highlight w:val="none"/>
          <w:lang w:val="en-US" w:eastAsia="zh-CN"/>
        </w:rPr>
        <w:t>；</w:t>
      </w:r>
      <w:r>
        <w:rPr>
          <w:rFonts w:hint="eastAsia" w:ascii="宋体" w:hAnsi="宋体" w:eastAsia="宋体" w:cs="宋体"/>
          <w:i w:val="0"/>
          <w:iCs w:val="0"/>
          <w:caps w:val="0"/>
          <w:color w:val="333333"/>
          <w:spacing w:val="0"/>
          <w:sz w:val="24"/>
          <w:szCs w:val="24"/>
          <w:shd w:val="clear" w:color="auto" w:fill="FFFFFF"/>
          <w:vertAlign w:val="baseline"/>
        </w:rPr>
        <w:br w:type="textWrapping"/>
      </w:r>
      <w:r>
        <w:rPr>
          <w:rFonts w:hint="eastAsia" w:ascii="宋体" w:hAnsi="宋体" w:eastAsia="宋体" w:cs="宋体"/>
          <w:i w:val="0"/>
          <w:iCs w:val="0"/>
          <w:caps w:val="0"/>
          <w:color w:val="auto"/>
          <w:spacing w:val="0"/>
          <w:sz w:val="24"/>
          <w:szCs w:val="24"/>
          <w:highlight w:val="none"/>
          <w:shd w:val="clear" w:color="auto" w:fill="FFFFFF"/>
          <w:vertAlign w:val="baseline"/>
        </w:rPr>
        <w:t>（3）</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SA"/>
        </w:rPr>
        <w:t>供应商未被“信用中国”网站（www.creditchina.gov.cn）列入重大税收违法失信主体，未被“中国执行信息公开网（http://zxgk.court.gov.cn）”列入失信被执行人，未被中国政府采购网（www.ccgp.gov.cn）列入政府采购严重违法失信行为记录名单；</w:t>
      </w:r>
    </w:p>
    <w:p w14:paraId="12F1FB99">
      <w:pPr>
        <w:keepNext w:val="0"/>
        <w:keepLines w:val="0"/>
        <w:pageBreakBefore w:val="0"/>
        <w:numPr>
          <w:ilvl w:val="0"/>
          <w:numId w:val="0"/>
        </w:numPr>
        <w:kinsoku/>
        <w:overflowPunct/>
        <w:topLinePunct w:val="0"/>
        <w:autoSpaceDE/>
        <w:autoSpaceDN/>
        <w:bidi w:val="0"/>
        <w:adjustRightInd/>
        <w:spacing w:line="360" w:lineRule="auto"/>
        <w:ind w:left="0"/>
        <w:rPr>
          <w:rFonts w:hint="eastAsia" w:ascii="宋体" w:hAnsi="宋体" w:eastAsia="宋体" w:cs="宋体"/>
          <w:i w:val="0"/>
          <w:iCs w:val="0"/>
          <w:caps w:val="0"/>
          <w:color w:val="333333"/>
          <w:spacing w:val="0"/>
          <w:sz w:val="24"/>
          <w:szCs w:val="24"/>
          <w:highlight w:val="none"/>
          <w:shd w:val="clear" w:color="auto" w:fill="FFFFFF"/>
        </w:rPr>
      </w:pPr>
      <w:r>
        <w:rPr>
          <w:rFonts w:hint="eastAsia" w:ascii="宋体" w:hAnsi="宋体" w:eastAsia="宋体" w:cs="宋体"/>
          <w:i w:val="0"/>
          <w:iCs w:val="0"/>
          <w:caps w:val="0"/>
          <w:color w:val="333333"/>
          <w:spacing w:val="0"/>
          <w:sz w:val="24"/>
          <w:szCs w:val="24"/>
          <w:shd w:val="clear" w:color="auto" w:fill="FFFFFF"/>
          <w:lang w:eastAsia="zh-CN"/>
        </w:rPr>
        <w:t>（</w:t>
      </w:r>
      <w:r>
        <w:rPr>
          <w:rFonts w:hint="eastAsia" w:ascii="宋体" w:hAnsi="宋体" w:eastAsia="宋体" w:cs="宋体"/>
          <w:i w:val="0"/>
          <w:iCs w:val="0"/>
          <w:caps w:val="0"/>
          <w:color w:val="333333"/>
          <w:spacing w:val="0"/>
          <w:sz w:val="24"/>
          <w:szCs w:val="24"/>
          <w:shd w:val="clear" w:color="auto" w:fill="FFFFFF"/>
          <w:lang w:val="en-US" w:eastAsia="zh-CN"/>
        </w:rPr>
        <w:t>4</w:t>
      </w:r>
      <w:r>
        <w:rPr>
          <w:rFonts w:hint="eastAsia" w:ascii="宋体" w:hAnsi="宋体" w:eastAsia="宋体" w:cs="宋体"/>
          <w:i w:val="0"/>
          <w:iCs w:val="0"/>
          <w:caps w:val="0"/>
          <w:color w:val="333333"/>
          <w:spacing w:val="0"/>
          <w:sz w:val="24"/>
          <w:szCs w:val="24"/>
          <w:shd w:val="clear" w:color="auto" w:fill="FFFFFF"/>
          <w:lang w:eastAsia="zh-CN"/>
        </w:rPr>
        <w:t>）</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SA"/>
        </w:rPr>
        <w:t>单位负责人为同一人或存在直接控股、管理关系的不同供应商，不得参加同一项目的政府采购活动；为本项目提供整体设计、规范编制或项目管理、监理、检测等服务的供应商，不得再参加同一项目的其他采购活动；</w:t>
      </w:r>
    </w:p>
    <w:p w14:paraId="2BF96521">
      <w:pPr>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auto"/>
        <w:rPr>
          <w:rStyle w:val="21"/>
          <w:rFonts w:hint="eastAsia" w:ascii="宋体" w:hAnsi="宋体" w:eastAsia="宋体" w:cs="宋体"/>
          <w:b/>
          <w:bCs/>
          <w:i w:val="0"/>
          <w:iCs w:val="0"/>
          <w:caps w:val="0"/>
          <w:color w:val="333333"/>
          <w:spacing w:val="0"/>
          <w:sz w:val="24"/>
          <w:szCs w:val="24"/>
          <w:shd w:val="clear" w:color="auto" w:fill="FFFFFF"/>
          <w:vertAlign w:val="baseline"/>
        </w:rPr>
      </w:pPr>
      <w:r>
        <w:rPr>
          <w:rFonts w:hint="eastAsia" w:ascii="Times New Roman" w:hAnsi="Times New Roman" w:cs="Times New Roman"/>
          <w:b/>
          <w:bCs/>
          <w:color w:val="auto"/>
          <w:spacing w:val="0"/>
          <w:sz w:val="24"/>
          <w:szCs w:val="24"/>
          <w:highlight w:val="none"/>
        </w:rPr>
        <w:t>三、获取</w:t>
      </w:r>
      <w:r>
        <w:rPr>
          <w:rFonts w:hint="eastAsia" w:ascii="Times New Roman" w:hAnsi="Times New Roman" w:cs="Times New Roman"/>
          <w:b/>
          <w:bCs/>
          <w:color w:val="auto"/>
          <w:spacing w:val="0"/>
          <w:sz w:val="24"/>
          <w:szCs w:val="24"/>
          <w:highlight w:val="none"/>
          <w:lang w:val="en-US" w:eastAsia="zh-CN"/>
        </w:rPr>
        <w:t>竞争性磋商</w:t>
      </w:r>
      <w:r>
        <w:rPr>
          <w:rFonts w:hint="eastAsia" w:ascii="Times New Roman" w:hAnsi="Times New Roman" w:cs="Times New Roman"/>
          <w:b/>
          <w:bCs/>
          <w:color w:val="auto"/>
          <w:spacing w:val="0"/>
          <w:sz w:val="24"/>
          <w:szCs w:val="24"/>
          <w:highlight w:val="none"/>
        </w:rPr>
        <w:t>文件</w:t>
      </w:r>
    </w:p>
    <w:p w14:paraId="5C8D5D07">
      <w:pPr>
        <w:keepNext w:val="0"/>
        <w:keepLines w:val="0"/>
        <w:pageBreakBefore w:val="0"/>
        <w:kinsoku/>
        <w:overflowPunct/>
        <w:topLinePunct w:val="0"/>
        <w:autoSpaceDE/>
        <w:autoSpaceDN/>
        <w:bidi w:val="0"/>
        <w:adjustRightInd/>
        <w:spacing w:line="360" w:lineRule="auto"/>
        <w:ind w:left="0" w:firstLine="480" w:firstLineChars="200"/>
        <w:rPr>
          <w:rFonts w:hint="eastAsia" w:ascii="宋体" w:hAnsi="宋体" w:eastAsia="宋体" w:cs="宋体"/>
          <w:color w:val="auto"/>
          <w:kern w:val="0"/>
          <w:sz w:val="24"/>
          <w:szCs w:val="24"/>
          <w:highlight w:val="none"/>
          <w:shd w:val="clear" w:color="auto" w:fill="FFFFFF"/>
          <w:lang w:val="en-US" w:eastAsia="zh-Hans" w:bidi="ar"/>
        </w:rPr>
      </w:pPr>
      <w:r>
        <w:rPr>
          <w:rFonts w:hint="eastAsia" w:ascii="宋体" w:hAnsi="宋体" w:eastAsia="宋体" w:cs="宋体"/>
          <w:color w:val="auto"/>
          <w:kern w:val="0"/>
          <w:sz w:val="24"/>
          <w:szCs w:val="24"/>
          <w:highlight w:val="none"/>
          <w:shd w:val="clear" w:color="auto" w:fill="FFFFFF"/>
          <w:lang w:val="en-US" w:eastAsia="zh-Hans" w:bidi="ar"/>
        </w:rPr>
        <w:t>时间：</w:t>
      </w:r>
      <w:r>
        <w:rPr>
          <w:rFonts w:hint="eastAsia" w:ascii="宋体" w:hAnsi="宋体" w:cs="宋体"/>
          <w:color w:val="auto"/>
          <w:kern w:val="0"/>
          <w:sz w:val="24"/>
          <w:szCs w:val="24"/>
          <w:highlight w:val="none"/>
          <w:shd w:val="clear" w:color="auto" w:fill="FFFFFF"/>
          <w:lang w:val="en-US" w:eastAsia="zh-CN" w:bidi="ar"/>
        </w:rPr>
        <w:t>2026</w:t>
      </w:r>
      <w:r>
        <w:rPr>
          <w:rFonts w:hint="eastAsia" w:ascii="宋体" w:hAnsi="宋体" w:eastAsia="宋体" w:cs="宋体"/>
          <w:color w:val="auto"/>
          <w:kern w:val="0"/>
          <w:sz w:val="24"/>
          <w:szCs w:val="24"/>
          <w:highlight w:val="none"/>
          <w:shd w:val="clear" w:color="auto" w:fill="FFFFFF"/>
          <w:lang w:val="en-US" w:eastAsia="zh-Hans" w:bidi="ar"/>
        </w:rPr>
        <w:t>年</w:t>
      </w:r>
      <w:r>
        <w:rPr>
          <w:rFonts w:hint="eastAsia" w:ascii="宋体" w:hAnsi="宋体" w:cs="宋体"/>
          <w:color w:val="auto"/>
          <w:kern w:val="0"/>
          <w:sz w:val="24"/>
          <w:szCs w:val="24"/>
          <w:highlight w:val="none"/>
          <w:shd w:val="clear" w:color="auto" w:fill="FFFFFF"/>
          <w:lang w:val="en-US" w:eastAsia="zh-CN" w:bidi="ar"/>
        </w:rPr>
        <w:t>6</w:t>
      </w:r>
      <w:r>
        <w:rPr>
          <w:rFonts w:hint="eastAsia" w:ascii="宋体" w:hAnsi="宋体" w:eastAsia="宋体" w:cs="宋体"/>
          <w:color w:val="auto"/>
          <w:kern w:val="0"/>
          <w:sz w:val="24"/>
          <w:szCs w:val="24"/>
          <w:highlight w:val="none"/>
          <w:shd w:val="clear" w:color="auto" w:fill="FFFFFF"/>
          <w:lang w:val="en-US" w:eastAsia="zh-Hans" w:bidi="ar"/>
        </w:rPr>
        <w:t>月</w:t>
      </w:r>
      <w:r>
        <w:rPr>
          <w:rFonts w:hint="eastAsia" w:ascii="宋体" w:hAnsi="宋体" w:cs="宋体"/>
          <w:color w:val="auto"/>
          <w:kern w:val="0"/>
          <w:sz w:val="24"/>
          <w:szCs w:val="24"/>
          <w:highlight w:val="none"/>
          <w:shd w:val="clear" w:color="auto" w:fill="FFFFFF"/>
          <w:lang w:val="en-US" w:eastAsia="zh-CN" w:bidi="ar"/>
        </w:rPr>
        <w:t>10</w:t>
      </w:r>
      <w:r>
        <w:rPr>
          <w:rFonts w:hint="eastAsia" w:ascii="宋体" w:hAnsi="宋体" w:eastAsia="宋体" w:cs="宋体"/>
          <w:color w:val="auto"/>
          <w:kern w:val="0"/>
          <w:sz w:val="24"/>
          <w:szCs w:val="24"/>
          <w:highlight w:val="none"/>
          <w:shd w:val="clear" w:color="auto" w:fill="FFFFFF"/>
          <w:lang w:val="en-US" w:eastAsia="zh-Hans" w:bidi="ar"/>
        </w:rPr>
        <w:t>日至</w:t>
      </w:r>
      <w:r>
        <w:rPr>
          <w:rFonts w:hint="eastAsia" w:ascii="宋体" w:hAnsi="宋体" w:cs="宋体"/>
          <w:color w:val="auto"/>
          <w:kern w:val="0"/>
          <w:sz w:val="24"/>
          <w:szCs w:val="24"/>
          <w:highlight w:val="none"/>
          <w:shd w:val="clear" w:color="auto" w:fill="FFFFFF"/>
          <w:lang w:val="en-US" w:eastAsia="zh-CN" w:bidi="ar"/>
        </w:rPr>
        <w:t>2026</w:t>
      </w:r>
      <w:r>
        <w:rPr>
          <w:rFonts w:hint="eastAsia" w:ascii="宋体" w:hAnsi="宋体" w:eastAsia="宋体" w:cs="宋体"/>
          <w:color w:val="auto"/>
          <w:kern w:val="0"/>
          <w:sz w:val="24"/>
          <w:szCs w:val="24"/>
          <w:highlight w:val="none"/>
          <w:shd w:val="clear" w:color="auto" w:fill="FFFFFF"/>
          <w:lang w:val="en-US" w:eastAsia="zh-Hans" w:bidi="ar"/>
        </w:rPr>
        <w:t>年</w:t>
      </w:r>
      <w:r>
        <w:rPr>
          <w:rFonts w:hint="eastAsia" w:ascii="宋体" w:hAnsi="宋体" w:cs="宋体"/>
          <w:color w:val="auto"/>
          <w:kern w:val="0"/>
          <w:sz w:val="24"/>
          <w:szCs w:val="24"/>
          <w:highlight w:val="none"/>
          <w:shd w:val="clear" w:color="auto" w:fill="FFFFFF"/>
          <w:lang w:val="en-US" w:eastAsia="zh-CN" w:bidi="ar"/>
        </w:rPr>
        <w:t>06</w:t>
      </w:r>
      <w:r>
        <w:rPr>
          <w:rFonts w:hint="eastAsia" w:ascii="宋体" w:hAnsi="宋体" w:eastAsia="宋体" w:cs="宋体"/>
          <w:color w:val="auto"/>
          <w:kern w:val="0"/>
          <w:sz w:val="24"/>
          <w:szCs w:val="24"/>
          <w:highlight w:val="none"/>
          <w:shd w:val="clear" w:color="auto" w:fill="FFFFFF"/>
          <w:lang w:val="en-US" w:eastAsia="zh-Hans" w:bidi="ar"/>
        </w:rPr>
        <w:t>月</w:t>
      </w:r>
      <w:r>
        <w:rPr>
          <w:rFonts w:hint="eastAsia" w:ascii="宋体" w:hAnsi="宋体" w:cs="宋体"/>
          <w:color w:val="auto"/>
          <w:kern w:val="0"/>
          <w:sz w:val="24"/>
          <w:szCs w:val="24"/>
          <w:highlight w:val="none"/>
          <w:shd w:val="clear" w:color="auto" w:fill="FFFFFF"/>
          <w:lang w:val="en-US" w:eastAsia="zh-CN" w:bidi="ar"/>
        </w:rPr>
        <w:t>16</w:t>
      </w:r>
      <w:r>
        <w:rPr>
          <w:rFonts w:hint="eastAsia" w:ascii="宋体" w:hAnsi="宋体" w:eastAsia="宋体" w:cs="宋体"/>
          <w:color w:val="auto"/>
          <w:kern w:val="0"/>
          <w:sz w:val="24"/>
          <w:szCs w:val="24"/>
          <w:highlight w:val="none"/>
          <w:shd w:val="clear" w:color="auto" w:fill="FFFFFF"/>
          <w:lang w:val="en-US" w:eastAsia="zh-Hans" w:bidi="ar"/>
        </w:rPr>
        <w:t>日，每天上午</w:t>
      </w:r>
      <w:r>
        <w:rPr>
          <w:rFonts w:hint="eastAsia" w:ascii="宋体" w:hAnsi="宋体" w:eastAsia="宋体" w:cs="宋体"/>
          <w:color w:val="auto"/>
          <w:kern w:val="0"/>
          <w:sz w:val="24"/>
          <w:szCs w:val="24"/>
          <w:highlight w:val="none"/>
          <w:shd w:val="clear" w:color="auto" w:fill="FFFFFF"/>
          <w:lang w:val="en-US" w:eastAsia="zh-CN" w:bidi="ar"/>
        </w:rPr>
        <w:t>08</w:t>
      </w:r>
      <w:r>
        <w:rPr>
          <w:rFonts w:hint="eastAsia" w:ascii="宋体" w:hAnsi="宋体" w:eastAsia="宋体" w:cs="宋体"/>
          <w:color w:val="auto"/>
          <w:kern w:val="0"/>
          <w:sz w:val="24"/>
          <w:szCs w:val="24"/>
          <w:highlight w:val="none"/>
          <w:shd w:val="clear" w:color="auto" w:fill="FFFFFF"/>
          <w:lang w:val="en-US" w:eastAsia="zh-Hans" w:bidi="ar"/>
        </w:rPr>
        <w:t>:00:00至12:00:00，下午1</w:t>
      </w:r>
      <w:r>
        <w:rPr>
          <w:rFonts w:hint="eastAsia" w:ascii="宋体" w:hAnsi="宋体" w:cs="宋体"/>
          <w:color w:val="auto"/>
          <w:kern w:val="0"/>
          <w:sz w:val="24"/>
          <w:szCs w:val="24"/>
          <w:highlight w:val="none"/>
          <w:shd w:val="clear" w:color="auto" w:fill="FFFFFF"/>
          <w:lang w:val="en-US" w:eastAsia="zh-CN" w:bidi="ar"/>
        </w:rPr>
        <w:t>4</w:t>
      </w:r>
      <w:r>
        <w:rPr>
          <w:rFonts w:hint="eastAsia" w:ascii="宋体" w:hAnsi="宋体" w:eastAsia="宋体" w:cs="宋体"/>
          <w:color w:val="auto"/>
          <w:kern w:val="0"/>
          <w:sz w:val="24"/>
          <w:szCs w:val="24"/>
          <w:highlight w:val="none"/>
          <w:shd w:val="clear" w:color="auto" w:fill="FFFFFF"/>
          <w:lang w:val="en-US" w:eastAsia="zh-Hans" w:bidi="ar"/>
        </w:rPr>
        <w:t>:00:00至</w:t>
      </w:r>
      <w:r>
        <w:rPr>
          <w:rFonts w:hint="eastAsia" w:ascii="宋体" w:hAnsi="宋体" w:eastAsia="宋体" w:cs="宋体"/>
          <w:color w:val="auto"/>
          <w:kern w:val="0"/>
          <w:sz w:val="24"/>
          <w:szCs w:val="24"/>
          <w:highlight w:val="none"/>
          <w:shd w:val="clear" w:color="auto" w:fill="FFFFFF"/>
          <w:lang w:val="en-US" w:eastAsia="zh-CN" w:bidi="ar"/>
        </w:rPr>
        <w:t>18</w:t>
      </w:r>
      <w:r>
        <w:rPr>
          <w:rFonts w:hint="eastAsia" w:ascii="宋体" w:hAnsi="宋体" w:eastAsia="宋体" w:cs="宋体"/>
          <w:color w:val="auto"/>
          <w:kern w:val="0"/>
          <w:sz w:val="24"/>
          <w:szCs w:val="24"/>
          <w:highlight w:val="none"/>
          <w:shd w:val="clear" w:color="auto" w:fill="FFFFFF"/>
          <w:lang w:val="en-US" w:eastAsia="zh-Hans" w:bidi="ar"/>
        </w:rPr>
        <w:t>:</w:t>
      </w:r>
      <w:r>
        <w:rPr>
          <w:rFonts w:hint="eastAsia" w:ascii="宋体" w:hAnsi="宋体" w:eastAsia="宋体" w:cs="宋体"/>
          <w:color w:val="auto"/>
          <w:kern w:val="0"/>
          <w:sz w:val="24"/>
          <w:szCs w:val="24"/>
          <w:highlight w:val="none"/>
          <w:shd w:val="clear" w:color="auto" w:fill="FFFFFF"/>
          <w:lang w:val="en-US" w:eastAsia="zh-CN" w:bidi="ar"/>
        </w:rPr>
        <w:t>00</w:t>
      </w:r>
      <w:r>
        <w:rPr>
          <w:rFonts w:hint="eastAsia" w:ascii="宋体" w:hAnsi="宋体" w:eastAsia="宋体" w:cs="宋体"/>
          <w:color w:val="auto"/>
          <w:kern w:val="0"/>
          <w:sz w:val="24"/>
          <w:szCs w:val="24"/>
          <w:highlight w:val="none"/>
          <w:shd w:val="clear" w:color="auto" w:fill="FFFFFF"/>
          <w:lang w:val="en-US" w:eastAsia="zh-Hans" w:bidi="ar"/>
        </w:rPr>
        <w:t>:</w:t>
      </w:r>
      <w:r>
        <w:rPr>
          <w:rFonts w:hint="eastAsia" w:ascii="宋体" w:hAnsi="宋体" w:eastAsia="宋体" w:cs="宋体"/>
          <w:color w:val="auto"/>
          <w:kern w:val="0"/>
          <w:sz w:val="24"/>
          <w:szCs w:val="24"/>
          <w:highlight w:val="none"/>
          <w:shd w:val="clear" w:color="auto" w:fill="FFFFFF"/>
          <w:lang w:val="en-US" w:eastAsia="zh-CN" w:bidi="ar"/>
        </w:rPr>
        <w:t>00</w:t>
      </w:r>
      <w:r>
        <w:rPr>
          <w:rFonts w:hint="eastAsia" w:ascii="宋体" w:hAnsi="宋体" w:eastAsia="宋体" w:cs="宋体"/>
          <w:color w:val="auto"/>
          <w:kern w:val="0"/>
          <w:sz w:val="24"/>
          <w:szCs w:val="24"/>
          <w:highlight w:val="none"/>
          <w:shd w:val="clear" w:color="auto" w:fill="FFFFFF"/>
          <w:lang w:val="en-US" w:eastAsia="zh-Hans" w:bidi="ar"/>
        </w:rPr>
        <w:t>（北京时间,法定节假日除外）</w:t>
      </w:r>
    </w:p>
    <w:p w14:paraId="7E5E2732">
      <w:pPr>
        <w:pStyle w:val="47"/>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shd w:val="clear" w:color="auto" w:fill="FFFFFF"/>
          <w:lang w:val="en-US" w:eastAsia="zh-Hans" w:bidi="ar"/>
        </w:rPr>
      </w:pPr>
      <w:r>
        <w:rPr>
          <w:rFonts w:hint="eastAsia" w:ascii="宋体" w:hAnsi="宋体" w:eastAsia="宋体" w:cs="宋体"/>
          <w:color w:val="auto"/>
          <w:kern w:val="0"/>
          <w:sz w:val="24"/>
          <w:szCs w:val="24"/>
          <w:highlight w:val="none"/>
          <w:shd w:val="clear" w:color="auto" w:fill="FFFFFF"/>
          <w:lang w:val="en-US" w:eastAsia="zh-Hans" w:bidi="ar"/>
        </w:rPr>
        <w:t>途径：全国公共资源交易平台（陕西·</w:t>
      </w:r>
      <w:r>
        <w:rPr>
          <w:rFonts w:hint="eastAsia" w:ascii="宋体" w:hAnsi="宋体" w:eastAsia="宋体" w:cs="宋体"/>
          <w:color w:val="auto"/>
          <w:kern w:val="0"/>
          <w:sz w:val="24"/>
          <w:szCs w:val="24"/>
          <w:highlight w:val="none"/>
          <w:shd w:val="clear" w:color="auto" w:fill="FFFFFF"/>
          <w:lang w:val="en-US" w:eastAsia="zh-CN" w:bidi="ar"/>
        </w:rPr>
        <w:t>咸阳市</w:t>
      </w:r>
      <w:r>
        <w:rPr>
          <w:rFonts w:hint="eastAsia" w:ascii="宋体" w:hAnsi="宋体" w:eastAsia="宋体" w:cs="宋体"/>
          <w:color w:val="auto"/>
          <w:kern w:val="0"/>
          <w:sz w:val="24"/>
          <w:szCs w:val="24"/>
          <w:highlight w:val="none"/>
          <w:shd w:val="clear" w:color="auto" w:fill="FFFFFF"/>
          <w:lang w:val="en-US" w:eastAsia="zh-Hans" w:bidi="ar"/>
        </w:rPr>
        <w:t>）</w:t>
      </w:r>
      <w:r>
        <w:rPr>
          <w:rFonts w:hint="eastAsia" w:ascii="宋体" w:hAnsi="宋体" w:eastAsia="宋体" w:cs="宋体"/>
          <w:color w:val="auto"/>
          <w:kern w:val="0"/>
          <w:sz w:val="24"/>
          <w:szCs w:val="24"/>
          <w:highlight w:val="none"/>
          <w:shd w:val="clear" w:color="auto" w:fill="FFFFFF"/>
          <w:lang w:val="en-US" w:eastAsia="zh-CN" w:bidi="ar"/>
        </w:rPr>
        <w:t>咸阳市</w:t>
      </w:r>
      <w:r>
        <w:rPr>
          <w:rFonts w:hint="eastAsia" w:ascii="宋体" w:hAnsi="宋体" w:eastAsia="宋体" w:cs="宋体"/>
          <w:color w:val="auto"/>
          <w:kern w:val="0"/>
          <w:sz w:val="24"/>
          <w:szCs w:val="24"/>
          <w:highlight w:val="none"/>
          <w:shd w:val="clear" w:color="auto" w:fill="FFFFFF"/>
          <w:lang w:val="en-US" w:eastAsia="zh-Hans" w:bidi="ar"/>
        </w:rPr>
        <w:t>公共资源交易中心自行下载</w:t>
      </w:r>
    </w:p>
    <w:p w14:paraId="3EB3DD7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shd w:val="clear" w:color="auto" w:fill="FFFFFF"/>
          <w:lang w:val="en-US" w:eastAsia="zh-Hans" w:bidi="ar"/>
        </w:rPr>
      </w:pPr>
      <w:r>
        <w:rPr>
          <w:rFonts w:hint="eastAsia" w:ascii="宋体" w:hAnsi="宋体" w:eastAsia="宋体" w:cs="宋体"/>
          <w:color w:val="auto"/>
          <w:kern w:val="0"/>
          <w:sz w:val="24"/>
          <w:szCs w:val="24"/>
          <w:highlight w:val="none"/>
          <w:shd w:val="clear" w:color="auto" w:fill="FFFFFF"/>
          <w:lang w:val="en-US" w:eastAsia="zh-Hans" w:bidi="ar"/>
        </w:rPr>
        <w:t>方式：在线获取</w:t>
      </w:r>
    </w:p>
    <w:p w14:paraId="554B219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shd w:val="clear" w:color="auto" w:fill="FFFFFF"/>
          <w:lang w:val="en-US" w:eastAsia="zh-Hans" w:bidi="ar"/>
        </w:rPr>
      </w:pPr>
      <w:r>
        <w:rPr>
          <w:rFonts w:hint="eastAsia" w:ascii="宋体" w:hAnsi="宋体" w:eastAsia="宋体" w:cs="宋体"/>
          <w:color w:val="auto"/>
          <w:kern w:val="0"/>
          <w:sz w:val="24"/>
          <w:szCs w:val="24"/>
          <w:highlight w:val="none"/>
          <w:shd w:val="clear" w:color="auto" w:fill="FFFFFF"/>
          <w:lang w:val="en-US" w:eastAsia="zh-Hans" w:bidi="ar"/>
        </w:rPr>
        <w:t>售价：0元</w:t>
      </w:r>
    </w:p>
    <w:p w14:paraId="460E625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0" w:beforeLines="0" w:beforeAutospacing="0" w:after="0" w:afterAutospacing="0" w:line="360" w:lineRule="auto"/>
        <w:ind w:left="1318" w:leftChars="114" w:right="0" w:hanging="1079" w:hangingChars="448"/>
        <w:jc w:val="left"/>
        <w:textAlignment w:val="baseline"/>
        <w:rPr>
          <w:rStyle w:val="21"/>
          <w:rFonts w:hint="eastAsia" w:ascii="宋体" w:hAnsi="宋体" w:eastAsia="宋体" w:cs="宋体"/>
          <w:b/>
          <w:bCs/>
          <w:i w:val="0"/>
          <w:iCs w:val="0"/>
          <w:caps w:val="0"/>
          <w:color w:val="333333"/>
          <w:spacing w:val="0"/>
          <w:sz w:val="24"/>
          <w:szCs w:val="24"/>
          <w:shd w:val="clear" w:color="auto" w:fill="FFFFFF"/>
          <w:vertAlign w:val="baseline"/>
        </w:rPr>
      </w:pPr>
      <w:r>
        <w:rPr>
          <w:rStyle w:val="21"/>
          <w:rFonts w:hint="eastAsia" w:ascii="宋体" w:hAnsi="宋体" w:eastAsia="宋体" w:cs="宋体"/>
          <w:b/>
          <w:bCs/>
          <w:i w:val="0"/>
          <w:iCs w:val="0"/>
          <w:caps w:val="0"/>
          <w:color w:val="333333"/>
          <w:spacing w:val="0"/>
          <w:sz w:val="24"/>
          <w:szCs w:val="24"/>
          <w:shd w:val="clear" w:color="auto" w:fill="FFFFFF"/>
          <w:vertAlign w:val="baseline"/>
        </w:rPr>
        <w:t>四、响应文件提交</w:t>
      </w:r>
    </w:p>
    <w:p w14:paraId="3784FDF3">
      <w:pPr>
        <w:keepNext w:val="0"/>
        <w:keepLines w:val="0"/>
        <w:pageBreakBefore w:val="0"/>
        <w:kinsoku/>
        <w:overflowPunct/>
        <w:topLinePunct w:val="0"/>
        <w:autoSpaceDE/>
        <w:autoSpaceDN/>
        <w:bidi w:val="0"/>
        <w:adjustRightInd/>
        <w:spacing w:line="360" w:lineRule="auto"/>
        <w:ind w:left="0" w:firstLine="480" w:firstLineChars="200"/>
        <w:rPr>
          <w:rFonts w:hint="eastAsia" w:ascii="宋体" w:hAnsi="宋体" w:eastAsia="宋体" w:cs="宋体"/>
          <w:color w:val="auto"/>
          <w:kern w:val="0"/>
          <w:sz w:val="24"/>
          <w:szCs w:val="24"/>
          <w:highlight w:val="none"/>
          <w:shd w:val="clear" w:color="auto" w:fill="FFFFFF"/>
          <w:lang w:val="en-US" w:eastAsia="zh-Hans" w:bidi="ar"/>
        </w:rPr>
      </w:pPr>
      <w:r>
        <w:rPr>
          <w:rFonts w:hint="eastAsia" w:ascii="宋体" w:hAnsi="宋体" w:eastAsia="宋体" w:cs="宋体"/>
          <w:color w:val="auto"/>
          <w:kern w:val="0"/>
          <w:sz w:val="24"/>
          <w:szCs w:val="24"/>
          <w:highlight w:val="none"/>
          <w:shd w:val="clear" w:color="auto" w:fill="FFFFFF"/>
          <w:lang w:val="en-US" w:eastAsia="zh-Hans" w:bidi="ar"/>
        </w:rPr>
        <w:t>截止时间：</w:t>
      </w:r>
      <w:r>
        <w:rPr>
          <w:rFonts w:hint="eastAsia" w:ascii="宋体" w:hAnsi="宋体" w:cs="宋体"/>
          <w:color w:val="auto"/>
          <w:kern w:val="0"/>
          <w:sz w:val="24"/>
          <w:szCs w:val="24"/>
          <w:highlight w:val="none"/>
          <w:shd w:val="clear" w:color="auto" w:fill="FFFFFF"/>
          <w:lang w:val="en-US" w:eastAsia="zh-CN" w:bidi="ar"/>
        </w:rPr>
        <w:t>2026</w:t>
      </w:r>
      <w:r>
        <w:rPr>
          <w:rFonts w:hint="eastAsia" w:ascii="宋体" w:hAnsi="宋体" w:eastAsia="宋体" w:cs="宋体"/>
          <w:color w:val="auto"/>
          <w:kern w:val="0"/>
          <w:sz w:val="24"/>
          <w:szCs w:val="24"/>
          <w:highlight w:val="none"/>
          <w:shd w:val="clear" w:color="auto" w:fill="FFFFFF"/>
          <w:lang w:val="en-US" w:eastAsia="zh-Hans" w:bidi="ar"/>
        </w:rPr>
        <w:t>年</w:t>
      </w:r>
      <w:r>
        <w:rPr>
          <w:rFonts w:hint="eastAsia" w:ascii="宋体" w:hAnsi="宋体" w:cs="宋体"/>
          <w:color w:val="auto"/>
          <w:kern w:val="0"/>
          <w:sz w:val="24"/>
          <w:szCs w:val="24"/>
          <w:highlight w:val="none"/>
          <w:shd w:val="clear" w:color="auto" w:fill="FFFFFF"/>
          <w:lang w:val="en-US" w:eastAsia="zh-CN" w:bidi="ar"/>
        </w:rPr>
        <w:t>06</w:t>
      </w:r>
      <w:r>
        <w:rPr>
          <w:rFonts w:hint="eastAsia" w:ascii="宋体" w:hAnsi="宋体" w:eastAsia="宋体" w:cs="宋体"/>
          <w:color w:val="auto"/>
          <w:kern w:val="0"/>
          <w:sz w:val="24"/>
          <w:szCs w:val="24"/>
          <w:highlight w:val="none"/>
          <w:shd w:val="clear" w:color="auto" w:fill="FFFFFF"/>
          <w:lang w:val="en-US" w:eastAsia="zh-Hans" w:bidi="ar"/>
        </w:rPr>
        <w:t>月</w:t>
      </w:r>
      <w:r>
        <w:rPr>
          <w:rFonts w:hint="eastAsia" w:ascii="宋体" w:hAnsi="宋体" w:cs="宋体"/>
          <w:color w:val="auto"/>
          <w:kern w:val="0"/>
          <w:sz w:val="24"/>
          <w:szCs w:val="24"/>
          <w:highlight w:val="none"/>
          <w:shd w:val="clear" w:color="auto" w:fill="FFFFFF"/>
          <w:lang w:val="en-US" w:eastAsia="zh-CN" w:bidi="ar"/>
        </w:rPr>
        <w:t>23</w:t>
      </w:r>
      <w:r>
        <w:rPr>
          <w:rFonts w:hint="eastAsia" w:ascii="宋体" w:hAnsi="宋体" w:eastAsia="宋体" w:cs="宋体"/>
          <w:color w:val="auto"/>
          <w:kern w:val="0"/>
          <w:sz w:val="24"/>
          <w:szCs w:val="24"/>
          <w:highlight w:val="none"/>
          <w:shd w:val="clear" w:color="auto" w:fill="FFFFFF"/>
          <w:lang w:val="en-US" w:eastAsia="zh-Hans" w:bidi="ar"/>
        </w:rPr>
        <w:t>日 09时30分00秒 （北京时间）</w:t>
      </w:r>
    </w:p>
    <w:p w14:paraId="1B8FFA62">
      <w:pPr>
        <w:keepNext w:val="0"/>
        <w:keepLines w:val="0"/>
        <w:pageBreakBefore w:val="0"/>
        <w:kinsoku/>
        <w:overflowPunct/>
        <w:topLinePunct w:val="0"/>
        <w:autoSpaceDE/>
        <w:autoSpaceDN/>
        <w:bidi w:val="0"/>
        <w:adjustRightInd/>
        <w:spacing w:line="360" w:lineRule="auto"/>
        <w:ind w:left="0" w:firstLine="480" w:firstLineChars="200"/>
        <w:rPr>
          <w:rFonts w:hint="eastAsia" w:ascii="宋体" w:hAnsi="宋体" w:eastAsia="宋体" w:cs="宋体"/>
          <w:color w:val="auto"/>
          <w:kern w:val="0"/>
          <w:sz w:val="24"/>
          <w:szCs w:val="24"/>
          <w:highlight w:val="none"/>
          <w:shd w:val="clear" w:color="auto" w:fill="FFFFFF"/>
          <w:lang w:val="en-US" w:eastAsia="zh-Hans" w:bidi="ar"/>
        </w:rPr>
      </w:pPr>
      <w:r>
        <w:rPr>
          <w:rFonts w:hint="eastAsia" w:ascii="宋体" w:hAnsi="宋体" w:eastAsia="宋体" w:cs="宋体"/>
          <w:color w:val="auto"/>
          <w:kern w:val="0"/>
          <w:sz w:val="24"/>
          <w:szCs w:val="24"/>
          <w:highlight w:val="none"/>
          <w:shd w:val="clear" w:color="auto" w:fill="FFFFFF"/>
          <w:lang w:val="en-US" w:eastAsia="zh-Hans" w:bidi="ar"/>
        </w:rPr>
        <w:t>地点：全国公共资源交易平台（陕西省.</w:t>
      </w:r>
      <w:r>
        <w:rPr>
          <w:rFonts w:hint="eastAsia" w:ascii="宋体" w:hAnsi="宋体" w:eastAsia="宋体" w:cs="宋体"/>
          <w:color w:val="auto"/>
          <w:kern w:val="0"/>
          <w:sz w:val="24"/>
          <w:szCs w:val="24"/>
          <w:highlight w:val="none"/>
          <w:shd w:val="clear" w:color="auto" w:fill="FFFFFF"/>
          <w:lang w:val="en-US" w:eastAsia="zh-CN" w:bidi="ar"/>
        </w:rPr>
        <w:t>咸阳市</w:t>
      </w:r>
      <w:r>
        <w:rPr>
          <w:rFonts w:hint="eastAsia" w:ascii="宋体" w:hAnsi="宋体" w:eastAsia="宋体" w:cs="宋体"/>
          <w:color w:val="auto"/>
          <w:kern w:val="0"/>
          <w:sz w:val="24"/>
          <w:szCs w:val="24"/>
          <w:highlight w:val="none"/>
          <w:shd w:val="clear" w:color="auto" w:fill="FFFFFF"/>
          <w:lang w:val="en-US" w:eastAsia="zh-Hans" w:bidi="ar"/>
        </w:rPr>
        <w:t>）（http://xxxq.sxggzyjy.cn）网上递交</w:t>
      </w:r>
    </w:p>
    <w:p w14:paraId="5B8B8D1B">
      <w:pPr>
        <w:keepNext w:val="0"/>
        <w:keepLines w:val="0"/>
        <w:pageBreakBefore w:val="0"/>
        <w:kinsoku/>
        <w:overflowPunct/>
        <w:topLinePunct w:val="0"/>
        <w:autoSpaceDE/>
        <w:autoSpaceDN/>
        <w:bidi w:val="0"/>
        <w:adjustRightInd/>
        <w:spacing w:line="360" w:lineRule="auto"/>
        <w:ind w:left="0" w:firstLine="241" w:firstLineChars="100"/>
        <w:rPr>
          <w:rStyle w:val="21"/>
          <w:rFonts w:hint="eastAsia" w:ascii="宋体" w:hAnsi="宋体" w:eastAsia="宋体" w:cs="宋体"/>
          <w:b/>
          <w:bCs/>
          <w:i w:val="0"/>
          <w:iCs w:val="0"/>
          <w:caps w:val="0"/>
          <w:color w:val="333333"/>
          <w:spacing w:val="0"/>
          <w:kern w:val="2"/>
          <w:sz w:val="24"/>
          <w:szCs w:val="24"/>
          <w:shd w:val="clear" w:color="auto" w:fill="FFFFFF"/>
          <w:vertAlign w:val="baseline"/>
          <w:lang w:val="en-US" w:eastAsia="zh-CN" w:bidi="ar-SA"/>
        </w:rPr>
      </w:pPr>
      <w:r>
        <w:rPr>
          <w:rStyle w:val="21"/>
          <w:rFonts w:hint="eastAsia" w:ascii="宋体" w:hAnsi="宋体" w:eastAsia="宋体" w:cs="宋体"/>
          <w:b/>
          <w:bCs/>
          <w:i w:val="0"/>
          <w:iCs w:val="0"/>
          <w:caps w:val="0"/>
          <w:color w:val="333333"/>
          <w:spacing w:val="0"/>
          <w:kern w:val="2"/>
          <w:sz w:val="24"/>
          <w:szCs w:val="24"/>
          <w:shd w:val="clear" w:color="auto" w:fill="FFFFFF"/>
          <w:vertAlign w:val="baseline"/>
          <w:lang w:val="en-US" w:eastAsia="zh-CN" w:bidi="ar-SA"/>
        </w:rPr>
        <w:t>五、开启</w:t>
      </w:r>
    </w:p>
    <w:p w14:paraId="070FDF81">
      <w:pPr>
        <w:keepNext w:val="0"/>
        <w:keepLines w:val="0"/>
        <w:pageBreakBefore w:val="0"/>
        <w:kinsoku/>
        <w:overflowPunct/>
        <w:topLinePunct w:val="0"/>
        <w:autoSpaceDE/>
        <w:autoSpaceDN/>
        <w:bidi w:val="0"/>
        <w:adjustRightInd/>
        <w:spacing w:line="360" w:lineRule="auto"/>
        <w:ind w:left="0" w:firstLine="480" w:firstLineChars="200"/>
        <w:rPr>
          <w:rFonts w:hint="eastAsia" w:ascii="宋体" w:hAnsi="宋体" w:eastAsia="宋体" w:cs="宋体"/>
          <w:color w:val="auto"/>
          <w:kern w:val="0"/>
          <w:sz w:val="24"/>
          <w:szCs w:val="24"/>
          <w:highlight w:val="none"/>
          <w:shd w:val="clear" w:color="auto" w:fill="FFFFFF"/>
          <w:lang w:val="en-US" w:eastAsia="zh-Hans" w:bidi="ar"/>
        </w:rPr>
      </w:pPr>
      <w:r>
        <w:rPr>
          <w:rFonts w:hint="eastAsia" w:ascii="宋体" w:hAnsi="宋体" w:eastAsia="宋体" w:cs="宋体"/>
          <w:color w:val="auto"/>
          <w:kern w:val="0"/>
          <w:sz w:val="24"/>
          <w:szCs w:val="24"/>
          <w:highlight w:val="none"/>
          <w:shd w:val="clear" w:color="auto" w:fill="FFFFFF"/>
          <w:lang w:val="en-US" w:eastAsia="zh-Hans" w:bidi="ar"/>
        </w:rPr>
        <w:t>时间：</w:t>
      </w:r>
      <w:r>
        <w:rPr>
          <w:rFonts w:hint="eastAsia" w:ascii="宋体" w:hAnsi="宋体" w:cs="宋体"/>
          <w:color w:val="auto"/>
          <w:kern w:val="0"/>
          <w:sz w:val="24"/>
          <w:szCs w:val="24"/>
          <w:highlight w:val="none"/>
          <w:shd w:val="clear" w:color="auto" w:fill="FFFFFF"/>
          <w:lang w:val="en-US" w:eastAsia="zh-CN" w:bidi="ar"/>
        </w:rPr>
        <w:t>2026</w:t>
      </w:r>
      <w:r>
        <w:rPr>
          <w:rFonts w:hint="eastAsia" w:ascii="宋体" w:hAnsi="宋体" w:eastAsia="宋体" w:cs="宋体"/>
          <w:color w:val="auto"/>
          <w:kern w:val="0"/>
          <w:sz w:val="24"/>
          <w:szCs w:val="24"/>
          <w:highlight w:val="none"/>
          <w:shd w:val="clear" w:color="auto" w:fill="FFFFFF"/>
          <w:lang w:val="en-US" w:eastAsia="zh-Hans" w:bidi="ar"/>
        </w:rPr>
        <w:t>年</w:t>
      </w:r>
      <w:r>
        <w:rPr>
          <w:rFonts w:hint="eastAsia" w:ascii="宋体" w:hAnsi="宋体" w:cs="宋体"/>
          <w:color w:val="auto"/>
          <w:kern w:val="0"/>
          <w:sz w:val="24"/>
          <w:szCs w:val="24"/>
          <w:highlight w:val="none"/>
          <w:shd w:val="clear" w:color="auto" w:fill="FFFFFF"/>
          <w:lang w:val="en-US" w:eastAsia="zh-CN" w:bidi="ar"/>
        </w:rPr>
        <w:t>06</w:t>
      </w:r>
      <w:r>
        <w:rPr>
          <w:rFonts w:hint="eastAsia" w:ascii="宋体" w:hAnsi="宋体" w:eastAsia="宋体" w:cs="宋体"/>
          <w:color w:val="auto"/>
          <w:kern w:val="0"/>
          <w:sz w:val="24"/>
          <w:szCs w:val="24"/>
          <w:highlight w:val="none"/>
          <w:shd w:val="clear" w:color="auto" w:fill="FFFFFF"/>
          <w:lang w:val="en-US" w:eastAsia="zh-Hans" w:bidi="ar"/>
        </w:rPr>
        <w:t>月</w:t>
      </w:r>
      <w:r>
        <w:rPr>
          <w:rFonts w:hint="eastAsia" w:ascii="宋体" w:hAnsi="宋体" w:cs="宋体"/>
          <w:color w:val="auto"/>
          <w:kern w:val="0"/>
          <w:sz w:val="24"/>
          <w:szCs w:val="24"/>
          <w:highlight w:val="none"/>
          <w:shd w:val="clear" w:color="auto" w:fill="FFFFFF"/>
          <w:lang w:val="en-US" w:eastAsia="zh-CN" w:bidi="ar"/>
        </w:rPr>
        <w:t>23</w:t>
      </w:r>
      <w:r>
        <w:rPr>
          <w:rFonts w:hint="eastAsia" w:ascii="宋体" w:hAnsi="宋体" w:eastAsia="宋体" w:cs="宋体"/>
          <w:color w:val="auto"/>
          <w:kern w:val="0"/>
          <w:sz w:val="24"/>
          <w:szCs w:val="24"/>
          <w:highlight w:val="none"/>
          <w:shd w:val="clear" w:color="auto" w:fill="FFFFFF"/>
          <w:lang w:val="en-US" w:eastAsia="zh-Hans" w:bidi="ar"/>
        </w:rPr>
        <w:t>日 09时30分00秒 （北京时间）</w:t>
      </w:r>
    </w:p>
    <w:p w14:paraId="632B0D97">
      <w:pPr>
        <w:keepNext w:val="0"/>
        <w:keepLines w:val="0"/>
        <w:pageBreakBefore w:val="0"/>
        <w:kinsoku/>
        <w:overflowPunct/>
        <w:topLinePunct w:val="0"/>
        <w:autoSpaceDE/>
        <w:autoSpaceDN/>
        <w:bidi w:val="0"/>
        <w:adjustRightInd/>
        <w:spacing w:line="360" w:lineRule="auto"/>
        <w:ind w:left="0" w:firstLine="480" w:firstLineChars="200"/>
        <w:rPr>
          <w:rFonts w:hint="eastAsia" w:ascii="宋体" w:hAnsi="宋体" w:eastAsia="宋体" w:cs="宋体"/>
          <w:color w:val="auto"/>
          <w:kern w:val="0"/>
          <w:sz w:val="24"/>
          <w:szCs w:val="24"/>
          <w:highlight w:val="none"/>
          <w:shd w:val="clear" w:color="auto" w:fill="FFFFFF"/>
          <w:lang w:val="en-US" w:eastAsia="zh-CN" w:bidi="ar"/>
        </w:rPr>
      </w:pPr>
      <w:r>
        <w:rPr>
          <w:rFonts w:hint="eastAsia" w:ascii="宋体" w:hAnsi="宋体" w:eastAsia="宋体" w:cs="宋体"/>
          <w:color w:val="auto"/>
          <w:kern w:val="0"/>
          <w:sz w:val="24"/>
          <w:szCs w:val="24"/>
          <w:highlight w:val="none"/>
          <w:shd w:val="clear" w:color="auto" w:fill="FFFFFF"/>
          <w:lang w:val="en-US" w:eastAsia="zh-CN" w:bidi="ar"/>
        </w:rPr>
        <w:t>地点：全国公共资源交易平台（陕西省.咸阳市）平台不见面开标大厅，陕西省咸阳市公共资源交易中心开标室。</w:t>
      </w:r>
    </w:p>
    <w:p w14:paraId="5F66BB01">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0" w:beforeLines="0" w:beforeAutospacing="0" w:after="0" w:afterAutospacing="0" w:line="360" w:lineRule="auto"/>
        <w:ind w:left="1318" w:leftChars="114" w:right="0" w:hanging="1079" w:hangingChars="448"/>
        <w:jc w:val="left"/>
        <w:textAlignment w:val="baseline"/>
        <w:rPr>
          <w:rStyle w:val="21"/>
          <w:rFonts w:hint="eastAsia" w:ascii="宋体" w:hAnsi="宋体" w:eastAsia="宋体" w:cs="宋体"/>
          <w:b/>
          <w:bCs/>
          <w:i w:val="0"/>
          <w:iCs w:val="0"/>
          <w:caps w:val="0"/>
          <w:color w:val="333333"/>
          <w:spacing w:val="0"/>
          <w:sz w:val="24"/>
          <w:szCs w:val="24"/>
          <w:shd w:val="clear" w:color="auto" w:fill="FFFFFF"/>
          <w:vertAlign w:val="baseline"/>
        </w:rPr>
      </w:pPr>
      <w:r>
        <w:rPr>
          <w:rStyle w:val="21"/>
          <w:rFonts w:hint="eastAsia" w:ascii="宋体" w:hAnsi="宋体" w:eastAsia="宋体" w:cs="宋体"/>
          <w:b/>
          <w:bCs/>
          <w:i w:val="0"/>
          <w:iCs w:val="0"/>
          <w:caps w:val="0"/>
          <w:color w:val="333333"/>
          <w:spacing w:val="0"/>
          <w:sz w:val="24"/>
          <w:szCs w:val="24"/>
          <w:shd w:val="clear" w:color="auto" w:fill="FFFFFF"/>
          <w:vertAlign w:val="baseline"/>
        </w:rPr>
        <w:t>六、公告期限</w:t>
      </w:r>
    </w:p>
    <w:p w14:paraId="1DBDAA6D">
      <w:pPr>
        <w:keepNext w:val="0"/>
        <w:keepLines w:val="0"/>
        <w:pageBreakBefore w:val="0"/>
        <w:kinsoku/>
        <w:overflowPunct/>
        <w:topLinePunct w:val="0"/>
        <w:autoSpaceDE/>
        <w:autoSpaceDN/>
        <w:bidi w:val="0"/>
        <w:adjustRightInd/>
        <w:spacing w:line="360" w:lineRule="auto"/>
        <w:ind w:left="0" w:firstLine="480" w:firstLineChars="200"/>
        <w:rPr>
          <w:rFonts w:hint="eastAsia" w:ascii="宋体" w:hAnsi="宋体" w:eastAsia="宋体" w:cs="宋体"/>
          <w:color w:val="auto"/>
          <w:kern w:val="0"/>
          <w:sz w:val="24"/>
          <w:szCs w:val="24"/>
          <w:highlight w:val="none"/>
          <w:shd w:val="clear" w:color="auto" w:fill="FFFFFF"/>
          <w:lang w:val="en-US" w:eastAsia="zh-CN" w:bidi="ar"/>
        </w:rPr>
      </w:pPr>
      <w:r>
        <w:rPr>
          <w:rFonts w:hint="eastAsia" w:ascii="宋体" w:hAnsi="宋体" w:eastAsia="宋体" w:cs="宋体"/>
          <w:color w:val="auto"/>
          <w:kern w:val="0"/>
          <w:sz w:val="24"/>
          <w:szCs w:val="24"/>
          <w:highlight w:val="none"/>
          <w:shd w:val="clear" w:color="auto" w:fill="FFFFFF"/>
          <w:lang w:val="en-US" w:eastAsia="zh-CN" w:bidi="ar"/>
        </w:rPr>
        <w:t>自本公告发布之日起3个工作日。</w:t>
      </w:r>
    </w:p>
    <w:p w14:paraId="3593DE25">
      <w:pPr>
        <w:keepNext w:val="0"/>
        <w:keepLines w:val="0"/>
        <w:pageBreakBefore w:val="0"/>
        <w:widowControl/>
        <w:numPr>
          <w:ilvl w:val="0"/>
          <w:numId w:val="0"/>
        </w:numPr>
        <w:kinsoku/>
        <w:wordWrap/>
        <w:overflowPunct/>
        <w:topLinePunct w:val="0"/>
        <w:autoSpaceDE/>
        <w:autoSpaceDN/>
        <w:bidi w:val="0"/>
        <w:adjustRightInd/>
        <w:snapToGrid/>
        <w:spacing w:line="460" w:lineRule="exact"/>
        <w:ind w:firstLine="241" w:firstLineChars="100"/>
        <w:textAlignment w:val="auto"/>
        <w:rPr>
          <w:rFonts w:hint="eastAsia" w:ascii="Times New Roman" w:hAnsi="Times New Roman" w:cs="Times New Roman"/>
          <w:b/>
          <w:bCs/>
          <w:color w:val="auto"/>
          <w:spacing w:val="0"/>
          <w:sz w:val="24"/>
          <w:szCs w:val="24"/>
          <w:highlight w:val="none"/>
        </w:rPr>
      </w:pPr>
      <w:r>
        <w:rPr>
          <w:rFonts w:hint="eastAsia" w:ascii="Times New Roman" w:hAnsi="Times New Roman" w:cs="Times New Roman"/>
          <w:b/>
          <w:bCs/>
          <w:color w:val="auto"/>
          <w:spacing w:val="0"/>
          <w:sz w:val="24"/>
          <w:szCs w:val="24"/>
          <w:highlight w:val="none"/>
          <w:lang w:val="en-US" w:eastAsia="zh-CN"/>
        </w:rPr>
        <w:t>七、</w:t>
      </w:r>
      <w:r>
        <w:rPr>
          <w:rFonts w:hint="eastAsia" w:ascii="Times New Roman" w:hAnsi="Times New Roman" w:cs="Times New Roman"/>
          <w:b/>
          <w:bCs/>
          <w:color w:val="auto"/>
          <w:spacing w:val="0"/>
          <w:sz w:val="24"/>
          <w:szCs w:val="24"/>
          <w:highlight w:val="none"/>
        </w:rPr>
        <w:t>其他补充事宜</w:t>
      </w:r>
    </w:p>
    <w:p w14:paraId="634F6FD9">
      <w:pPr>
        <w:keepNext w:val="0"/>
        <w:keepLines w:val="0"/>
        <w:pageBreakBefore w:val="0"/>
        <w:widowControl w:val="0"/>
        <w:kinsoku/>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1.供应商应在全国公共资源交易平台（陕西省·咸阳市）（http://xy.sxg</w:t>
      </w:r>
      <w:r>
        <w:rPr>
          <w:rFonts w:hint="eastAsia" w:ascii="宋体" w:hAnsi="宋体" w:eastAsia="宋体" w:cs="宋体"/>
          <w:i w:val="0"/>
          <w:iCs w:val="0"/>
          <w:caps w:val="0"/>
          <w:snapToGrid/>
          <w:color w:val="333333"/>
          <w:spacing w:val="0"/>
          <w:kern w:val="0"/>
          <w:sz w:val="24"/>
          <w:szCs w:val="24"/>
          <w:highlight w:val="none"/>
          <w:shd w:val="clear" w:fill="FFFFFF"/>
          <w:vertAlign w:val="baseline"/>
          <w:lang w:val="en-US" w:eastAsia="zh-CN" w:bidi="ar"/>
        </w:rPr>
        <w:t>gzyjy.cn/）选择“电子交易平台—陕西政府采购交易系统货物、服务类工程类管理端”进行登录，通过“交易乙方”身份进入供应商界面参与投标活动，选择本项目点击“</w:t>
      </w: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 xml:space="preserve">项目流程”进入采购文件下载页面，点击“交易文件下载”即可下载该项目发布的电子采购文件。在获取时限内下载招标文件，逾期下载通道将关闭。 </w:t>
      </w:r>
    </w:p>
    <w:p w14:paraId="246D498E">
      <w:pPr>
        <w:keepNext w:val="0"/>
        <w:keepLines w:val="0"/>
        <w:pageBreakBefore w:val="0"/>
        <w:widowControl w:val="0"/>
        <w:kinsoku/>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 xml:space="preserve">2.供应商初次使用交易平台，须先完成诚信入库登记、CA 锁认证及企业信息绑定。相关操作流程详见全国政府采购平台（陕西省）网站〖首页·〉服务指南·〉下载专区〗中的《陕西省公共资源交易中心政府采购项目投标指南》。CA 锁办理地址及咨询 电话如下：西安市长安北路 14 号省体育公寓 B 座一楼 咨询电话：029-88661241。 </w:t>
      </w:r>
    </w:p>
    <w:p w14:paraId="14EF077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left"/>
        <w:textAlignment w:val="baseline"/>
        <w:outlineLvl w:val="5"/>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3. 本项目采用“不见面开标”方式进行，供应商可远程登录〖全国公共资源交易平台（陕西省.咸阳市）〉不见面开标〗在线参加开标过程。详见〖全国公共资源交易平台（陕西省.咸阳市）〉服务指南〉下载专区〗中的《咸阳市公共资源交易不见面开标大厅投标人操作手册》。</w:t>
      </w:r>
    </w:p>
    <w:p w14:paraId="6DDCFDD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left"/>
        <w:textAlignment w:val="baseline"/>
        <w:outlineLvl w:val="5"/>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4.供应商应在投标截止时间前通过全国公共资源交易平台（陕西省·咸阳市）递交电子响应文件。因响应供应商自身设施故障或自身原因导致无法完成投标的，由响应供应商自行承担后果。</w:t>
      </w:r>
    </w:p>
    <w:p w14:paraId="0528180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baseline"/>
        <w:outlineLvl w:val="5"/>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5.请潜在供应商务必按照《陕西省财政厅关于政府采购供应商注册登记有关事项的通知》要求，通过陕西省政府采购网（http://www.ccgp-shaanxi.gov.cn/）进行陕西政府采购统一身份认证注册登记。</w:t>
      </w:r>
    </w:p>
    <w:p w14:paraId="0BD57FA8">
      <w:pPr>
        <w:keepNext w:val="0"/>
        <w:keepLines w:val="0"/>
        <w:pageBreakBefore w:val="0"/>
        <w:widowControl w:val="0"/>
        <w:kinsoku/>
        <w:overflowPunct/>
        <w:topLinePunct w:val="0"/>
        <w:autoSpaceDE/>
        <w:autoSpaceDN/>
        <w:bidi w:val="0"/>
        <w:adjustRightInd/>
        <w:snapToGrid/>
        <w:spacing w:line="440" w:lineRule="exact"/>
        <w:ind w:left="0" w:firstLine="480" w:firstLineChars="200"/>
        <w:jc w:val="both"/>
        <w:textAlignment w:val="auto"/>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6.为保证本项目开评标工作顺利进行，供应商应确保相关设备能够顺利登录系统并进行操作。新点客服电话：4008503300。</w:t>
      </w:r>
    </w:p>
    <w:p w14:paraId="050A5CD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left"/>
        <w:textAlignment w:val="baseline"/>
        <w:outlineLvl w:val="5"/>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7.本项目需要落实的政府采购政策：</w:t>
      </w:r>
    </w:p>
    <w:p w14:paraId="0E5E716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firstLineChars="200"/>
        <w:jc w:val="left"/>
        <w:textAlignment w:val="baseline"/>
        <w:outlineLvl w:val="5"/>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pP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1）《政府采购促进中小企业发展管理办法》（财库〔2020〕46号）；（2）《财政部司法部关于政府采购支持监狱企业发展有关问题的通知》（财库〔2014〕68号）；（3）《国务院办公厅关于建立政府强制采购节能产品制度的通知》（国办发〔2007〕51号）</w:t>
      </w:r>
      <w:r>
        <w:rPr>
          <w:rFonts w:hint="eastAsia" w:ascii="宋体" w:hAnsi="宋体" w:cs="宋体"/>
          <w:i w:val="0"/>
          <w:iCs w:val="0"/>
          <w:caps w:val="0"/>
          <w:snapToGrid/>
          <w:color w:val="333333"/>
          <w:spacing w:val="0"/>
          <w:kern w:val="0"/>
          <w:sz w:val="24"/>
          <w:szCs w:val="24"/>
          <w:shd w:val="clear" w:fill="FFFFFF"/>
          <w:vertAlign w:val="baseline"/>
          <w:lang w:val="en-US" w:eastAsia="zh-CN" w:bidi="ar"/>
        </w:rPr>
        <w:t>；</w:t>
      </w: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w:t>
      </w:r>
      <w:r>
        <w:rPr>
          <w:rFonts w:hint="eastAsia" w:ascii="宋体" w:hAnsi="宋体" w:cs="宋体"/>
          <w:i w:val="0"/>
          <w:iCs w:val="0"/>
          <w:caps w:val="0"/>
          <w:snapToGrid/>
          <w:color w:val="333333"/>
          <w:spacing w:val="0"/>
          <w:kern w:val="0"/>
          <w:sz w:val="24"/>
          <w:szCs w:val="24"/>
          <w:shd w:val="clear" w:fill="FFFFFF"/>
          <w:vertAlign w:val="baseline"/>
          <w:lang w:val="en-US" w:eastAsia="zh-CN" w:bidi="ar"/>
        </w:rPr>
        <w:t>4</w:t>
      </w: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）《关于促进残疾人就业政府采购政策的通知》（财库〔2017〕141号）；（</w:t>
      </w:r>
      <w:r>
        <w:rPr>
          <w:rFonts w:hint="eastAsia" w:ascii="宋体" w:hAnsi="宋体" w:cs="宋体"/>
          <w:i w:val="0"/>
          <w:iCs w:val="0"/>
          <w:caps w:val="0"/>
          <w:snapToGrid/>
          <w:color w:val="333333"/>
          <w:spacing w:val="0"/>
          <w:kern w:val="0"/>
          <w:sz w:val="24"/>
          <w:szCs w:val="24"/>
          <w:shd w:val="clear" w:fill="FFFFFF"/>
          <w:vertAlign w:val="baseline"/>
          <w:lang w:val="en-US" w:eastAsia="zh-CN" w:bidi="ar"/>
        </w:rPr>
        <w:t>5</w:t>
      </w: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）《财政部发展改革委生态环境部市场监管总局关于调整优化节能产品、环境标志产品政府采购执行机制的通知》（财库〔2019〕9号）；（</w:t>
      </w:r>
      <w:r>
        <w:rPr>
          <w:rFonts w:hint="eastAsia" w:ascii="宋体" w:hAnsi="宋体" w:cs="宋体"/>
          <w:i w:val="0"/>
          <w:iCs w:val="0"/>
          <w:caps w:val="0"/>
          <w:snapToGrid/>
          <w:color w:val="333333"/>
          <w:spacing w:val="0"/>
          <w:kern w:val="0"/>
          <w:sz w:val="24"/>
          <w:szCs w:val="24"/>
          <w:shd w:val="clear" w:fill="FFFFFF"/>
          <w:vertAlign w:val="baseline"/>
          <w:lang w:val="en-US" w:eastAsia="zh-CN" w:bidi="ar"/>
        </w:rPr>
        <w:t>6</w:t>
      </w: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）《关于印发环境标志产品政府采购品目清单的通知》（财库〔2019〕18号）；（</w:t>
      </w:r>
      <w:r>
        <w:rPr>
          <w:rFonts w:hint="eastAsia" w:ascii="宋体" w:hAnsi="宋体" w:cs="宋体"/>
          <w:i w:val="0"/>
          <w:iCs w:val="0"/>
          <w:caps w:val="0"/>
          <w:snapToGrid/>
          <w:color w:val="333333"/>
          <w:spacing w:val="0"/>
          <w:kern w:val="0"/>
          <w:sz w:val="24"/>
          <w:szCs w:val="24"/>
          <w:shd w:val="clear" w:fill="FFFFFF"/>
          <w:vertAlign w:val="baseline"/>
          <w:lang w:val="en-US" w:eastAsia="zh-CN" w:bidi="ar"/>
        </w:rPr>
        <w:t>7</w:t>
      </w: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）《关于印发节能产品政府采购品目清单的通知》（财库〔2019〕19号）；（</w:t>
      </w:r>
      <w:r>
        <w:rPr>
          <w:rFonts w:hint="eastAsia" w:ascii="宋体" w:hAnsi="宋体" w:cs="宋体"/>
          <w:i w:val="0"/>
          <w:iCs w:val="0"/>
          <w:caps w:val="0"/>
          <w:snapToGrid/>
          <w:color w:val="333333"/>
          <w:spacing w:val="0"/>
          <w:kern w:val="0"/>
          <w:sz w:val="24"/>
          <w:szCs w:val="24"/>
          <w:shd w:val="clear" w:fill="FFFFFF"/>
          <w:vertAlign w:val="baseline"/>
          <w:lang w:val="en-US" w:eastAsia="zh-CN" w:bidi="ar"/>
        </w:rPr>
        <w:t>8</w:t>
      </w: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）《关于运用政府采购政策支持乡村产业振兴的通知》（财库〔2021〕19号）；（</w:t>
      </w:r>
      <w:r>
        <w:rPr>
          <w:rFonts w:hint="eastAsia" w:ascii="宋体" w:hAnsi="宋体" w:cs="宋体"/>
          <w:i w:val="0"/>
          <w:iCs w:val="0"/>
          <w:caps w:val="0"/>
          <w:snapToGrid/>
          <w:color w:val="333333"/>
          <w:spacing w:val="0"/>
          <w:kern w:val="0"/>
          <w:sz w:val="24"/>
          <w:szCs w:val="24"/>
          <w:shd w:val="clear" w:fill="FFFFFF"/>
          <w:vertAlign w:val="baseline"/>
          <w:lang w:val="en-US" w:eastAsia="zh-CN" w:bidi="ar"/>
        </w:rPr>
        <w:t>9</w:t>
      </w: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）《陕西省中小企业政府采购信用融资办法》（陕财办采〔2018〕23号）；（</w:t>
      </w:r>
      <w:r>
        <w:rPr>
          <w:rFonts w:hint="eastAsia" w:ascii="宋体" w:hAnsi="宋体" w:cs="宋体"/>
          <w:i w:val="0"/>
          <w:iCs w:val="0"/>
          <w:caps w:val="0"/>
          <w:snapToGrid/>
          <w:color w:val="333333"/>
          <w:spacing w:val="0"/>
          <w:kern w:val="0"/>
          <w:sz w:val="24"/>
          <w:szCs w:val="24"/>
          <w:shd w:val="clear" w:fill="FFFFFF"/>
          <w:vertAlign w:val="baseline"/>
          <w:lang w:val="en-US" w:eastAsia="zh-CN" w:bidi="ar"/>
        </w:rPr>
        <w:t>10</w:t>
      </w: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w:t>
      </w:r>
      <w:r>
        <w:rPr>
          <w:rFonts w:hint="eastAsia" w:ascii="宋体" w:hAnsi="宋体" w:cs="宋体"/>
          <w:i w:val="0"/>
          <w:iCs w:val="0"/>
          <w:caps w:val="0"/>
          <w:snapToGrid/>
          <w:color w:val="333333"/>
          <w:spacing w:val="0"/>
          <w:kern w:val="0"/>
          <w:sz w:val="24"/>
          <w:szCs w:val="24"/>
          <w:shd w:val="clear" w:fill="FFFFFF"/>
          <w:vertAlign w:val="baseline"/>
          <w:lang w:val="en-US" w:eastAsia="zh-CN" w:bidi="ar"/>
        </w:rPr>
        <w:t>陕西省财政厅</w:t>
      </w: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关于加快推进我省中小企业政府采购信用融资工作的通知》（陕财办采〔2020〕15号）；（</w:t>
      </w:r>
      <w:r>
        <w:rPr>
          <w:rFonts w:hint="eastAsia" w:ascii="宋体" w:hAnsi="宋体" w:cs="宋体"/>
          <w:i w:val="0"/>
          <w:iCs w:val="0"/>
          <w:caps w:val="0"/>
          <w:snapToGrid/>
          <w:color w:val="333333"/>
          <w:spacing w:val="0"/>
          <w:kern w:val="0"/>
          <w:sz w:val="24"/>
          <w:szCs w:val="24"/>
          <w:shd w:val="clear" w:fill="FFFFFF"/>
          <w:vertAlign w:val="baseline"/>
          <w:lang w:val="en-US" w:eastAsia="zh-CN" w:bidi="ar"/>
        </w:rPr>
        <w:t>11</w:t>
      </w: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）《财政部关于在政府采购活动中查询及使用信用记录有关问题的通知》（财库〔2016〕125号）；（</w:t>
      </w:r>
      <w:r>
        <w:rPr>
          <w:rFonts w:hint="eastAsia" w:ascii="宋体" w:hAnsi="宋体" w:cs="宋体"/>
          <w:i w:val="0"/>
          <w:iCs w:val="0"/>
          <w:caps w:val="0"/>
          <w:snapToGrid/>
          <w:color w:val="333333"/>
          <w:spacing w:val="0"/>
          <w:kern w:val="0"/>
          <w:sz w:val="24"/>
          <w:szCs w:val="24"/>
          <w:shd w:val="clear" w:fill="FFFFFF"/>
          <w:vertAlign w:val="baseline"/>
          <w:lang w:val="en-US" w:eastAsia="zh-CN" w:bidi="ar"/>
        </w:rPr>
        <w:t>12</w:t>
      </w: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）《财政部关于进一步加大政府采购支持中小企业力度的通知》（财库〔2022〕19号）；（</w:t>
      </w:r>
      <w:r>
        <w:rPr>
          <w:rFonts w:hint="eastAsia" w:ascii="宋体" w:hAnsi="宋体" w:cs="宋体"/>
          <w:i w:val="0"/>
          <w:iCs w:val="0"/>
          <w:caps w:val="0"/>
          <w:snapToGrid/>
          <w:color w:val="333333"/>
          <w:spacing w:val="0"/>
          <w:kern w:val="0"/>
          <w:sz w:val="24"/>
          <w:szCs w:val="24"/>
          <w:shd w:val="clear" w:fill="FFFFFF"/>
          <w:vertAlign w:val="baseline"/>
          <w:lang w:val="en-US" w:eastAsia="zh-CN" w:bidi="ar"/>
        </w:rPr>
        <w:t>13</w:t>
      </w:r>
      <w:r>
        <w:rPr>
          <w:rFonts w:hint="eastAsia" w:ascii="宋体" w:hAnsi="宋体" w:eastAsia="宋体" w:cs="宋体"/>
          <w:i w:val="0"/>
          <w:iCs w:val="0"/>
          <w:caps w:val="0"/>
          <w:snapToGrid/>
          <w:color w:val="333333"/>
          <w:spacing w:val="0"/>
          <w:kern w:val="0"/>
          <w:sz w:val="24"/>
          <w:szCs w:val="24"/>
          <w:shd w:val="clear" w:fill="FFFFFF"/>
          <w:vertAlign w:val="baseline"/>
          <w:lang w:val="en-US" w:eastAsia="zh-CN" w:bidi="ar"/>
        </w:rPr>
        <w:t>）其他落实的政府采购政策。若享受以上政策优惠的企业，需提供相应声明函或品目清单范围内产品的有效认证证书。</w:t>
      </w:r>
    </w:p>
    <w:p w14:paraId="6CFCA201">
      <w:pPr>
        <w:pStyle w:val="47"/>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lang w:val="en-US" w:eastAsia="zh-CN"/>
        </w:rPr>
      </w:pPr>
      <w:r>
        <w:rPr>
          <w:rFonts w:hint="eastAsia" w:ascii="宋体" w:hAnsi="宋体" w:eastAsia="宋体" w:cs="宋体"/>
          <w:sz w:val="24"/>
          <w:szCs w:val="24"/>
          <w:shd w:val="clear" w:color="auto" w:fill="FFFFFF"/>
          <w:lang w:val="en-US" w:eastAsia="zh-CN"/>
        </w:rPr>
        <w:t>8.</w:t>
      </w:r>
      <w:r>
        <w:rPr>
          <w:rFonts w:hint="eastAsia" w:ascii="宋体" w:hAnsi="宋体" w:eastAsia="宋体" w:cs="宋体"/>
          <w:sz w:val="24"/>
          <w:szCs w:val="24"/>
          <w:shd w:val="clear" w:color="auto" w:fill="FFFFFF"/>
        </w:rPr>
        <w:t>融资平台：根据《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中标（成交）通知书或政府采购合同向金融机构提出融资申请。</w:t>
      </w:r>
    </w:p>
    <w:p w14:paraId="30D2F2A6">
      <w:pPr>
        <w:keepNext w:val="0"/>
        <w:keepLines w:val="0"/>
        <w:pageBreakBefore w:val="0"/>
        <w:widowControl/>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cs="Times New Roman"/>
          <w:b/>
          <w:bCs/>
          <w:color w:val="auto"/>
          <w:spacing w:val="0"/>
          <w:sz w:val="24"/>
          <w:szCs w:val="24"/>
          <w:highlight w:val="none"/>
        </w:rPr>
      </w:pPr>
      <w:r>
        <w:rPr>
          <w:rFonts w:hint="eastAsia" w:ascii="Times New Roman" w:hAnsi="Times New Roman" w:cs="Times New Roman"/>
          <w:b/>
          <w:bCs/>
          <w:color w:val="auto"/>
          <w:spacing w:val="0"/>
          <w:sz w:val="24"/>
          <w:szCs w:val="24"/>
          <w:highlight w:val="none"/>
        </w:rPr>
        <w:t>七、对本次招标提出询问，请按以下方式联系。</w:t>
      </w:r>
    </w:p>
    <w:p w14:paraId="5B133EE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1.采购人信息</w:t>
      </w:r>
    </w:p>
    <w:p w14:paraId="5EB65B7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rPr>
        <w:t>名称：</w:t>
      </w:r>
      <w:r>
        <w:rPr>
          <w:rFonts w:hint="eastAsia" w:ascii="Times New Roman" w:hAnsi="Times New Roman" w:cs="Times New Roman"/>
          <w:color w:val="auto"/>
          <w:spacing w:val="0"/>
          <w:sz w:val="24"/>
          <w:szCs w:val="24"/>
          <w:highlight w:val="none"/>
          <w:lang w:eastAsia="zh-CN"/>
        </w:rPr>
        <w:t>泾阳县消防救援大队</w:t>
      </w:r>
    </w:p>
    <w:p w14:paraId="1B5B4044">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default" w:ascii="Times New Roman" w:hAnsi="Times New Roman" w:eastAsia="宋体" w:cs="Times New Roman"/>
          <w:color w:val="auto"/>
          <w:kern w:val="2"/>
          <w:sz w:val="24"/>
          <w:szCs w:val="24"/>
          <w:highlight w:val="none"/>
          <w:shd w:val="clear" w:color="auto" w:fill="FFFFFF"/>
          <w:lang w:val="en-US" w:eastAsia="zh-CN" w:bidi="ar-SA"/>
        </w:rPr>
      </w:pPr>
      <w:r>
        <w:rPr>
          <w:rFonts w:hint="eastAsia" w:ascii="Times New Roman" w:hAnsi="Times New Roman" w:eastAsia="宋体" w:cs="Times New Roman"/>
          <w:color w:val="auto"/>
          <w:kern w:val="2"/>
          <w:sz w:val="24"/>
          <w:szCs w:val="24"/>
          <w:highlight w:val="none"/>
          <w:shd w:val="clear" w:color="auto" w:fill="FFFFFF"/>
          <w:lang w:val="en-US" w:eastAsia="zh-CN" w:bidi="ar-SA"/>
        </w:rPr>
        <w:t>地址：陕西省咸阳市泾阳县泾云路53号</w:t>
      </w:r>
    </w:p>
    <w:p w14:paraId="4008C67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pacing w:val="0"/>
          <w:kern w:val="2"/>
          <w:sz w:val="24"/>
          <w:szCs w:val="24"/>
          <w:highlight w:val="none"/>
          <w:lang w:val="en-US" w:eastAsia="zh-CN" w:bidi="ar-SA"/>
        </w:rPr>
      </w:pPr>
      <w:r>
        <w:rPr>
          <w:rFonts w:hint="eastAsia" w:ascii="Times New Roman" w:hAnsi="Times New Roman" w:eastAsia="宋体" w:cs="Times New Roman"/>
          <w:color w:val="auto"/>
          <w:spacing w:val="0"/>
          <w:kern w:val="2"/>
          <w:sz w:val="24"/>
          <w:szCs w:val="24"/>
          <w:highlight w:val="none"/>
          <w:lang w:val="en-US" w:eastAsia="zh-CN" w:bidi="ar-SA"/>
        </w:rPr>
        <w:t>联系人：</w:t>
      </w:r>
      <w:r>
        <w:rPr>
          <w:rFonts w:hint="eastAsia" w:ascii="Times New Roman" w:hAnsi="Times New Roman" w:cs="Times New Roman"/>
          <w:color w:val="auto"/>
          <w:spacing w:val="0"/>
          <w:kern w:val="2"/>
          <w:sz w:val="24"/>
          <w:szCs w:val="24"/>
          <w:highlight w:val="none"/>
          <w:lang w:val="en-US" w:eastAsia="zh-CN" w:bidi="ar-SA"/>
        </w:rPr>
        <w:t>段治良</w:t>
      </w:r>
    </w:p>
    <w:p w14:paraId="3D03979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rPr>
        <w:t>电话：</w:t>
      </w:r>
      <w:r>
        <w:rPr>
          <w:rFonts w:hint="eastAsia" w:ascii="Times New Roman" w:hAnsi="Times New Roman" w:cs="Times New Roman"/>
          <w:color w:val="auto"/>
          <w:spacing w:val="0"/>
          <w:sz w:val="24"/>
          <w:szCs w:val="24"/>
          <w:highlight w:val="none"/>
          <w:lang w:val="en-US" w:eastAsia="zh-CN"/>
        </w:rPr>
        <w:t>15091108880</w:t>
      </w:r>
    </w:p>
    <w:p w14:paraId="5A5CCF0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2.采购代理机构信息</w:t>
      </w:r>
    </w:p>
    <w:p w14:paraId="30E578C0">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Times New Roman" w:hAnsi="Times New Roman" w:eastAsia="宋体" w:cs="Times New Roman"/>
          <w:color w:val="auto"/>
          <w:kern w:val="2"/>
          <w:sz w:val="24"/>
          <w:szCs w:val="24"/>
          <w:highlight w:val="none"/>
          <w:shd w:val="clear" w:color="auto" w:fill="FFFFFF"/>
          <w:lang w:val="en-US" w:eastAsia="zh-CN" w:bidi="ar-SA"/>
        </w:rPr>
      </w:pPr>
      <w:r>
        <w:rPr>
          <w:rFonts w:hint="eastAsia" w:ascii="Times New Roman" w:hAnsi="Times New Roman" w:eastAsia="宋体" w:cs="Times New Roman"/>
          <w:color w:val="auto"/>
          <w:kern w:val="2"/>
          <w:sz w:val="24"/>
          <w:szCs w:val="24"/>
          <w:highlight w:val="none"/>
          <w:shd w:val="clear" w:color="auto" w:fill="FFFFFF"/>
          <w:lang w:val="en-US" w:eastAsia="zh-CN" w:bidi="ar-SA"/>
        </w:rPr>
        <w:t>名称：泾阳县政府采购中心</w:t>
      </w:r>
    </w:p>
    <w:p w14:paraId="61922BA4">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Times New Roman" w:hAnsi="Times New Roman" w:eastAsia="宋体" w:cs="Times New Roman"/>
          <w:color w:val="auto"/>
          <w:kern w:val="2"/>
          <w:sz w:val="24"/>
          <w:szCs w:val="24"/>
          <w:highlight w:val="none"/>
          <w:shd w:val="clear" w:color="auto" w:fill="FFFFFF"/>
          <w:lang w:val="en-US" w:eastAsia="zh-CN" w:bidi="ar-SA"/>
        </w:rPr>
      </w:pPr>
      <w:r>
        <w:rPr>
          <w:rFonts w:hint="eastAsia" w:ascii="Times New Roman" w:hAnsi="Times New Roman" w:eastAsia="宋体" w:cs="Times New Roman"/>
          <w:color w:val="auto"/>
          <w:kern w:val="2"/>
          <w:sz w:val="24"/>
          <w:szCs w:val="24"/>
          <w:highlight w:val="none"/>
          <w:shd w:val="clear" w:color="auto" w:fill="FFFFFF"/>
          <w:lang w:val="en-US" w:eastAsia="zh-CN" w:bidi="ar-SA"/>
        </w:rPr>
        <w:t>地址：咸阳市泾阳县中心街402号</w:t>
      </w:r>
    </w:p>
    <w:p w14:paraId="59E7617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kern w:val="2"/>
          <w:sz w:val="24"/>
          <w:szCs w:val="24"/>
          <w:highlight w:val="none"/>
          <w:shd w:val="clear" w:color="auto" w:fill="FFFFFF"/>
          <w:lang w:val="en-US" w:eastAsia="zh-CN" w:bidi="ar-SA"/>
        </w:rPr>
      </w:pPr>
      <w:r>
        <w:rPr>
          <w:rFonts w:hint="eastAsia" w:ascii="Times New Roman" w:hAnsi="Times New Roman" w:eastAsia="宋体" w:cs="Times New Roman"/>
          <w:color w:val="auto"/>
          <w:kern w:val="2"/>
          <w:sz w:val="24"/>
          <w:szCs w:val="24"/>
          <w:highlight w:val="none"/>
          <w:shd w:val="clear" w:color="auto" w:fill="FFFFFF"/>
          <w:lang w:val="en-US" w:eastAsia="zh-CN" w:bidi="ar-SA"/>
        </w:rPr>
        <w:t>联系人：赵工</w:t>
      </w:r>
    </w:p>
    <w:p w14:paraId="1829E8D9">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kern w:val="2"/>
          <w:sz w:val="24"/>
          <w:szCs w:val="24"/>
          <w:highlight w:val="none"/>
          <w:shd w:val="clear" w:color="auto" w:fill="FFFFFF"/>
          <w:lang w:val="en-US" w:eastAsia="zh-CN" w:bidi="ar-SA"/>
        </w:rPr>
      </w:pPr>
      <w:r>
        <w:rPr>
          <w:rFonts w:hint="eastAsia" w:ascii="Times New Roman" w:hAnsi="Times New Roman" w:eastAsia="宋体" w:cs="Times New Roman"/>
          <w:color w:val="auto"/>
          <w:kern w:val="2"/>
          <w:sz w:val="24"/>
          <w:szCs w:val="24"/>
          <w:highlight w:val="none"/>
          <w:shd w:val="clear" w:color="auto" w:fill="FFFFFF"/>
          <w:lang w:val="en-US" w:eastAsia="zh-CN" w:bidi="ar-SA"/>
        </w:rPr>
        <w:t>联系方式：029-3622</w:t>
      </w:r>
      <w:r>
        <w:rPr>
          <w:rFonts w:hint="eastAsia" w:ascii="Times New Roman" w:hAnsi="Times New Roman" w:cs="Times New Roman"/>
          <w:color w:val="auto"/>
          <w:kern w:val="2"/>
          <w:sz w:val="24"/>
          <w:szCs w:val="24"/>
          <w:highlight w:val="none"/>
          <w:shd w:val="clear" w:color="auto" w:fill="FFFFFF"/>
          <w:lang w:val="en-US" w:eastAsia="zh-CN" w:bidi="ar-SA"/>
        </w:rPr>
        <w:t>0106</w:t>
      </w:r>
    </w:p>
    <w:p w14:paraId="1DD27E54">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p>
    <w:p w14:paraId="33F8C8ED">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p>
    <w:p w14:paraId="6614ED7F">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p>
    <w:p w14:paraId="1AB2D87D">
      <w:pPr>
        <w:keepNext w:val="0"/>
        <w:keepLines w:val="0"/>
        <w:pageBreakBefore w:val="0"/>
        <w:widowControl/>
        <w:kinsoku/>
        <w:wordWrap/>
        <w:overflowPunct/>
        <w:topLinePunct w:val="0"/>
        <w:autoSpaceDE/>
        <w:autoSpaceDN/>
        <w:bidi w:val="0"/>
        <w:adjustRightInd/>
        <w:snapToGrid/>
        <w:spacing w:line="460" w:lineRule="exact"/>
        <w:ind w:firstLine="5760" w:firstLineChars="24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lang w:val="en-US" w:eastAsia="zh-CN"/>
        </w:rPr>
        <w:t>泾阳县</w:t>
      </w:r>
      <w:r>
        <w:rPr>
          <w:rFonts w:hint="eastAsia" w:ascii="Times New Roman" w:hAnsi="Times New Roman" w:cs="Times New Roman"/>
          <w:color w:val="auto"/>
          <w:spacing w:val="0"/>
          <w:sz w:val="24"/>
          <w:szCs w:val="24"/>
          <w:highlight w:val="none"/>
        </w:rPr>
        <w:t>政府采购中心</w:t>
      </w:r>
    </w:p>
    <w:p w14:paraId="511CF085">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rPr>
        <w:t xml:space="preserve">                                              202</w:t>
      </w:r>
      <w:r>
        <w:rPr>
          <w:rFonts w:hint="eastAsia" w:ascii="Times New Roman" w:hAnsi="Times New Roman" w:cs="Times New Roman"/>
          <w:color w:val="auto"/>
          <w:spacing w:val="0"/>
          <w:sz w:val="24"/>
          <w:szCs w:val="24"/>
          <w:highlight w:val="none"/>
          <w:lang w:val="en-US" w:eastAsia="zh-CN"/>
        </w:rPr>
        <w:t>6</w:t>
      </w:r>
      <w:r>
        <w:rPr>
          <w:rFonts w:hint="eastAsia" w:ascii="Times New Roman" w:hAnsi="Times New Roman" w:cs="Times New Roman"/>
          <w:color w:val="auto"/>
          <w:spacing w:val="0"/>
          <w:sz w:val="24"/>
          <w:szCs w:val="24"/>
          <w:highlight w:val="none"/>
        </w:rPr>
        <w:t>年</w:t>
      </w:r>
      <w:r>
        <w:rPr>
          <w:rFonts w:hint="eastAsia" w:ascii="Times New Roman" w:hAnsi="Times New Roman" w:cs="Times New Roman"/>
          <w:color w:val="auto"/>
          <w:spacing w:val="0"/>
          <w:sz w:val="24"/>
          <w:szCs w:val="24"/>
          <w:highlight w:val="none"/>
          <w:lang w:val="en-US" w:eastAsia="zh-CN"/>
        </w:rPr>
        <w:t>6</w:t>
      </w:r>
      <w:r>
        <w:rPr>
          <w:rFonts w:hint="eastAsia" w:ascii="Times New Roman" w:hAnsi="Times New Roman" w:cs="Times New Roman"/>
          <w:color w:val="auto"/>
          <w:spacing w:val="0"/>
          <w:sz w:val="24"/>
          <w:szCs w:val="24"/>
          <w:highlight w:val="none"/>
        </w:rPr>
        <w:t>月</w:t>
      </w:r>
      <w:r>
        <w:rPr>
          <w:rFonts w:hint="eastAsia" w:ascii="Times New Roman" w:hAnsi="Times New Roman" w:cs="Times New Roman"/>
          <w:color w:val="auto"/>
          <w:spacing w:val="0"/>
          <w:sz w:val="24"/>
          <w:szCs w:val="24"/>
          <w:highlight w:val="none"/>
          <w:lang w:val="en-US" w:eastAsia="zh-CN"/>
        </w:rPr>
        <w:t>9</w:t>
      </w:r>
      <w:r>
        <w:rPr>
          <w:rFonts w:hint="eastAsia" w:ascii="Times New Roman" w:hAnsi="Times New Roman" w:cs="Times New Roman"/>
          <w:color w:val="auto"/>
          <w:spacing w:val="0"/>
          <w:sz w:val="24"/>
          <w:szCs w:val="24"/>
          <w:highlight w:val="none"/>
        </w:rPr>
        <w:t>日</w:t>
      </w:r>
    </w:p>
    <w:p w14:paraId="612330D9">
      <w:pPr>
        <w:pStyle w:val="3"/>
        <w:bidi w:val="0"/>
        <w:rPr>
          <w:rFonts w:hint="default" w:ascii="Times New Roman" w:hAnsi="Times New Roman" w:eastAsia="宋体" w:cs="Times New Roman"/>
          <w:b/>
          <w:bCs/>
          <w:kern w:val="2"/>
          <w:sz w:val="30"/>
          <w:szCs w:val="30"/>
          <w:lang w:val="en-US" w:eastAsia="zh-CN" w:bidi="ar-SA"/>
        </w:rPr>
      </w:pPr>
      <w:r>
        <w:rPr>
          <w:rFonts w:hint="default" w:ascii="Times New Roman" w:hAnsi="Times New Roman" w:cs="Times New Roman"/>
          <w:color w:val="auto"/>
        </w:rPr>
        <w:br w:type="page"/>
      </w:r>
      <w:bookmarkStart w:id="3" w:name="_Toc27759"/>
      <w:bookmarkStart w:id="4" w:name="_Toc27692"/>
      <w:r>
        <w:rPr>
          <w:rFonts w:hint="default"/>
          <w:lang w:val="en-US" w:eastAsia="zh-CN"/>
        </w:rPr>
        <w:t>第</w:t>
      </w:r>
      <w:r>
        <w:rPr>
          <w:rFonts w:hint="eastAsia"/>
          <w:lang w:val="en-US" w:eastAsia="zh-CN"/>
        </w:rPr>
        <w:t>二章</w:t>
      </w:r>
      <w:r>
        <w:rPr>
          <w:rFonts w:hint="default"/>
          <w:lang w:val="en-US" w:eastAsia="zh-CN"/>
        </w:rPr>
        <w:t xml:space="preserve">  </w:t>
      </w:r>
      <w:r>
        <w:rPr>
          <w:rFonts w:hint="eastAsia"/>
          <w:lang w:val="en-US" w:eastAsia="zh-CN"/>
        </w:rPr>
        <w:t xml:space="preserve"> 供应商须知</w:t>
      </w:r>
      <w:bookmarkEnd w:id="3"/>
      <w:bookmarkEnd w:id="4"/>
    </w:p>
    <w:p w14:paraId="0843CD96">
      <w:pPr>
        <w:pStyle w:val="4"/>
        <w:widowControl w:val="0"/>
        <w:spacing w:before="120" w:after="120" w:line="360" w:lineRule="auto"/>
        <w:ind w:left="0"/>
        <w:jc w:val="center"/>
        <w:rPr>
          <w:rFonts w:hint="eastAsia" w:ascii="宋体" w:hAnsi="宋体"/>
          <w:sz w:val="32"/>
          <w:highlight w:val="none"/>
        </w:rPr>
      </w:pPr>
      <w:bookmarkStart w:id="5" w:name="_Toc5052"/>
      <w:bookmarkStart w:id="6" w:name="_Toc25663"/>
      <w:bookmarkStart w:id="7" w:name="_Toc31462"/>
      <w:bookmarkStart w:id="8" w:name="_Toc19364"/>
      <w:bookmarkStart w:id="9" w:name="_Toc423973073"/>
      <w:bookmarkStart w:id="10" w:name="_Toc11844"/>
      <w:bookmarkStart w:id="11" w:name="_Toc20671"/>
      <w:bookmarkStart w:id="12" w:name="_Toc421778376"/>
      <w:r>
        <w:rPr>
          <w:rFonts w:hint="eastAsia" w:ascii="宋体" w:hAnsi="宋体"/>
          <w:sz w:val="32"/>
          <w:highlight w:val="none"/>
        </w:rPr>
        <w:t>一、供应商须知前附表</w:t>
      </w:r>
      <w:bookmarkEnd w:id="5"/>
      <w:bookmarkEnd w:id="6"/>
      <w:bookmarkEnd w:id="7"/>
      <w:bookmarkEnd w:id="8"/>
      <w:bookmarkEnd w:id="9"/>
      <w:bookmarkEnd w:id="10"/>
    </w:p>
    <w:p w14:paraId="7D26C900">
      <w:pPr>
        <w:spacing w:line="360" w:lineRule="auto"/>
        <w:jc w:val="center"/>
        <w:rPr>
          <w:rFonts w:hint="eastAsia"/>
          <w:szCs w:val="24"/>
          <w:highlight w:val="none"/>
        </w:rPr>
      </w:pPr>
      <w:r>
        <w:rPr>
          <w:rFonts w:hint="eastAsia"/>
          <w:szCs w:val="24"/>
          <w:highlight w:val="none"/>
        </w:rPr>
        <w:t>本表是对供应商须知的具体补充和修改，如有矛盾，应以本资料表为准。</w:t>
      </w:r>
    </w:p>
    <w:tbl>
      <w:tblPr>
        <w:tblStyle w:val="18"/>
        <w:tblW w:w="943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874"/>
        <w:gridCol w:w="1686"/>
        <w:gridCol w:w="6876"/>
      </w:tblGrid>
      <w:tr w14:paraId="5C740F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99" w:hRule="atLeast"/>
          <w:tblHeader/>
          <w:jc w:val="center"/>
        </w:trPr>
        <w:tc>
          <w:tcPr>
            <w:tcW w:w="874" w:type="dxa"/>
            <w:noWrap w:val="0"/>
            <w:vAlign w:val="center"/>
          </w:tcPr>
          <w:p w14:paraId="30866387">
            <w:pPr>
              <w:spacing w:before="156" w:line="360" w:lineRule="auto"/>
              <w:ind w:left="42" w:leftChars="20"/>
              <w:jc w:val="center"/>
              <w:rPr>
                <w:rFonts w:hint="eastAsia"/>
                <w:b/>
                <w:szCs w:val="24"/>
                <w:highlight w:val="none"/>
              </w:rPr>
            </w:pPr>
            <w:r>
              <w:rPr>
                <w:rFonts w:hint="eastAsia"/>
                <w:b/>
                <w:szCs w:val="24"/>
                <w:highlight w:val="none"/>
              </w:rPr>
              <w:t>条款号</w:t>
            </w:r>
          </w:p>
        </w:tc>
        <w:tc>
          <w:tcPr>
            <w:tcW w:w="1686" w:type="dxa"/>
            <w:noWrap w:val="0"/>
            <w:vAlign w:val="center"/>
          </w:tcPr>
          <w:p w14:paraId="564E1440">
            <w:pPr>
              <w:spacing w:before="156" w:line="360" w:lineRule="auto"/>
              <w:ind w:left="42" w:leftChars="20"/>
              <w:jc w:val="center"/>
              <w:rPr>
                <w:rFonts w:hint="eastAsia"/>
                <w:b/>
                <w:szCs w:val="24"/>
                <w:highlight w:val="none"/>
              </w:rPr>
            </w:pPr>
            <w:r>
              <w:rPr>
                <w:rFonts w:hint="eastAsia"/>
                <w:b/>
                <w:szCs w:val="24"/>
                <w:highlight w:val="none"/>
              </w:rPr>
              <w:t>条款内容提示</w:t>
            </w:r>
          </w:p>
        </w:tc>
        <w:tc>
          <w:tcPr>
            <w:tcW w:w="6876" w:type="dxa"/>
            <w:noWrap w:val="0"/>
            <w:vAlign w:val="center"/>
          </w:tcPr>
          <w:p w14:paraId="0BEC2984">
            <w:pPr>
              <w:spacing w:before="156" w:line="360" w:lineRule="auto"/>
              <w:ind w:left="42" w:leftChars="20"/>
              <w:jc w:val="center"/>
              <w:rPr>
                <w:b/>
                <w:szCs w:val="24"/>
                <w:highlight w:val="none"/>
              </w:rPr>
            </w:pPr>
            <w:r>
              <w:rPr>
                <w:rFonts w:hint="eastAsia"/>
                <w:b/>
                <w:szCs w:val="24"/>
                <w:highlight w:val="none"/>
              </w:rPr>
              <w:t>编</w:t>
            </w:r>
            <w:r>
              <w:rPr>
                <w:b/>
                <w:szCs w:val="24"/>
                <w:highlight w:val="none"/>
              </w:rPr>
              <w:t xml:space="preserve"> </w:t>
            </w:r>
            <w:r>
              <w:rPr>
                <w:rFonts w:hint="eastAsia"/>
                <w:b/>
                <w:szCs w:val="24"/>
                <w:highlight w:val="none"/>
              </w:rPr>
              <w:t>列</w:t>
            </w:r>
            <w:r>
              <w:rPr>
                <w:b/>
                <w:szCs w:val="24"/>
                <w:highlight w:val="none"/>
              </w:rPr>
              <w:t xml:space="preserve"> </w:t>
            </w:r>
            <w:r>
              <w:rPr>
                <w:rFonts w:hint="eastAsia"/>
                <w:b/>
                <w:szCs w:val="24"/>
                <w:highlight w:val="none"/>
              </w:rPr>
              <w:t>内</w:t>
            </w:r>
            <w:r>
              <w:rPr>
                <w:b/>
                <w:szCs w:val="24"/>
                <w:highlight w:val="none"/>
              </w:rPr>
              <w:t xml:space="preserve"> </w:t>
            </w:r>
            <w:r>
              <w:rPr>
                <w:rFonts w:hint="eastAsia"/>
                <w:b/>
                <w:szCs w:val="24"/>
                <w:highlight w:val="none"/>
              </w:rPr>
              <w:t>容</w:t>
            </w:r>
          </w:p>
        </w:tc>
      </w:tr>
      <w:tr w14:paraId="10769B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4" w:hRule="atLeast"/>
          <w:jc w:val="center"/>
        </w:trPr>
        <w:tc>
          <w:tcPr>
            <w:tcW w:w="874" w:type="dxa"/>
            <w:noWrap w:val="0"/>
            <w:vAlign w:val="center"/>
          </w:tcPr>
          <w:p w14:paraId="37C57771">
            <w:pPr>
              <w:spacing w:line="360" w:lineRule="auto"/>
              <w:ind w:left="42" w:leftChars="20"/>
              <w:jc w:val="center"/>
              <w:rPr>
                <w:rFonts w:hint="default" w:eastAsia="宋体"/>
                <w:b/>
                <w:szCs w:val="24"/>
                <w:highlight w:val="none"/>
                <w:lang w:val="en-US" w:eastAsia="zh-CN"/>
              </w:rPr>
            </w:pPr>
            <w:r>
              <w:rPr>
                <w:rFonts w:hint="eastAsia" w:hAnsi="宋体" w:cs="宋体"/>
                <w:szCs w:val="24"/>
                <w:highlight w:val="none"/>
                <w:lang w:val="en-US" w:eastAsia="zh-CN"/>
              </w:rPr>
              <w:t>1.1</w:t>
            </w:r>
          </w:p>
        </w:tc>
        <w:tc>
          <w:tcPr>
            <w:tcW w:w="1686" w:type="dxa"/>
            <w:noWrap w:val="0"/>
            <w:vAlign w:val="center"/>
          </w:tcPr>
          <w:p w14:paraId="35EFB4EF">
            <w:pPr>
              <w:spacing w:line="360" w:lineRule="auto"/>
              <w:ind w:left="42" w:leftChars="20"/>
              <w:jc w:val="center"/>
              <w:rPr>
                <w:rFonts w:hint="eastAsia"/>
                <w:b/>
                <w:color w:val="000000"/>
                <w:szCs w:val="24"/>
                <w:highlight w:val="none"/>
              </w:rPr>
            </w:pPr>
            <w:r>
              <w:rPr>
                <w:rFonts w:hint="eastAsia" w:hAnsi="宋体" w:cs="宋体"/>
                <w:color w:val="000000"/>
                <w:szCs w:val="24"/>
                <w:highlight w:val="none"/>
              </w:rPr>
              <w:t>采购人</w:t>
            </w:r>
          </w:p>
        </w:tc>
        <w:tc>
          <w:tcPr>
            <w:tcW w:w="6876" w:type="dxa"/>
            <w:noWrap w:val="0"/>
            <w:vAlign w:val="top"/>
          </w:tcPr>
          <w:p w14:paraId="417F755F">
            <w:pPr>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rPr>
              <w:t>名称：</w:t>
            </w:r>
            <w:r>
              <w:rPr>
                <w:rFonts w:hint="eastAsia" w:ascii="Times New Roman" w:hAnsi="Times New Roman" w:cs="Times New Roman"/>
                <w:color w:val="auto"/>
                <w:spacing w:val="0"/>
                <w:sz w:val="24"/>
                <w:szCs w:val="24"/>
                <w:highlight w:val="none"/>
                <w:lang w:eastAsia="zh-CN"/>
              </w:rPr>
              <w:t>泾阳县消防救援大队</w:t>
            </w:r>
          </w:p>
          <w:p w14:paraId="3B4BE788">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jc w:val="both"/>
              <w:textAlignment w:val="baseline"/>
              <w:rPr>
                <w:rFonts w:hint="default" w:ascii="Times New Roman" w:hAnsi="Times New Roman" w:eastAsia="宋体" w:cs="Times New Roman"/>
                <w:color w:val="auto"/>
                <w:kern w:val="2"/>
                <w:sz w:val="24"/>
                <w:szCs w:val="24"/>
                <w:highlight w:val="none"/>
                <w:shd w:val="clear" w:color="auto" w:fill="FFFFFF"/>
                <w:lang w:val="en-US" w:eastAsia="zh-CN" w:bidi="ar-SA"/>
              </w:rPr>
            </w:pPr>
            <w:r>
              <w:rPr>
                <w:rFonts w:hint="eastAsia" w:ascii="Times New Roman" w:hAnsi="Times New Roman" w:eastAsia="宋体" w:cs="Times New Roman"/>
                <w:color w:val="auto"/>
                <w:kern w:val="2"/>
                <w:sz w:val="24"/>
                <w:szCs w:val="24"/>
                <w:highlight w:val="none"/>
                <w:shd w:val="clear" w:color="auto" w:fill="FFFFFF"/>
                <w:lang w:val="en-US" w:eastAsia="zh-CN" w:bidi="ar-SA"/>
              </w:rPr>
              <w:t>地址</w:t>
            </w:r>
            <w:r>
              <w:rPr>
                <w:rFonts w:hint="eastAsia" w:ascii="Times New Roman" w:hAnsi="Times New Roman" w:cs="Times New Roman"/>
                <w:color w:val="auto"/>
                <w:kern w:val="2"/>
                <w:sz w:val="24"/>
                <w:szCs w:val="24"/>
                <w:highlight w:val="none"/>
                <w:shd w:val="clear" w:color="auto" w:fill="FFFFFF"/>
                <w:lang w:val="en-US" w:eastAsia="zh-CN" w:bidi="ar-SA"/>
              </w:rPr>
              <w:t>：</w:t>
            </w:r>
            <w:r>
              <w:rPr>
                <w:rFonts w:hint="eastAsia" w:ascii="Times New Roman" w:hAnsi="Times New Roman" w:eastAsia="宋体" w:cs="Times New Roman"/>
                <w:color w:val="auto"/>
                <w:kern w:val="2"/>
                <w:sz w:val="24"/>
                <w:szCs w:val="24"/>
                <w:highlight w:val="none"/>
                <w:shd w:val="clear" w:color="auto" w:fill="FFFFFF"/>
                <w:lang w:val="en-US" w:eastAsia="zh-CN" w:bidi="ar-SA"/>
              </w:rPr>
              <w:t xml:space="preserve"> 陕西省咸阳市泾阳县泾云路53号</w:t>
            </w:r>
          </w:p>
          <w:p w14:paraId="72165AAF">
            <w:pPr>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Times New Roman" w:hAnsi="Times New Roman" w:eastAsia="宋体" w:cs="Times New Roman"/>
                <w:color w:val="auto"/>
                <w:spacing w:val="0"/>
                <w:kern w:val="2"/>
                <w:sz w:val="24"/>
                <w:szCs w:val="24"/>
                <w:highlight w:val="none"/>
                <w:lang w:val="en-US" w:eastAsia="zh-CN" w:bidi="ar-SA"/>
              </w:rPr>
            </w:pPr>
            <w:r>
              <w:rPr>
                <w:rFonts w:hint="eastAsia" w:ascii="Times New Roman" w:hAnsi="Times New Roman" w:eastAsia="宋体" w:cs="Times New Roman"/>
                <w:color w:val="auto"/>
                <w:spacing w:val="0"/>
                <w:kern w:val="2"/>
                <w:sz w:val="24"/>
                <w:szCs w:val="24"/>
                <w:highlight w:val="none"/>
                <w:lang w:val="en-US" w:eastAsia="zh-CN" w:bidi="ar-SA"/>
              </w:rPr>
              <w:t>联系人：</w:t>
            </w:r>
            <w:r>
              <w:rPr>
                <w:rFonts w:hint="eastAsia" w:ascii="Times New Roman" w:hAnsi="Times New Roman" w:cs="Times New Roman"/>
                <w:color w:val="auto"/>
                <w:spacing w:val="0"/>
                <w:kern w:val="2"/>
                <w:sz w:val="24"/>
                <w:szCs w:val="24"/>
                <w:highlight w:val="none"/>
                <w:lang w:val="en-US" w:eastAsia="zh-CN" w:bidi="ar-SA"/>
              </w:rPr>
              <w:t>段治良</w:t>
            </w:r>
          </w:p>
          <w:p w14:paraId="0603E333">
            <w:pPr>
              <w:keepNext w:val="0"/>
              <w:keepLines w:val="0"/>
              <w:pageBreakBefore w:val="0"/>
              <w:widowControl/>
              <w:kinsoku/>
              <w:wordWrap/>
              <w:overflowPunct/>
              <w:topLinePunct w:val="0"/>
              <w:autoSpaceDE/>
              <w:autoSpaceDN/>
              <w:bidi w:val="0"/>
              <w:adjustRightInd/>
              <w:snapToGrid/>
              <w:spacing w:line="460" w:lineRule="exact"/>
              <w:textAlignment w:val="auto"/>
              <w:rPr>
                <w:rFonts w:hint="default" w:eastAsia="宋体"/>
                <w:b/>
                <w:color w:val="000000"/>
                <w:sz w:val="28"/>
                <w:szCs w:val="28"/>
                <w:highlight w:val="none"/>
                <w:lang w:val="en-US" w:eastAsia="zh-CN"/>
              </w:rPr>
            </w:pPr>
            <w:r>
              <w:rPr>
                <w:rFonts w:hint="eastAsia" w:ascii="Times New Roman" w:hAnsi="Times New Roman" w:cs="Times New Roman"/>
                <w:color w:val="auto"/>
                <w:spacing w:val="0"/>
                <w:sz w:val="24"/>
                <w:szCs w:val="24"/>
                <w:highlight w:val="none"/>
              </w:rPr>
              <w:t>电话</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15091108880</w:t>
            </w:r>
          </w:p>
        </w:tc>
      </w:tr>
      <w:tr w14:paraId="7F42AC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874" w:type="dxa"/>
            <w:noWrap w:val="0"/>
            <w:vAlign w:val="center"/>
          </w:tcPr>
          <w:p w14:paraId="574BC348">
            <w:pPr>
              <w:spacing w:line="360" w:lineRule="auto"/>
              <w:ind w:left="42" w:leftChars="20"/>
              <w:jc w:val="center"/>
              <w:rPr>
                <w:szCs w:val="24"/>
                <w:highlight w:val="none"/>
              </w:rPr>
            </w:pPr>
            <w:r>
              <w:rPr>
                <w:rFonts w:hint="eastAsia"/>
                <w:szCs w:val="24"/>
                <w:highlight w:val="none"/>
                <w:lang w:val="en-US" w:eastAsia="zh-CN"/>
              </w:rPr>
              <w:t>1.</w:t>
            </w:r>
            <w:r>
              <w:rPr>
                <w:rFonts w:hint="eastAsia"/>
                <w:szCs w:val="24"/>
                <w:highlight w:val="none"/>
              </w:rPr>
              <w:t>2</w:t>
            </w:r>
          </w:p>
        </w:tc>
        <w:tc>
          <w:tcPr>
            <w:tcW w:w="1686" w:type="dxa"/>
            <w:noWrap w:val="0"/>
            <w:vAlign w:val="center"/>
          </w:tcPr>
          <w:p w14:paraId="22B07D80">
            <w:pPr>
              <w:spacing w:line="360" w:lineRule="auto"/>
              <w:ind w:left="42" w:leftChars="20"/>
              <w:jc w:val="center"/>
              <w:rPr>
                <w:rFonts w:hint="eastAsia"/>
                <w:color w:val="000000"/>
                <w:szCs w:val="24"/>
                <w:highlight w:val="none"/>
              </w:rPr>
            </w:pPr>
            <w:r>
              <w:rPr>
                <w:rFonts w:hint="eastAsia" w:hAnsi="宋体"/>
                <w:color w:val="000000"/>
                <w:szCs w:val="24"/>
                <w:highlight w:val="none"/>
              </w:rPr>
              <w:t>采购代理机构</w:t>
            </w:r>
          </w:p>
        </w:tc>
        <w:tc>
          <w:tcPr>
            <w:tcW w:w="6876" w:type="dxa"/>
            <w:noWrap w:val="0"/>
            <w:vAlign w:val="top"/>
          </w:tcPr>
          <w:p w14:paraId="110DB85F">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jc w:val="both"/>
              <w:textAlignment w:val="baseline"/>
              <w:rPr>
                <w:rFonts w:hint="eastAsia" w:ascii="Times New Roman" w:hAnsi="Times New Roman" w:eastAsia="宋体" w:cs="Times New Roman"/>
                <w:color w:val="auto"/>
                <w:kern w:val="2"/>
                <w:sz w:val="24"/>
                <w:szCs w:val="24"/>
                <w:highlight w:val="none"/>
                <w:shd w:val="clear" w:color="auto" w:fill="FFFFFF"/>
                <w:lang w:val="en-US" w:eastAsia="zh-CN" w:bidi="ar-SA"/>
              </w:rPr>
            </w:pPr>
            <w:r>
              <w:rPr>
                <w:rFonts w:hint="eastAsia" w:ascii="Times New Roman" w:hAnsi="Times New Roman" w:eastAsia="宋体" w:cs="Times New Roman"/>
                <w:color w:val="auto"/>
                <w:kern w:val="2"/>
                <w:sz w:val="24"/>
                <w:szCs w:val="24"/>
                <w:highlight w:val="none"/>
                <w:shd w:val="clear" w:color="auto" w:fill="FFFFFF"/>
                <w:lang w:val="en-US" w:eastAsia="zh-CN" w:bidi="ar-SA"/>
              </w:rPr>
              <w:t>名称：泾阳县政府采购中心</w:t>
            </w:r>
          </w:p>
          <w:p w14:paraId="3A74F5E6">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jc w:val="both"/>
              <w:textAlignment w:val="baseline"/>
              <w:rPr>
                <w:rFonts w:hint="eastAsia" w:ascii="Times New Roman" w:hAnsi="Times New Roman" w:eastAsia="宋体" w:cs="Times New Roman"/>
                <w:color w:val="auto"/>
                <w:kern w:val="2"/>
                <w:sz w:val="24"/>
                <w:szCs w:val="24"/>
                <w:highlight w:val="none"/>
                <w:shd w:val="clear" w:color="auto" w:fill="FFFFFF"/>
                <w:lang w:val="en-US" w:eastAsia="zh-CN" w:bidi="ar-SA"/>
              </w:rPr>
            </w:pPr>
            <w:r>
              <w:rPr>
                <w:rFonts w:hint="eastAsia" w:ascii="Times New Roman" w:hAnsi="Times New Roman" w:eastAsia="宋体" w:cs="Times New Roman"/>
                <w:color w:val="auto"/>
                <w:kern w:val="2"/>
                <w:sz w:val="24"/>
                <w:szCs w:val="24"/>
                <w:highlight w:val="none"/>
                <w:shd w:val="clear" w:color="auto" w:fill="FFFFFF"/>
                <w:lang w:val="en-US" w:eastAsia="zh-CN" w:bidi="ar-SA"/>
              </w:rPr>
              <w:t>地址：咸阳市泾阳县中心街402号</w:t>
            </w:r>
          </w:p>
          <w:p w14:paraId="6E721F93">
            <w:pPr>
              <w:keepNext w:val="0"/>
              <w:keepLines w:val="0"/>
              <w:pageBreakBefore w:val="0"/>
              <w:widowControl/>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color w:val="auto"/>
                <w:kern w:val="2"/>
                <w:sz w:val="24"/>
                <w:szCs w:val="24"/>
                <w:highlight w:val="none"/>
                <w:shd w:val="clear" w:color="auto" w:fill="FFFFFF"/>
                <w:lang w:val="en-US" w:eastAsia="zh-CN" w:bidi="ar-SA"/>
              </w:rPr>
            </w:pPr>
            <w:r>
              <w:rPr>
                <w:rFonts w:hint="eastAsia" w:ascii="Times New Roman" w:hAnsi="Times New Roman" w:eastAsia="宋体" w:cs="Times New Roman"/>
                <w:color w:val="auto"/>
                <w:kern w:val="2"/>
                <w:sz w:val="24"/>
                <w:szCs w:val="24"/>
                <w:highlight w:val="none"/>
                <w:shd w:val="clear" w:color="auto" w:fill="FFFFFF"/>
                <w:lang w:val="en-US" w:eastAsia="zh-CN" w:bidi="ar-SA"/>
              </w:rPr>
              <w:t>联系人：赵工</w:t>
            </w:r>
          </w:p>
          <w:p w14:paraId="50044402">
            <w:pPr>
              <w:keepNext w:val="0"/>
              <w:keepLines w:val="0"/>
              <w:pageBreakBefore w:val="0"/>
              <w:widowControl/>
              <w:kinsoku/>
              <w:wordWrap/>
              <w:overflowPunct/>
              <w:topLinePunct w:val="0"/>
              <w:autoSpaceDE/>
              <w:autoSpaceDN/>
              <w:bidi w:val="0"/>
              <w:adjustRightInd/>
              <w:snapToGrid/>
              <w:spacing w:line="460" w:lineRule="exact"/>
              <w:textAlignment w:val="auto"/>
              <w:rPr>
                <w:rFonts w:hint="default"/>
                <w:color w:val="000000"/>
                <w:szCs w:val="24"/>
                <w:highlight w:val="none"/>
                <w:lang w:val="en-US"/>
              </w:rPr>
            </w:pPr>
            <w:r>
              <w:rPr>
                <w:rFonts w:hint="eastAsia" w:ascii="Times New Roman" w:hAnsi="Times New Roman" w:eastAsia="宋体" w:cs="Times New Roman"/>
                <w:color w:val="auto"/>
                <w:kern w:val="2"/>
                <w:sz w:val="24"/>
                <w:szCs w:val="24"/>
                <w:highlight w:val="none"/>
                <w:shd w:val="clear" w:color="auto" w:fill="FFFFFF"/>
                <w:lang w:val="en-US" w:eastAsia="zh-CN" w:bidi="ar-SA"/>
              </w:rPr>
              <w:t>联系方式</w:t>
            </w:r>
            <w:r>
              <w:rPr>
                <w:rFonts w:hint="eastAsia" w:ascii="Times New Roman" w:hAnsi="Times New Roman" w:cs="Times New Roman"/>
                <w:color w:val="auto"/>
                <w:kern w:val="2"/>
                <w:sz w:val="24"/>
                <w:szCs w:val="24"/>
                <w:highlight w:val="none"/>
                <w:shd w:val="clear" w:color="auto" w:fill="FFFFFF"/>
                <w:lang w:val="en-US" w:eastAsia="zh-CN" w:bidi="ar-SA"/>
              </w:rPr>
              <w:t>：</w:t>
            </w:r>
            <w:r>
              <w:rPr>
                <w:rFonts w:hint="eastAsia" w:ascii="宋体" w:hAnsi="宋体" w:eastAsia="宋体" w:cs="宋体"/>
                <w:color w:val="auto"/>
                <w:kern w:val="2"/>
                <w:sz w:val="24"/>
                <w:szCs w:val="24"/>
                <w:highlight w:val="none"/>
                <w:shd w:val="clear" w:color="auto" w:fill="FFFFFF"/>
                <w:lang w:val="en-US" w:eastAsia="zh-CN" w:bidi="ar-SA"/>
              </w:rPr>
              <w:t>029-36220106</w:t>
            </w:r>
          </w:p>
        </w:tc>
      </w:tr>
      <w:tr w14:paraId="3D8E25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874" w:type="dxa"/>
            <w:noWrap w:val="0"/>
            <w:vAlign w:val="center"/>
          </w:tcPr>
          <w:p w14:paraId="6D10F71B">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szCs w:val="24"/>
                <w:highlight w:val="none"/>
                <w:lang w:val="en-US" w:eastAsia="zh-CN"/>
              </w:rPr>
            </w:pPr>
            <w:r>
              <w:rPr>
                <w:rFonts w:hint="eastAsia"/>
                <w:szCs w:val="24"/>
                <w:highlight w:val="none"/>
                <w:lang w:val="en-US" w:eastAsia="zh-CN"/>
              </w:rPr>
              <w:t>1.</w:t>
            </w:r>
            <w:r>
              <w:rPr>
                <w:rFonts w:hint="eastAsia"/>
                <w:color w:val="000000"/>
                <w:szCs w:val="24"/>
                <w:highlight w:val="none"/>
                <w:lang w:val="en-US" w:eastAsia="zh-CN"/>
              </w:rPr>
              <w:t>3</w:t>
            </w:r>
          </w:p>
        </w:tc>
        <w:tc>
          <w:tcPr>
            <w:tcW w:w="1686" w:type="dxa"/>
            <w:noWrap w:val="0"/>
            <w:vAlign w:val="center"/>
          </w:tcPr>
          <w:p w14:paraId="0AEA077B">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hAnsi="宋体"/>
                <w:color w:val="000000"/>
                <w:szCs w:val="24"/>
                <w:highlight w:val="none"/>
              </w:rPr>
            </w:pPr>
            <w:r>
              <w:rPr>
                <w:rFonts w:hint="eastAsia" w:ascii="宋体" w:hAnsi="宋体" w:eastAsia="宋体" w:cs="宋体"/>
                <w:color w:val="auto"/>
                <w:sz w:val="24"/>
                <w:szCs w:val="24"/>
                <w:highlight w:val="none"/>
              </w:rPr>
              <w:t>资金来源</w:t>
            </w:r>
          </w:p>
        </w:tc>
        <w:tc>
          <w:tcPr>
            <w:tcW w:w="6876" w:type="dxa"/>
            <w:noWrap w:val="0"/>
            <w:vAlign w:val="center"/>
          </w:tcPr>
          <w:p w14:paraId="5374EAA5">
            <w:pPr>
              <w:keepNext w:val="0"/>
              <w:keepLines w:val="0"/>
              <w:pageBreakBefore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财政</w:t>
            </w:r>
            <w:r>
              <w:rPr>
                <w:rFonts w:hint="eastAsia" w:ascii="宋体" w:hAnsi="宋体" w:eastAsia="宋体" w:cs="宋体"/>
                <w:color w:val="auto"/>
                <w:sz w:val="24"/>
                <w:szCs w:val="24"/>
                <w:highlight w:val="none"/>
                <w:lang w:val="en-US" w:eastAsia="zh-CN"/>
              </w:rPr>
              <w:t>资金</w:t>
            </w:r>
          </w:p>
          <w:p w14:paraId="04512D6C">
            <w:pPr>
              <w:keepNext w:val="0"/>
              <w:keepLines w:val="0"/>
              <w:pageBreakBefore w:val="0"/>
              <w:kinsoku/>
              <w:wordWrap/>
              <w:overflowPunct/>
              <w:topLinePunct w:val="0"/>
              <w:autoSpaceDE/>
              <w:autoSpaceDN/>
              <w:bidi w:val="0"/>
              <w:adjustRightInd/>
              <w:snapToGrid/>
              <w:spacing w:line="360" w:lineRule="auto"/>
              <w:ind w:left="0" w:leftChars="0"/>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采购预算</w:t>
            </w:r>
            <w:r>
              <w:rPr>
                <w:rFonts w:hint="eastAsia" w:ascii="宋体" w:hAnsi="宋体" w:eastAsia="宋体" w:cs="宋体"/>
                <w:color w:val="auto"/>
                <w:sz w:val="24"/>
                <w:szCs w:val="24"/>
                <w:highlight w:val="none"/>
                <w:lang w:val="en-US" w:eastAsia="zh-CN"/>
              </w:rPr>
              <w:t>：870400.00元</w:t>
            </w:r>
          </w:p>
          <w:p w14:paraId="3E3625F3">
            <w:pPr>
              <w:keepNext w:val="0"/>
              <w:keepLines w:val="0"/>
              <w:pageBreakBefore w:val="0"/>
              <w:kinsoku/>
              <w:wordWrap/>
              <w:overflowPunct/>
              <w:topLinePunct w:val="0"/>
              <w:autoSpaceDE/>
              <w:autoSpaceDN/>
              <w:bidi w:val="0"/>
              <w:adjustRightInd/>
              <w:snapToGrid/>
              <w:spacing w:line="360" w:lineRule="auto"/>
              <w:ind w:left="0" w:leftChars="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最高限价：</w:t>
            </w:r>
            <w:r>
              <w:rPr>
                <w:rFonts w:hint="eastAsia" w:ascii="宋体" w:hAnsi="宋体" w:eastAsia="宋体" w:cs="宋体"/>
                <w:color w:val="auto"/>
                <w:sz w:val="24"/>
                <w:szCs w:val="24"/>
                <w:highlight w:val="none"/>
                <w:lang w:val="en-US" w:eastAsia="zh-CN"/>
              </w:rPr>
              <w:t>870400.00元</w:t>
            </w:r>
          </w:p>
          <w:p w14:paraId="247A512C">
            <w:pPr>
              <w:keepNext w:val="0"/>
              <w:keepLines w:val="0"/>
              <w:pageBreakBefore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i w:val="0"/>
                <w:iCs w:val="0"/>
                <w:caps w:val="0"/>
                <w:color w:val="333333"/>
                <w:spacing w:val="0"/>
                <w:sz w:val="24"/>
                <w:szCs w:val="24"/>
                <w:shd w:val="clear" w:color="auto" w:fill="FFFFFF"/>
                <w:vertAlign w:val="baseline"/>
              </w:rPr>
            </w:pPr>
            <w:r>
              <w:rPr>
                <w:rFonts w:hint="eastAsia" w:ascii="宋体" w:hAnsi="宋体" w:eastAsia="宋体" w:cs="宋体"/>
                <w:color w:val="auto"/>
                <w:sz w:val="24"/>
                <w:szCs w:val="24"/>
                <w:highlight w:val="none"/>
                <w:lang w:val="zh-CN"/>
              </w:rPr>
              <w:t>供应商报价超出最高限价，作为不实质性响应磋商响应文件，按无效文件处理。</w:t>
            </w:r>
          </w:p>
        </w:tc>
      </w:tr>
      <w:tr w14:paraId="346162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52" w:hRule="atLeast"/>
          <w:jc w:val="center"/>
        </w:trPr>
        <w:tc>
          <w:tcPr>
            <w:tcW w:w="874" w:type="dxa"/>
            <w:noWrap w:val="0"/>
            <w:vAlign w:val="center"/>
          </w:tcPr>
          <w:p w14:paraId="0608C35E">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szCs w:val="24"/>
                <w:highlight w:val="none"/>
                <w:lang w:val="en-US" w:eastAsia="zh-CN"/>
              </w:rPr>
            </w:pPr>
            <w:r>
              <w:rPr>
                <w:rFonts w:hint="eastAsia"/>
                <w:szCs w:val="24"/>
                <w:highlight w:val="none"/>
                <w:lang w:val="en-US" w:eastAsia="zh-CN"/>
              </w:rPr>
              <w:t>1.</w:t>
            </w:r>
            <w:r>
              <w:rPr>
                <w:rFonts w:hint="eastAsia"/>
                <w:color w:val="000000"/>
                <w:szCs w:val="24"/>
                <w:highlight w:val="none"/>
                <w:lang w:val="en-US" w:eastAsia="zh-CN"/>
              </w:rPr>
              <w:t>4</w:t>
            </w:r>
          </w:p>
        </w:tc>
        <w:tc>
          <w:tcPr>
            <w:tcW w:w="1686" w:type="dxa"/>
            <w:noWrap w:val="0"/>
            <w:vAlign w:val="center"/>
          </w:tcPr>
          <w:p w14:paraId="7BBFA0C2">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hAnsi="宋体"/>
                <w:color w:val="000000"/>
                <w:szCs w:val="24"/>
                <w:highlight w:val="none"/>
              </w:rPr>
            </w:pPr>
            <w:r>
              <w:rPr>
                <w:rFonts w:hint="eastAsia" w:ascii="宋体" w:hAnsi="宋体" w:eastAsia="宋体" w:cs="宋体"/>
                <w:color w:val="auto"/>
                <w:sz w:val="24"/>
                <w:szCs w:val="24"/>
                <w:highlight w:val="none"/>
              </w:rPr>
              <w:t>资金落实情况</w:t>
            </w:r>
          </w:p>
        </w:tc>
        <w:tc>
          <w:tcPr>
            <w:tcW w:w="6876" w:type="dxa"/>
            <w:noWrap w:val="0"/>
            <w:vAlign w:val="center"/>
          </w:tcPr>
          <w:p w14:paraId="729CF7FE">
            <w:pPr>
              <w:keepNext w:val="0"/>
              <w:keepLines w:val="0"/>
              <w:pageBreakBefore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i w:val="0"/>
                <w:iCs w:val="0"/>
                <w:caps w:val="0"/>
                <w:color w:val="333333"/>
                <w:spacing w:val="0"/>
                <w:sz w:val="24"/>
                <w:szCs w:val="24"/>
                <w:shd w:val="clear" w:color="auto" w:fill="FFFFFF"/>
                <w:vertAlign w:val="baseline"/>
              </w:rPr>
            </w:pPr>
            <w:r>
              <w:rPr>
                <w:rFonts w:hint="eastAsia" w:ascii="宋体" w:hAnsi="宋体" w:eastAsia="宋体" w:cs="宋体"/>
                <w:color w:val="auto"/>
                <w:sz w:val="24"/>
                <w:szCs w:val="24"/>
                <w:highlight w:val="none"/>
              </w:rPr>
              <w:t>资金已落实到位</w:t>
            </w:r>
          </w:p>
        </w:tc>
      </w:tr>
      <w:tr w14:paraId="4B6A27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27" w:hRule="atLeast"/>
          <w:jc w:val="center"/>
        </w:trPr>
        <w:tc>
          <w:tcPr>
            <w:tcW w:w="874" w:type="dxa"/>
            <w:noWrap w:val="0"/>
            <w:vAlign w:val="center"/>
          </w:tcPr>
          <w:p w14:paraId="1578ECEE">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default"/>
                <w:szCs w:val="24"/>
                <w:highlight w:val="none"/>
                <w:lang w:val="en-US" w:eastAsia="zh-CN"/>
              </w:rPr>
            </w:pPr>
            <w:r>
              <w:rPr>
                <w:rFonts w:hint="eastAsia"/>
                <w:szCs w:val="24"/>
                <w:highlight w:val="none"/>
                <w:lang w:val="en-US" w:eastAsia="zh-CN"/>
              </w:rPr>
              <w:t>1.5</w:t>
            </w:r>
          </w:p>
        </w:tc>
        <w:tc>
          <w:tcPr>
            <w:tcW w:w="1686" w:type="dxa"/>
            <w:noWrap w:val="0"/>
            <w:vAlign w:val="center"/>
          </w:tcPr>
          <w:p w14:paraId="07DDB3E9">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rPr>
              <w:t>服务</w:t>
            </w:r>
            <w:r>
              <w:rPr>
                <w:rFonts w:hint="eastAsia" w:ascii="宋体" w:hAnsi="宋体" w:eastAsia="宋体" w:cs="宋体"/>
                <w:color w:val="auto"/>
                <w:kern w:val="0"/>
                <w:sz w:val="24"/>
                <w:szCs w:val="24"/>
                <w:highlight w:val="none"/>
              </w:rPr>
              <w:t>期</w:t>
            </w:r>
          </w:p>
        </w:tc>
        <w:tc>
          <w:tcPr>
            <w:tcW w:w="6876" w:type="dxa"/>
            <w:noWrap w:val="0"/>
            <w:vAlign w:val="center"/>
          </w:tcPr>
          <w:p w14:paraId="094B86A4">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0" w:beforeAutospacing="0" w:after="0" w:afterAutospacing="0" w:line="240" w:lineRule="auto"/>
              <w:ind w:right="0" w:right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b w:val="0"/>
                <w:bCs w:val="0"/>
                <w:color w:val="auto"/>
                <w:szCs w:val="24"/>
                <w:highlight w:val="none"/>
                <w:lang w:val="en-US" w:eastAsia="zh-CN"/>
              </w:rPr>
              <w:t>自合同签订之日起1年</w:t>
            </w:r>
          </w:p>
        </w:tc>
      </w:tr>
      <w:tr w14:paraId="5041E8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874" w:type="dxa"/>
            <w:noWrap w:val="0"/>
            <w:vAlign w:val="center"/>
          </w:tcPr>
          <w:p w14:paraId="0B18E3C4">
            <w:pPr>
              <w:spacing w:line="360" w:lineRule="auto"/>
              <w:ind w:left="42" w:leftChars="20"/>
              <w:jc w:val="center"/>
              <w:rPr>
                <w:rFonts w:hint="default" w:eastAsia="宋体"/>
                <w:color w:val="000000"/>
                <w:szCs w:val="24"/>
                <w:highlight w:val="none"/>
                <w:lang w:val="en-US" w:eastAsia="zh-CN"/>
              </w:rPr>
            </w:pPr>
            <w:r>
              <w:rPr>
                <w:rFonts w:hint="eastAsia"/>
                <w:szCs w:val="24"/>
                <w:highlight w:val="none"/>
                <w:lang w:val="en-US" w:eastAsia="zh-CN"/>
              </w:rPr>
              <w:t>1.</w:t>
            </w:r>
            <w:r>
              <w:rPr>
                <w:rFonts w:hint="eastAsia"/>
                <w:color w:val="000000"/>
                <w:szCs w:val="24"/>
                <w:highlight w:val="none"/>
                <w:lang w:val="en-US" w:eastAsia="zh-CN"/>
              </w:rPr>
              <w:t>6</w:t>
            </w:r>
          </w:p>
        </w:tc>
        <w:tc>
          <w:tcPr>
            <w:tcW w:w="1686" w:type="dxa"/>
            <w:noWrap w:val="0"/>
            <w:vAlign w:val="center"/>
          </w:tcPr>
          <w:p w14:paraId="762BB176">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hAnsi="宋体" w:eastAsia="宋体"/>
                <w:color w:val="000000"/>
                <w:szCs w:val="24"/>
                <w:highlight w:val="none"/>
                <w:lang w:val="en-US" w:eastAsia="zh-CN"/>
              </w:rPr>
            </w:pPr>
            <w:r>
              <w:rPr>
                <w:rFonts w:hint="eastAsia" w:ascii="宋体" w:hAnsi="宋体" w:eastAsia="宋体" w:cs="宋体"/>
                <w:color w:val="auto"/>
                <w:kern w:val="0"/>
                <w:sz w:val="24"/>
                <w:szCs w:val="24"/>
                <w:highlight w:val="none"/>
                <w:lang w:val="en-US" w:eastAsia="zh-CN"/>
              </w:rPr>
              <w:t>质量要求</w:t>
            </w:r>
          </w:p>
        </w:tc>
        <w:tc>
          <w:tcPr>
            <w:tcW w:w="6876" w:type="dxa"/>
            <w:noWrap w:val="0"/>
            <w:vAlign w:val="center"/>
          </w:tcPr>
          <w:p w14:paraId="72DD03CE">
            <w:pPr>
              <w:spacing w:line="360" w:lineRule="auto"/>
              <w:rPr>
                <w:rFonts w:hint="default" w:eastAsia="宋体"/>
                <w:color w:val="000000"/>
                <w:szCs w:val="24"/>
                <w:highlight w:val="none"/>
                <w:lang w:val="en-US" w:eastAsia="zh-CN"/>
              </w:rPr>
            </w:pPr>
            <w:r>
              <w:rPr>
                <w:rFonts w:hint="eastAsia" w:ascii="宋体" w:hAnsi="宋体" w:eastAsia="宋体" w:cs="宋体"/>
                <w:b w:val="0"/>
                <w:bCs w:val="0"/>
                <w:color w:val="auto"/>
                <w:kern w:val="0"/>
                <w:sz w:val="24"/>
                <w:szCs w:val="24"/>
                <w:highlight w:val="none"/>
                <w:lang w:val="en-US" w:eastAsia="zh-CN" w:bidi="ar-SA"/>
              </w:rPr>
              <w:t>达到磋商文件要求及食品相关行业“合格”标准</w:t>
            </w:r>
          </w:p>
        </w:tc>
      </w:tr>
      <w:tr w14:paraId="6B1798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874" w:type="dxa"/>
            <w:noWrap w:val="0"/>
            <w:vAlign w:val="center"/>
          </w:tcPr>
          <w:p w14:paraId="6242B8CB">
            <w:pPr>
              <w:spacing w:line="360" w:lineRule="auto"/>
              <w:ind w:left="42" w:leftChars="20"/>
              <w:jc w:val="center"/>
              <w:rPr>
                <w:rFonts w:hint="default" w:eastAsia="宋体"/>
                <w:color w:val="000000"/>
                <w:szCs w:val="24"/>
                <w:highlight w:val="none"/>
                <w:lang w:val="en-US" w:eastAsia="zh-CN"/>
              </w:rPr>
            </w:pPr>
            <w:r>
              <w:rPr>
                <w:rFonts w:hint="eastAsia"/>
                <w:szCs w:val="24"/>
                <w:highlight w:val="none"/>
                <w:lang w:val="en-US" w:eastAsia="zh-CN"/>
              </w:rPr>
              <w:t>1.</w:t>
            </w:r>
            <w:r>
              <w:rPr>
                <w:rFonts w:hint="eastAsia"/>
                <w:color w:val="000000"/>
                <w:szCs w:val="24"/>
                <w:highlight w:val="none"/>
                <w:lang w:val="en-US" w:eastAsia="zh-CN"/>
              </w:rPr>
              <w:t>7</w:t>
            </w:r>
          </w:p>
        </w:tc>
        <w:tc>
          <w:tcPr>
            <w:tcW w:w="1686" w:type="dxa"/>
            <w:noWrap w:val="0"/>
            <w:vAlign w:val="center"/>
          </w:tcPr>
          <w:p w14:paraId="72F544F9">
            <w:pPr>
              <w:spacing w:line="360" w:lineRule="auto"/>
              <w:ind w:left="42" w:leftChars="20"/>
              <w:jc w:val="center"/>
              <w:rPr>
                <w:rFonts w:hint="eastAsia" w:hAnsi="宋体"/>
                <w:color w:val="000000"/>
                <w:szCs w:val="24"/>
                <w:highlight w:val="none"/>
              </w:rPr>
            </w:pPr>
            <w:r>
              <w:rPr>
                <w:rFonts w:hint="eastAsia"/>
                <w:szCs w:val="24"/>
                <w:highlight w:val="none"/>
              </w:rPr>
              <w:t>资格证明文件</w:t>
            </w:r>
          </w:p>
        </w:tc>
        <w:tc>
          <w:tcPr>
            <w:tcW w:w="6876" w:type="dxa"/>
            <w:tcBorders>
              <w:bottom w:val="single" w:color="auto" w:sz="4" w:space="0"/>
            </w:tcBorders>
            <w:noWrap w:val="0"/>
            <w:vAlign w:val="center"/>
          </w:tcPr>
          <w:tbl>
            <w:tblPr>
              <w:tblStyle w:val="18"/>
              <w:tblW w:w="9436" w:type="dxa"/>
              <w:jc w:val="center"/>
              <w:tblBorders>
                <w:top w:val="none" w:color="auto" w:sz="0"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876"/>
            </w:tblGrid>
            <w:tr w14:paraId="34CE08F8">
              <w:tblPrEx>
                <w:tblBorders>
                  <w:top w:val="none" w:color="auto" w:sz="0" w:space="0"/>
                  <w:left w:val="single" w:color="auto" w:sz="6" w:space="0"/>
                  <w:bottom w:val="single" w:color="auto" w:sz="6" w:space="0"/>
                  <w:right w:val="single" w:color="auto" w:sz="6" w:space="0"/>
                  <w:insideH w:val="single" w:color="auto" w:sz="6" w:space="0"/>
                  <w:insideV w:val="single" w:color="auto" w:sz="6" w:space="0"/>
                </w:tblBorders>
              </w:tblPrEx>
              <w:trPr>
                <w:trHeight w:val="679" w:hRule="atLeast"/>
                <w:jc w:val="center"/>
              </w:trPr>
              <w:tc>
                <w:tcPr>
                  <w:tcW w:w="6876" w:type="dxa"/>
                  <w:tcBorders>
                    <w:bottom w:val="nil"/>
                  </w:tcBorders>
                  <w:noWrap w:val="0"/>
                  <w:vAlign w:val="top"/>
                </w:tcPr>
                <w:p w14:paraId="19AD9AA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1、供应商具备《中华人民共和国政府采购法》第二十二条规定的资格条件。</w:t>
                  </w:r>
                </w:p>
                <w:p w14:paraId="2CACBA7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须提供的证明材料有：</w:t>
                  </w:r>
                </w:p>
                <w:p w14:paraId="0D1A9CCE">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(1)营业执照等主体资格证明文件：供应商为具有独立承担民事责任能力的法人、其他组织或自然人，提供统一社会信用代码的营业执照（事业单位具有有效的事业单位法人证书，自然人提供身份证明）合法有效；</w:t>
                  </w:r>
                </w:p>
                <w:p w14:paraId="42832068">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基本资格条件：提供《基本资格条件承诺函》，供应商应对承诺内容的真实性、合法性、有效性负责。经调查核实为虚假承诺的，视同为“提供虚假材料谋取中标、成交”的违法行为，依照《中华人民共和国政府采购法》等法律法规追究相应责任。承诺函格式详情见磋商文件第六章响应文件格式。</w:t>
                  </w:r>
                </w:p>
                <w:p w14:paraId="7463A5DA">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备注：不提供《基本资格条件承诺函》的供应商需提交如下资格证明文件：①财务状况报告：提供经审计的202</w:t>
                  </w:r>
                  <w:r>
                    <w:rPr>
                      <w:rFonts w:hint="eastAsia" w:ascii="宋体" w:hAnsi="宋体" w:cs="宋体"/>
                      <w:color w:val="auto"/>
                      <w:sz w:val="24"/>
                      <w:szCs w:val="24"/>
                      <w:highlight w:val="none"/>
                      <w:lang w:val="en-US" w:eastAsia="zh-CN"/>
                    </w:rPr>
                    <w:t>4/2025</w:t>
                  </w:r>
                  <w:r>
                    <w:rPr>
                      <w:rFonts w:hint="eastAsia" w:ascii="宋体" w:hAnsi="宋体" w:eastAsia="宋体" w:cs="宋体"/>
                      <w:color w:val="auto"/>
                      <w:sz w:val="24"/>
                      <w:szCs w:val="24"/>
                      <w:highlight w:val="none"/>
                      <w:lang w:val="en-US" w:eastAsia="zh-CN"/>
                    </w:rPr>
                    <w:t>年度的财务报告或提交响应文件截止时间前六个月内其基本账户开户银行出具的资信证明；其他组织和自然人提供银行出具的资信证明或财务报表（如提供资信证明，须同时提供基本存款账户开户许可证或基本账户信息表）； ②社保缴纳证明：提供202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年01月至今已缴存至少一个月社会保障资金缴纳的有效证明，依法不需要缴纳社会保障资金的单位应提供相关证明材料。③税收缴纳证明：提供202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 xml:space="preserve">年01月至今已缴纳的至少一个月的纳税证明或完税证明，依法免税的单位应提供相关证明材料，纳税证明或完税证明上应有代收机构或税务机 关的公章或业务专用章。依法免税的供应商应提供相关文件证明。④ 申请人近3年内，在经营活动中没有重大违法记录：参加本次政府采购活动前3年内在经营活动中没有重大违纪，以及未被列入失信被执行人、重大税收违法失信主体、政府采购严重违法失信行为记录名单的书面声明。⑤所必需的设备和专业技术能力：提供具有履行本合同所必需的设备和专业技术能力的声明。  </w:t>
                  </w:r>
                </w:p>
                <w:p w14:paraId="6B4C3AD2">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宋体"/>
                      <w:b w:val="0"/>
                      <w:bCs w:val="0"/>
                      <w:color w:val="auto"/>
                      <w:sz w:val="24"/>
                      <w:szCs w:val="24"/>
                      <w:highlight w:val="none"/>
                      <w:lang w:val="en-US" w:eastAsia="zh-CN"/>
                    </w:rPr>
                  </w:pPr>
                  <w:r>
                    <w:rPr>
                      <w:rFonts w:hint="eastAsia" w:cs="宋体"/>
                      <w:b/>
                      <w:bCs/>
                      <w:color w:val="auto"/>
                      <w:sz w:val="24"/>
                      <w:szCs w:val="24"/>
                      <w:highlight w:val="none"/>
                      <w:lang w:val="en-US" w:eastAsia="zh-CN"/>
                    </w:rPr>
                    <w:t>2、</w:t>
                  </w:r>
                  <w:r>
                    <w:rPr>
                      <w:rFonts w:hint="eastAsia" w:ascii="宋体" w:hAnsi="宋体" w:eastAsia="宋体" w:cs="宋体"/>
                      <w:b/>
                      <w:bCs/>
                      <w:color w:val="auto"/>
                      <w:sz w:val="24"/>
                      <w:szCs w:val="24"/>
                      <w:highlight w:val="none"/>
                      <w:lang w:val="en-US" w:eastAsia="zh-CN"/>
                    </w:rPr>
                    <w:t>落实政府采购政策需满足的资格要求：</w:t>
                  </w:r>
                  <w:r>
                    <w:rPr>
                      <w:rFonts w:hint="eastAsia" w:ascii="宋体" w:hAnsi="宋体" w:eastAsia="宋体" w:cs="宋体"/>
                      <w:b/>
                      <w:bCs/>
                      <w:i w:val="0"/>
                      <w:iCs w:val="0"/>
                      <w:caps w:val="0"/>
                      <w:color w:val="auto"/>
                      <w:spacing w:val="0"/>
                      <w:sz w:val="24"/>
                      <w:szCs w:val="24"/>
                      <w:highlight w:val="none"/>
                      <w:shd w:val="clear" w:color="auto" w:fill="FFFFFF"/>
                    </w:rPr>
                    <w:t>本</w:t>
                  </w:r>
                  <w:r>
                    <w:rPr>
                      <w:rFonts w:hint="eastAsia" w:hAnsi="宋体" w:eastAsia="宋体" w:cs="宋体"/>
                      <w:b/>
                      <w:bCs/>
                      <w:i w:val="0"/>
                      <w:iCs w:val="0"/>
                      <w:caps w:val="0"/>
                      <w:color w:val="auto"/>
                      <w:spacing w:val="0"/>
                      <w:sz w:val="24"/>
                      <w:szCs w:val="24"/>
                      <w:highlight w:val="none"/>
                      <w:shd w:val="clear" w:color="auto" w:fill="FFFFFF"/>
                      <w:lang w:val="en-US" w:eastAsia="zh-CN"/>
                    </w:rPr>
                    <w:t>项目</w:t>
                  </w:r>
                  <w:r>
                    <w:rPr>
                      <w:rFonts w:hint="eastAsia" w:ascii="宋体" w:hAnsi="宋体" w:eastAsia="宋体" w:cs="宋体"/>
                      <w:b/>
                      <w:bCs/>
                      <w:i w:val="0"/>
                      <w:iCs w:val="0"/>
                      <w:caps w:val="0"/>
                      <w:color w:val="auto"/>
                      <w:spacing w:val="0"/>
                      <w:sz w:val="24"/>
                      <w:szCs w:val="24"/>
                      <w:highlight w:val="none"/>
                      <w:shd w:val="clear" w:color="auto" w:fill="FFFFFF"/>
                    </w:rPr>
                    <w:t>专门面向中小企业</w:t>
                  </w:r>
                  <w:r>
                    <w:rPr>
                      <w:rFonts w:hint="eastAsia" w:ascii="宋体" w:hAnsi="宋体" w:eastAsia="宋体" w:cs="宋体"/>
                      <w:b/>
                      <w:bCs/>
                      <w:i w:val="0"/>
                      <w:iCs w:val="0"/>
                      <w:caps w:val="0"/>
                      <w:color w:val="auto"/>
                      <w:spacing w:val="0"/>
                      <w:sz w:val="24"/>
                      <w:szCs w:val="24"/>
                      <w:highlight w:val="none"/>
                      <w:shd w:val="clear" w:color="auto" w:fill="FFFFFF"/>
                      <w:lang w:val="en-US" w:eastAsia="zh-CN"/>
                    </w:rPr>
                    <w:t>采购</w:t>
                  </w:r>
                  <w:r>
                    <w:rPr>
                      <w:rFonts w:hint="eastAsia" w:ascii="宋体" w:hAnsi="宋体" w:eastAsia="宋体" w:cs="宋体"/>
                      <w:b/>
                      <w:bCs/>
                      <w:i w:val="0"/>
                      <w:iCs w:val="0"/>
                      <w:caps w:val="0"/>
                      <w:color w:val="auto"/>
                      <w:spacing w:val="0"/>
                      <w:kern w:val="0"/>
                      <w:sz w:val="24"/>
                      <w:szCs w:val="24"/>
                      <w:highlight w:val="none"/>
                      <w:shd w:val="clear" w:color="auto" w:fill="FFFFFF"/>
                      <w:lang w:val="en-US" w:eastAsia="zh-CN" w:bidi="ar-SA"/>
                    </w:rPr>
                    <w:t>（</w:t>
                  </w:r>
                  <w:r>
                    <w:rPr>
                      <w:rFonts w:hint="eastAsia" w:ascii="宋体" w:hAnsi="宋体" w:eastAsia="宋体" w:cs="宋体"/>
                      <w:b w:val="0"/>
                      <w:bCs w:val="0"/>
                      <w:i w:val="0"/>
                      <w:iCs w:val="0"/>
                      <w:caps w:val="0"/>
                      <w:color w:val="auto"/>
                      <w:spacing w:val="0"/>
                      <w:kern w:val="0"/>
                      <w:sz w:val="24"/>
                      <w:szCs w:val="24"/>
                      <w:highlight w:val="none"/>
                      <w:shd w:val="clear" w:color="auto" w:fill="FFFFFF"/>
                      <w:lang w:val="en-US" w:eastAsia="zh-CN" w:bidi="ar-SA"/>
                    </w:rPr>
                    <w:t>提供中小企业声明函或监狱企业的证明文件或残疾人福利性单位声明函）</w:t>
                  </w:r>
                  <w:r>
                    <w:rPr>
                      <w:rFonts w:hint="eastAsia" w:ascii="宋体" w:hAnsi="宋体" w:eastAsia="宋体" w:cs="宋体"/>
                      <w:i w:val="0"/>
                      <w:iCs w:val="0"/>
                      <w:caps w:val="0"/>
                      <w:color w:val="auto"/>
                      <w:spacing w:val="0"/>
                      <w:sz w:val="24"/>
                      <w:szCs w:val="24"/>
                      <w:highlight w:val="none"/>
                      <w:shd w:val="clear" w:color="auto" w:fill="FFFFFF"/>
                    </w:rPr>
                    <w:t>。</w:t>
                  </w:r>
                </w:p>
                <w:p w14:paraId="6075DB9B">
                  <w:pPr>
                    <w:spacing w:line="360" w:lineRule="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（三）特定资格条件：</w:t>
                  </w:r>
                </w:p>
                <w:p w14:paraId="239DB858">
                  <w:pPr>
                    <w:keepNext w:val="0"/>
                    <w:keepLines w:val="0"/>
                    <w:pageBreakBefore w:val="0"/>
                    <w:numPr>
                      <w:ilvl w:val="0"/>
                      <w:numId w:val="0"/>
                    </w:numPr>
                    <w:kinsoku/>
                    <w:overflowPunct/>
                    <w:topLinePunct w:val="0"/>
                    <w:autoSpaceDE/>
                    <w:autoSpaceDN/>
                    <w:bidi w:val="0"/>
                    <w:adjustRightInd/>
                    <w:spacing w:line="360" w:lineRule="auto"/>
                    <w:ind w:left="0" w:leftChars="0"/>
                    <w:rPr>
                      <w:rFonts w:hint="eastAsia" w:cs="宋体"/>
                      <w:color w:val="auto"/>
                      <w:sz w:val="24"/>
                      <w:szCs w:val="24"/>
                      <w:highlight w:val="none"/>
                      <w:lang w:eastAsia="zh-CN"/>
                    </w:rPr>
                  </w:pPr>
                  <w:r>
                    <w:rPr>
                      <w:rFonts w:hint="eastAsia" w:ascii="宋体" w:hAnsi="宋体" w:eastAsia="宋体" w:cs="宋体"/>
                      <w:i w:val="0"/>
                      <w:iCs w:val="0"/>
                      <w:caps w:val="0"/>
                      <w:color w:val="333333"/>
                      <w:spacing w:val="0"/>
                      <w:kern w:val="2"/>
                      <w:sz w:val="24"/>
                      <w:szCs w:val="24"/>
                      <w:shd w:val="clear" w:fill="FFFFFF"/>
                      <w:lang w:val="en-US" w:eastAsia="zh-CN" w:bidi="ar-SA"/>
                    </w:rPr>
                    <w:t>（1）</w:t>
                  </w:r>
                  <w:r>
                    <w:rPr>
                      <w:rFonts w:hint="eastAsia" w:cs="宋体"/>
                      <w:color w:val="auto"/>
                      <w:sz w:val="24"/>
                      <w:szCs w:val="24"/>
                      <w:highlight w:val="none"/>
                      <w:lang w:eastAsia="zh-CN"/>
                    </w:rPr>
                    <w:t>供应商应授权合法的人员参加磋商全过程，其中法定代表人直接参加的，须提供法定代表人身份证明及身份证原件；法定代表人授权代表参加磋商的，须提供法定代表人授权书（附法定代表人、被授权人身份证复印件）及被授权人磋商截止时间前近三个月内任意一个月的养老保险缴纳证明；</w:t>
                  </w:r>
                </w:p>
                <w:p w14:paraId="7D76A0AF">
                  <w:pPr>
                    <w:keepNext w:val="0"/>
                    <w:keepLines w:val="0"/>
                    <w:pageBreakBefore w:val="0"/>
                    <w:numPr>
                      <w:ilvl w:val="0"/>
                      <w:numId w:val="0"/>
                    </w:numPr>
                    <w:kinsoku/>
                    <w:overflowPunct/>
                    <w:topLinePunct w:val="0"/>
                    <w:autoSpaceDE/>
                    <w:autoSpaceDN/>
                    <w:bidi w:val="0"/>
                    <w:adjustRightInd/>
                    <w:spacing w:line="360" w:lineRule="auto"/>
                    <w:ind w:left="0" w:leftChars="0"/>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auto"/>
                      <w:spacing w:val="0"/>
                      <w:sz w:val="24"/>
                      <w:szCs w:val="24"/>
                      <w:highlight w:val="none"/>
                      <w:shd w:val="clear" w:color="auto" w:fill="FFFFFF"/>
                      <w:vertAlign w:val="baseline"/>
                    </w:rPr>
                    <w:t>（2）</w:t>
                  </w:r>
                  <w:r>
                    <w:rPr>
                      <w:rFonts w:hint="eastAsia" w:ascii="宋体" w:hAnsi="宋体" w:eastAsia="宋体" w:cs="宋体"/>
                      <w:i w:val="0"/>
                      <w:iCs w:val="0"/>
                      <w:caps w:val="0"/>
                      <w:color w:val="auto"/>
                      <w:spacing w:val="0"/>
                      <w:sz w:val="24"/>
                      <w:szCs w:val="24"/>
                      <w:shd w:val="clear" w:fill="FFFFFF"/>
                      <w:vertAlign w:val="baseline"/>
                      <w:lang w:val="en-US" w:eastAsia="zh-CN"/>
                    </w:rPr>
                    <w:t>供应商为生产厂家的须提供</w:t>
                  </w:r>
                  <w:r>
                    <w:rPr>
                      <w:rFonts w:hint="eastAsia" w:ascii="宋体" w:hAnsi="宋体" w:cs="宋体"/>
                      <w:i w:val="0"/>
                      <w:iCs w:val="0"/>
                      <w:caps w:val="0"/>
                      <w:color w:val="auto"/>
                      <w:spacing w:val="0"/>
                      <w:sz w:val="24"/>
                      <w:szCs w:val="24"/>
                      <w:shd w:val="clear" w:fill="FFFFFF"/>
                      <w:vertAlign w:val="baseline"/>
                      <w:lang w:val="en-US" w:eastAsia="zh-CN"/>
                    </w:rPr>
                    <w:t>有效期内的</w:t>
                  </w:r>
                  <w:r>
                    <w:rPr>
                      <w:rFonts w:hint="eastAsia" w:ascii="宋体" w:hAnsi="宋体" w:eastAsia="宋体" w:cs="宋体"/>
                      <w:i w:val="0"/>
                      <w:iCs w:val="0"/>
                      <w:caps w:val="0"/>
                      <w:color w:val="auto"/>
                      <w:spacing w:val="0"/>
                      <w:sz w:val="24"/>
                      <w:szCs w:val="24"/>
                      <w:shd w:val="clear" w:fill="FFFFFF"/>
                      <w:vertAlign w:val="baseline"/>
                      <w:lang w:val="en-US" w:eastAsia="zh-CN"/>
                    </w:rPr>
                    <w:t>《食品生产许可证》，供应商为代理商的须提供</w:t>
                  </w:r>
                  <w:r>
                    <w:rPr>
                      <w:rFonts w:hint="eastAsia" w:ascii="宋体" w:hAnsi="宋体" w:cs="宋体"/>
                      <w:i w:val="0"/>
                      <w:iCs w:val="0"/>
                      <w:caps w:val="0"/>
                      <w:color w:val="auto"/>
                      <w:spacing w:val="0"/>
                      <w:sz w:val="24"/>
                      <w:szCs w:val="24"/>
                      <w:shd w:val="clear" w:fill="FFFFFF"/>
                      <w:vertAlign w:val="baseline"/>
                      <w:lang w:val="en-US" w:eastAsia="zh-CN"/>
                    </w:rPr>
                    <w:t>有效期内的</w:t>
                  </w:r>
                  <w:r>
                    <w:rPr>
                      <w:rFonts w:hint="eastAsia" w:ascii="宋体" w:hAnsi="宋体" w:eastAsia="宋体" w:cs="宋体"/>
                      <w:i w:val="0"/>
                      <w:iCs w:val="0"/>
                      <w:caps w:val="0"/>
                      <w:color w:val="auto"/>
                      <w:spacing w:val="0"/>
                      <w:sz w:val="24"/>
                      <w:szCs w:val="24"/>
                      <w:shd w:val="clear" w:fill="FFFFFF"/>
                      <w:vertAlign w:val="baseline"/>
                      <w:lang w:val="en-US" w:eastAsia="zh-CN"/>
                    </w:rPr>
                    <w:t>《食品经营许可证》</w:t>
                  </w:r>
                  <w:r>
                    <w:rPr>
                      <w:rFonts w:hint="eastAsia" w:ascii="宋体" w:hAnsi="宋体" w:eastAsia="宋体" w:cs="宋体"/>
                      <w:color w:val="auto"/>
                      <w:sz w:val="24"/>
                      <w:szCs w:val="24"/>
                      <w:highlight w:val="none"/>
                      <w:lang w:val="en-US" w:eastAsia="zh-CN"/>
                    </w:rPr>
                    <w:t>；</w:t>
                  </w:r>
                  <w:r>
                    <w:rPr>
                      <w:rFonts w:hint="eastAsia" w:ascii="宋体" w:hAnsi="宋体" w:eastAsia="宋体" w:cs="宋体"/>
                      <w:i w:val="0"/>
                      <w:iCs w:val="0"/>
                      <w:caps w:val="0"/>
                      <w:color w:val="333333"/>
                      <w:spacing w:val="0"/>
                      <w:sz w:val="24"/>
                      <w:szCs w:val="24"/>
                      <w:shd w:val="clear" w:color="auto" w:fill="FFFFFF"/>
                      <w:vertAlign w:val="baseline"/>
                    </w:rPr>
                    <w:br w:type="textWrapping"/>
                  </w:r>
                  <w:r>
                    <w:rPr>
                      <w:rFonts w:hint="eastAsia" w:ascii="宋体" w:hAnsi="宋体" w:eastAsia="宋体" w:cs="宋体"/>
                      <w:i w:val="0"/>
                      <w:iCs w:val="0"/>
                      <w:caps w:val="0"/>
                      <w:color w:val="auto"/>
                      <w:spacing w:val="0"/>
                      <w:sz w:val="24"/>
                      <w:szCs w:val="24"/>
                      <w:highlight w:val="none"/>
                      <w:shd w:val="clear" w:color="auto" w:fill="FFFFFF"/>
                      <w:vertAlign w:val="baseline"/>
                    </w:rPr>
                    <w:t>（3）</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SA"/>
                    </w:rPr>
                    <w:t>供应商未被“信用中国”网站（www.creditchina.gov.cn）列入重大税收违法失信主体，未被“中国执行信息公开网（http://zxgk.court.gov.cn）”列入失信被执行人，未被中国政府采购网（www.ccgp.gov.cn）列入政府采购严重违法失信行为记录名单；</w:t>
                  </w:r>
                </w:p>
                <w:p w14:paraId="11E4F14E">
                  <w:pPr>
                    <w:keepNext w:val="0"/>
                    <w:keepLines w:val="0"/>
                    <w:pageBreakBefore w:val="0"/>
                    <w:numPr>
                      <w:ilvl w:val="0"/>
                      <w:numId w:val="0"/>
                    </w:numPr>
                    <w:kinsoku/>
                    <w:overflowPunct/>
                    <w:topLinePunct w:val="0"/>
                    <w:autoSpaceDE/>
                    <w:autoSpaceDN/>
                    <w:bidi w:val="0"/>
                    <w:adjustRightInd/>
                    <w:spacing w:line="360" w:lineRule="auto"/>
                    <w:ind w:left="0"/>
                    <w:rPr>
                      <w:rFonts w:hint="eastAsia" w:ascii="宋体" w:hAnsi="宋体" w:eastAsia="宋体" w:cs="宋体"/>
                      <w:i w:val="0"/>
                      <w:iCs w:val="0"/>
                      <w:caps w:val="0"/>
                      <w:color w:val="333333"/>
                      <w:spacing w:val="0"/>
                      <w:sz w:val="24"/>
                      <w:szCs w:val="24"/>
                      <w:highlight w:val="none"/>
                      <w:shd w:val="clear" w:color="auto" w:fill="FFFFFF"/>
                    </w:rPr>
                  </w:pPr>
                  <w:r>
                    <w:rPr>
                      <w:rFonts w:hint="eastAsia" w:ascii="宋体" w:hAnsi="宋体" w:eastAsia="宋体" w:cs="宋体"/>
                      <w:i w:val="0"/>
                      <w:iCs w:val="0"/>
                      <w:caps w:val="0"/>
                      <w:color w:val="333333"/>
                      <w:spacing w:val="0"/>
                      <w:sz w:val="24"/>
                      <w:szCs w:val="24"/>
                      <w:shd w:val="clear" w:color="auto" w:fill="FFFFFF"/>
                      <w:lang w:eastAsia="zh-CN"/>
                    </w:rPr>
                    <w:t>（</w:t>
                  </w:r>
                  <w:r>
                    <w:rPr>
                      <w:rFonts w:hint="eastAsia" w:ascii="宋体" w:hAnsi="宋体" w:eastAsia="宋体" w:cs="宋体"/>
                      <w:i w:val="0"/>
                      <w:iCs w:val="0"/>
                      <w:caps w:val="0"/>
                      <w:color w:val="333333"/>
                      <w:spacing w:val="0"/>
                      <w:sz w:val="24"/>
                      <w:szCs w:val="24"/>
                      <w:shd w:val="clear" w:color="auto" w:fill="FFFFFF"/>
                      <w:lang w:val="en-US" w:eastAsia="zh-CN"/>
                    </w:rPr>
                    <w:t>4</w:t>
                  </w:r>
                  <w:r>
                    <w:rPr>
                      <w:rFonts w:hint="eastAsia" w:ascii="宋体" w:hAnsi="宋体" w:eastAsia="宋体" w:cs="宋体"/>
                      <w:i w:val="0"/>
                      <w:iCs w:val="0"/>
                      <w:caps w:val="0"/>
                      <w:color w:val="333333"/>
                      <w:spacing w:val="0"/>
                      <w:sz w:val="24"/>
                      <w:szCs w:val="24"/>
                      <w:shd w:val="clear" w:color="auto" w:fill="FFFFFF"/>
                      <w:lang w:eastAsia="zh-CN"/>
                    </w:rPr>
                    <w:t>）</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SA"/>
                    </w:rPr>
                    <w:t>单位负责人为同一人或存在直接控股、管理关系的不同供应商，不得参加同一项目的政府采购活动；为本项目提供整体设计、规范编制或项目管理、监理、检测等服务的供应商，不得再参加同一项目的其他采购活动；</w:t>
                  </w:r>
                </w:p>
                <w:p w14:paraId="6D962116">
                  <w:pPr>
                    <w:keepNext w:val="0"/>
                    <w:keepLines w:val="0"/>
                    <w:pageBreakBefore w:val="0"/>
                    <w:numPr>
                      <w:ilvl w:val="0"/>
                      <w:numId w:val="0"/>
                    </w:numPr>
                    <w:kinsoku/>
                    <w:overflowPunct/>
                    <w:topLinePunct w:val="0"/>
                    <w:autoSpaceDE/>
                    <w:autoSpaceDN/>
                    <w:bidi w:val="0"/>
                    <w:adjustRightInd/>
                    <w:spacing w:line="360" w:lineRule="auto"/>
                    <w:ind w:left="0"/>
                    <w:rPr>
                      <w:rFonts w:hint="eastAsia" w:ascii="宋体" w:hAnsi="宋体" w:eastAsia="宋体" w:cs="宋体"/>
                      <w:i w:val="0"/>
                      <w:iCs w:val="0"/>
                      <w:caps w:val="0"/>
                      <w:color w:val="auto"/>
                      <w:spacing w:val="0"/>
                      <w:kern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lang w:val="en-US" w:eastAsia="zh-CN" w:bidi="ar-SA"/>
                    </w:rPr>
                    <w:t>（5）本项目不接受联合体磋商（提供书面声明）。</w:t>
                  </w:r>
                </w:p>
                <w:p w14:paraId="1C10EFD6">
                  <w:pPr>
                    <w:spacing w:line="360" w:lineRule="auto"/>
                    <w:rPr>
                      <w:rFonts w:hint="eastAsia" w:hAnsi="宋体"/>
                      <w:szCs w:val="24"/>
                      <w:highlight w:val="none"/>
                    </w:rPr>
                  </w:pPr>
                  <w:r>
                    <w:rPr>
                      <w:rFonts w:hint="eastAsia" w:hAnsi="宋体" w:cs="宋体"/>
                      <w:b/>
                      <w:color w:val="auto"/>
                      <w:highlight w:val="none"/>
                    </w:rPr>
                    <w:t>以上为必备资质，缺一项或某项达不到要求，按无效投标处理。</w:t>
                  </w:r>
                </w:p>
              </w:tc>
            </w:tr>
          </w:tbl>
          <w:p w14:paraId="32D7F6D7">
            <w:pPr>
              <w:spacing w:line="360" w:lineRule="auto"/>
              <w:rPr>
                <w:rFonts w:hint="eastAsia"/>
                <w:color w:val="000000"/>
                <w:szCs w:val="24"/>
                <w:highlight w:val="none"/>
              </w:rPr>
            </w:pPr>
          </w:p>
        </w:tc>
      </w:tr>
      <w:tr w14:paraId="634CDC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021" w:hRule="atLeast"/>
          <w:jc w:val="center"/>
        </w:trPr>
        <w:tc>
          <w:tcPr>
            <w:tcW w:w="874" w:type="dxa"/>
            <w:noWrap w:val="0"/>
            <w:vAlign w:val="center"/>
          </w:tcPr>
          <w:p w14:paraId="2C94AC11">
            <w:pPr>
              <w:spacing w:line="360" w:lineRule="auto"/>
              <w:ind w:left="42" w:leftChars="20"/>
              <w:jc w:val="center"/>
              <w:rPr>
                <w:rFonts w:hint="eastAsia"/>
                <w:color w:val="000000"/>
                <w:szCs w:val="24"/>
                <w:highlight w:val="none"/>
              </w:rPr>
            </w:pPr>
            <w:r>
              <w:rPr>
                <w:rFonts w:hint="eastAsia"/>
                <w:szCs w:val="24"/>
                <w:highlight w:val="none"/>
                <w:lang w:val="en-US" w:eastAsia="zh-CN"/>
              </w:rPr>
              <w:t>1.</w:t>
            </w:r>
            <w:r>
              <w:rPr>
                <w:rFonts w:hint="eastAsia"/>
                <w:color w:val="000000"/>
                <w:szCs w:val="24"/>
                <w:highlight w:val="none"/>
                <w:lang w:val="en-US" w:eastAsia="zh-CN"/>
              </w:rPr>
              <w:t>8</w:t>
            </w:r>
          </w:p>
        </w:tc>
        <w:tc>
          <w:tcPr>
            <w:tcW w:w="1686" w:type="dxa"/>
            <w:noWrap w:val="0"/>
            <w:vAlign w:val="center"/>
          </w:tcPr>
          <w:p w14:paraId="07383552">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是否允许递交备选磋商方案</w:t>
            </w:r>
          </w:p>
        </w:tc>
        <w:tc>
          <w:tcPr>
            <w:tcW w:w="6876" w:type="dxa"/>
            <w:tcBorders>
              <w:top w:val="single" w:color="auto" w:sz="4" w:space="0"/>
            </w:tcBorders>
            <w:noWrap w:val="0"/>
            <w:vAlign w:val="center"/>
          </w:tcPr>
          <w:p w14:paraId="30BE8C5E">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00FE"/>
            </w:r>
            <w:r>
              <w:rPr>
                <w:rFonts w:hint="eastAsia" w:ascii="宋体" w:hAnsi="宋体" w:eastAsia="宋体" w:cs="宋体"/>
                <w:color w:val="auto"/>
                <w:sz w:val="24"/>
                <w:szCs w:val="24"/>
                <w:highlight w:val="none"/>
              </w:rPr>
              <w:t>不允许</w:t>
            </w:r>
          </w:p>
        </w:tc>
      </w:tr>
      <w:tr w14:paraId="18D9D0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061" w:hRule="atLeast"/>
          <w:jc w:val="center"/>
        </w:trPr>
        <w:tc>
          <w:tcPr>
            <w:tcW w:w="874" w:type="dxa"/>
            <w:noWrap w:val="0"/>
            <w:vAlign w:val="center"/>
          </w:tcPr>
          <w:p w14:paraId="3BF6E3F3">
            <w:pPr>
              <w:spacing w:line="360" w:lineRule="auto"/>
              <w:ind w:left="42" w:leftChars="20"/>
              <w:jc w:val="center"/>
              <w:rPr>
                <w:rFonts w:hint="eastAsia"/>
                <w:color w:val="000000"/>
                <w:szCs w:val="24"/>
                <w:highlight w:val="none"/>
                <w:lang w:val="en-US" w:eastAsia="zh-CN"/>
              </w:rPr>
            </w:pPr>
            <w:r>
              <w:rPr>
                <w:rFonts w:hint="eastAsia"/>
                <w:szCs w:val="24"/>
                <w:highlight w:val="none"/>
                <w:lang w:val="en-US" w:eastAsia="zh-CN"/>
              </w:rPr>
              <w:t>1.</w:t>
            </w:r>
            <w:r>
              <w:rPr>
                <w:rFonts w:hint="eastAsia"/>
                <w:color w:val="000000"/>
                <w:szCs w:val="24"/>
                <w:highlight w:val="none"/>
                <w:lang w:val="en-US" w:eastAsia="zh-CN"/>
              </w:rPr>
              <w:t>9</w:t>
            </w:r>
          </w:p>
        </w:tc>
        <w:tc>
          <w:tcPr>
            <w:tcW w:w="1686" w:type="dxa"/>
            <w:noWrap w:val="0"/>
            <w:vAlign w:val="center"/>
          </w:tcPr>
          <w:p w14:paraId="5DF9B218">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本次磋商的最小单元</w:t>
            </w:r>
          </w:p>
        </w:tc>
        <w:tc>
          <w:tcPr>
            <w:tcW w:w="6876" w:type="dxa"/>
            <w:noWrap w:val="0"/>
            <w:vAlign w:val="top"/>
          </w:tcPr>
          <w:p w14:paraId="42BF1069">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00FE"/>
            </w:r>
            <w:r>
              <w:rPr>
                <w:rFonts w:hint="eastAsia" w:ascii="宋体" w:hAnsi="宋体" w:eastAsia="宋体" w:cs="宋体"/>
                <w:color w:val="auto"/>
                <w:sz w:val="24"/>
                <w:szCs w:val="24"/>
                <w:highlight w:val="none"/>
              </w:rPr>
              <w:t>本次磋商的最小单元为“项目全部内容”。任何不完全的磋商将按照无效磋商处理。</w:t>
            </w:r>
          </w:p>
        </w:tc>
      </w:tr>
      <w:tr w14:paraId="6D912F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021" w:hRule="atLeast"/>
          <w:jc w:val="center"/>
        </w:trPr>
        <w:tc>
          <w:tcPr>
            <w:tcW w:w="874" w:type="dxa"/>
            <w:noWrap w:val="0"/>
            <w:vAlign w:val="center"/>
          </w:tcPr>
          <w:p w14:paraId="35660553">
            <w:pPr>
              <w:spacing w:line="360" w:lineRule="auto"/>
              <w:ind w:left="42" w:leftChars="20"/>
              <w:jc w:val="center"/>
              <w:rPr>
                <w:rFonts w:hint="default"/>
                <w:szCs w:val="24"/>
                <w:highlight w:val="none"/>
                <w:lang w:val="en-US"/>
              </w:rPr>
            </w:pPr>
            <w:r>
              <w:rPr>
                <w:rFonts w:hint="eastAsia"/>
                <w:color w:val="000000"/>
                <w:szCs w:val="24"/>
                <w:highlight w:val="none"/>
                <w:lang w:val="en-US" w:eastAsia="zh-CN"/>
              </w:rPr>
              <w:t>1.10</w:t>
            </w:r>
          </w:p>
        </w:tc>
        <w:tc>
          <w:tcPr>
            <w:tcW w:w="1686" w:type="dxa"/>
            <w:noWrap w:val="0"/>
            <w:vAlign w:val="center"/>
          </w:tcPr>
          <w:p w14:paraId="385BE348">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联合体磋商</w:t>
            </w:r>
          </w:p>
        </w:tc>
        <w:tc>
          <w:tcPr>
            <w:tcW w:w="6876" w:type="dxa"/>
            <w:noWrap w:val="0"/>
            <w:vAlign w:val="top"/>
          </w:tcPr>
          <w:p w14:paraId="718576AB">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55746F39">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不接受</w:t>
            </w:r>
          </w:p>
        </w:tc>
      </w:tr>
      <w:tr w14:paraId="573D91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50" w:hRule="atLeast"/>
          <w:jc w:val="center"/>
        </w:trPr>
        <w:tc>
          <w:tcPr>
            <w:tcW w:w="874" w:type="dxa"/>
            <w:noWrap w:val="0"/>
            <w:vAlign w:val="center"/>
          </w:tcPr>
          <w:p w14:paraId="7D3664D1">
            <w:pPr>
              <w:spacing w:line="360" w:lineRule="auto"/>
              <w:jc w:val="center"/>
              <w:rPr>
                <w:rFonts w:hint="default"/>
                <w:szCs w:val="24"/>
                <w:highlight w:val="none"/>
                <w:lang w:val="en-US"/>
              </w:rPr>
            </w:pPr>
            <w:r>
              <w:rPr>
                <w:rFonts w:hint="eastAsia"/>
                <w:color w:val="000000"/>
                <w:szCs w:val="24"/>
                <w:highlight w:val="none"/>
                <w:lang w:val="en-US" w:eastAsia="zh-CN"/>
              </w:rPr>
              <w:t>1.11</w:t>
            </w:r>
          </w:p>
        </w:tc>
        <w:tc>
          <w:tcPr>
            <w:tcW w:w="1686" w:type="dxa"/>
            <w:noWrap w:val="0"/>
            <w:vAlign w:val="center"/>
          </w:tcPr>
          <w:p w14:paraId="2714A000">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磋商保证金</w:t>
            </w:r>
          </w:p>
        </w:tc>
        <w:tc>
          <w:tcPr>
            <w:tcW w:w="6876" w:type="dxa"/>
            <w:noWrap w:val="0"/>
            <w:vAlign w:val="center"/>
          </w:tcPr>
          <w:p w14:paraId="7393E54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不要求提供</w:t>
            </w:r>
          </w:p>
        </w:tc>
      </w:tr>
      <w:tr w14:paraId="1A4332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53" w:hRule="atLeast"/>
          <w:jc w:val="center"/>
        </w:trPr>
        <w:tc>
          <w:tcPr>
            <w:tcW w:w="874" w:type="dxa"/>
            <w:noWrap w:val="0"/>
            <w:vAlign w:val="center"/>
          </w:tcPr>
          <w:p w14:paraId="496DCFFE">
            <w:pPr>
              <w:spacing w:line="360" w:lineRule="auto"/>
              <w:jc w:val="center"/>
              <w:rPr>
                <w:rFonts w:hint="default"/>
                <w:szCs w:val="24"/>
                <w:highlight w:val="none"/>
                <w:lang w:val="en-US"/>
              </w:rPr>
            </w:pPr>
            <w:r>
              <w:rPr>
                <w:rFonts w:hint="eastAsia"/>
                <w:color w:val="000000"/>
                <w:szCs w:val="24"/>
                <w:highlight w:val="none"/>
                <w:lang w:val="en-US" w:eastAsia="zh-CN"/>
              </w:rPr>
              <w:t>1.12</w:t>
            </w:r>
          </w:p>
        </w:tc>
        <w:tc>
          <w:tcPr>
            <w:tcW w:w="1686" w:type="dxa"/>
            <w:noWrap w:val="0"/>
            <w:vAlign w:val="center"/>
          </w:tcPr>
          <w:p w14:paraId="30AB50E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磋商有效期</w:t>
            </w:r>
          </w:p>
        </w:tc>
        <w:tc>
          <w:tcPr>
            <w:tcW w:w="6876" w:type="dxa"/>
            <w:noWrap w:val="0"/>
            <w:vAlign w:val="center"/>
          </w:tcPr>
          <w:p w14:paraId="0D240D8B">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磋商响应文件的递交截止之日起90天。</w:t>
            </w:r>
          </w:p>
        </w:tc>
      </w:tr>
      <w:tr w14:paraId="2E8588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874" w:type="dxa"/>
            <w:noWrap w:val="0"/>
            <w:vAlign w:val="center"/>
          </w:tcPr>
          <w:p w14:paraId="10BF6384">
            <w:pPr>
              <w:spacing w:line="360" w:lineRule="auto"/>
              <w:ind w:left="42" w:leftChars="20"/>
              <w:jc w:val="center"/>
              <w:rPr>
                <w:rFonts w:hint="default"/>
                <w:szCs w:val="24"/>
                <w:highlight w:val="none"/>
                <w:lang w:val="en-US"/>
              </w:rPr>
            </w:pPr>
            <w:r>
              <w:rPr>
                <w:rFonts w:hint="eastAsia"/>
                <w:color w:val="000000"/>
                <w:szCs w:val="24"/>
                <w:highlight w:val="none"/>
                <w:lang w:val="en-US" w:eastAsia="zh-CN"/>
              </w:rPr>
              <w:t>1.13</w:t>
            </w:r>
          </w:p>
        </w:tc>
        <w:tc>
          <w:tcPr>
            <w:tcW w:w="1686" w:type="dxa"/>
            <w:noWrap w:val="0"/>
            <w:vAlign w:val="center"/>
          </w:tcPr>
          <w:p w14:paraId="3DC3C390">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szCs w:val="24"/>
                <w:highlight w:val="none"/>
              </w:rPr>
            </w:pPr>
            <w:r>
              <w:rPr>
                <w:rFonts w:hint="eastAsia" w:ascii="宋体" w:hAnsi="宋体" w:eastAsia="宋体" w:cs="宋体"/>
                <w:color w:val="auto"/>
                <w:sz w:val="24"/>
                <w:szCs w:val="24"/>
                <w:highlight w:val="none"/>
                <w:lang w:val="en-US" w:eastAsia="zh-CN"/>
              </w:rPr>
              <w:t>磋商响应文件制作</w:t>
            </w:r>
          </w:p>
        </w:tc>
        <w:tc>
          <w:tcPr>
            <w:tcW w:w="6876" w:type="dxa"/>
            <w:noWrap w:val="0"/>
            <w:vAlign w:val="center"/>
          </w:tcPr>
          <w:p w14:paraId="2207A80D">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szCs w:val="24"/>
                <w:highlight w:val="none"/>
              </w:rPr>
            </w:pPr>
            <w:r>
              <w:rPr>
                <w:rFonts w:hint="eastAsia" w:ascii="宋体" w:hAnsi="宋体" w:eastAsia="宋体" w:cs="宋体"/>
                <w:color w:val="auto"/>
                <w:sz w:val="24"/>
                <w:szCs w:val="24"/>
                <w:highlight w:val="none"/>
                <w:lang w:val="en-US" w:eastAsia="zh-CN"/>
              </w:rPr>
              <w:t>磋商响应文件用CA锁登录编标工具制作，并及时加密上传到平台。投标单位在全国公共资源交易平台（陕西省·咸阳市）上传加密磋商响应文件（扩展名为“.SXSTF”）。供应商应在投标截止时间前登录竞争性磋商文件载明的“不见面开标系统”网址，按系统提示完成开标流程。因供应商自身设施故障或自身原因导致无法完成投标的，由供应商自行承担后果。</w:t>
            </w:r>
          </w:p>
        </w:tc>
      </w:tr>
      <w:tr w14:paraId="354B36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874" w:type="dxa"/>
            <w:noWrap w:val="0"/>
            <w:vAlign w:val="center"/>
          </w:tcPr>
          <w:p w14:paraId="69126FC2">
            <w:pPr>
              <w:spacing w:line="360" w:lineRule="auto"/>
              <w:ind w:left="42" w:leftChars="20"/>
              <w:jc w:val="center"/>
              <w:rPr>
                <w:rFonts w:hint="default"/>
                <w:szCs w:val="24"/>
                <w:highlight w:val="none"/>
                <w:lang w:val="en-US"/>
              </w:rPr>
            </w:pPr>
            <w:r>
              <w:rPr>
                <w:rFonts w:hint="eastAsia"/>
                <w:szCs w:val="24"/>
                <w:highlight w:val="none"/>
                <w:lang w:val="en-US" w:eastAsia="zh-CN"/>
              </w:rPr>
              <w:t>1.</w:t>
            </w:r>
            <w:r>
              <w:rPr>
                <w:rFonts w:hint="eastAsia"/>
                <w:color w:val="000000"/>
                <w:szCs w:val="24"/>
                <w:highlight w:val="none"/>
                <w:lang w:val="en-US" w:eastAsia="zh-CN"/>
              </w:rPr>
              <w:t>14</w:t>
            </w:r>
          </w:p>
        </w:tc>
        <w:tc>
          <w:tcPr>
            <w:tcW w:w="1686" w:type="dxa"/>
            <w:noWrap w:val="0"/>
            <w:vAlign w:val="center"/>
          </w:tcPr>
          <w:p w14:paraId="6098444E">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签字或盖章要求</w:t>
            </w:r>
          </w:p>
        </w:tc>
        <w:tc>
          <w:tcPr>
            <w:tcW w:w="6876" w:type="dxa"/>
            <w:noWrap w:val="0"/>
            <w:vAlign w:val="center"/>
          </w:tcPr>
          <w:p w14:paraId="3FE3612C">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竞争性磋商响应文件</w:t>
            </w:r>
            <w:r>
              <w:rPr>
                <w:rFonts w:hint="eastAsia" w:ascii="宋体" w:hAnsi="宋体" w:eastAsia="宋体" w:cs="宋体"/>
                <w:color w:val="auto"/>
                <w:sz w:val="24"/>
                <w:szCs w:val="24"/>
                <w:highlight w:val="none"/>
              </w:rPr>
              <w:t>封面、</w:t>
            </w:r>
            <w:r>
              <w:rPr>
                <w:rFonts w:hint="eastAsia" w:ascii="宋体" w:hAnsi="宋体" w:eastAsia="宋体" w:cs="宋体"/>
                <w:color w:val="auto"/>
                <w:sz w:val="24"/>
                <w:szCs w:val="24"/>
                <w:highlight w:val="none"/>
                <w:lang w:eastAsia="zh-CN"/>
              </w:rPr>
              <w:t>磋商响应函</w:t>
            </w:r>
            <w:r>
              <w:rPr>
                <w:rFonts w:hint="eastAsia" w:ascii="宋体" w:hAnsi="宋体" w:eastAsia="宋体" w:cs="宋体"/>
                <w:color w:val="auto"/>
                <w:sz w:val="24"/>
                <w:szCs w:val="24"/>
                <w:highlight w:val="none"/>
              </w:rPr>
              <w:t>及其它有要求处必须加盖</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公章并经法定代表人或其委托代理人签字或盖章。</w:t>
            </w:r>
          </w:p>
          <w:p w14:paraId="1A3C028C">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竞争性磋商响应文件</w:t>
            </w:r>
            <w:r>
              <w:rPr>
                <w:rFonts w:hint="eastAsia" w:ascii="宋体" w:hAnsi="宋体" w:eastAsia="宋体" w:cs="宋体"/>
                <w:color w:val="auto"/>
                <w:sz w:val="24"/>
                <w:szCs w:val="24"/>
                <w:highlight w:val="none"/>
              </w:rPr>
              <w:t>应无涂改或行间插字和增删。如确需修改，修改处必须由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加盖</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公章并经法定代表人或其委托代理人签字或盖章。</w:t>
            </w:r>
          </w:p>
          <w:p w14:paraId="2DEDDA7D">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电子磋商响应文件中涉及加盖单位公章的地方可使用电子印章、纸质加盖公章文件扫描件或其他电子磋商文件约定的方式。</w:t>
            </w:r>
          </w:p>
        </w:tc>
      </w:tr>
      <w:tr w14:paraId="3FE418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874" w:type="dxa"/>
            <w:noWrap w:val="0"/>
            <w:vAlign w:val="center"/>
          </w:tcPr>
          <w:p w14:paraId="1A9EB06B">
            <w:pPr>
              <w:spacing w:line="360" w:lineRule="auto"/>
              <w:ind w:left="42" w:leftChars="20"/>
              <w:jc w:val="center"/>
              <w:rPr>
                <w:rFonts w:hint="default" w:eastAsia="宋体"/>
                <w:szCs w:val="24"/>
                <w:highlight w:val="none"/>
                <w:lang w:val="en-US" w:eastAsia="zh-CN"/>
              </w:rPr>
            </w:pPr>
            <w:r>
              <w:rPr>
                <w:rFonts w:hint="eastAsia"/>
                <w:szCs w:val="24"/>
                <w:highlight w:val="none"/>
                <w:lang w:val="en-US" w:eastAsia="zh-CN"/>
              </w:rPr>
              <w:t>1.15</w:t>
            </w:r>
          </w:p>
        </w:tc>
        <w:tc>
          <w:tcPr>
            <w:tcW w:w="1686" w:type="dxa"/>
            <w:noWrap w:val="0"/>
            <w:vAlign w:val="center"/>
          </w:tcPr>
          <w:p w14:paraId="2924B5C2">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color w:val="000000"/>
                <w:szCs w:val="24"/>
                <w:highlight w:val="none"/>
              </w:rPr>
            </w:pPr>
            <w:r>
              <w:rPr>
                <w:rFonts w:hint="eastAsia" w:ascii="宋体" w:hAnsi="宋体" w:eastAsia="宋体" w:cs="宋体"/>
                <w:color w:val="auto"/>
                <w:sz w:val="24"/>
                <w:szCs w:val="24"/>
                <w:highlight w:val="none"/>
              </w:rPr>
              <w:t>递交</w:t>
            </w:r>
            <w:r>
              <w:rPr>
                <w:rFonts w:hint="eastAsia" w:ascii="宋体" w:hAnsi="宋体" w:eastAsia="宋体" w:cs="宋体"/>
                <w:color w:val="auto"/>
                <w:sz w:val="24"/>
                <w:szCs w:val="24"/>
                <w:highlight w:val="none"/>
                <w:lang w:eastAsia="zh-CN"/>
              </w:rPr>
              <w:t>竞争性磋商响应文件</w:t>
            </w:r>
            <w:r>
              <w:rPr>
                <w:rFonts w:hint="eastAsia" w:ascii="宋体" w:hAnsi="宋体" w:eastAsia="宋体" w:cs="宋体"/>
                <w:color w:val="auto"/>
                <w:sz w:val="24"/>
                <w:szCs w:val="24"/>
                <w:highlight w:val="none"/>
              </w:rPr>
              <w:t>截止时间、地点</w:t>
            </w:r>
          </w:p>
        </w:tc>
        <w:tc>
          <w:tcPr>
            <w:tcW w:w="6876" w:type="dxa"/>
            <w:noWrap w:val="0"/>
            <w:vAlign w:val="center"/>
          </w:tcPr>
          <w:p w14:paraId="326A31D1">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u w:val="none"/>
                <w:lang w:eastAsia="zh-CN"/>
              </w:rPr>
              <w:t>见磋商公告</w:t>
            </w:r>
          </w:p>
          <w:p w14:paraId="461704B8">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hAnsi="宋体"/>
                <w:color w:val="000000"/>
                <w:szCs w:val="24"/>
                <w:highlight w:val="none"/>
              </w:rPr>
            </w:pP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24"/>
                <w:highlight w:val="none"/>
                <w:u w:val="none"/>
                <w:lang w:eastAsia="zh-CN"/>
              </w:rPr>
              <w:t>见磋商公告</w:t>
            </w:r>
          </w:p>
        </w:tc>
      </w:tr>
      <w:tr w14:paraId="49F272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65" w:hRule="atLeast"/>
          <w:jc w:val="center"/>
        </w:trPr>
        <w:tc>
          <w:tcPr>
            <w:tcW w:w="874" w:type="dxa"/>
            <w:noWrap w:val="0"/>
            <w:vAlign w:val="center"/>
          </w:tcPr>
          <w:p w14:paraId="3F97DBDA">
            <w:pPr>
              <w:spacing w:line="360" w:lineRule="auto"/>
              <w:ind w:left="42" w:leftChars="20"/>
              <w:jc w:val="center"/>
              <w:rPr>
                <w:rFonts w:hint="eastAsia"/>
                <w:szCs w:val="24"/>
                <w:highlight w:val="none"/>
              </w:rPr>
            </w:pPr>
            <w:r>
              <w:rPr>
                <w:rFonts w:hint="eastAsia"/>
                <w:szCs w:val="24"/>
                <w:highlight w:val="none"/>
                <w:lang w:val="en-US" w:eastAsia="zh-CN"/>
              </w:rPr>
              <w:t>1.16</w:t>
            </w:r>
          </w:p>
        </w:tc>
        <w:tc>
          <w:tcPr>
            <w:tcW w:w="1686" w:type="dxa"/>
            <w:noWrap w:val="0"/>
            <w:vAlign w:val="center"/>
          </w:tcPr>
          <w:p w14:paraId="1F715401">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color w:val="000000"/>
                <w:szCs w:val="24"/>
                <w:highlight w:val="none"/>
              </w:rPr>
            </w:pP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时间和地点</w:t>
            </w:r>
          </w:p>
        </w:tc>
        <w:tc>
          <w:tcPr>
            <w:tcW w:w="6876" w:type="dxa"/>
            <w:noWrap w:val="0"/>
            <w:vAlign w:val="center"/>
          </w:tcPr>
          <w:p w14:paraId="6214C99A">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u w:val="none"/>
                <w:lang w:eastAsia="zh-CN"/>
              </w:rPr>
              <w:t>同响应文件递交截止时间</w:t>
            </w:r>
          </w:p>
          <w:p w14:paraId="6E9E2F2E">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Ansi="宋体" w:cs="宋体"/>
                <w:color w:val="000000"/>
                <w:szCs w:val="24"/>
                <w:highlight w:val="none"/>
              </w:rPr>
            </w:pP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none"/>
                <w:lang w:eastAsia="zh-CN"/>
              </w:rPr>
              <w:t>同响应文件递交地点</w:t>
            </w:r>
          </w:p>
        </w:tc>
      </w:tr>
      <w:tr w14:paraId="62ADF9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874" w:type="dxa"/>
            <w:noWrap w:val="0"/>
            <w:vAlign w:val="center"/>
          </w:tcPr>
          <w:p w14:paraId="2864CBC6">
            <w:pPr>
              <w:spacing w:line="360" w:lineRule="auto"/>
              <w:ind w:left="42" w:leftChars="20"/>
              <w:jc w:val="center"/>
              <w:rPr>
                <w:rFonts w:hint="eastAsia"/>
                <w:szCs w:val="24"/>
                <w:highlight w:val="none"/>
              </w:rPr>
            </w:pPr>
            <w:r>
              <w:rPr>
                <w:rFonts w:hint="eastAsia"/>
                <w:szCs w:val="24"/>
                <w:highlight w:val="none"/>
                <w:lang w:val="en-US" w:eastAsia="zh-CN"/>
              </w:rPr>
              <w:t>1.17</w:t>
            </w:r>
          </w:p>
        </w:tc>
        <w:tc>
          <w:tcPr>
            <w:tcW w:w="1686" w:type="dxa"/>
            <w:noWrap w:val="0"/>
            <w:vAlign w:val="center"/>
          </w:tcPr>
          <w:p w14:paraId="5EFBAD2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评审方法</w:t>
            </w:r>
          </w:p>
        </w:tc>
        <w:tc>
          <w:tcPr>
            <w:tcW w:w="6876" w:type="dxa"/>
            <w:noWrap w:val="0"/>
            <w:vAlign w:val="center"/>
          </w:tcPr>
          <w:p w14:paraId="1817E0D7">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综合评分法（详见第五章）</w:t>
            </w:r>
          </w:p>
        </w:tc>
      </w:tr>
      <w:tr w14:paraId="1BDB8F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874" w:type="dxa"/>
            <w:noWrap w:val="0"/>
            <w:vAlign w:val="center"/>
          </w:tcPr>
          <w:p w14:paraId="3BF058C7">
            <w:pPr>
              <w:spacing w:line="360" w:lineRule="auto"/>
              <w:ind w:left="42" w:leftChars="20"/>
              <w:jc w:val="center"/>
              <w:rPr>
                <w:rFonts w:hint="default"/>
                <w:szCs w:val="24"/>
                <w:highlight w:val="none"/>
                <w:lang w:val="en-US" w:eastAsia="zh-CN"/>
              </w:rPr>
            </w:pPr>
            <w:r>
              <w:rPr>
                <w:rFonts w:hint="eastAsia"/>
                <w:szCs w:val="24"/>
                <w:highlight w:val="none"/>
                <w:lang w:val="en-US" w:eastAsia="zh-CN"/>
              </w:rPr>
              <w:t>1.18</w:t>
            </w:r>
          </w:p>
        </w:tc>
        <w:tc>
          <w:tcPr>
            <w:tcW w:w="1686" w:type="dxa"/>
            <w:noWrap w:val="0"/>
            <w:vAlign w:val="center"/>
          </w:tcPr>
          <w:p w14:paraId="2165EA5C">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szCs w:val="24"/>
                <w:highlight w:val="none"/>
              </w:rPr>
            </w:pPr>
            <w:r>
              <w:rPr>
                <w:rFonts w:hint="eastAsia" w:ascii="宋体" w:hAnsi="宋体" w:eastAsia="宋体" w:cs="宋体"/>
                <w:color w:val="auto"/>
                <w:sz w:val="24"/>
                <w:szCs w:val="24"/>
                <w:highlight w:val="none"/>
                <w:lang w:eastAsia="zh-CN"/>
              </w:rPr>
              <w:t>磋商小组</w:t>
            </w:r>
          </w:p>
        </w:tc>
        <w:tc>
          <w:tcPr>
            <w:tcW w:w="6876" w:type="dxa"/>
            <w:noWrap w:val="0"/>
            <w:vAlign w:val="center"/>
          </w:tcPr>
          <w:p w14:paraId="4C783B72">
            <w:pPr>
              <w:keepNext w:val="0"/>
              <w:keepLines w:val="0"/>
              <w:pageBreakBefore w:val="0"/>
              <w:kinsoku/>
              <w:wordWrap/>
              <w:overflowPunct/>
              <w:topLinePunct w:val="0"/>
              <w:autoSpaceDE/>
              <w:autoSpaceDN/>
              <w:bidi w:val="0"/>
              <w:adjustRightInd/>
              <w:snapToGrid/>
              <w:spacing w:line="360" w:lineRule="auto"/>
              <w:ind w:left="0" w:leftChars="0"/>
              <w:textAlignment w:val="auto"/>
              <w:rPr>
                <w:rFonts w:hint="eastAsia"/>
                <w:szCs w:val="24"/>
                <w:highlight w:val="none"/>
              </w:rPr>
            </w:pPr>
            <w:r>
              <w:rPr>
                <w:rFonts w:hint="eastAsia" w:ascii="宋体" w:hAnsi="宋体" w:eastAsia="宋体" w:cs="宋体"/>
                <w:color w:val="auto"/>
                <w:sz w:val="24"/>
                <w:szCs w:val="24"/>
                <w:highlight w:val="none"/>
              </w:rPr>
              <w:t>由</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代表和具备相关专业的专家</w:t>
            </w:r>
            <w:r>
              <w:rPr>
                <w:rFonts w:hint="eastAsia" w:ascii="宋体" w:hAnsi="宋体" w:eastAsia="宋体" w:cs="宋体"/>
                <w:color w:val="auto"/>
                <w:sz w:val="24"/>
                <w:szCs w:val="24"/>
                <w:highlight w:val="none"/>
                <w:lang w:eastAsia="zh-CN"/>
              </w:rPr>
              <w:t>等</w:t>
            </w:r>
            <w:r>
              <w:rPr>
                <w:rFonts w:hint="eastAsia" w:ascii="宋体" w:hAnsi="宋体" w:eastAsia="宋体" w:cs="宋体"/>
                <w:color w:val="auto"/>
                <w:sz w:val="24"/>
                <w:szCs w:val="24"/>
                <w:highlight w:val="none"/>
                <w:lang w:val="en-US" w:eastAsia="zh-CN"/>
              </w:rPr>
              <w:t>3人以上单数组成</w:t>
            </w:r>
            <w:r>
              <w:rPr>
                <w:rFonts w:hint="eastAsia" w:ascii="宋体" w:hAnsi="宋体" w:eastAsia="宋体" w:cs="宋体"/>
                <w:color w:val="auto"/>
                <w:sz w:val="24"/>
                <w:szCs w:val="24"/>
                <w:highlight w:val="none"/>
                <w:lang w:eastAsia="zh-CN"/>
              </w:rPr>
              <w:t>磋商小组，其中采购人代表须持有授权书。</w:t>
            </w:r>
          </w:p>
        </w:tc>
      </w:tr>
      <w:tr w14:paraId="6192B5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79" w:hRule="atLeast"/>
          <w:jc w:val="center"/>
        </w:trPr>
        <w:tc>
          <w:tcPr>
            <w:tcW w:w="874" w:type="dxa"/>
            <w:noWrap w:val="0"/>
            <w:vAlign w:val="center"/>
          </w:tcPr>
          <w:p w14:paraId="4AF751EB">
            <w:pPr>
              <w:spacing w:line="360" w:lineRule="auto"/>
              <w:ind w:left="42" w:leftChars="20"/>
              <w:jc w:val="center"/>
              <w:rPr>
                <w:rFonts w:hint="default" w:eastAsia="宋体"/>
                <w:szCs w:val="24"/>
                <w:highlight w:val="none"/>
                <w:lang w:val="en-US" w:eastAsia="zh-CN"/>
              </w:rPr>
            </w:pPr>
            <w:r>
              <w:rPr>
                <w:rFonts w:hint="eastAsia"/>
                <w:szCs w:val="24"/>
                <w:highlight w:val="none"/>
                <w:lang w:val="en-US" w:eastAsia="zh-CN"/>
              </w:rPr>
              <w:t>1.19</w:t>
            </w:r>
          </w:p>
        </w:tc>
        <w:tc>
          <w:tcPr>
            <w:tcW w:w="1686" w:type="dxa"/>
            <w:noWrap w:val="0"/>
            <w:vAlign w:val="center"/>
          </w:tcPr>
          <w:p w14:paraId="36D3E339">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val="en-US" w:eastAsia="zh-CN"/>
              </w:rPr>
              <w:t>采购代理服务费</w:t>
            </w:r>
          </w:p>
        </w:tc>
        <w:tc>
          <w:tcPr>
            <w:tcW w:w="6876" w:type="dxa"/>
            <w:noWrap w:val="0"/>
            <w:vAlign w:val="center"/>
          </w:tcPr>
          <w:p w14:paraId="39201F57">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无</w:t>
            </w:r>
          </w:p>
        </w:tc>
      </w:tr>
      <w:tr w14:paraId="6D74F0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660" w:hRule="atLeast"/>
          <w:jc w:val="center"/>
        </w:trPr>
        <w:tc>
          <w:tcPr>
            <w:tcW w:w="874" w:type="dxa"/>
            <w:noWrap w:val="0"/>
            <w:vAlign w:val="center"/>
          </w:tcPr>
          <w:p w14:paraId="6A81039C">
            <w:pPr>
              <w:spacing w:line="360" w:lineRule="auto"/>
              <w:ind w:left="42" w:leftChars="20"/>
              <w:jc w:val="center"/>
              <w:rPr>
                <w:rFonts w:hint="default" w:eastAsia="宋体"/>
                <w:szCs w:val="24"/>
                <w:highlight w:val="none"/>
                <w:lang w:val="en-US" w:eastAsia="zh-CN"/>
              </w:rPr>
            </w:pPr>
            <w:r>
              <w:rPr>
                <w:rFonts w:hint="eastAsia"/>
                <w:szCs w:val="24"/>
                <w:highlight w:val="none"/>
                <w:lang w:val="en-US" w:eastAsia="zh-CN"/>
              </w:rPr>
              <w:t>1.</w:t>
            </w:r>
            <w:r>
              <w:rPr>
                <w:rFonts w:hint="eastAsia" w:hAnsi="宋体" w:cs="宋体"/>
                <w:szCs w:val="24"/>
                <w:highlight w:val="none"/>
                <w:lang w:val="en-US" w:eastAsia="zh-CN"/>
              </w:rPr>
              <w:t>20</w:t>
            </w:r>
          </w:p>
        </w:tc>
        <w:tc>
          <w:tcPr>
            <w:tcW w:w="1686" w:type="dxa"/>
            <w:noWrap w:val="0"/>
            <w:vAlign w:val="center"/>
          </w:tcPr>
          <w:p w14:paraId="3BB01EB4">
            <w:pPr>
              <w:keepNext w:val="0"/>
              <w:keepLines w:val="0"/>
              <w:pageBreakBefore w:val="0"/>
              <w:widowControl w:val="0"/>
              <w:kinsoku/>
              <w:wordWrap/>
              <w:overflowPunct/>
              <w:topLinePunct w:val="0"/>
              <w:autoSpaceDE/>
              <w:autoSpaceDN/>
              <w:bidi w:val="0"/>
              <w:adjustRightInd/>
              <w:snapToGrid/>
              <w:spacing w:line="360" w:lineRule="auto"/>
              <w:ind w:left="0" w:leftChars="0" w:firstLine="240" w:firstLineChars="100"/>
              <w:jc w:val="center"/>
              <w:textAlignment w:val="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履约验收</w:t>
            </w:r>
          </w:p>
        </w:tc>
        <w:tc>
          <w:tcPr>
            <w:tcW w:w="6876" w:type="dxa"/>
            <w:noWrap w:val="0"/>
            <w:vAlign w:val="center"/>
          </w:tcPr>
          <w:p w14:paraId="050A745E">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是否委托采购代理机构组织履约验收：否</w:t>
            </w:r>
          </w:p>
        </w:tc>
      </w:tr>
      <w:tr w14:paraId="466E59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874" w:type="dxa"/>
            <w:noWrap w:val="0"/>
            <w:vAlign w:val="center"/>
          </w:tcPr>
          <w:p w14:paraId="16634CAE">
            <w:pPr>
              <w:spacing w:line="360" w:lineRule="auto"/>
              <w:ind w:left="42" w:leftChars="20"/>
              <w:jc w:val="center"/>
              <w:rPr>
                <w:rFonts w:hint="default" w:hAnsi="宋体"/>
                <w:color w:val="000000"/>
                <w:szCs w:val="24"/>
                <w:highlight w:val="none"/>
                <w:lang w:val="en-US"/>
              </w:rPr>
            </w:pPr>
            <w:r>
              <w:rPr>
                <w:rFonts w:hint="eastAsia"/>
                <w:szCs w:val="24"/>
                <w:highlight w:val="none"/>
                <w:lang w:val="en-US" w:eastAsia="zh-CN"/>
              </w:rPr>
              <w:t>1.</w:t>
            </w:r>
            <w:r>
              <w:rPr>
                <w:rFonts w:hint="eastAsia" w:hAnsi="宋体" w:cs="宋体"/>
                <w:szCs w:val="24"/>
                <w:highlight w:val="none"/>
                <w:lang w:val="en-US" w:eastAsia="zh-CN"/>
              </w:rPr>
              <w:t>21</w:t>
            </w:r>
          </w:p>
        </w:tc>
        <w:tc>
          <w:tcPr>
            <w:tcW w:w="1686" w:type="dxa"/>
            <w:noWrap w:val="0"/>
            <w:vAlign w:val="center"/>
          </w:tcPr>
          <w:p w14:paraId="1630FB09">
            <w:pPr>
              <w:keepNext w:val="0"/>
              <w:keepLines w:val="0"/>
              <w:pageBreakBefore w:val="0"/>
              <w:widowControl w:val="0"/>
              <w:kinsoku/>
              <w:wordWrap/>
              <w:overflowPunct/>
              <w:topLinePunct w:val="0"/>
              <w:autoSpaceDE/>
              <w:autoSpaceDN/>
              <w:bidi w:val="0"/>
              <w:adjustRightInd/>
              <w:snapToGrid/>
              <w:spacing w:line="360" w:lineRule="auto"/>
              <w:ind w:firstLine="240" w:firstLineChars="100"/>
              <w:jc w:val="center"/>
              <w:textAlignment w:val="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履约</w:t>
            </w:r>
          </w:p>
          <w:p w14:paraId="19567419">
            <w:pPr>
              <w:keepNext w:val="0"/>
              <w:keepLines w:val="0"/>
              <w:pageBreakBefore w:val="0"/>
              <w:widowControl w:val="0"/>
              <w:kinsoku/>
              <w:wordWrap/>
              <w:overflowPunct/>
              <w:topLinePunct w:val="0"/>
              <w:autoSpaceDE/>
              <w:autoSpaceDN/>
              <w:bidi w:val="0"/>
              <w:adjustRightInd/>
              <w:snapToGrid/>
              <w:spacing w:line="360" w:lineRule="auto"/>
              <w:ind w:left="0" w:leftChars="0" w:firstLine="240" w:firstLineChars="100"/>
              <w:jc w:val="center"/>
              <w:textAlignment w:val="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保证金</w:t>
            </w:r>
          </w:p>
        </w:tc>
        <w:tc>
          <w:tcPr>
            <w:tcW w:w="6876" w:type="dxa"/>
            <w:noWrap w:val="0"/>
            <w:vAlign w:val="center"/>
          </w:tcPr>
          <w:p w14:paraId="10883D5D">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不要求提供</w:t>
            </w:r>
          </w:p>
        </w:tc>
      </w:tr>
      <w:tr w14:paraId="39BCA6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12" w:hRule="atLeast"/>
          <w:jc w:val="center"/>
        </w:trPr>
        <w:tc>
          <w:tcPr>
            <w:tcW w:w="874" w:type="dxa"/>
            <w:noWrap w:val="0"/>
            <w:vAlign w:val="center"/>
          </w:tcPr>
          <w:p w14:paraId="09A515D9">
            <w:pPr>
              <w:spacing w:line="360" w:lineRule="auto"/>
              <w:ind w:left="42" w:leftChars="20"/>
              <w:jc w:val="center"/>
              <w:rPr>
                <w:rFonts w:hint="default" w:hAnsi="宋体"/>
                <w:color w:val="000000"/>
                <w:szCs w:val="24"/>
                <w:highlight w:val="none"/>
                <w:lang w:val="en-US"/>
              </w:rPr>
            </w:pPr>
            <w:r>
              <w:rPr>
                <w:rFonts w:hint="eastAsia"/>
                <w:szCs w:val="24"/>
                <w:highlight w:val="none"/>
                <w:lang w:val="en-US" w:eastAsia="zh-CN"/>
              </w:rPr>
              <w:t>1.</w:t>
            </w:r>
            <w:r>
              <w:rPr>
                <w:rFonts w:hint="eastAsia" w:hAnsi="宋体" w:cs="宋体"/>
                <w:szCs w:val="24"/>
                <w:highlight w:val="none"/>
                <w:lang w:val="en-US" w:eastAsia="zh-CN"/>
              </w:rPr>
              <w:t>22</w:t>
            </w:r>
          </w:p>
        </w:tc>
        <w:tc>
          <w:tcPr>
            <w:tcW w:w="1686" w:type="dxa"/>
            <w:noWrap w:val="0"/>
            <w:vAlign w:val="center"/>
          </w:tcPr>
          <w:p w14:paraId="749BE733">
            <w:pPr>
              <w:keepNext w:val="0"/>
              <w:keepLines w:val="0"/>
              <w:pageBreakBefore w:val="0"/>
              <w:widowControl w:val="0"/>
              <w:kinsoku/>
              <w:wordWrap/>
              <w:overflowPunct/>
              <w:topLinePunct w:val="0"/>
              <w:autoSpaceDE/>
              <w:autoSpaceDN/>
              <w:bidi w:val="0"/>
              <w:adjustRightInd/>
              <w:snapToGrid/>
              <w:spacing w:line="360" w:lineRule="auto"/>
              <w:ind w:left="0" w:leftChars="0" w:firstLine="240" w:firstLineChars="100"/>
              <w:jc w:val="center"/>
              <w:textAlignment w:val="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踏勘现场</w:t>
            </w:r>
          </w:p>
        </w:tc>
        <w:tc>
          <w:tcPr>
            <w:tcW w:w="6876" w:type="dxa"/>
            <w:noWrap w:val="0"/>
            <w:vAlign w:val="center"/>
          </w:tcPr>
          <w:p w14:paraId="0C1A1FD1">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不踏勘</w:t>
            </w:r>
          </w:p>
        </w:tc>
      </w:tr>
      <w:tr w14:paraId="7F1F60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78" w:hRule="atLeast"/>
          <w:jc w:val="center"/>
        </w:trPr>
        <w:tc>
          <w:tcPr>
            <w:tcW w:w="874" w:type="dxa"/>
            <w:noWrap w:val="0"/>
            <w:vAlign w:val="center"/>
          </w:tcPr>
          <w:p w14:paraId="540978CE">
            <w:pPr>
              <w:spacing w:line="360" w:lineRule="auto"/>
              <w:ind w:left="42" w:leftChars="20"/>
              <w:jc w:val="center"/>
              <w:rPr>
                <w:rFonts w:hint="default" w:hAnsi="宋体"/>
                <w:szCs w:val="24"/>
                <w:highlight w:val="none"/>
                <w:lang w:val="en-US"/>
              </w:rPr>
            </w:pPr>
            <w:r>
              <w:rPr>
                <w:rFonts w:hint="eastAsia"/>
                <w:szCs w:val="24"/>
                <w:highlight w:val="none"/>
                <w:lang w:val="en-US" w:eastAsia="zh-CN"/>
              </w:rPr>
              <w:t>1.</w:t>
            </w:r>
            <w:r>
              <w:rPr>
                <w:rFonts w:hint="eastAsia" w:hAnsi="宋体" w:cs="宋体"/>
                <w:szCs w:val="24"/>
                <w:highlight w:val="none"/>
                <w:lang w:val="en-US" w:eastAsia="zh-CN"/>
              </w:rPr>
              <w:t>23</w:t>
            </w:r>
          </w:p>
        </w:tc>
        <w:tc>
          <w:tcPr>
            <w:tcW w:w="1686" w:type="dxa"/>
            <w:noWrap w:val="0"/>
            <w:vAlign w:val="center"/>
          </w:tcPr>
          <w:p w14:paraId="7D5657CF">
            <w:pPr>
              <w:autoSpaceDE w:val="0"/>
              <w:autoSpaceDN w:val="0"/>
              <w:adjustRightInd w:val="0"/>
              <w:snapToGrid w:val="0"/>
              <w:spacing w:line="360" w:lineRule="auto"/>
              <w:ind w:firstLine="480" w:firstLineChars="200"/>
              <w:jc w:val="lef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一致性</w:t>
            </w:r>
          </w:p>
        </w:tc>
        <w:tc>
          <w:tcPr>
            <w:tcW w:w="6876" w:type="dxa"/>
            <w:noWrap w:val="0"/>
            <w:vAlign w:val="center"/>
          </w:tcPr>
          <w:p w14:paraId="6381C1EB">
            <w:pPr>
              <w:autoSpaceDE w:val="0"/>
              <w:autoSpaceDN w:val="0"/>
              <w:adjustRightInd w:val="0"/>
              <w:snapToGrid w:val="0"/>
              <w:spacing w:line="360" w:lineRule="auto"/>
              <w:ind w:firstLine="480" w:firstLineChars="200"/>
              <w:jc w:val="lef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供应商须知前附表和供应商须知不一致的地方，以供应商须知前附表为准。</w:t>
            </w:r>
          </w:p>
        </w:tc>
      </w:tr>
      <w:tr w14:paraId="3AFEAA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874" w:type="dxa"/>
            <w:noWrap w:val="0"/>
            <w:vAlign w:val="center"/>
          </w:tcPr>
          <w:p w14:paraId="3D035260">
            <w:pPr>
              <w:spacing w:line="360" w:lineRule="auto"/>
              <w:ind w:left="42" w:leftChars="20"/>
              <w:jc w:val="center"/>
              <w:rPr>
                <w:rFonts w:hint="default" w:hAnsi="宋体" w:cs="宋体"/>
                <w:szCs w:val="24"/>
                <w:highlight w:val="none"/>
                <w:lang w:val="en-US"/>
              </w:rPr>
            </w:pPr>
            <w:r>
              <w:rPr>
                <w:rFonts w:hint="eastAsia"/>
                <w:szCs w:val="24"/>
                <w:highlight w:val="none"/>
                <w:lang w:val="en-US" w:eastAsia="zh-CN"/>
              </w:rPr>
              <w:t>1.</w:t>
            </w:r>
            <w:r>
              <w:rPr>
                <w:rFonts w:hint="eastAsia" w:hAnsi="宋体" w:cs="宋体"/>
                <w:szCs w:val="24"/>
                <w:highlight w:val="none"/>
                <w:lang w:val="en-US" w:eastAsia="zh-CN"/>
              </w:rPr>
              <w:t>24</w:t>
            </w:r>
          </w:p>
        </w:tc>
        <w:tc>
          <w:tcPr>
            <w:tcW w:w="1686" w:type="dxa"/>
            <w:noWrap w:val="0"/>
            <w:vAlign w:val="center"/>
          </w:tcPr>
          <w:p w14:paraId="3CC1767A">
            <w:pPr>
              <w:autoSpaceDE w:val="0"/>
              <w:autoSpaceDN w:val="0"/>
              <w:adjustRightInd w:val="0"/>
              <w:snapToGrid w:val="0"/>
              <w:spacing w:line="360" w:lineRule="auto"/>
              <w:ind w:firstLine="480" w:firstLineChars="200"/>
              <w:jc w:val="lef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其他</w:t>
            </w:r>
          </w:p>
        </w:tc>
        <w:tc>
          <w:tcPr>
            <w:tcW w:w="6876" w:type="dxa"/>
            <w:noWrap w:val="0"/>
            <w:vAlign w:val="center"/>
          </w:tcPr>
          <w:p w14:paraId="39871180">
            <w:pPr>
              <w:autoSpaceDE w:val="0"/>
              <w:autoSpaceDN w:val="0"/>
              <w:adjustRightInd w:val="0"/>
              <w:snapToGrid w:val="0"/>
              <w:spacing w:line="360" w:lineRule="auto"/>
              <w:ind w:firstLine="480" w:firstLineChars="200"/>
              <w:jc w:val="lef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1.本项目专门面向中小企业采购项目。</w:t>
            </w:r>
          </w:p>
          <w:p w14:paraId="335B063B">
            <w:pPr>
              <w:autoSpaceDE w:val="0"/>
              <w:autoSpaceDN w:val="0"/>
              <w:adjustRightInd w:val="0"/>
              <w:snapToGrid w:val="0"/>
              <w:spacing w:line="360" w:lineRule="auto"/>
              <w:ind w:firstLine="480" w:firstLineChars="200"/>
              <w:jc w:val="lef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2.本项目属性为服务。</w:t>
            </w:r>
          </w:p>
          <w:p w14:paraId="663A507A">
            <w:pPr>
              <w:autoSpaceDE w:val="0"/>
              <w:autoSpaceDN w:val="0"/>
              <w:adjustRightInd w:val="0"/>
              <w:snapToGrid w:val="0"/>
              <w:spacing w:line="360" w:lineRule="auto"/>
              <w:ind w:firstLine="480" w:firstLineChars="200"/>
              <w:jc w:val="lef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3.本项目采购标的所属行业为</w:t>
            </w:r>
            <w:r>
              <w:rPr>
                <w:rFonts w:hint="eastAsia" w:ascii="宋体" w:hAnsi="宋体" w:cs="宋体"/>
                <w:color w:val="auto"/>
                <w:sz w:val="24"/>
                <w:szCs w:val="24"/>
                <w:highlight w:val="none"/>
                <w:lang w:val="en-US" w:eastAsia="zh-CN"/>
              </w:rPr>
              <w:t>批发</w:t>
            </w:r>
            <w:r>
              <w:rPr>
                <w:rFonts w:hint="eastAsia" w:ascii="宋体" w:hAnsi="宋体" w:eastAsia="宋体" w:cs="宋体"/>
                <w:color w:val="auto"/>
                <w:sz w:val="24"/>
                <w:szCs w:val="24"/>
                <w:highlight w:val="none"/>
                <w:lang w:val="en-US" w:eastAsia="zh-CN"/>
              </w:rPr>
              <w:t>业</w:t>
            </w:r>
            <w:r>
              <w:rPr>
                <w:rFonts w:hint="eastAsia" w:ascii="宋体" w:hAnsi="宋体" w:eastAsia="宋体" w:cs="宋体"/>
                <w:color w:val="auto"/>
                <w:sz w:val="24"/>
                <w:szCs w:val="24"/>
                <w:highlight w:val="none"/>
                <w:lang w:val="en-US"/>
              </w:rPr>
              <w:t>。</w:t>
            </w:r>
          </w:p>
        </w:tc>
      </w:tr>
      <w:tr w14:paraId="0E2777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9436" w:type="dxa"/>
            <w:gridSpan w:val="3"/>
            <w:noWrap w:val="0"/>
            <w:vAlign w:val="center"/>
          </w:tcPr>
          <w:p w14:paraId="5DD60A64">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color w:val="auto"/>
                <w:highlight w:val="none"/>
              </w:rPr>
            </w:pPr>
            <w:bookmarkStart w:id="13" w:name="_Toc363473972"/>
            <w:bookmarkStart w:id="14" w:name="_Toc403077639"/>
            <w:bookmarkStart w:id="15" w:name="_Toc363474017"/>
            <w:r>
              <w:rPr>
                <w:rFonts w:hint="eastAsia" w:ascii="宋体" w:hAnsi="宋体" w:eastAsia="宋体" w:cs="宋体"/>
                <w:color w:val="auto"/>
                <w:sz w:val="24"/>
                <w:szCs w:val="24"/>
                <w:highlight w:val="none"/>
              </w:rPr>
              <w:t>知识产权</w:t>
            </w:r>
          </w:p>
        </w:tc>
      </w:tr>
      <w:tr w14:paraId="296087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9436" w:type="dxa"/>
            <w:gridSpan w:val="3"/>
            <w:noWrap w:val="0"/>
            <w:vAlign w:val="center"/>
          </w:tcPr>
          <w:p w14:paraId="4E95556E">
            <w:pPr>
              <w:keepNext w:val="0"/>
              <w:keepLines w:val="0"/>
              <w:pageBreakBefore w:val="0"/>
              <w:widowControl w:val="0"/>
              <w:kinsoku/>
              <w:wordWrap/>
              <w:overflowPunct/>
              <w:topLinePunct w:val="0"/>
              <w:autoSpaceDE/>
              <w:autoSpaceDN/>
              <w:bidi w:val="0"/>
              <w:adjustRightInd/>
              <w:snapToGrid/>
              <w:spacing w:line="360" w:lineRule="auto"/>
              <w:ind w:left="0" w:leftChars="0" w:hanging="1" w:firstLineChars="0"/>
              <w:textAlignment w:val="auto"/>
              <w:rPr>
                <w:rFonts w:hint="eastAsia"/>
                <w:color w:val="auto"/>
                <w:highlight w:val="none"/>
              </w:rPr>
            </w:pPr>
            <w:r>
              <w:rPr>
                <w:rFonts w:hint="eastAsia" w:ascii="宋体" w:hAnsi="宋体" w:eastAsia="宋体" w:cs="宋体"/>
                <w:color w:val="auto"/>
                <w:sz w:val="24"/>
                <w:szCs w:val="24"/>
                <w:highlight w:val="none"/>
              </w:rPr>
              <w:t>构成本</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各个组成部分的文件，未经</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人书面同意，</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不得擅自复印和用于非本招标项目所需的其他目的。</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人全部或者部分使用未</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人</w:t>
            </w:r>
            <w:r>
              <w:rPr>
                <w:rFonts w:hint="eastAsia" w:ascii="宋体" w:hAnsi="宋体" w:eastAsia="宋体" w:cs="宋体"/>
                <w:color w:val="auto"/>
                <w:sz w:val="24"/>
                <w:szCs w:val="24"/>
                <w:highlight w:val="none"/>
                <w:lang w:eastAsia="zh-CN"/>
              </w:rPr>
              <w:t>竞争性磋商响应文件</w:t>
            </w:r>
            <w:r>
              <w:rPr>
                <w:rFonts w:hint="eastAsia" w:ascii="宋体" w:hAnsi="宋体" w:eastAsia="宋体" w:cs="宋体"/>
                <w:color w:val="auto"/>
                <w:sz w:val="24"/>
                <w:szCs w:val="24"/>
                <w:highlight w:val="none"/>
              </w:rPr>
              <w:t>中的技术成果或技术方案时，需征得其书面同意，并不得擅自复印或提供给第三人。</w:t>
            </w:r>
          </w:p>
        </w:tc>
      </w:tr>
      <w:tr w14:paraId="3286BE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9436" w:type="dxa"/>
            <w:gridSpan w:val="3"/>
            <w:noWrap w:val="0"/>
            <w:vAlign w:val="center"/>
          </w:tcPr>
          <w:p w14:paraId="6EED4415">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color w:val="auto"/>
                <w:highlight w:val="none"/>
              </w:rPr>
            </w:pPr>
            <w:r>
              <w:rPr>
                <w:rFonts w:hint="eastAsia" w:ascii="宋体" w:hAnsi="宋体" w:eastAsia="宋体" w:cs="宋体"/>
                <w:color w:val="auto"/>
                <w:sz w:val="24"/>
                <w:szCs w:val="24"/>
                <w:highlight w:val="none"/>
              </w:rPr>
              <w:t>同义词语</w:t>
            </w:r>
          </w:p>
        </w:tc>
      </w:tr>
      <w:tr w14:paraId="76E27C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9436" w:type="dxa"/>
            <w:gridSpan w:val="3"/>
            <w:noWrap w:val="0"/>
            <w:vAlign w:val="center"/>
          </w:tcPr>
          <w:p w14:paraId="54CC62BB">
            <w:pPr>
              <w:keepNext w:val="0"/>
              <w:keepLines w:val="0"/>
              <w:pageBreakBefore w:val="0"/>
              <w:widowControl w:val="0"/>
              <w:kinsoku/>
              <w:wordWrap/>
              <w:overflowPunct/>
              <w:topLinePunct w:val="0"/>
              <w:autoSpaceDE/>
              <w:autoSpaceDN/>
              <w:bidi w:val="0"/>
              <w:adjustRightInd/>
              <w:snapToGrid/>
              <w:spacing w:line="360" w:lineRule="auto"/>
              <w:ind w:left="0" w:leftChars="0" w:hanging="1" w:firstLineChars="0"/>
              <w:textAlignment w:val="auto"/>
              <w:rPr>
                <w:rFonts w:hint="eastAsia"/>
                <w:color w:val="auto"/>
                <w:highlight w:val="none"/>
              </w:rPr>
            </w:pPr>
            <w:r>
              <w:rPr>
                <w:rFonts w:hint="eastAsia" w:ascii="宋体" w:hAnsi="宋体" w:eastAsia="宋体" w:cs="宋体"/>
                <w:color w:val="auto"/>
                <w:sz w:val="24"/>
                <w:szCs w:val="24"/>
                <w:highlight w:val="none"/>
              </w:rPr>
              <w:t>构成</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组成部分的“通用合同条款”、“专用合同条款”等章节中出现的措辞“发包人”和“承包人”，在</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阶段应当分别按“</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人”和“</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”进行理解。</w:t>
            </w:r>
          </w:p>
        </w:tc>
      </w:tr>
      <w:tr w14:paraId="69E4D9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9436" w:type="dxa"/>
            <w:gridSpan w:val="3"/>
            <w:noWrap w:val="0"/>
            <w:vAlign w:val="center"/>
          </w:tcPr>
          <w:p w14:paraId="5D7BBA45">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color w:val="auto"/>
                <w:highlight w:val="none"/>
              </w:rPr>
            </w:pPr>
            <w:r>
              <w:rPr>
                <w:rFonts w:hint="eastAsia" w:ascii="宋体" w:hAnsi="宋体" w:eastAsia="宋体" w:cs="宋体"/>
                <w:color w:val="auto"/>
                <w:sz w:val="24"/>
                <w:szCs w:val="24"/>
                <w:highlight w:val="none"/>
              </w:rPr>
              <w:t>解释权</w:t>
            </w:r>
          </w:p>
        </w:tc>
      </w:tr>
      <w:tr w14:paraId="78ACA8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9436" w:type="dxa"/>
            <w:gridSpan w:val="3"/>
            <w:noWrap w:val="0"/>
            <w:vAlign w:val="center"/>
          </w:tcPr>
          <w:p w14:paraId="07A439D3">
            <w:pPr>
              <w:keepNext w:val="0"/>
              <w:keepLines w:val="0"/>
              <w:pageBreakBefore w:val="0"/>
              <w:widowControl w:val="0"/>
              <w:kinsoku/>
              <w:wordWrap/>
              <w:overflowPunct/>
              <w:topLinePunct w:val="0"/>
              <w:autoSpaceDE/>
              <w:autoSpaceDN/>
              <w:bidi w:val="0"/>
              <w:adjustRightInd/>
              <w:snapToGrid/>
              <w:spacing w:line="360" w:lineRule="auto"/>
              <w:ind w:left="72" w:leftChars="0" w:hanging="72" w:hangingChars="30"/>
              <w:textAlignment w:val="auto"/>
              <w:rPr>
                <w:rFonts w:hint="eastAsia"/>
                <w:color w:val="auto"/>
                <w:highlight w:val="none"/>
              </w:rPr>
            </w:pPr>
            <w:r>
              <w:rPr>
                <w:rFonts w:hint="eastAsia" w:ascii="宋体" w:hAnsi="宋体" w:eastAsia="宋体" w:cs="宋体"/>
                <w:color w:val="auto"/>
                <w:sz w:val="24"/>
                <w:szCs w:val="24"/>
                <w:highlight w:val="none"/>
              </w:rPr>
              <w:t>本</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由</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人和</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代理机构负责解释。</w:t>
            </w:r>
          </w:p>
        </w:tc>
      </w:tr>
      <w:tr w14:paraId="3A2179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92" w:hRule="atLeast"/>
          <w:jc w:val="center"/>
        </w:trPr>
        <w:tc>
          <w:tcPr>
            <w:tcW w:w="9436" w:type="dxa"/>
            <w:gridSpan w:val="3"/>
            <w:noWrap w:val="0"/>
            <w:vAlign w:val="center"/>
          </w:tcPr>
          <w:p w14:paraId="50D4A824">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融资平台：</w:t>
            </w:r>
          </w:p>
          <w:p w14:paraId="1F93C0A7">
            <w:pPr>
              <w:autoSpaceDE w:val="0"/>
              <w:autoSpaceDN w:val="0"/>
              <w:adjustRightInd w:val="0"/>
              <w:snapToGrid w:val="0"/>
              <w:spacing w:line="360" w:lineRule="auto"/>
              <w:ind w:firstLine="480" w:firstLineChars="200"/>
              <w:jc w:val="left"/>
              <w:rPr>
                <w:rFonts w:hint="eastAsia" w:hAnsi="宋体" w:cs="宋体"/>
                <w:color w:val="auto"/>
                <w:szCs w:val="24"/>
                <w:highlight w:val="none"/>
                <w:lang w:val="zh-CN"/>
              </w:rPr>
            </w:pPr>
            <w:r>
              <w:rPr>
                <w:rFonts w:hint="eastAsia" w:ascii="宋体" w:hAnsi="宋体" w:eastAsia="宋体" w:cs="宋体"/>
                <w:color w:val="auto"/>
                <w:sz w:val="24"/>
                <w:szCs w:val="24"/>
                <w:highlight w:val="none"/>
              </w:rPr>
              <w:t>根据《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中标（成交）通知书或政府采购合同向金融机构提出融资申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"http://www.ccgp-shaanxi.gov.cn/zcdservice/zcd/shanxi/"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http://www.ccgp-shaanxi.gov.cn/zcdservice/zcd/shanxi/</w:t>
            </w:r>
            <w:r>
              <w:rPr>
                <w:rFonts w:hint="eastAsia" w:ascii="宋体" w:hAnsi="宋体" w:eastAsia="宋体" w:cs="宋体"/>
                <w:color w:val="auto"/>
                <w:sz w:val="24"/>
                <w:szCs w:val="24"/>
                <w:highlight w:val="none"/>
              </w:rPr>
              <w:fldChar w:fldCharType="end"/>
            </w:r>
          </w:p>
        </w:tc>
      </w:tr>
      <w:tr w14:paraId="70D520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92" w:hRule="atLeast"/>
          <w:jc w:val="center"/>
        </w:trPr>
        <w:tc>
          <w:tcPr>
            <w:tcW w:w="9436" w:type="dxa"/>
            <w:gridSpan w:val="3"/>
            <w:noWrap w:val="0"/>
            <w:vAlign w:val="center"/>
          </w:tcPr>
          <w:p w14:paraId="67D1C95A">
            <w:pPr>
              <w:keepNext w:val="0"/>
              <w:keepLines w:val="0"/>
              <w:pageBreakBefore w:val="0"/>
              <w:widowControl w:val="0"/>
              <w:kinsoku/>
              <w:wordWrap/>
              <w:overflowPunct/>
              <w:topLinePunct w:val="0"/>
              <w:autoSpaceDE/>
              <w:autoSpaceDN/>
              <w:bidi w:val="0"/>
              <w:adjustRightInd/>
              <w:snapToGrid/>
              <w:spacing w:line="360" w:lineRule="auto"/>
              <w:ind w:left="72" w:leftChars="0" w:hanging="72" w:hangingChars="3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电子磋商响应文件签章要求</w:t>
            </w:r>
            <w:r>
              <w:rPr>
                <w:rFonts w:hint="eastAsia" w:ascii="宋体" w:hAnsi="宋体" w:eastAsia="宋体" w:cs="宋体"/>
                <w:b/>
                <w:bCs/>
                <w:color w:val="auto"/>
                <w:sz w:val="24"/>
                <w:szCs w:val="24"/>
                <w:highlight w:val="none"/>
                <w:lang w:eastAsia="zh-CN"/>
              </w:rPr>
              <w:t>：</w:t>
            </w:r>
          </w:p>
          <w:p w14:paraId="7E86ECE3">
            <w:pPr>
              <w:autoSpaceDE w:val="0"/>
              <w:autoSpaceDN w:val="0"/>
              <w:adjustRightInd w:val="0"/>
              <w:snapToGrid w:val="0"/>
              <w:spacing w:line="360" w:lineRule="auto"/>
              <w:ind w:firstLine="480" w:firstLineChars="200"/>
              <w:jc w:val="left"/>
              <w:rPr>
                <w:rFonts w:hint="eastAsia" w:hAnsi="宋体" w:cs="宋体"/>
                <w:color w:val="auto"/>
                <w:szCs w:val="24"/>
                <w:highlight w:val="none"/>
                <w:lang w:val="zh-CN"/>
              </w:rPr>
            </w:pPr>
            <w:r>
              <w:rPr>
                <w:rFonts w:hint="eastAsia" w:ascii="宋体" w:hAnsi="宋体" w:eastAsia="宋体" w:cs="宋体"/>
                <w:color w:val="auto"/>
                <w:sz w:val="24"/>
                <w:szCs w:val="24"/>
                <w:highlight w:val="none"/>
              </w:rPr>
              <w:t>电子磋商响应文件中涉及加盖单位公章的地方可使用电子印章、纸质加盖公章文件扫描件或其他电子磋商文件约定的方式。</w:t>
            </w:r>
          </w:p>
        </w:tc>
      </w:tr>
      <w:tr w14:paraId="7D1841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92" w:hRule="atLeast"/>
          <w:jc w:val="center"/>
        </w:trPr>
        <w:tc>
          <w:tcPr>
            <w:tcW w:w="9436" w:type="dxa"/>
            <w:gridSpan w:val="3"/>
            <w:noWrap w:val="0"/>
            <w:vAlign w:val="center"/>
          </w:tcPr>
          <w:p w14:paraId="0D77BF53">
            <w:pPr>
              <w:keepNext w:val="0"/>
              <w:keepLines w:val="0"/>
              <w:pageBreakBefore w:val="0"/>
              <w:widowControl w:val="0"/>
              <w:kinsoku/>
              <w:wordWrap/>
              <w:overflowPunct/>
              <w:topLinePunct w:val="0"/>
              <w:autoSpaceDE/>
              <w:autoSpaceDN/>
              <w:bidi w:val="0"/>
              <w:adjustRightInd/>
              <w:snapToGrid/>
              <w:spacing w:line="360" w:lineRule="auto"/>
              <w:ind w:left="72" w:leftChars="0" w:hanging="72" w:hangingChars="3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电子投标注意事项</w:t>
            </w:r>
            <w:r>
              <w:rPr>
                <w:rFonts w:hint="eastAsia" w:ascii="宋体" w:hAnsi="宋体" w:eastAsia="宋体" w:cs="宋体"/>
                <w:b/>
                <w:bCs/>
                <w:color w:val="auto"/>
                <w:sz w:val="24"/>
                <w:szCs w:val="24"/>
                <w:highlight w:val="none"/>
                <w:lang w:eastAsia="zh-CN"/>
              </w:rPr>
              <w:t>：</w:t>
            </w:r>
          </w:p>
          <w:p w14:paraId="52EB8F29">
            <w:pPr>
              <w:autoSpaceDE w:val="0"/>
              <w:autoSpaceDN w:val="0"/>
              <w:adjustRightInd w:val="0"/>
              <w:snapToGrid w:val="0"/>
              <w:spacing w:line="360" w:lineRule="auto"/>
              <w:ind w:firstLine="480" w:firstLineChars="200"/>
              <w:jc w:val="left"/>
              <w:rPr>
                <w:rFonts w:hint="default" w:hAnsi="宋体" w:eastAsia="宋体" w:cs="宋体"/>
                <w:color w:val="auto"/>
                <w:szCs w:val="24"/>
                <w:highlight w:val="none"/>
                <w:lang w:val="en-US" w:eastAsia="zh-CN"/>
              </w:rPr>
            </w:pPr>
            <w:r>
              <w:rPr>
                <w:rFonts w:hint="eastAsia" w:ascii="宋体" w:hAnsi="宋体" w:eastAsia="宋体" w:cs="宋体"/>
                <w:color w:val="auto"/>
                <w:sz w:val="24"/>
                <w:szCs w:val="24"/>
                <w:highlight w:val="none"/>
              </w:rPr>
              <w:t>供应商应及时下载电子</w:t>
            </w:r>
            <w:r>
              <w:rPr>
                <w:rFonts w:hint="eastAsia" w:ascii="宋体" w:hAnsi="宋体" w:eastAsia="宋体" w:cs="宋体"/>
                <w:color w:val="auto"/>
                <w:sz w:val="24"/>
                <w:szCs w:val="24"/>
                <w:highlight w:val="none"/>
                <w:lang w:val="en-US"/>
              </w:rPr>
              <w:t>磋商</w:t>
            </w:r>
            <w:r>
              <w:rPr>
                <w:rFonts w:hint="eastAsia" w:ascii="宋体" w:hAnsi="宋体" w:eastAsia="宋体" w:cs="宋体"/>
                <w:color w:val="auto"/>
                <w:sz w:val="24"/>
                <w:szCs w:val="24"/>
                <w:highlight w:val="none"/>
              </w:rPr>
              <w:t>文件和答疑纪要等相关文件，在投标截止前必须上传电子磋商响应文件；开标时需使用生成（加密）电子磋商响应文件的加密锁（CA锁），在规定时间内对电子磋商响应文件进行在线解密，因供应商原因造成其电子磋商响应文件无法解密的，按无效投标处理。</w:t>
            </w:r>
            <w:r>
              <w:rPr>
                <w:rFonts w:hint="eastAsia" w:ascii="宋体" w:hAnsi="宋体" w:cs="宋体"/>
                <w:color w:val="auto"/>
                <w:sz w:val="24"/>
                <w:szCs w:val="24"/>
                <w:highlight w:val="none"/>
                <w:lang w:val="en-US" w:eastAsia="zh-CN"/>
              </w:rPr>
              <w:t>磋商、澄清、二次报价、签章均线上完成，无需到场。</w:t>
            </w:r>
          </w:p>
        </w:tc>
      </w:tr>
    </w:tbl>
    <w:p w14:paraId="31DBA278">
      <w:pPr>
        <w:pStyle w:val="4"/>
        <w:jc w:val="center"/>
        <w:rPr>
          <w:rStyle w:val="48"/>
          <w:rFonts w:hint="eastAsia" w:hAnsi="宋体" w:cs="宋体"/>
          <w:b/>
          <w:bCs/>
          <w:sz w:val="32"/>
          <w:szCs w:val="32"/>
          <w:highlight w:val="none"/>
        </w:rPr>
      </w:pPr>
      <w:r>
        <w:rPr>
          <w:rFonts w:hint="eastAsia" w:hAnsi="宋体"/>
          <w:b w:val="0"/>
          <w:color w:val="auto"/>
          <w:sz w:val="32"/>
          <w:szCs w:val="32"/>
          <w:highlight w:val="none"/>
        </w:rPr>
        <w:br w:type="page"/>
      </w:r>
      <w:bookmarkEnd w:id="13"/>
      <w:bookmarkEnd w:id="14"/>
      <w:bookmarkEnd w:id="15"/>
      <w:bookmarkStart w:id="16" w:name="_Toc2592"/>
      <w:r>
        <w:rPr>
          <w:rStyle w:val="48"/>
          <w:rFonts w:hint="eastAsia"/>
          <w:b/>
          <w:bCs/>
          <w:sz w:val="32"/>
          <w:szCs w:val="32"/>
          <w:highlight w:val="none"/>
        </w:rPr>
        <w:t>一.总  则</w:t>
      </w:r>
      <w:bookmarkEnd w:id="16"/>
    </w:p>
    <w:p w14:paraId="26F90ECA">
      <w:pPr>
        <w:spacing w:line="360" w:lineRule="auto"/>
        <w:outlineLvl w:val="2"/>
        <w:rPr>
          <w:rFonts w:hint="eastAsia" w:ascii="宋体" w:hAnsi="宋体" w:eastAsia="宋体" w:cs="宋体"/>
          <w:b/>
          <w:sz w:val="24"/>
          <w:szCs w:val="24"/>
          <w:highlight w:val="none"/>
        </w:rPr>
      </w:pPr>
      <w:r>
        <w:rPr>
          <w:rFonts w:hint="eastAsia" w:ascii="宋体" w:hAnsi="宋体" w:eastAsia="宋体" w:cs="宋体"/>
          <w:b/>
          <w:sz w:val="24"/>
          <w:szCs w:val="24"/>
          <w:highlight w:val="none"/>
        </w:rPr>
        <w:t>1.资金来源</w:t>
      </w:r>
    </w:p>
    <w:p w14:paraId="6C426377">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1.1本次竞争性磋商所签合同使用财政资金支付，资金已落实到位。</w:t>
      </w:r>
    </w:p>
    <w:p w14:paraId="60DB871B">
      <w:pPr>
        <w:spacing w:line="360" w:lineRule="auto"/>
        <w:outlineLvl w:val="2"/>
        <w:rPr>
          <w:rFonts w:hint="eastAsia" w:ascii="宋体" w:hAnsi="宋体" w:eastAsia="宋体" w:cs="宋体"/>
          <w:b/>
          <w:sz w:val="24"/>
          <w:szCs w:val="24"/>
          <w:highlight w:val="none"/>
        </w:rPr>
      </w:pPr>
      <w:bookmarkStart w:id="17" w:name="_Toc363474018"/>
      <w:bookmarkStart w:id="18" w:name="_Toc403077640"/>
      <w:bookmarkStart w:id="19" w:name="_Toc363473973"/>
      <w:r>
        <w:rPr>
          <w:rFonts w:hint="eastAsia" w:ascii="宋体" w:hAnsi="宋体" w:eastAsia="宋体" w:cs="宋体"/>
          <w:b/>
          <w:sz w:val="24"/>
          <w:szCs w:val="24"/>
          <w:highlight w:val="none"/>
        </w:rPr>
        <w:t>2.名词解释</w:t>
      </w:r>
    </w:p>
    <w:p w14:paraId="4D8154E7">
      <w:pPr>
        <w:tabs>
          <w:tab w:val="left" w:pos="7665"/>
        </w:tabs>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2.1采购人：</w:t>
      </w:r>
      <w:r>
        <w:rPr>
          <w:rFonts w:hint="eastAsia" w:ascii="宋体" w:hAnsi="宋体" w:eastAsia="宋体" w:cs="宋体"/>
          <w:sz w:val="24"/>
          <w:szCs w:val="24"/>
          <w:highlight w:val="none"/>
          <w:lang w:eastAsia="zh-CN"/>
        </w:rPr>
        <w:t>泾阳县消防救援大队</w:t>
      </w:r>
    </w:p>
    <w:p w14:paraId="01D047C1">
      <w:pPr>
        <w:tabs>
          <w:tab w:val="left" w:pos="7665"/>
        </w:tabs>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2.2采购代理机构：</w:t>
      </w:r>
      <w:r>
        <w:rPr>
          <w:rFonts w:hint="eastAsia" w:ascii="宋体" w:hAnsi="宋体" w:eastAsia="宋体" w:cs="宋体"/>
          <w:sz w:val="24"/>
          <w:szCs w:val="24"/>
          <w:highlight w:val="none"/>
          <w:lang w:val="en-US" w:eastAsia="zh-CN"/>
        </w:rPr>
        <w:t>泾阳县政府采购中心</w:t>
      </w:r>
    </w:p>
    <w:p w14:paraId="60EF6541">
      <w:pPr>
        <w:tabs>
          <w:tab w:val="left" w:pos="7665"/>
        </w:tabs>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2.3监督机构：同级财政部门</w:t>
      </w:r>
    </w:p>
    <w:p w14:paraId="570F7138">
      <w:pPr>
        <w:tabs>
          <w:tab w:val="left" w:pos="7665"/>
        </w:tabs>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2.4供应商：是指响应和符合竞争性磋商文件规定资格条件且参与竞争性磋商的法人、其他组织或者自然人。</w:t>
      </w:r>
    </w:p>
    <w:p w14:paraId="7317A32F">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2.5产品是指本竞争性磋商文件中第四章所述所有产品。</w:t>
      </w:r>
    </w:p>
    <w:p w14:paraId="41FBD13A">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2.6服务是指供应商为满足竞争性磋商文件要求而提供的服务。</w:t>
      </w:r>
    </w:p>
    <w:p w14:paraId="10BADAD7">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2.7节能产品或者环保产品是指依据国家确定的认证机构出具的、处于有效期之内的具有节能产品、环境标志产品认证证书的产品。</w:t>
      </w:r>
    </w:p>
    <w:p w14:paraId="472F4175">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2.8进口产品是指通过中国海关报关验放进入中国境内且产自关境外的产品，详见《关于政府采购进口产品管理有关问题的通知》(财库〔2007〕119号)。</w:t>
      </w:r>
    </w:p>
    <w:p w14:paraId="6927E41B">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2.9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7BCB2D0B">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2.10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AC8B875">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2.11残疾人福利性单位是指符合《三部门联合发布关于促进残疾人就业政府采购政策的通知》财库〔2017〕141号规定的对残疾人福利性单位划分标准的单位。</w:t>
      </w:r>
    </w:p>
    <w:p w14:paraId="1BD45EE1">
      <w:pPr>
        <w:spacing w:line="360" w:lineRule="auto"/>
        <w:outlineLvl w:val="2"/>
        <w:rPr>
          <w:rFonts w:hint="eastAsia" w:ascii="宋体" w:hAnsi="宋体" w:eastAsia="宋体" w:cs="宋体"/>
          <w:b/>
          <w:sz w:val="24"/>
          <w:szCs w:val="24"/>
          <w:highlight w:val="none"/>
        </w:rPr>
      </w:pPr>
      <w:r>
        <w:rPr>
          <w:rFonts w:hint="eastAsia" w:ascii="宋体" w:hAnsi="宋体" w:eastAsia="宋体" w:cs="宋体"/>
          <w:b/>
          <w:sz w:val="24"/>
          <w:szCs w:val="24"/>
          <w:highlight w:val="none"/>
        </w:rPr>
        <w:t>3.合格的供应商</w:t>
      </w:r>
    </w:p>
    <w:p w14:paraId="14AC7B66">
      <w:pPr>
        <w:tabs>
          <w:tab w:val="left" w:pos="851"/>
        </w:tabs>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3.1《政府采购法》第二十二条第一款规定的供应商基本资格条件：</w:t>
      </w:r>
    </w:p>
    <w:p w14:paraId="0A45E573">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3.1.1具有独立承担民事责任的能力；</w:t>
      </w:r>
    </w:p>
    <w:p w14:paraId="27CC8051">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3.1.2具有良好的商业信誉和健全的财务会计制度；</w:t>
      </w:r>
    </w:p>
    <w:p w14:paraId="3C7CA80E">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3.1.3具有履行合同所必需的设备和专业技术能力；</w:t>
      </w:r>
    </w:p>
    <w:p w14:paraId="5ED10EB3">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3.1.4有依法缴纳税收和社会保障资金的良好记录；</w:t>
      </w:r>
    </w:p>
    <w:p w14:paraId="57506125">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3.1.5参加政府采购活动前三年内，在经营活动中没有重大违法记录；</w:t>
      </w:r>
    </w:p>
    <w:p w14:paraId="588B7363">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3.1.6法律、行政法规规定的其他条件。</w:t>
      </w:r>
    </w:p>
    <w:p w14:paraId="11ADDACB">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3.2根据本次采购项目的特殊要求，规定的供应商特殊条件（见供应商须知前附表）。</w:t>
      </w:r>
    </w:p>
    <w:p w14:paraId="01210C36">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3.3单位负责人为同一人或者存在直接控股、管理关系的不同供应商，不得参加同一合同项下的政府采购活动。供应商须按照格式要求填写企业关系关联承诺书。</w:t>
      </w:r>
    </w:p>
    <w:p w14:paraId="04EA35B5">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除单一来源采购项目外，为采购项目提供整体设计、规范编制或者项目管理、监理、检测等服务的供应商，不得再参加该采购项目的其他采购活动，否则均为无效磋商。</w:t>
      </w:r>
    </w:p>
    <w:p w14:paraId="5CA47826">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3.4供应商必须在须在获取采购文件时限内登录陕西省</w:t>
      </w:r>
      <w:r>
        <w:rPr>
          <w:rFonts w:hint="eastAsia" w:ascii="宋体" w:hAnsi="宋体" w:eastAsia="宋体" w:cs="宋体"/>
          <w:sz w:val="24"/>
          <w:szCs w:val="24"/>
          <w:highlight w:val="none"/>
          <w:lang w:eastAsia="zh-CN"/>
        </w:rPr>
        <w:t>咸阳市</w:t>
      </w:r>
      <w:r>
        <w:rPr>
          <w:rFonts w:hint="eastAsia" w:ascii="宋体" w:hAnsi="宋体" w:eastAsia="宋体" w:cs="宋体"/>
          <w:sz w:val="24"/>
          <w:szCs w:val="24"/>
          <w:highlight w:val="none"/>
        </w:rPr>
        <w:t>公共资源交易中心平台系统，直接下载采购文件。</w:t>
      </w:r>
    </w:p>
    <w:p w14:paraId="670B743D">
      <w:pPr>
        <w:spacing w:line="360" w:lineRule="auto"/>
        <w:ind w:firstLine="480" w:firstLineChars="200"/>
        <w:rPr>
          <w:rFonts w:hint="eastAsia" w:ascii="宋体" w:hAnsi="宋体" w:eastAsia="宋体" w:cs="宋体"/>
          <w:sz w:val="24"/>
          <w:szCs w:val="24"/>
          <w:highlight w:val="none"/>
        </w:rPr>
      </w:pPr>
      <w:bookmarkStart w:id="20" w:name="OLE_LINK33"/>
      <w:r>
        <w:rPr>
          <w:rFonts w:hint="eastAsia" w:ascii="宋体" w:hAnsi="宋体" w:eastAsia="宋体" w:cs="宋体"/>
          <w:sz w:val="24"/>
          <w:szCs w:val="24"/>
          <w:highlight w:val="none"/>
        </w:rPr>
        <w:t>3.</w:t>
      </w:r>
      <w:bookmarkEnd w:id="20"/>
      <w:r>
        <w:rPr>
          <w:rFonts w:hint="eastAsia" w:ascii="宋体" w:hAnsi="宋体" w:eastAsia="宋体" w:cs="宋体"/>
          <w:sz w:val="24"/>
          <w:szCs w:val="24"/>
          <w:highlight w:val="none"/>
        </w:rPr>
        <w:t>5联合体磋商</w:t>
      </w:r>
    </w:p>
    <w:p w14:paraId="7C06C9C8">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3.5.1如果在竞争性磋商文件中接受联合体磋商（见供应商须知前附表），则两个以上供应商可以组成一个磋商联合体，以一个供应商的身份参与磋商。以联合体形式参加磋商的，联合体各方均应当符合政府采购法《中华人民共和国政府采购法》及其实施条例和《政府采购竞争性磋商采购方式管理暂行办法》规定的条件。采购人根据采购项目的特殊要求规定供应商特定条件的，联合体各方中至少应当有一方符合采购人规定的特定条件。</w:t>
      </w:r>
    </w:p>
    <w:p w14:paraId="4F80F954">
      <w:pPr>
        <w:spacing w:line="360" w:lineRule="auto"/>
        <w:ind w:firstLine="468" w:firstLineChars="195"/>
        <w:rPr>
          <w:rFonts w:hint="eastAsia" w:ascii="宋体" w:hAnsi="宋体" w:eastAsia="宋体" w:cs="宋体"/>
          <w:sz w:val="24"/>
          <w:szCs w:val="24"/>
          <w:highlight w:val="none"/>
        </w:rPr>
      </w:pPr>
      <w:r>
        <w:rPr>
          <w:rFonts w:hint="eastAsia" w:ascii="宋体" w:hAnsi="宋体" w:eastAsia="宋体" w:cs="宋体"/>
          <w:sz w:val="24"/>
          <w:szCs w:val="24"/>
          <w:highlight w:val="none"/>
        </w:rPr>
        <w:t>3.5.2联合体各方之间应当签订共同磋商协议，明确约定联合体各方承担的工作和相应的责任，并将共同磋商协议连同竞争性磋商响应文件一并提交采购代理机构。联合体各方签订共同磋商协议后，不得再以自己名义单独参与同一项目磋商，也不得组成新的联合体参加同一项目磋商。</w:t>
      </w:r>
    </w:p>
    <w:p w14:paraId="5DCF1E38">
      <w:pPr>
        <w:pStyle w:val="10"/>
        <w:widowControl w:val="0"/>
        <w:spacing w:line="360" w:lineRule="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3.5.3联合体各方应当共同与采购人签订采购合同，就采购合同约定的事项对采购人承担连带责任。</w:t>
      </w:r>
    </w:p>
    <w:p w14:paraId="0B203FAB">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3.6磋商费用自理。不论磋商的结果如何，供应商均应自行承担所有与参加磋商有关的费用。</w:t>
      </w:r>
    </w:p>
    <w:p w14:paraId="567F2A96">
      <w:pPr>
        <w:spacing w:line="360" w:lineRule="auto"/>
        <w:outlineLvl w:val="2"/>
        <w:rPr>
          <w:rFonts w:hint="eastAsia" w:ascii="宋体" w:hAnsi="宋体" w:eastAsia="宋体" w:cs="宋体"/>
          <w:b/>
          <w:sz w:val="24"/>
          <w:szCs w:val="24"/>
          <w:highlight w:val="none"/>
        </w:rPr>
      </w:pPr>
      <w:r>
        <w:rPr>
          <w:rFonts w:hint="eastAsia" w:ascii="宋体" w:hAnsi="宋体" w:eastAsia="宋体" w:cs="宋体"/>
          <w:b/>
          <w:sz w:val="24"/>
          <w:szCs w:val="24"/>
          <w:highlight w:val="none"/>
        </w:rPr>
        <w:t>4.合格的服务</w:t>
      </w:r>
    </w:p>
    <w:p w14:paraId="11DF4A4F">
      <w:pPr>
        <w:tabs>
          <w:tab w:val="left" w:pos="747"/>
        </w:tabs>
        <w:snapToGrid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4.1供应商提供的服务（包含为完成服务所提供的产品），必须是合法生产、合法来源，符合国家有关标准要求，并满足磋商文件规定的规格、参数、质量、价格、有效期、售后服务及供应商须承担的运输、安装、技术支持、培训和磋商文件规定的其它伴随服务等要求。</w:t>
      </w:r>
    </w:p>
    <w:p w14:paraId="34CCBF94">
      <w:pPr>
        <w:tabs>
          <w:tab w:val="left" w:pos="747"/>
        </w:tabs>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4.2采购人有权拒绝接受任何不合格的服务，由此产生的费用及相关后果均由供应商自行承担。</w:t>
      </w:r>
    </w:p>
    <w:p w14:paraId="3CD7576B">
      <w:pPr>
        <w:spacing w:line="360" w:lineRule="auto"/>
        <w:outlineLvl w:val="2"/>
        <w:rPr>
          <w:rFonts w:hint="eastAsia" w:ascii="宋体" w:hAnsi="宋体" w:eastAsia="宋体" w:cs="宋体"/>
          <w:b/>
          <w:sz w:val="24"/>
          <w:szCs w:val="24"/>
          <w:highlight w:val="none"/>
        </w:rPr>
      </w:pPr>
      <w:r>
        <w:rPr>
          <w:rFonts w:hint="eastAsia" w:ascii="宋体" w:hAnsi="宋体" w:eastAsia="宋体" w:cs="宋体"/>
          <w:b/>
          <w:sz w:val="24"/>
          <w:szCs w:val="24"/>
          <w:highlight w:val="none"/>
        </w:rPr>
        <w:t>5.供应商信用记录查询及使用</w:t>
      </w:r>
    </w:p>
    <w:p w14:paraId="7A043153">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5.1查询渠道：投标单位通过“信用中国”网站(www.creditchina.gov.cn)、中国政府采购网(www.ccgp.gov.cn)等渠道查询相关主体信用记录；</w:t>
      </w:r>
    </w:p>
    <w:p w14:paraId="1A509D1E">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5.2查询截止时点：磋商响应文件递交截止时间后 2 小时；</w:t>
      </w:r>
    </w:p>
    <w:p w14:paraId="697BB4F8">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5.3查询记录和证据留存方式：（代理机构网站截图留存）；</w:t>
      </w:r>
    </w:p>
    <w:p w14:paraId="59A67B9C">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5.4使用规则：对列入失信被执行人、重大税收违法失信主体、政府采购严重违法失信行为记录名单的投标单位，其投标无效；</w:t>
      </w:r>
    </w:p>
    <w:p w14:paraId="5214FD7C">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6.竞争性磋商响应文件内容的真实性</w:t>
      </w:r>
    </w:p>
    <w:p w14:paraId="71781DA7">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6.1供应商应保证其磋商响应文件中所提供的所有有关磋商的资料、信息是真实的、并且来源于合法的渠道。因磋商响应文件中所提供的有关磋商的资料、信息不真实、或者其来源不合法而导致的所有法律责任，由供应商自行承担。</w:t>
      </w:r>
    </w:p>
    <w:p w14:paraId="76027ED2">
      <w:pPr>
        <w:pStyle w:val="4"/>
        <w:spacing w:line="360" w:lineRule="auto"/>
        <w:jc w:val="center"/>
        <w:rPr>
          <w:rFonts w:hint="eastAsia" w:ascii="宋体" w:hAnsi="宋体" w:eastAsia="宋体" w:cs="宋体"/>
          <w:sz w:val="24"/>
          <w:szCs w:val="24"/>
          <w:highlight w:val="none"/>
        </w:rPr>
      </w:pPr>
      <w:bookmarkStart w:id="21" w:name="_Toc32084"/>
      <w:bookmarkStart w:id="22" w:name="_Toc12167"/>
      <w:r>
        <w:rPr>
          <w:rFonts w:hint="eastAsia" w:ascii="宋体" w:hAnsi="宋体" w:eastAsia="宋体" w:cs="宋体"/>
          <w:sz w:val="24"/>
          <w:szCs w:val="24"/>
          <w:highlight w:val="none"/>
        </w:rPr>
        <w:t>二.竞争性磋商文件</w:t>
      </w:r>
      <w:bookmarkEnd w:id="17"/>
      <w:bookmarkEnd w:id="18"/>
      <w:bookmarkEnd w:id="19"/>
      <w:bookmarkEnd w:id="21"/>
      <w:bookmarkEnd w:id="22"/>
    </w:p>
    <w:p w14:paraId="2A70675F">
      <w:pPr>
        <w:spacing w:line="360" w:lineRule="auto"/>
        <w:outlineLvl w:val="2"/>
        <w:rPr>
          <w:rFonts w:hint="eastAsia" w:ascii="宋体" w:hAnsi="宋体" w:eastAsia="宋体" w:cs="宋体"/>
          <w:b/>
          <w:sz w:val="24"/>
          <w:szCs w:val="24"/>
          <w:highlight w:val="none"/>
        </w:rPr>
      </w:pPr>
      <w:r>
        <w:rPr>
          <w:rFonts w:hint="eastAsia" w:ascii="宋体" w:hAnsi="宋体" w:eastAsia="宋体" w:cs="宋体"/>
          <w:b/>
          <w:sz w:val="24"/>
          <w:szCs w:val="24"/>
          <w:highlight w:val="none"/>
        </w:rPr>
        <w:t>7.竞争性磋商文件构成　　</w:t>
      </w:r>
    </w:p>
    <w:p w14:paraId="0E6ADD9E">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7.1 竞争性磋商文件规定了要求提供的服务，磋商程序和合同条件在竞争性磋商文件中均有说明。竞争性磋商文件共六章，内容如下：</w:t>
      </w:r>
    </w:p>
    <w:p w14:paraId="4ACC9471">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第一章 竞争性磋商公告</w:t>
      </w:r>
    </w:p>
    <w:p w14:paraId="414574E6">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第二章 供应商须知</w:t>
      </w:r>
    </w:p>
    <w:p w14:paraId="109AE398">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第三章 合同条款及格式    </w:t>
      </w:r>
    </w:p>
    <w:p w14:paraId="31F0D3AD">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第四章 采购内容及服务要求</w:t>
      </w:r>
    </w:p>
    <w:p w14:paraId="71559940">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第五章 评审方法</w:t>
      </w:r>
    </w:p>
    <w:p w14:paraId="7F50F6EA">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第六章 竞争性磋商响应文件格式  </w:t>
      </w:r>
    </w:p>
    <w:p w14:paraId="58835D9B">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7.2 供应商应认真阅读竞争性磋商文件中所有的事项、格式、条款和规范等要求。如果供应商没有按照竞争性磋商文件要求提交全部资料，或者竞争性磋商响应文件没有对竞争性磋商文件在各方面都做出实质性响应，由此带来不利于供应商的磋商结果，其风险由供应商承担。</w:t>
      </w:r>
    </w:p>
    <w:p w14:paraId="1F6E3A25">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7.3本竞争性磋商文件的解释权归</w:t>
      </w:r>
      <w:r>
        <w:rPr>
          <w:rFonts w:hint="eastAsia" w:ascii="宋体" w:hAnsi="宋体" w:eastAsia="宋体" w:cs="宋体"/>
          <w:sz w:val="24"/>
          <w:szCs w:val="24"/>
          <w:highlight w:val="none"/>
          <w:lang w:eastAsia="zh-CN"/>
        </w:rPr>
        <w:t>泾阳县政府采购中心</w:t>
      </w:r>
      <w:r>
        <w:rPr>
          <w:rFonts w:hint="eastAsia" w:ascii="宋体" w:hAnsi="宋体" w:eastAsia="宋体" w:cs="宋体"/>
          <w:sz w:val="24"/>
          <w:szCs w:val="24"/>
          <w:highlight w:val="none"/>
        </w:rPr>
        <w:t>，如发现竞争性磋商响应文件内容与现行法律法规不相符的情况，以现行法律法规为准。</w:t>
      </w:r>
    </w:p>
    <w:p w14:paraId="04212188">
      <w:pPr>
        <w:spacing w:line="360" w:lineRule="auto"/>
        <w:outlineLvl w:val="2"/>
        <w:rPr>
          <w:rFonts w:hint="eastAsia" w:ascii="宋体" w:hAnsi="宋体" w:eastAsia="宋体" w:cs="宋体"/>
          <w:b/>
          <w:sz w:val="24"/>
          <w:szCs w:val="24"/>
          <w:highlight w:val="none"/>
        </w:rPr>
      </w:pPr>
      <w:r>
        <w:rPr>
          <w:rFonts w:hint="eastAsia" w:ascii="宋体" w:hAnsi="宋体" w:eastAsia="宋体" w:cs="宋体"/>
          <w:b/>
          <w:sz w:val="24"/>
          <w:szCs w:val="24"/>
          <w:highlight w:val="none"/>
        </w:rPr>
        <w:t>8.磋商文件的澄清修改和质疑答复</w:t>
      </w:r>
    </w:p>
    <w:p w14:paraId="439F8E03">
      <w:pPr>
        <w:tabs>
          <w:tab w:val="left" w:pos="9030"/>
        </w:tabs>
        <w:adjustRightInd w:val="0"/>
        <w:snapToGrid w:val="0"/>
        <w:spacing w:line="360" w:lineRule="auto"/>
        <w:ind w:firstLine="480" w:firstLineChars="200"/>
        <w:rPr>
          <w:rFonts w:hint="eastAsia" w:ascii="宋体" w:hAnsi="宋体" w:eastAsia="宋体" w:cs="宋体"/>
          <w:sz w:val="24"/>
          <w:szCs w:val="24"/>
          <w:highlight w:val="none"/>
          <w:lang w:val="zh-CN"/>
        </w:rPr>
      </w:pPr>
      <w:bookmarkStart w:id="23" w:name="_Toc363474019"/>
      <w:bookmarkStart w:id="24" w:name="_Toc403077641"/>
      <w:bookmarkStart w:id="25" w:name="_Toc363473974"/>
      <w:r>
        <w:rPr>
          <w:rFonts w:hint="eastAsia" w:ascii="宋体" w:hAnsi="宋体" w:eastAsia="宋体" w:cs="宋体"/>
          <w:sz w:val="24"/>
          <w:szCs w:val="24"/>
          <w:highlight w:val="none"/>
        </w:rPr>
        <w:t>8.1.</w:t>
      </w:r>
      <w:r>
        <w:rPr>
          <w:rFonts w:hint="eastAsia" w:ascii="宋体" w:hAnsi="宋体" w:eastAsia="宋体" w:cs="宋体"/>
          <w:sz w:val="24"/>
          <w:szCs w:val="24"/>
          <w:highlight w:val="none"/>
          <w:lang w:val="zh-CN"/>
        </w:rPr>
        <w:t>磋商采购单位如果对已发出的磋商文件进行必要的澄清或者修改</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zh-CN"/>
        </w:rPr>
        <w:t>将在磋商文件要求提交首次磋商响应文件截止时间</w:t>
      </w:r>
      <w:r>
        <w:rPr>
          <w:rFonts w:hint="eastAsia" w:ascii="宋体" w:hAnsi="宋体" w:eastAsia="宋体" w:cs="宋体"/>
          <w:sz w:val="24"/>
          <w:szCs w:val="24"/>
          <w:highlight w:val="none"/>
        </w:rPr>
        <w:t>3</w:t>
      </w:r>
      <w:r>
        <w:rPr>
          <w:rFonts w:hint="eastAsia" w:ascii="宋体" w:hAnsi="宋体" w:eastAsia="宋体" w:cs="宋体"/>
          <w:sz w:val="24"/>
          <w:szCs w:val="24"/>
          <w:highlight w:val="none"/>
          <w:lang w:val="zh-CN"/>
        </w:rPr>
        <w:t>个工作日前</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zh-CN"/>
        </w:rPr>
        <w:t>在陕西省咸阳市公共资源交易中心平台</w:t>
      </w:r>
      <w:r>
        <w:rPr>
          <w:rFonts w:hint="eastAsia" w:ascii="宋体" w:hAnsi="宋体" w:eastAsia="宋体" w:cs="宋体"/>
          <w:sz w:val="24"/>
          <w:szCs w:val="24"/>
          <w:highlight w:val="none"/>
        </w:rPr>
        <w:t>（http://xxxq.sxggzyjy.cn/）</w:t>
      </w:r>
      <w:r>
        <w:rPr>
          <w:rFonts w:hint="eastAsia" w:ascii="宋体" w:hAnsi="宋体" w:eastAsia="宋体" w:cs="宋体"/>
          <w:sz w:val="24"/>
          <w:szCs w:val="24"/>
          <w:highlight w:val="none"/>
          <w:lang w:val="zh-CN"/>
        </w:rPr>
        <w:t>进行澄清或修改</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zh-CN"/>
        </w:rPr>
        <w:t>不足</w:t>
      </w:r>
      <w:r>
        <w:rPr>
          <w:rFonts w:hint="eastAsia" w:ascii="宋体" w:hAnsi="宋体" w:eastAsia="宋体" w:cs="宋体"/>
          <w:sz w:val="24"/>
          <w:szCs w:val="24"/>
          <w:highlight w:val="none"/>
        </w:rPr>
        <w:t>3</w:t>
      </w:r>
      <w:r>
        <w:rPr>
          <w:rFonts w:hint="eastAsia" w:ascii="宋体" w:hAnsi="宋体" w:eastAsia="宋体" w:cs="宋体"/>
          <w:sz w:val="24"/>
          <w:szCs w:val="24"/>
          <w:highlight w:val="none"/>
          <w:lang w:val="zh-CN"/>
        </w:rPr>
        <w:t>个工作日的</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zh-CN"/>
        </w:rPr>
        <w:t>将顺延提交首次磋商响应文件截止时间。该澄清或者修改的内容作为磋商文件的组成部分。</w:t>
      </w:r>
    </w:p>
    <w:p w14:paraId="07C613C0">
      <w:pPr>
        <w:tabs>
          <w:tab w:val="left" w:pos="9030"/>
        </w:tabs>
        <w:adjustRightInd w:val="0"/>
        <w:snapToGrid w:val="0"/>
        <w:spacing w:line="360" w:lineRule="auto"/>
        <w:ind w:firstLine="480" w:firstLineChars="200"/>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8.2</w:t>
      </w:r>
      <w:r>
        <w:rPr>
          <w:rFonts w:hint="eastAsia" w:ascii="宋体" w:hAnsi="宋体" w:eastAsia="宋体" w:cs="宋体"/>
          <w:sz w:val="24"/>
          <w:szCs w:val="24"/>
          <w:highlight w:val="none"/>
          <w:lang w:val="zh-CN"/>
        </w:rPr>
        <w:t>.供应商对竞争性磋商文件如有疑问要求澄清，或认为有必要与采购人进行技术交流，应于提交磋商响应文件截止时间3日前以书面形式或通过咸阳市公共资源交易中心平台通知采购代理机构，采购代理机构以书面形式予以答复。在此之后提出的无效,因此带来的一切不利后果由供应商自负。</w:t>
      </w:r>
    </w:p>
    <w:p w14:paraId="4138EF02">
      <w:pPr>
        <w:spacing w:line="360" w:lineRule="auto"/>
        <w:ind w:firstLine="480" w:firstLineChars="200"/>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8.3</w:t>
      </w:r>
      <w:r>
        <w:rPr>
          <w:rFonts w:hint="eastAsia" w:ascii="宋体" w:hAnsi="宋体" w:eastAsia="宋体" w:cs="宋体"/>
          <w:sz w:val="24"/>
          <w:szCs w:val="24"/>
          <w:highlight w:val="none"/>
          <w:lang w:val="zh-CN"/>
        </w:rPr>
        <w:t>.磋商文件的澄清或修改内容均以书面形式或通过咸阳市公共资源交易中心平台明确的内容为准。当磋商文件的澄清、修改、补充等在同一内容的表述上不一致时，以最后发出的文件为准。所有补充文件将作为磋商文件的组成部分，对所有供应商具有约束力。</w:t>
      </w:r>
    </w:p>
    <w:p w14:paraId="403DFFE6">
      <w:pPr>
        <w:pStyle w:val="4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8.4.供应商提出质疑应当有明确的请求和必要的证明材料。</w:t>
      </w:r>
    </w:p>
    <w:p w14:paraId="753EBAD1">
      <w:pPr>
        <w:pStyle w:val="4"/>
        <w:spacing w:line="360" w:lineRule="auto"/>
        <w:jc w:val="center"/>
        <w:rPr>
          <w:rFonts w:hint="eastAsia" w:ascii="宋体" w:hAnsi="宋体" w:eastAsia="宋体" w:cs="宋体"/>
          <w:sz w:val="24"/>
          <w:szCs w:val="24"/>
          <w:highlight w:val="none"/>
        </w:rPr>
      </w:pPr>
      <w:bookmarkStart w:id="26" w:name="_Toc4976"/>
      <w:bookmarkStart w:id="27" w:name="_Toc23138"/>
      <w:r>
        <w:rPr>
          <w:rFonts w:hint="eastAsia" w:ascii="宋体" w:hAnsi="宋体" w:eastAsia="宋体" w:cs="宋体"/>
          <w:sz w:val="24"/>
          <w:szCs w:val="24"/>
          <w:highlight w:val="none"/>
        </w:rPr>
        <w:t>三.磋商响应文件的编制</w:t>
      </w:r>
      <w:bookmarkEnd w:id="23"/>
      <w:bookmarkEnd w:id="24"/>
      <w:bookmarkEnd w:id="25"/>
      <w:bookmarkEnd w:id="26"/>
      <w:bookmarkEnd w:id="27"/>
    </w:p>
    <w:p w14:paraId="17E507B9">
      <w:pPr>
        <w:spacing w:line="360" w:lineRule="auto"/>
        <w:outlineLvl w:val="2"/>
        <w:rPr>
          <w:rFonts w:hint="eastAsia" w:ascii="宋体" w:hAnsi="宋体" w:eastAsia="宋体" w:cs="宋体"/>
          <w:b/>
          <w:sz w:val="24"/>
          <w:szCs w:val="24"/>
          <w:highlight w:val="none"/>
        </w:rPr>
      </w:pPr>
      <w:r>
        <w:rPr>
          <w:rFonts w:hint="eastAsia" w:ascii="宋体" w:hAnsi="宋体" w:eastAsia="宋体" w:cs="宋体"/>
          <w:b/>
          <w:sz w:val="24"/>
          <w:szCs w:val="24"/>
          <w:highlight w:val="none"/>
        </w:rPr>
        <w:t>9. 磋商语言和磋商货币</w:t>
      </w:r>
    </w:p>
    <w:p w14:paraId="23B2BE63">
      <w:pPr>
        <w:spacing w:line="360" w:lineRule="auto"/>
        <w:ind w:firstLine="480" w:firstLineChars="200"/>
        <w:rPr>
          <w:rFonts w:hint="eastAsia" w:ascii="宋体" w:hAnsi="宋体" w:eastAsia="宋体" w:cs="宋体"/>
          <w:b/>
          <w:sz w:val="24"/>
          <w:szCs w:val="24"/>
          <w:highlight w:val="none"/>
        </w:rPr>
      </w:pPr>
      <w:r>
        <w:rPr>
          <w:rFonts w:hint="eastAsia" w:ascii="宋体" w:hAnsi="宋体" w:eastAsia="宋体" w:cs="宋体"/>
          <w:sz w:val="24"/>
          <w:szCs w:val="24"/>
          <w:highlight w:val="none"/>
        </w:rPr>
        <w:t>9.1供应商提交的竞争性磋商响应文件以及供应商与采购代理机构就有关磋商的所有来往函电均应使用中文。</w:t>
      </w:r>
    </w:p>
    <w:p w14:paraId="26EB701C">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9.2磋商应以人民币报价。任何包含非人民币报价的磋商将按无效磋商处理。</w:t>
      </w:r>
    </w:p>
    <w:p w14:paraId="1FDBD18B">
      <w:pPr>
        <w:spacing w:line="360" w:lineRule="auto"/>
        <w:outlineLvl w:val="2"/>
        <w:rPr>
          <w:rFonts w:hint="eastAsia" w:ascii="宋体" w:hAnsi="宋体" w:eastAsia="宋体" w:cs="宋体"/>
          <w:b/>
          <w:sz w:val="24"/>
          <w:szCs w:val="24"/>
          <w:highlight w:val="none"/>
        </w:rPr>
      </w:pPr>
      <w:r>
        <w:rPr>
          <w:rFonts w:hint="eastAsia" w:ascii="宋体" w:hAnsi="宋体" w:eastAsia="宋体" w:cs="宋体"/>
          <w:b/>
          <w:sz w:val="24"/>
          <w:szCs w:val="24"/>
          <w:highlight w:val="none"/>
        </w:rPr>
        <w:t>10.竞争性磋商响应文件的构成</w:t>
      </w:r>
    </w:p>
    <w:p w14:paraId="5E673EE0">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10.1 供应商提交的竞争性磋商响应文件应包含下列部分的内容：</w:t>
      </w:r>
    </w:p>
    <w:p w14:paraId="5FE90723">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10.1.1按照供应商须知的要求和竞争性磋商文件规定格式填写的竞争性磋商函、磋商报价表、法定代表人授权委托书。</w:t>
      </w:r>
    </w:p>
    <w:p w14:paraId="290DD7BD">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10.1.2按照竞争性磋商文件的要求编制的磋商方案说明书，内容至少应包括组织实施计划和服务的详细说明，服务应答表，人员配备和服务承诺等。</w:t>
      </w:r>
    </w:p>
    <w:p w14:paraId="0976D6C8">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10.1.3按照竞争性磋商文件供应商须知前附表的要求提交的资格证明文件；</w:t>
      </w:r>
    </w:p>
    <w:p w14:paraId="5E27FAAE">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10.1.4竞争磋商文件中要求的其他证明文件。</w:t>
      </w:r>
    </w:p>
    <w:p w14:paraId="35719D04">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10.2 如果在竞争性磋商文件中没有允许提供备选方案，则每个供应商只允许提交一个磋商方案，否则，其磋商将按照无效磋商处理。</w:t>
      </w:r>
    </w:p>
    <w:p w14:paraId="4E7B350E">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10.3本次磋商的最小单元：见供应商须知前附表，供应商可根据自身的资质情况和经营范围对本次项目进行磋商，不得将其子目再行分解或只对本次项目中的品目进行不完全磋商，任何不完全的响应将会被拒绝。</w:t>
      </w:r>
    </w:p>
    <w:p w14:paraId="3AECEBC1">
      <w:pPr>
        <w:spacing w:line="360" w:lineRule="auto"/>
        <w:outlineLvl w:val="2"/>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11.竞争性磋商响应文件格式 </w:t>
      </w:r>
    </w:p>
    <w:p w14:paraId="6418765D">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11.1 供应商应按照竞争性磋商文件中第六章“竞争性磋商响应文件格式”所提供的格式和要求制作竞争性磋商响应文件，明确表达磋商意愿，详细说明磋商方案、承诺及价格。</w:t>
      </w:r>
    </w:p>
    <w:p w14:paraId="50B728FD">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11.2供应商应完整地提供磋商文件要求的所有数据和资料。</w:t>
      </w:r>
    </w:p>
    <w:p w14:paraId="1A0596E7">
      <w:pPr>
        <w:spacing w:line="360" w:lineRule="auto"/>
        <w:outlineLvl w:val="2"/>
        <w:rPr>
          <w:rFonts w:hint="eastAsia" w:ascii="宋体" w:hAnsi="宋体" w:eastAsia="宋体" w:cs="宋体"/>
          <w:b/>
          <w:sz w:val="24"/>
          <w:szCs w:val="24"/>
          <w:highlight w:val="none"/>
        </w:rPr>
      </w:pPr>
      <w:r>
        <w:rPr>
          <w:rFonts w:hint="eastAsia" w:ascii="宋体" w:hAnsi="宋体" w:eastAsia="宋体" w:cs="宋体"/>
          <w:b/>
          <w:sz w:val="24"/>
          <w:szCs w:val="24"/>
          <w:highlight w:val="none"/>
        </w:rPr>
        <w:t>12.磋商报价</w:t>
      </w:r>
    </w:p>
    <w:p w14:paraId="3440AA1B">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12.1磋商报价：见供应商须知前附表。</w:t>
      </w:r>
    </w:p>
    <w:p w14:paraId="34B95EE1">
      <w:pPr>
        <w:spacing w:line="360" w:lineRule="auto"/>
        <w:outlineLvl w:val="2"/>
        <w:rPr>
          <w:rFonts w:hint="eastAsia" w:ascii="宋体" w:hAnsi="宋体" w:eastAsia="宋体" w:cs="宋体"/>
          <w:b/>
          <w:sz w:val="24"/>
          <w:szCs w:val="24"/>
          <w:highlight w:val="none"/>
        </w:rPr>
      </w:pPr>
      <w:r>
        <w:rPr>
          <w:rFonts w:hint="eastAsia" w:ascii="宋体" w:hAnsi="宋体" w:eastAsia="宋体" w:cs="宋体"/>
          <w:b/>
          <w:sz w:val="24"/>
          <w:szCs w:val="24"/>
          <w:highlight w:val="none"/>
        </w:rPr>
        <w:t>13.证明供应商合格的资格证明文件</w:t>
      </w:r>
    </w:p>
    <w:p w14:paraId="62AAED47">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13.1供应商应按照竞争性磋商文件供应商须知前附表的要求，在竞争性磋商响应文件中提交合格的资格证明文件。如果资格证明文件不全或不合格的，其磋商响应文件将被作无效文件处理。</w:t>
      </w:r>
    </w:p>
    <w:p w14:paraId="23612EC6">
      <w:pPr>
        <w:spacing w:line="360" w:lineRule="auto"/>
        <w:outlineLvl w:val="2"/>
        <w:rPr>
          <w:rFonts w:hint="eastAsia" w:ascii="宋体" w:hAnsi="宋体" w:eastAsia="宋体" w:cs="宋体"/>
          <w:b/>
          <w:sz w:val="24"/>
          <w:szCs w:val="24"/>
          <w:highlight w:val="none"/>
        </w:rPr>
      </w:pPr>
      <w:r>
        <w:rPr>
          <w:rFonts w:hint="eastAsia" w:ascii="宋体" w:hAnsi="宋体" w:eastAsia="宋体" w:cs="宋体"/>
          <w:b/>
          <w:sz w:val="24"/>
          <w:szCs w:val="24"/>
          <w:highlight w:val="none"/>
        </w:rPr>
        <w:t>14.证明服务符合竞争性磋商文件规定的文件</w:t>
      </w:r>
    </w:p>
    <w:p w14:paraId="2A2CB921">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14.1供应商应在竞争性磋商响应文件中提交服务（含为完成服务而提供的产品）满足竞争性磋商文件要求并符合国家法律法规、行业管理部门要求的其他强制性标准的证明文件。</w:t>
      </w:r>
    </w:p>
    <w:p w14:paraId="458A9A9B">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14.2上述证明文件包括：</w:t>
      </w:r>
    </w:p>
    <w:p w14:paraId="41475F50">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14.2.1逐条对磋商文件提出的服务要求和商务要求进行应答，说明所提供的服务对磋商的技术和商务要求做出了实质性响应并提供支持文件；</w:t>
      </w:r>
    </w:p>
    <w:p w14:paraId="729DDF0E">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14.2.2服务内容、服务实施方案等的详细说明。</w:t>
      </w:r>
    </w:p>
    <w:p w14:paraId="4EF3458B">
      <w:pPr>
        <w:spacing w:line="360" w:lineRule="auto"/>
        <w:outlineLvl w:val="2"/>
        <w:rPr>
          <w:rFonts w:hint="eastAsia" w:ascii="宋体" w:hAnsi="宋体" w:eastAsia="宋体" w:cs="宋体"/>
          <w:b/>
          <w:sz w:val="24"/>
          <w:szCs w:val="24"/>
          <w:highlight w:val="none"/>
        </w:rPr>
      </w:pPr>
      <w:r>
        <w:rPr>
          <w:rFonts w:hint="eastAsia" w:ascii="宋体" w:hAnsi="宋体" w:eastAsia="宋体" w:cs="宋体"/>
          <w:b/>
          <w:sz w:val="24"/>
          <w:szCs w:val="24"/>
          <w:highlight w:val="none"/>
        </w:rPr>
        <w:t>15.磋商保证金</w:t>
      </w:r>
    </w:p>
    <w:p w14:paraId="3457D3FA">
      <w:pPr>
        <w:spacing w:line="360" w:lineRule="auto"/>
        <w:ind w:firstLine="480" w:firstLineChars="200"/>
        <w:outlineLvl w:val="2"/>
        <w:rPr>
          <w:rFonts w:hint="eastAsia" w:ascii="宋体" w:hAnsi="宋体" w:eastAsia="宋体" w:cs="宋体"/>
          <w:sz w:val="24"/>
          <w:szCs w:val="24"/>
          <w:highlight w:val="none"/>
        </w:rPr>
      </w:pPr>
      <w:r>
        <w:rPr>
          <w:rFonts w:hint="eastAsia" w:ascii="宋体" w:hAnsi="宋体" w:eastAsia="宋体" w:cs="宋体"/>
          <w:sz w:val="24"/>
          <w:szCs w:val="24"/>
          <w:highlight w:val="none"/>
        </w:rPr>
        <w:t>不要求提供</w:t>
      </w:r>
    </w:p>
    <w:p w14:paraId="0072505F">
      <w:pPr>
        <w:spacing w:line="360" w:lineRule="auto"/>
        <w:outlineLvl w:val="2"/>
        <w:rPr>
          <w:rFonts w:hint="eastAsia" w:ascii="宋体" w:hAnsi="宋体" w:eastAsia="宋体" w:cs="宋体"/>
          <w:b/>
          <w:sz w:val="24"/>
          <w:szCs w:val="24"/>
          <w:highlight w:val="none"/>
        </w:rPr>
      </w:pPr>
      <w:r>
        <w:rPr>
          <w:rFonts w:hint="eastAsia" w:ascii="宋体" w:hAnsi="宋体" w:eastAsia="宋体" w:cs="宋体"/>
          <w:b/>
          <w:sz w:val="24"/>
          <w:szCs w:val="24"/>
          <w:highlight w:val="none"/>
        </w:rPr>
        <w:t>16.磋商有效期</w:t>
      </w:r>
    </w:p>
    <w:p w14:paraId="46B6982F">
      <w:pPr>
        <w:spacing w:line="360" w:lineRule="auto"/>
        <w:ind w:firstLine="480" w:firstLineChars="200"/>
        <w:rPr>
          <w:rFonts w:hint="eastAsia" w:ascii="宋体" w:hAnsi="宋体" w:eastAsia="宋体" w:cs="宋体"/>
          <w:sz w:val="24"/>
          <w:szCs w:val="24"/>
          <w:highlight w:val="none"/>
        </w:rPr>
      </w:pPr>
      <w:bookmarkStart w:id="28" w:name="OLE_LINK4"/>
      <w:r>
        <w:rPr>
          <w:rFonts w:hint="eastAsia" w:ascii="宋体" w:hAnsi="宋体" w:eastAsia="宋体" w:cs="宋体"/>
          <w:sz w:val="24"/>
          <w:szCs w:val="24"/>
          <w:highlight w:val="none"/>
        </w:rPr>
        <w:t>16.1磋商响应文件应在“供应商须知前附表”中规定的期限内保持有效。磋商有效期不满足规定有效期的磋商响应文件将被视为非响应性磋商而予以拒绝。</w:t>
      </w:r>
      <w:bookmarkEnd w:id="28"/>
    </w:p>
    <w:p w14:paraId="0200D6E2">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16.2在特殊情况下，在原磋商有效期期满之前，采购代理机构可向供应商提出延长磋商有效期的要求。这种要求与答复均应以书面的形式。供应商可以拒绝采购代理机构的这种要求。</w:t>
      </w:r>
    </w:p>
    <w:p w14:paraId="18E5498B">
      <w:pPr>
        <w:snapToGrid w:val="0"/>
        <w:spacing w:line="360" w:lineRule="auto"/>
        <w:outlineLvl w:val="1"/>
        <w:rPr>
          <w:rFonts w:hint="eastAsia" w:ascii="宋体" w:hAnsi="宋体" w:eastAsia="宋体" w:cs="宋体"/>
          <w:b/>
          <w:sz w:val="24"/>
          <w:szCs w:val="24"/>
          <w:highlight w:val="none"/>
        </w:rPr>
      </w:pPr>
      <w:bookmarkStart w:id="29" w:name="_Toc12202"/>
      <w:bookmarkStart w:id="30" w:name="_Toc24396"/>
      <w:r>
        <w:rPr>
          <w:rFonts w:hint="eastAsia" w:ascii="宋体" w:hAnsi="宋体" w:eastAsia="宋体" w:cs="宋体"/>
          <w:b/>
          <w:sz w:val="24"/>
          <w:szCs w:val="24"/>
          <w:highlight w:val="none"/>
        </w:rPr>
        <w:t>17.磋商响应文件的式样、签署和装订</w:t>
      </w:r>
      <w:bookmarkEnd w:id="29"/>
    </w:p>
    <w:p w14:paraId="1DC90A67">
      <w:pPr>
        <w:tabs>
          <w:tab w:val="left" w:pos="9030"/>
        </w:tabs>
        <w:adjustRightInd w:val="0"/>
        <w:snapToGrid w:val="0"/>
        <w:spacing w:line="360" w:lineRule="auto"/>
        <w:ind w:firstLine="480" w:firstLineChars="20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（一）各供应商应参照磋商文件给定的样式，编制磋商响应文件</w:t>
      </w:r>
    </w:p>
    <w:p w14:paraId="137D1F23">
      <w:pPr>
        <w:tabs>
          <w:tab w:val="left" w:pos="9030"/>
        </w:tabs>
        <w:adjustRightInd w:val="0"/>
        <w:snapToGrid w:val="0"/>
        <w:spacing w:line="360" w:lineRule="auto"/>
        <w:ind w:firstLine="480" w:firstLineChars="200"/>
        <w:rPr>
          <w:rFonts w:hint="eastAsia" w:ascii="宋体" w:hAnsi="宋体" w:eastAsia="宋体" w:cs="宋体"/>
          <w:b w:val="0"/>
          <w:bCs w:val="0"/>
          <w:sz w:val="24"/>
          <w:szCs w:val="24"/>
          <w:highlight w:val="none"/>
          <w:lang w:val="zh-CN"/>
        </w:rPr>
      </w:pPr>
      <w:r>
        <w:rPr>
          <w:rFonts w:hint="eastAsia" w:ascii="宋体" w:hAnsi="宋体" w:eastAsia="宋体" w:cs="宋体"/>
          <w:sz w:val="24"/>
          <w:szCs w:val="24"/>
          <w:highlight w:val="none"/>
          <w:lang w:val="zh-CN"/>
        </w:rPr>
        <w:t>（二）响应文件必须按照磋商文件第六章“磋商响应文件格式”中的要求进行签署、盖章，</w:t>
      </w:r>
      <w:r>
        <w:rPr>
          <w:rFonts w:hint="eastAsia" w:ascii="宋体" w:hAnsi="宋体" w:eastAsia="宋体" w:cs="宋体"/>
          <w:b w:val="0"/>
          <w:bCs w:val="0"/>
          <w:sz w:val="24"/>
          <w:szCs w:val="24"/>
          <w:highlight w:val="none"/>
          <w:lang w:val="zh-CN"/>
        </w:rPr>
        <w:t>磋商文件中凡是需要法定代表人签字或盖章之处，非法人单位的负责人均参照执行。</w:t>
      </w:r>
    </w:p>
    <w:p w14:paraId="69598C8D">
      <w:pPr>
        <w:tabs>
          <w:tab w:val="left" w:pos="9030"/>
        </w:tabs>
        <w:adjustRightInd w:val="0"/>
        <w:snapToGrid w:val="0"/>
        <w:spacing w:line="360" w:lineRule="auto"/>
        <w:ind w:firstLine="480" w:firstLineChars="20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（三）磋商响应文件除各供应商对错处做必要修改外，不得行间插字、涂改和增删，如有修改错漏处，必须由供应商法定代表人或其授权人代表签字或盖章。</w:t>
      </w:r>
    </w:p>
    <w:p w14:paraId="7F18302B">
      <w:pPr>
        <w:tabs>
          <w:tab w:val="left" w:pos="9030"/>
        </w:tabs>
        <w:adjustRightInd w:val="0"/>
        <w:snapToGrid w:val="0"/>
        <w:spacing w:line="360" w:lineRule="auto"/>
        <w:ind w:firstLine="482" w:firstLineChars="200"/>
        <w:rPr>
          <w:rFonts w:hint="eastAsia" w:ascii="宋体" w:hAnsi="宋体" w:eastAsia="宋体" w:cs="宋体"/>
          <w:sz w:val="24"/>
          <w:szCs w:val="24"/>
          <w:highlight w:val="none"/>
          <w:lang w:val="zh-CN"/>
        </w:rPr>
      </w:pPr>
      <w:r>
        <w:rPr>
          <w:rFonts w:hint="eastAsia" w:ascii="宋体" w:hAnsi="宋体" w:eastAsia="宋体" w:cs="宋体"/>
          <w:b/>
          <w:bCs/>
          <w:sz w:val="24"/>
          <w:szCs w:val="24"/>
          <w:highlight w:val="none"/>
          <w:lang w:val="zh-CN"/>
        </w:rPr>
        <w:t xml:space="preserve">（四）本项目采用电子化投标的方式。供应商须在“全国公共资源交易平台（陕西省.咸阳市）（ </w:t>
      </w:r>
      <w:r>
        <w:rPr>
          <w:rFonts w:hint="eastAsia" w:ascii="宋体" w:hAnsi="宋体" w:eastAsia="宋体" w:cs="宋体"/>
          <w:b/>
          <w:bCs/>
          <w:sz w:val="24"/>
          <w:szCs w:val="24"/>
          <w:highlight w:val="none"/>
          <w:lang w:val="zh-CN"/>
        </w:rPr>
        <w:fldChar w:fldCharType="begin"/>
      </w:r>
      <w:r>
        <w:rPr>
          <w:rFonts w:hint="eastAsia" w:ascii="宋体" w:hAnsi="宋体" w:eastAsia="宋体" w:cs="宋体"/>
          <w:b/>
          <w:bCs/>
          <w:sz w:val="24"/>
          <w:szCs w:val="24"/>
          <w:highlight w:val="none"/>
          <w:lang w:val="zh-CN"/>
        </w:rPr>
        <w:instrText xml:space="preserve"> HYPERLINK "http://xxxq.sxggzyjy.cn/）\”的\“服务指南\”栏目\“下载专区\”中，免费下载\“陕西省公共资源交易平台政府采购电子标书制作工具(V8.0.0.2)\”，并使用该客户端制作电子投标文件，制作扩展名为\“.SXSTF\”的电子投标文件。" </w:instrText>
      </w:r>
      <w:r>
        <w:rPr>
          <w:rFonts w:hint="eastAsia" w:ascii="宋体" w:hAnsi="宋体" w:eastAsia="宋体" w:cs="宋体"/>
          <w:b/>
          <w:bCs/>
          <w:sz w:val="24"/>
          <w:szCs w:val="24"/>
          <w:highlight w:val="none"/>
          <w:lang w:val="zh-CN"/>
        </w:rPr>
        <w:fldChar w:fldCharType="separate"/>
      </w:r>
      <w:r>
        <w:rPr>
          <w:rFonts w:hint="eastAsia" w:ascii="宋体" w:hAnsi="宋体" w:eastAsia="宋体" w:cs="宋体"/>
          <w:b/>
          <w:bCs/>
          <w:sz w:val="24"/>
          <w:szCs w:val="24"/>
          <w:highlight w:val="none"/>
          <w:lang w:val="zh-CN"/>
        </w:rPr>
        <w:t>http://xxxq.sxggzyjy.cn/）”的“服务指南”栏目“下载专区”中，免费下载“陕西省公共资源交易平台政府采购电子标书制作工具”，并使用该客户端制作扩展名为“.SXSTF”的电子响应文件。</w:t>
      </w:r>
      <w:r>
        <w:rPr>
          <w:rFonts w:hint="eastAsia" w:ascii="宋体" w:hAnsi="宋体" w:eastAsia="宋体" w:cs="宋体"/>
          <w:b/>
          <w:bCs/>
          <w:sz w:val="24"/>
          <w:szCs w:val="24"/>
          <w:highlight w:val="none"/>
          <w:lang w:val="zh-CN"/>
        </w:rPr>
        <w:fldChar w:fldCharType="end"/>
      </w:r>
      <w:r>
        <w:rPr>
          <w:rFonts w:hint="eastAsia" w:ascii="宋体" w:hAnsi="宋体" w:eastAsia="宋体" w:cs="宋体"/>
          <w:b/>
          <w:bCs/>
          <w:sz w:val="24"/>
          <w:szCs w:val="24"/>
          <w:highlight w:val="none"/>
          <w:lang w:val="zh-CN"/>
        </w:rPr>
        <w:t>供应商须使用数字认证证书对电子化磋商响应文件进行签章、加密、递交及磋商时解密等相关招投标事宜。</w:t>
      </w:r>
    </w:p>
    <w:p w14:paraId="4C140DB5">
      <w:pPr>
        <w:autoSpaceDE w:val="0"/>
        <w:autoSpaceDN w:val="0"/>
        <w:adjustRightInd w:val="0"/>
        <w:snapToGrid w:val="0"/>
        <w:spacing w:line="360" w:lineRule="auto"/>
        <w:outlineLvl w:val="1"/>
        <w:rPr>
          <w:rFonts w:hint="eastAsia" w:ascii="宋体" w:hAnsi="宋体" w:eastAsia="宋体" w:cs="宋体"/>
          <w:b/>
          <w:bCs/>
          <w:sz w:val="24"/>
          <w:szCs w:val="24"/>
          <w:highlight w:val="none"/>
          <w:lang w:val="zh-CN"/>
        </w:rPr>
      </w:pPr>
      <w:bookmarkStart w:id="31" w:name="_Toc31016"/>
      <w:bookmarkStart w:id="32" w:name="_Toc17642"/>
      <w:r>
        <w:rPr>
          <w:rFonts w:hint="eastAsia" w:ascii="宋体" w:hAnsi="宋体" w:eastAsia="宋体" w:cs="宋体"/>
          <w:b/>
          <w:sz w:val="24"/>
          <w:szCs w:val="24"/>
          <w:highlight w:val="none"/>
        </w:rPr>
        <w:t>18</w:t>
      </w:r>
      <w:r>
        <w:rPr>
          <w:rFonts w:hint="eastAsia" w:ascii="宋体" w:hAnsi="宋体" w:eastAsia="宋体" w:cs="宋体"/>
          <w:b/>
          <w:sz w:val="24"/>
          <w:szCs w:val="24"/>
          <w:highlight w:val="none"/>
          <w:lang w:val="zh-CN"/>
        </w:rPr>
        <w:t>、</w:t>
      </w:r>
      <w:r>
        <w:rPr>
          <w:rFonts w:hint="eastAsia" w:ascii="宋体" w:hAnsi="宋体" w:eastAsia="宋体" w:cs="宋体"/>
          <w:b/>
          <w:bCs/>
          <w:sz w:val="24"/>
          <w:szCs w:val="24"/>
          <w:highlight w:val="none"/>
          <w:lang w:val="zh-CN"/>
        </w:rPr>
        <w:t>磋商响应文件的提交</w:t>
      </w:r>
      <w:bookmarkEnd w:id="31"/>
      <w:bookmarkEnd w:id="32"/>
    </w:p>
    <w:p w14:paraId="55DC3EFE">
      <w:pPr>
        <w:tabs>
          <w:tab w:val="left" w:pos="9030"/>
        </w:tabs>
        <w:adjustRightInd w:val="0"/>
        <w:snapToGrid w:val="0"/>
        <w:spacing w:line="360" w:lineRule="auto"/>
        <w:ind w:firstLine="482" w:firstLineChars="200"/>
        <w:rPr>
          <w:rFonts w:hint="eastAsia" w:ascii="宋体" w:hAnsi="宋体" w:eastAsia="宋体" w:cs="宋体"/>
          <w:sz w:val="24"/>
          <w:szCs w:val="24"/>
          <w:highlight w:val="none"/>
          <w:lang w:val="zh-CN"/>
        </w:rPr>
      </w:pPr>
      <w:r>
        <w:rPr>
          <w:rFonts w:hint="eastAsia" w:ascii="宋体" w:hAnsi="宋体" w:eastAsia="宋体" w:cs="宋体"/>
          <w:b/>
          <w:bCs/>
          <w:sz w:val="24"/>
          <w:szCs w:val="24"/>
          <w:highlight w:val="none"/>
        </w:rPr>
        <w:t>18.</w:t>
      </w:r>
      <w:r>
        <w:rPr>
          <w:rFonts w:hint="eastAsia" w:ascii="宋体" w:hAnsi="宋体" w:eastAsia="宋体" w:cs="宋体"/>
          <w:b/>
          <w:bCs/>
          <w:sz w:val="24"/>
          <w:szCs w:val="24"/>
          <w:highlight w:val="none"/>
          <w:lang w:val="zh-CN"/>
        </w:rPr>
        <w:t>1</w:t>
      </w:r>
      <w:r>
        <w:rPr>
          <w:rFonts w:hint="eastAsia" w:ascii="宋体" w:hAnsi="宋体" w:eastAsia="宋体" w:cs="宋体"/>
          <w:sz w:val="24"/>
          <w:szCs w:val="24"/>
          <w:highlight w:val="none"/>
          <w:lang w:val="zh-CN"/>
        </w:rPr>
        <w:t>.</w:t>
      </w:r>
      <w:r>
        <w:rPr>
          <w:rFonts w:hint="eastAsia" w:ascii="宋体" w:hAnsi="宋体" w:eastAsia="宋体" w:cs="宋体"/>
          <w:b/>
          <w:sz w:val="24"/>
          <w:szCs w:val="24"/>
          <w:highlight w:val="none"/>
          <w:lang w:val="zh-CN"/>
        </w:rPr>
        <w:t>电子</w:t>
      </w:r>
      <w:r>
        <w:rPr>
          <w:rFonts w:hint="eastAsia" w:ascii="宋体" w:hAnsi="宋体" w:eastAsia="宋体" w:cs="宋体"/>
          <w:b/>
          <w:sz w:val="24"/>
          <w:szCs w:val="24"/>
          <w:highlight w:val="none"/>
        </w:rPr>
        <w:t>磋商响应</w:t>
      </w:r>
      <w:r>
        <w:rPr>
          <w:rFonts w:hint="eastAsia" w:ascii="宋体" w:hAnsi="宋体" w:eastAsia="宋体" w:cs="宋体"/>
          <w:b/>
          <w:sz w:val="24"/>
          <w:szCs w:val="24"/>
          <w:highlight w:val="none"/>
          <w:lang w:val="zh-CN"/>
        </w:rPr>
        <w:t>文件</w:t>
      </w:r>
      <w:r>
        <w:rPr>
          <w:rFonts w:hint="eastAsia" w:ascii="宋体" w:hAnsi="宋体" w:eastAsia="宋体" w:cs="宋体"/>
          <w:b/>
          <w:sz w:val="24"/>
          <w:szCs w:val="24"/>
          <w:highlight w:val="none"/>
        </w:rPr>
        <w:t>以陕西省</w:t>
      </w:r>
      <w:r>
        <w:rPr>
          <w:rFonts w:hint="eastAsia" w:ascii="宋体" w:hAnsi="宋体" w:eastAsia="宋体" w:cs="宋体"/>
          <w:b/>
          <w:sz w:val="24"/>
          <w:szCs w:val="24"/>
          <w:highlight w:val="none"/>
          <w:lang w:eastAsia="zh-CN"/>
        </w:rPr>
        <w:t>咸阳市</w:t>
      </w:r>
      <w:r>
        <w:rPr>
          <w:rFonts w:hint="eastAsia" w:ascii="宋体" w:hAnsi="宋体" w:eastAsia="宋体" w:cs="宋体"/>
          <w:b/>
          <w:sz w:val="24"/>
          <w:szCs w:val="24"/>
          <w:highlight w:val="none"/>
        </w:rPr>
        <w:t>公共资源交易中心系统公示的磋商时间为准，在磋商前上传至陕西省</w:t>
      </w:r>
      <w:r>
        <w:rPr>
          <w:rFonts w:hint="eastAsia" w:ascii="宋体" w:hAnsi="宋体" w:eastAsia="宋体" w:cs="宋体"/>
          <w:b/>
          <w:sz w:val="24"/>
          <w:szCs w:val="24"/>
          <w:highlight w:val="none"/>
          <w:lang w:eastAsia="zh-CN"/>
        </w:rPr>
        <w:t>咸阳市</w:t>
      </w:r>
      <w:r>
        <w:rPr>
          <w:rFonts w:hint="eastAsia" w:ascii="宋体" w:hAnsi="宋体" w:eastAsia="宋体" w:cs="宋体"/>
          <w:b/>
          <w:sz w:val="24"/>
          <w:szCs w:val="24"/>
          <w:highlight w:val="none"/>
        </w:rPr>
        <w:t>公共资源交易中心系统。</w:t>
      </w:r>
    </w:p>
    <w:p w14:paraId="3AA68C56">
      <w:pPr>
        <w:tabs>
          <w:tab w:val="left" w:pos="9030"/>
        </w:tabs>
        <w:adjustRightInd w:val="0"/>
        <w:snapToGrid w:val="0"/>
        <w:spacing w:line="360" w:lineRule="auto"/>
        <w:ind w:firstLine="482" w:firstLineChars="200"/>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rPr>
        <w:t>18.2.</w:t>
      </w:r>
      <w:r>
        <w:rPr>
          <w:rFonts w:hint="eastAsia" w:ascii="宋体" w:hAnsi="宋体" w:eastAsia="宋体" w:cs="宋体"/>
          <w:b/>
          <w:bCs/>
          <w:sz w:val="24"/>
          <w:szCs w:val="24"/>
          <w:highlight w:val="none"/>
          <w:lang w:val="zh-CN"/>
        </w:rPr>
        <w:t>如因供应商自身原因造成无法解密响应文件，按无效投标对待。</w:t>
      </w:r>
    </w:p>
    <w:p w14:paraId="1B8C20F3">
      <w:pPr>
        <w:tabs>
          <w:tab w:val="left" w:pos="9030"/>
        </w:tabs>
        <w:adjustRightInd w:val="0"/>
        <w:snapToGrid w:val="0"/>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rPr>
        <w:t>19.</w:t>
      </w:r>
      <w:r>
        <w:rPr>
          <w:rFonts w:hint="eastAsia" w:ascii="宋体" w:hAnsi="宋体" w:eastAsia="宋体" w:cs="宋体"/>
          <w:b/>
          <w:bCs/>
          <w:sz w:val="24"/>
          <w:szCs w:val="24"/>
          <w:highlight w:val="none"/>
          <w:lang w:val="zh-CN"/>
        </w:rPr>
        <w:t>递交电子响应文件</w:t>
      </w:r>
    </w:p>
    <w:p w14:paraId="31695D6B">
      <w:pPr>
        <w:tabs>
          <w:tab w:val="left" w:pos="9030"/>
        </w:tabs>
        <w:adjustRightInd w:val="0"/>
        <w:snapToGrid w:val="0"/>
        <w:spacing w:line="360" w:lineRule="auto"/>
        <w:ind w:firstLine="482" w:firstLineChars="200"/>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登录全国公共资源交易平台（陕西省.咸阳市）</w:t>
      </w:r>
      <w:r>
        <w:rPr>
          <w:rFonts w:hint="eastAsia" w:ascii="宋体" w:hAnsi="宋体" w:eastAsia="宋体" w:cs="宋体"/>
          <w:b/>
          <w:bCs/>
          <w:color w:val="auto"/>
          <w:sz w:val="24"/>
          <w:szCs w:val="24"/>
          <w:highlight w:val="none"/>
          <w:lang w:val="zh-CN"/>
        </w:rPr>
        <w:t xml:space="preserve">（ </w:t>
      </w:r>
      <w:r>
        <w:rPr>
          <w:rFonts w:hint="eastAsia" w:ascii="宋体" w:hAnsi="宋体" w:eastAsia="宋体" w:cs="宋体"/>
          <w:b/>
          <w:bCs/>
          <w:color w:val="auto"/>
          <w:sz w:val="24"/>
          <w:szCs w:val="24"/>
          <w:highlight w:val="none"/>
          <w:lang w:val="zh-CN"/>
        </w:rPr>
        <w:fldChar w:fldCharType="begin"/>
      </w:r>
      <w:r>
        <w:rPr>
          <w:rFonts w:hint="eastAsia" w:ascii="宋体" w:hAnsi="宋体" w:eastAsia="宋体" w:cs="宋体"/>
          <w:b/>
          <w:bCs/>
          <w:color w:val="auto"/>
          <w:sz w:val="24"/>
          <w:szCs w:val="24"/>
          <w:highlight w:val="none"/>
          <w:lang w:val="zh-CN"/>
        </w:rPr>
        <w:instrText xml:space="preserve"> HYPERLINK "http://xxxq.sxggzyjy.cn/），选择\“电子交易平台-陕西政府采购交易系统-陕西省西咸新区公共资源交易平台-供应商\”进行登录，登录后选择\“交易乙方\”身份进入，选择\“上传响应文件\”菜单页面，上传加密的电子响应文件。上传成功后，电子化平台将予以记录。" </w:instrText>
      </w:r>
      <w:r>
        <w:rPr>
          <w:rFonts w:hint="eastAsia" w:ascii="宋体" w:hAnsi="宋体" w:eastAsia="宋体" w:cs="宋体"/>
          <w:b/>
          <w:bCs/>
          <w:color w:val="auto"/>
          <w:sz w:val="24"/>
          <w:szCs w:val="24"/>
          <w:highlight w:val="none"/>
          <w:lang w:val="zh-CN"/>
        </w:rPr>
        <w:fldChar w:fldCharType="separate"/>
      </w:r>
      <w:r>
        <w:rPr>
          <w:rStyle w:val="23"/>
          <w:rFonts w:hint="eastAsia" w:ascii="宋体" w:hAnsi="宋体" w:eastAsia="宋体" w:cs="宋体"/>
          <w:b/>
          <w:bCs/>
          <w:color w:val="auto"/>
          <w:sz w:val="24"/>
          <w:szCs w:val="24"/>
          <w:highlight w:val="none"/>
          <w:lang w:val="zh-CN"/>
        </w:rPr>
        <w:t>http://xxxq.sxggzyjy.cn/），选择“电子交易平台-陕西政府采购交易系统-陕西省咸阳市公共资源交易平台-供应商”进行登录，登录后选择“交易乙方”身份进入，选择“上传响应文件”菜单页面，上传加密的电子响应文件。上传成功后，电子化平台将予以记录。</w:t>
      </w:r>
      <w:r>
        <w:rPr>
          <w:rFonts w:hint="eastAsia" w:ascii="宋体" w:hAnsi="宋体" w:eastAsia="宋体" w:cs="宋体"/>
          <w:b/>
          <w:bCs/>
          <w:color w:val="auto"/>
          <w:sz w:val="24"/>
          <w:szCs w:val="24"/>
          <w:highlight w:val="none"/>
          <w:lang w:val="zh-CN"/>
        </w:rPr>
        <w:fldChar w:fldCharType="end"/>
      </w:r>
    </w:p>
    <w:bookmarkEnd w:id="30"/>
    <w:p w14:paraId="129A2402">
      <w:pPr>
        <w:spacing w:line="360" w:lineRule="auto"/>
        <w:outlineLvl w:val="2"/>
        <w:rPr>
          <w:rFonts w:hint="eastAsia" w:ascii="宋体" w:hAnsi="宋体" w:eastAsia="宋体" w:cs="宋体"/>
          <w:b/>
          <w:sz w:val="24"/>
          <w:szCs w:val="24"/>
          <w:highlight w:val="none"/>
        </w:rPr>
      </w:pPr>
      <w:r>
        <w:rPr>
          <w:rFonts w:hint="eastAsia" w:ascii="宋体" w:hAnsi="宋体" w:eastAsia="宋体" w:cs="宋体"/>
          <w:b/>
          <w:sz w:val="24"/>
          <w:szCs w:val="24"/>
          <w:highlight w:val="none"/>
        </w:rPr>
        <w:t>20．递交的竞争性磋商响应文件</w:t>
      </w:r>
    </w:p>
    <w:p w14:paraId="587DF6AD">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20.1按照供应商须知的规定，采购代理机构将拒绝接受在规定的磋商截止时间后递交的任何竞争性磋商响应文件。</w:t>
      </w:r>
    </w:p>
    <w:p w14:paraId="571E1746">
      <w:pPr>
        <w:spacing w:line="360" w:lineRule="auto"/>
        <w:outlineLvl w:val="2"/>
        <w:rPr>
          <w:rFonts w:hint="eastAsia" w:ascii="宋体" w:hAnsi="宋体" w:eastAsia="宋体" w:cs="宋体"/>
          <w:b/>
          <w:sz w:val="24"/>
          <w:szCs w:val="24"/>
          <w:highlight w:val="none"/>
        </w:rPr>
      </w:pPr>
      <w:r>
        <w:rPr>
          <w:rFonts w:hint="eastAsia" w:ascii="宋体" w:hAnsi="宋体" w:eastAsia="宋体" w:cs="宋体"/>
          <w:b/>
          <w:sz w:val="24"/>
          <w:szCs w:val="24"/>
          <w:highlight w:val="none"/>
        </w:rPr>
        <w:t>21．磋商的修改与撤回</w:t>
      </w:r>
    </w:p>
    <w:p w14:paraId="43672B50">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21.1 在磋商响应文件递交截止时间前，供应商可以修改或撤回其已递交的磋商响应文件，也可以提出价格变动声明，但供应商必须在规定的磋商截止时间之前将修改或撤回或变动价格的书面通知文件递交到采购代理机构。</w:t>
      </w:r>
    </w:p>
    <w:p w14:paraId="7012BB8D">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21.2 供应商的修改或撤回或变动价格的通知应按本须知第17条的规定编制、密封、标记和递交。</w:t>
      </w:r>
    </w:p>
    <w:p w14:paraId="333537F1">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21.3 在磋商响应文件递交截止时间之后，供应商不得对其磋商响应文件做任何修改或撤回。</w:t>
      </w:r>
    </w:p>
    <w:p w14:paraId="6CB94517">
      <w:pPr>
        <w:pStyle w:val="4"/>
        <w:spacing w:line="360" w:lineRule="auto"/>
        <w:jc w:val="center"/>
        <w:rPr>
          <w:rFonts w:hint="eastAsia" w:ascii="宋体" w:hAnsi="宋体" w:eastAsia="宋体" w:cs="宋体"/>
          <w:sz w:val="24"/>
          <w:szCs w:val="24"/>
          <w:highlight w:val="none"/>
        </w:rPr>
      </w:pPr>
      <w:bookmarkStart w:id="33" w:name="_Toc403077643"/>
      <w:bookmarkStart w:id="34" w:name="_Toc363473976"/>
      <w:bookmarkStart w:id="35" w:name="_Toc31909"/>
      <w:bookmarkStart w:id="36" w:name="_Toc363474021"/>
      <w:bookmarkStart w:id="37" w:name="_Toc21665"/>
      <w:r>
        <w:rPr>
          <w:rFonts w:hint="eastAsia" w:ascii="宋体" w:hAnsi="宋体" w:eastAsia="宋体" w:cs="宋体"/>
          <w:sz w:val="24"/>
          <w:szCs w:val="24"/>
          <w:highlight w:val="none"/>
        </w:rPr>
        <w:t>五.磋商与评标</w:t>
      </w:r>
      <w:bookmarkEnd w:id="33"/>
      <w:bookmarkEnd w:id="34"/>
      <w:bookmarkEnd w:id="35"/>
      <w:bookmarkEnd w:id="36"/>
      <w:bookmarkEnd w:id="37"/>
    </w:p>
    <w:p w14:paraId="4BFFD736">
      <w:pPr>
        <w:spacing w:line="360" w:lineRule="auto"/>
        <w:outlineLvl w:val="2"/>
        <w:rPr>
          <w:rFonts w:hint="eastAsia" w:ascii="宋体" w:hAnsi="宋体" w:eastAsia="宋体" w:cs="宋体"/>
          <w:b/>
          <w:sz w:val="24"/>
          <w:szCs w:val="24"/>
          <w:highlight w:val="none"/>
        </w:rPr>
      </w:pPr>
      <w:r>
        <w:rPr>
          <w:rFonts w:hint="eastAsia" w:ascii="宋体" w:hAnsi="宋体" w:eastAsia="宋体" w:cs="宋体"/>
          <w:b/>
          <w:sz w:val="24"/>
          <w:szCs w:val="24"/>
          <w:highlight w:val="none"/>
        </w:rPr>
        <w:t>22.磋商会议</w:t>
      </w:r>
    </w:p>
    <w:p w14:paraId="254151B2">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22.1采购代理机构在规定的时间和地点组织竞争性磋商会议。磋商时所有供应商代表自愿参加，</w:t>
      </w:r>
      <w:r>
        <w:rPr>
          <w:rFonts w:hint="eastAsia" w:ascii="宋体" w:hAnsi="宋体" w:eastAsia="宋体" w:cs="宋体"/>
          <w:color w:val="auto"/>
          <w:sz w:val="24"/>
          <w:szCs w:val="24"/>
          <w:highlight w:val="none"/>
          <w:lang w:eastAsia="zh-CN"/>
        </w:rPr>
        <w:t>请供应商至少提前半个小时登陆“不见面开标大厅”</w:t>
      </w:r>
      <w:r>
        <w:rPr>
          <w:rFonts w:hint="eastAsia" w:ascii="宋体" w:hAnsi="宋体" w:eastAsia="宋体" w:cs="宋体"/>
          <w:sz w:val="24"/>
          <w:szCs w:val="24"/>
          <w:highlight w:val="none"/>
        </w:rPr>
        <w:t>。供应商在收到主持人“开始解密”指令后，应使用“加密该投标文件的CA锁（必须是同一把锁）”在线完成</w:t>
      </w:r>
      <w:r>
        <w:rPr>
          <w:rFonts w:hint="eastAsia" w:ascii="宋体" w:hAnsi="宋体" w:eastAsia="宋体" w:cs="宋体"/>
          <w:sz w:val="24"/>
          <w:szCs w:val="24"/>
          <w:highlight w:val="none"/>
          <w:lang w:eastAsia="zh-CN"/>
        </w:rPr>
        <w:t>响应</w:t>
      </w:r>
      <w:r>
        <w:rPr>
          <w:rFonts w:hint="eastAsia" w:ascii="宋体" w:hAnsi="宋体" w:eastAsia="宋体" w:cs="宋体"/>
          <w:sz w:val="24"/>
          <w:szCs w:val="24"/>
          <w:highlight w:val="none"/>
        </w:rPr>
        <w:t>文件解密</w:t>
      </w:r>
      <w:r>
        <w:rPr>
          <w:rFonts w:hint="eastAsia" w:ascii="宋体" w:hAnsi="宋体" w:eastAsia="宋体" w:cs="宋体"/>
          <w:sz w:val="24"/>
          <w:szCs w:val="24"/>
          <w:highlight w:val="none"/>
          <w:lang w:eastAsia="zh-CN"/>
        </w:rPr>
        <w:t>，磋商会议结束。</w:t>
      </w:r>
      <w:r>
        <w:rPr>
          <w:rFonts w:hint="eastAsia" w:ascii="宋体" w:hAnsi="宋体" w:eastAsia="宋体" w:cs="宋体"/>
          <w:color w:val="auto"/>
          <w:sz w:val="24"/>
          <w:szCs w:val="24"/>
          <w:highlight w:val="none"/>
        </w:rPr>
        <w:t>供应商请保持在线</w:t>
      </w:r>
      <w:r>
        <w:rPr>
          <w:rFonts w:hint="eastAsia" w:ascii="宋体" w:hAnsi="宋体" w:eastAsia="宋体" w:cs="宋体"/>
          <w:color w:val="auto"/>
          <w:sz w:val="24"/>
          <w:szCs w:val="24"/>
          <w:highlight w:val="none"/>
          <w:lang w:eastAsia="zh-CN"/>
        </w:rPr>
        <w:t>，供应商参加磋商项目时需自行使用主锁进行二次报价提交及签章，如因供应商个人原因造成无法进行解密及提交二次报价，由供应商自行承担。</w:t>
      </w:r>
    </w:p>
    <w:p w14:paraId="1C061373">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22.2磋商、评审过程中，参与远程互动的各供应商应为同一个人，在否决磋商、澄清、质疑等特殊情况下需要互动时，供应商一端参与互动的人员只能是供应商的法定代表人或授权委托人（答辩等类似环节需要其他人员参与的除外），供应商不得以不承认互动人员的资格或身份等为借口推脱，供应商自行承担随意更换人员所导致的一切后果。</w:t>
      </w:r>
    </w:p>
    <w:p w14:paraId="036C73E3">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22.3采购代理机构将做磋商记录，存档备查。</w:t>
      </w:r>
    </w:p>
    <w:p w14:paraId="520CDD59">
      <w:pPr>
        <w:spacing w:line="360" w:lineRule="auto"/>
        <w:outlineLvl w:val="2"/>
        <w:rPr>
          <w:rFonts w:hint="eastAsia" w:ascii="宋体" w:hAnsi="宋体" w:eastAsia="宋体" w:cs="宋体"/>
          <w:b/>
          <w:sz w:val="24"/>
          <w:szCs w:val="24"/>
          <w:highlight w:val="none"/>
        </w:rPr>
      </w:pPr>
      <w:r>
        <w:rPr>
          <w:rFonts w:hint="eastAsia" w:ascii="宋体" w:hAnsi="宋体" w:eastAsia="宋体" w:cs="宋体"/>
          <w:b/>
          <w:sz w:val="24"/>
          <w:szCs w:val="24"/>
          <w:highlight w:val="none"/>
        </w:rPr>
        <w:t>23.评审组织及评审原则</w:t>
      </w:r>
    </w:p>
    <w:p w14:paraId="668384CA">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23.1按照《中华人民共和国政府采购法》及实施条例和关于印发《政府采购竞争性磋商采购方式管理暂行办法》的通知（财库〔2014〕214号），依法组建磋商小组。磋商小组由采购人代表和评审专家组成，其中采购人代表须持有授权书。磋商小组按照竞争性磋商文件规定的评审方法独立进行评审工作。</w:t>
      </w:r>
    </w:p>
    <w:p w14:paraId="666D45F8">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23.2竞争性磋商文件和竞争性磋商响应文件是评审的依据。在评审中，不得改变竞争性磋商文件中规定的评审标准、方法和成交条件。</w:t>
      </w:r>
    </w:p>
    <w:p w14:paraId="397ACF7C">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23.3在评审期间，对竞争性磋商响应文件中含义不明确、同类问题表述不一致或者有明显文字和计算错误的内容，磋商小组可以书面形式（由磋商小组专家签字）要求供应商作出必要的澄清、说明或者纠正。供应商的澄清、说明或者补正应当采用书面形式，由其授权的代表签字，并不得超出竞争性磋商响应文件的范围或者改变竞争性磋商响应文件的实质性内容。</w:t>
      </w:r>
    </w:p>
    <w:p w14:paraId="48721FFB">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23.4如果供应商在澄清规定期限内，未能答复或拒绝答复磋商小组提出的澄清要求，将由磋商小组根据其竞争性磋商响应文件按最大风险进行评审。</w:t>
      </w:r>
    </w:p>
    <w:p w14:paraId="01A5FB39">
      <w:pPr>
        <w:spacing w:line="360" w:lineRule="auto"/>
        <w:outlineLvl w:val="2"/>
        <w:rPr>
          <w:rFonts w:hint="eastAsia" w:ascii="宋体" w:hAnsi="宋体" w:eastAsia="宋体" w:cs="宋体"/>
          <w:b/>
          <w:sz w:val="24"/>
          <w:szCs w:val="24"/>
          <w:highlight w:val="none"/>
        </w:rPr>
      </w:pPr>
      <w:r>
        <w:rPr>
          <w:rFonts w:hint="eastAsia" w:ascii="宋体" w:hAnsi="宋体" w:eastAsia="宋体" w:cs="宋体"/>
          <w:b/>
          <w:sz w:val="24"/>
          <w:szCs w:val="24"/>
          <w:highlight w:val="none"/>
        </w:rPr>
        <w:t>24．评审过程的保密</w:t>
      </w:r>
    </w:p>
    <w:p w14:paraId="1246FFBB">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磋商小组成员和与评审活动有关的工作人员不得泄露有关竞争性磋商响应文件的评审和比较、成交候选人的推荐以及与评审有关的其他情况。</w:t>
      </w:r>
    </w:p>
    <w:p w14:paraId="76BF7FE7">
      <w:pPr>
        <w:spacing w:line="360" w:lineRule="auto"/>
        <w:outlineLvl w:val="2"/>
        <w:rPr>
          <w:rFonts w:hint="eastAsia" w:ascii="宋体" w:hAnsi="宋体" w:eastAsia="宋体" w:cs="宋体"/>
          <w:b/>
          <w:sz w:val="24"/>
          <w:szCs w:val="24"/>
          <w:highlight w:val="none"/>
        </w:rPr>
      </w:pPr>
      <w:r>
        <w:rPr>
          <w:rFonts w:hint="eastAsia" w:ascii="宋体" w:hAnsi="宋体" w:eastAsia="宋体" w:cs="宋体"/>
          <w:b/>
          <w:sz w:val="24"/>
          <w:szCs w:val="24"/>
          <w:highlight w:val="none"/>
        </w:rPr>
        <w:t>25．评审方法</w:t>
      </w:r>
    </w:p>
    <w:p w14:paraId="21DCF2D1">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按照《中华人民共和国政府采购法》及实施条例和关于印发《政府采购竞争性磋商采购方式管理暂行办法》的通知（财库〔2014〕214号），本次评审采用综合评分法，即在全部满足竞争性磋商文件实质性要求前提下，磋商小组应当根据综合评分情况，按照评审得分高低顺序推荐1-3名成交候选人。</w:t>
      </w:r>
    </w:p>
    <w:p w14:paraId="6AA82CC2">
      <w:pPr>
        <w:spacing w:line="360" w:lineRule="auto"/>
        <w:outlineLvl w:val="2"/>
        <w:rPr>
          <w:rFonts w:hint="eastAsia" w:ascii="宋体" w:hAnsi="宋体" w:eastAsia="宋体" w:cs="宋体"/>
          <w:b/>
          <w:sz w:val="24"/>
          <w:szCs w:val="24"/>
          <w:highlight w:val="none"/>
        </w:rPr>
      </w:pPr>
      <w:r>
        <w:rPr>
          <w:rFonts w:hint="eastAsia" w:ascii="宋体" w:hAnsi="宋体" w:eastAsia="宋体" w:cs="宋体"/>
          <w:b/>
          <w:sz w:val="24"/>
          <w:szCs w:val="24"/>
          <w:highlight w:val="none"/>
        </w:rPr>
        <w:t>26．评审程序</w:t>
      </w:r>
    </w:p>
    <w:p w14:paraId="2F1C0354">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按照竞争性磋商响应文件初审、澄清有关问题、分别磋商、二次报价、比较与评审、推荐成交候选人名单的工作程序进行评审。在上一步评审中被认定为无效磋商者，不进入下一步的评审。</w:t>
      </w:r>
    </w:p>
    <w:p w14:paraId="06C4AAFC">
      <w:pPr>
        <w:keepNext/>
        <w:keepLines/>
        <w:spacing w:before="312" w:beforeLines="100" w:after="156" w:afterLines="50" w:line="360" w:lineRule="auto"/>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六.成交、通知与签约</w:t>
      </w:r>
    </w:p>
    <w:p w14:paraId="7EF807D0">
      <w:pPr>
        <w:spacing w:line="360" w:lineRule="auto"/>
        <w:outlineLvl w:val="2"/>
        <w:rPr>
          <w:rFonts w:hint="eastAsia" w:ascii="宋体" w:hAnsi="宋体" w:eastAsia="宋体" w:cs="宋体"/>
          <w:b/>
          <w:sz w:val="24"/>
          <w:szCs w:val="24"/>
          <w:highlight w:val="none"/>
        </w:rPr>
      </w:pPr>
      <w:r>
        <w:rPr>
          <w:rFonts w:hint="eastAsia" w:ascii="宋体" w:hAnsi="宋体" w:eastAsia="宋体" w:cs="宋体"/>
          <w:b/>
          <w:sz w:val="24"/>
          <w:szCs w:val="24"/>
          <w:highlight w:val="none"/>
        </w:rPr>
        <w:t>27．成交程序</w:t>
      </w:r>
    </w:p>
    <w:p w14:paraId="36B505DF">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27.1磋商小组根据评审方法的规定对供应商进行评审排序，推荐1-3名成交候选人，作为评审结果。评审结果由全体磋商小组成员签字确认。</w:t>
      </w:r>
    </w:p>
    <w:p w14:paraId="32334807">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27.2采购人根据磋商报告中推荐的成交候选人排列顺序，确定排名第一的为成交供应商。</w:t>
      </w:r>
    </w:p>
    <w:p w14:paraId="4876BB5A">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27.3排名第一的成交候选人放弃成交、在规定期限内未能签订合同、因不可抗力不能履行合同、不按照竞争性磋商文件要求提交履约保证金，或者被查实存在影响成交结果的违法行为等情形，不符合成交条件的，采购人可以按照磋商小组提出的成交候选人名单排序依次确定其他成交候选人为成交供应商，也可以重新组织竞争性磋商。</w:t>
      </w:r>
    </w:p>
    <w:p w14:paraId="0D5D68D4">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27.4采购人也可以授权磋商小组评审后直接确定成交供应商。</w:t>
      </w:r>
    </w:p>
    <w:p w14:paraId="1CDA697C">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27.5成交供应商确定之后，成交结果将在财政部门指定的政府采购信息发布媒体上公告。</w:t>
      </w:r>
    </w:p>
    <w:p w14:paraId="060890C4">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27.6供应商或者其他利害关系人对评审结果有异议的，应当在法律规定的时间内提出。</w:t>
      </w:r>
    </w:p>
    <w:p w14:paraId="0DDDDA9F">
      <w:pPr>
        <w:spacing w:line="360" w:lineRule="auto"/>
        <w:outlineLvl w:val="2"/>
        <w:rPr>
          <w:rFonts w:hint="eastAsia" w:ascii="宋体" w:hAnsi="宋体" w:eastAsia="宋体" w:cs="宋体"/>
          <w:b/>
          <w:sz w:val="24"/>
          <w:szCs w:val="24"/>
          <w:highlight w:val="none"/>
        </w:rPr>
      </w:pPr>
      <w:r>
        <w:rPr>
          <w:rFonts w:hint="eastAsia" w:ascii="宋体" w:hAnsi="宋体" w:eastAsia="宋体" w:cs="宋体"/>
          <w:b/>
          <w:sz w:val="24"/>
          <w:szCs w:val="24"/>
          <w:highlight w:val="none"/>
        </w:rPr>
        <w:t>28．成交通知</w:t>
      </w:r>
    </w:p>
    <w:p w14:paraId="0065F8B3">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28.1采购代理机构向成交供应商发出《成交通知书》。</w:t>
      </w:r>
      <w:r>
        <w:rPr>
          <w:rFonts w:hint="eastAsia" w:ascii="宋体" w:hAnsi="宋体" w:eastAsia="宋体" w:cs="宋体"/>
          <w:b/>
          <w:bCs/>
          <w:sz w:val="24"/>
          <w:szCs w:val="24"/>
          <w:highlight w:val="none"/>
        </w:rPr>
        <w:t xml:space="preserve"> </w:t>
      </w:r>
    </w:p>
    <w:p w14:paraId="70284B45">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28.2成交通知书对采购人和成交供应商具有同等法律效力。成交通知书发出之后，采购人改变成交结果，或者成交供应商放弃成交，应当承担相应的法律责任。</w:t>
      </w:r>
    </w:p>
    <w:p w14:paraId="3F3F1B6D">
      <w:pPr>
        <w:spacing w:line="360" w:lineRule="auto"/>
        <w:outlineLvl w:val="2"/>
        <w:rPr>
          <w:rFonts w:hint="eastAsia" w:ascii="宋体" w:hAnsi="宋体" w:eastAsia="宋体" w:cs="宋体"/>
          <w:b/>
          <w:sz w:val="24"/>
          <w:szCs w:val="24"/>
          <w:highlight w:val="none"/>
        </w:rPr>
      </w:pPr>
      <w:r>
        <w:rPr>
          <w:rFonts w:hint="eastAsia" w:ascii="宋体" w:hAnsi="宋体" w:eastAsia="宋体" w:cs="宋体"/>
          <w:b/>
          <w:sz w:val="24"/>
          <w:szCs w:val="24"/>
          <w:highlight w:val="none"/>
        </w:rPr>
        <w:t>29. 采购合同的签订</w:t>
      </w:r>
    </w:p>
    <w:p w14:paraId="00407559">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29.1采购人应当自成交通知书发出之日起</w:t>
      </w:r>
      <w:r>
        <w:rPr>
          <w:rFonts w:hint="eastAsia" w:ascii="宋体" w:hAnsi="宋体" w:eastAsia="宋体" w:cs="宋体"/>
          <w:sz w:val="24"/>
          <w:szCs w:val="24"/>
          <w:highlight w:val="none"/>
          <w:lang w:eastAsia="zh-CN"/>
        </w:rPr>
        <w:t>二十五</w:t>
      </w:r>
      <w:r>
        <w:rPr>
          <w:rFonts w:hint="eastAsia" w:ascii="宋体" w:hAnsi="宋体" w:eastAsia="宋体" w:cs="宋体"/>
          <w:sz w:val="24"/>
          <w:szCs w:val="24"/>
          <w:highlight w:val="none"/>
        </w:rPr>
        <w:t>日内，按照竞争性磋商文件和成交供应商竞争性磋商响应文件（包括评审中形成的澄清文件）的约定，与成交供应商签订书面合同。所签订的合同不得对竞争性磋商文件和成交供应商的竞争性磋商响应文件（包括评审中形成的澄清文件）作实质性修改。</w:t>
      </w:r>
    </w:p>
    <w:p w14:paraId="2C5CF345">
      <w:pPr>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29.2采购人自政府采购合同签订之日起2个工作日内，将政府采购合同在省级以上人民政府财政部门指定的媒体上公告，但政府采购合同中涉及国家秘密、商业秘密的内容除外。</w:t>
      </w:r>
    </w:p>
    <w:p w14:paraId="5504BCBC">
      <w:pPr>
        <w:numPr>
          <w:ilvl w:val="0"/>
          <w:numId w:val="1"/>
        </w:numPr>
        <w:spacing w:line="360" w:lineRule="auto"/>
        <w:outlineLvl w:val="2"/>
        <w:rPr>
          <w:rFonts w:hint="eastAsia" w:ascii="宋体" w:hAnsi="宋体" w:eastAsia="宋体" w:cs="宋体"/>
          <w:b/>
          <w:sz w:val="24"/>
          <w:szCs w:val="24"/>
          <w:highlight w:val="none"/>
        </w:rPr>
      </w:pPr>
      <w:r>
        <w:rPr>
          <w:rFonts w:hint="eastAsia" w:ascii="宋体" w:hAnsi="宋体" w:cs="宋体"/>
          <w:b/>
          <w:sz w:val="24"/>
          <w:szCs w:val="24"/>
          <w:highlight w:val="none"/>
          <w:lang w:val="en-US" w:eastAsia="zh-CN"/>
        </w:rPr>
        <w:t>采购</w:t>
      </w:r>
      <w:r>
        <w:rPr>
          <w:rFonts w:hint="eastAsia" w:ascii="宋体" w:hAnsi="宋体" w:eastAsia="宋体" w:cs="宋体"/>
          <w:b/>
          <w:sz w:val="24"/>
          <w:szCs w:val="24"/>
          <w:highlight w:val="none"/>
        </w:rPr>
        <w:t>代理服务费</w:t>
      </w:r>
    </w:p>
    <w:p w14:paraId="60EA24C1">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详见“供应商须知前附表”。</w:t>
      </w:r>
    </w:p>
    <w:p w14:paraId="02763000">
      <w:pPr>
        <w:spacing w:line="360" w:lineRule="auto"/>
        <w:outlineLvl w:val="2"/>
        <w:rPr>
          <w:rFonts w:hint="eastAsia" w:ascii="宋体" w:hAnsi="宋体" w:eastAsia="宋体" w:cs="宋体"/>
          <w:b/>
          <w:sz w:val="24"/>
          <w:szCs w:val="24"/>
          <w:highlight w:val="none"/>
        </w:rPr>
      </w:pPr>
      <w:r>
        <w:rPr>
          <w:rFonts w:hint="eastAsia" w:ascii="宋体" w:hAnsi="宋体" w:eastAsia="宋体" w:cs="宋体"/>
          <w:b/>
          <w:sz w:val="24"/>
          <w:szCs w:val="24"/>
          <w:highlight w:val="none"/>
        </w:rPr>
        <w:t>31.履约验收</w:t>
      </w:r>
    </w:p>
    <w:p w14:paraId="28885923">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31.1政府采购合同的履行、违约责任和解决争议的方法等适用《中华人民共和国民法典》。采购人按照政府采购合同规定的技术、服务、安全标准组织对供应商履约情况进行验收，并出具验收书。</w:t>
      </w:r>
    </w:p>
    <w:p w14:paraId="2956B66A">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31.2履约验收的费用及要求详见“供应商须知前附表”。</w:t>
      </w:r>
    </w:p>
    <w:p w14:paraId="62EB5900">
      <w:pPr>
        <w:spacing w:line="360" w:lineRule="auto"/>
        <w:outlineLvl w:val="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32.质疑</w:t>
      </w:r>
    </w:p>
    <w:p w14:paraId="63932080">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32.1供应商认为磋商文件、采购过程、成交结果使自己的权益受到损害的，可以在知道或者应知其权益受到损害之日起7个工作日内，以书面形式向采购人、采购代理机构提出质疑。</w:t>
      </w:r>
    </w:p>
    <w:p w14:paraId="3A95B7BE">
      <w:pPr>
        <w:spacing w:line="360" w:lineRule="auto"/>
        <w:ind w:right="12"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32.2供应商必须在法定质疑期内一次性提出针对同一采购程序环节的质疑。</w:t>
      </w:r>
    </w:p>
    <w:p w14:paraId="20B6A568">
      <w:pPr>
        <w:spacing w:line="360" w:lineRule="auto"/>
        <w:ind w:right="12" w:firstLine="480"/>
        <w:rPr>
          <w:rStyle w:val="21"/>
          <w:rFonts w:hint="eastAsia" w:ascii="宋体" w:hAnsi="宋体" w:eastAsia="宋体" w:cs="宋体"/>
          <w:b w:val="0"/>
          <w:sz w:val="24"/>
          <w:szCs w:val="24"/>
          <w:highlight w:val="none"/>
          <w:shd w:val="clear" w:color="auto" w:fill="FFFFFF"/>
        </w:rPr>
      </w:pPr>
      <w:r>
        <w:rPr>
          <w:rStyle w:val="21"/>
          <w:rFonts w:hint="eastAsia" w:ascii="宋体" w:hAnsi="宋体" w:eastAsia="宋体" w:cs="宋体"/>
          <w:b w:val="0"/>
          <w:sz w:val="24"/>
          <w:szCs w:val="24"/>
          <w:highlight w:val="none"/>
          <w:shd w:val="clear" w:color="auto" w:fill="FFFFFF"/>
        </w:rPr>
        <w:t>32.3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41691476">
      <w:pPr>
        <w:spacing w:line="360" w:lineRule="auto"/>
        <w:ind w:left="3" w:firstLine="518" w:firstLineChars="216"/>
        <w:rPr>
          <w:rStyle w:val="21"/>
          <w:rFonts w:hint="eastAsia" w:ascii="宋体" w:hAnsi="宋体" w:eastAsia="宋体" w:cs="宋体"/>
          <w:b w:val="0"/>
          <w:sz w:val="24"/>
          <w:szCs w:val="24"/>
          <w:highlight w:val="none"/>
          <w:shd w:val="clear" w:color="auto" w:fill="FFFFFF"/>
        </w:rPr>
      </w:pPr>
      <w:r>
        <w:rPr>
          <w:rStyle w:val="21"/>
          <w:rFonts w:hint="eastAsia" w:ascii="宋体" w:hAnsi="宋体" w:eastAsia="宋体" w:cs="宋体"/>
          <w:b w:val="0"/>
          <w:sz w:val="24"/>
          <w:szCs w:val="24"/>
          <w:highlight w:val="none"/>
          <w:shd w:val="clear" w:color="auto" w:fill="FFFFFF"/>
        </w:rPr>
        <w:t>32.4以联合体形式参加政府采购活动的，其质疑应当由组成联合体的所有供应商共同提出。</w:t>
      </w:r>
    </w:p>
    <w:p w14:paraId="64C41C8B">
      <w:pPr>
        <w:spacing w:line="360" w:lineRule="auto"/>
        <w:ind w:right="12"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32.5供应商提出质疑应当提交质疑函和必要的证明材料。质疑函应当包括下列内容：</w:t>
      </w:r>
    </w:p>
    <w:p w14:paraId="26D18B3C">
      <w:pPr>
        <w:spacing w:line="360" w:lineRule="auto"/>
        <w:ind w:right="12"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32.5.1供应商的姓名或者名称、地址、邮编、联系人及联系电话；</w:t>
      </w:r>
    </w:p>
    <w:p w14:paraId="4D9F521D">
      <w:pPr>
        <w:spacing w:line="360" w:lineRule="auto"/>
        <w:ind w:right="12"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32.5.2质疑项目的名称、编号；</w:t>
      </w:r>
    </w:p>
    <w:p w14:paraId="4397EFF7">
      <w:pPr>
        <w:spacing w:line="360" w:lineRule="auto"/>
        <w:ind w:right="12"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32.5.3具体、明确的质疑事项和与质疑事项相关的请求；</w:t>
      </w:r>
    </w:p>
    <w:p w14:paraId="3EA893D4">
      <w:pPr>
        <w:spacing w:line="360" w:lineRule="auto"/>
        <w:ind w:right="12"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32.5.4事实依据；</w:t>
      </w:r>
    </w:p>
    <w:p w14:paraId="20E09637">
      <w:pPr>
        <w:spacing w:line="360" w:lineRule="auto"/>
        <w:ind w:right="12"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32.5.5必要的法律依据；</w:t>
      </w:r>
    </w:p>
    <w:p w14:paraId="6FC4A863">
      <w:pPr>
        <w:spacing w:line="360" w:lineRule="auto"/>
        <w:ind w:right="12" w:firstLine="480" w:firstLineChars="200"/>
        <w:rPr>
          <w:rStyle w:val="21"/>
          <w:rFonts w:hint="eastAsia" w:ascii="宋体" w:hAnsi="宋体" w:eastAsia="宋体" w:cs="宋体"/>
          <w:b w:val="0"/>
          <w:sz w:val="24"/>
          <w:szCs w:val="24"/>
          <w:highlight w:val="none"/>
          <w:shd w:val="clear" w:color="auto" w:fill="FFFFFF"/>
        </w:rPr>
      </w:pPr>
      <w:r>
        <w:rPr>
          <w:rFonts w:hint="eastAsia" w:ascii="宋体" w:hAnsi="宋体" w:eastAsia="宋体" w:cs="宋体"/>
          <w:sz w:val="24"/>
          <w:szCs w:val="24"/>
          <w:highlight w:val="none"/>
        </w:rPr>
        <w:t>32.5.6提出质疑的日期。</w:t>
      </w:r>
    </w:p>
    <w:p w14:paraId="65A8ABE2">
      <w:pPr>
        <w:widowControl/>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32.6有下列情形之一的，属于无效质疑，采购代理机构和采购人不予受理：</w:t>
      </w:r>
    </w:p>
    <w:p w14:paraId="0894C2A8">
      <w:pPr>
        <w:widowControl/>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32.6.1质疑供应商不是参与本次政府采购项目的供应商；</w:t>
      </w:r>
    </w:p>
    <w:p w14:paraId="1B4327EB">
      <w:pPr>
        <w:widowControl/>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32.6.2质疑供应商与质疑事项不存在利害关系的；</w:t>
      </w:r>
    </w:p>
    <w:p w14:paraId="4249645D">
      <w:pPr>
        <w:widowControl/>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32.6.3未在法定期限内提出质疑的；</w:t>
      </w:r>
    </w:p>
    <w:p w14:paraId="5AA51F8F">
      <w:pPr>
        <w:widowControl/>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32.6.4质疑未以书面形式提出，或质疑函主要内容构成不完整的；</w:t>
      </w:r>
    </w:p>
    <w:p w14:paraId="471E20AF">
      <w:pPr>
        <w:widowControl/>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32.6.5应当提交授权书而未提交的；</w:t>
      </w:r>
    </w:p>
    <w:p w14:paraId="3B7509E6">
      <w:pPr>
        <w:widowControl/>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32.6.6以非法手段取得证据、材料的；</w:t>
      </w:r>
    </w:p>
    <w:p w14:paraId="6828FAFE">
      <w:pPr>
        <w:widowControl/>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32.6.7质疑答复后，同一质疑人就同一事项或同一采购程序环节再次提出质疑的；</w:t>
      </w:r>
    </w:p>
    <w:p w14:paraId="7843B0E1">
      <w:pPr>
        <w:widowControl/>
        <w:spacing w:line="360" w:lineRule="auto"/>
        <w:ind w:firstLine="480" w:firstLineChars="200"/>
        <w:rPr>
          <w:rStyle w:val="21"/>
          <w:rFonts w:hint="eastAsia" w:ascii="宋体" w:hAnsi="宋体" w:eastAsia="宋体" w:cs="宋体"/>
          <w:b w:val="0"/>
          <w:sz w:val="24"/>
          <w:szCs w:val="24"/>
          <w:highlight w:val="none"/>
          <w:shd w:val="clear" w:color="auto" w:fill="FFFFFF"/>
        </w:rPr>
      </w:pPr>
      <w:r>
        <w:rPr>
          <w:rFonts w:hint="eastAsia" w:ascii="宋体" w:hAnsi="宋体" w:eastAsia="宋体" w:cs="宋体"/>
          <w:sz w:val="24"/>
          <w:szCs w:val="24"/>
          <w:highlight w:val="none"/>
        </w:rPr>
        <w:t>32.6.8不符合法律、法规、规章和政府采购监管机构规定的其他条件的。</w:t>
      </w:r>
    </w:p>
    <w:p w14:paraId="15CE9E51">
      <w:pPr>
        <w:spacing w:line="360" w:lineRule="auto"/>
        <w:ind w:right="1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32.7质疑答复</w:t>
      </w:r>
    </w:p>
    <w:p w14:paraId="1727EB4C">
      <w:pPr>
        <w:pStyle w:val="31"/>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32.7.1采购人或采购代理机构在收到质疑函后7个工作日内作出答复，并以书面形式通知质疑供应商和其他有关供应商。</w:t>
      </w:r>
    </w:p>
    <w:p w14:paraId="2951EE98">
      <w:pPr>
        <w:pStyle w:val="31"/>
        <w:spacing w:line="360" w:lineRule="auto"/>
        <w:ind w:firstLine="480" w:firstLineChars="0"/>
        <w:jc w:val="left"/>
        <w:rPr>
          <w:rFonts w:hint="eastAsia" w:ascii="宋体" w:hAnsi="宋体" w:eastAsia="宋体" w:cs="宋体"/>
          <w:b w:val="0"/>
          <w:bCs w:val="0"/>
          <w:sz w:val="24"/>
          <w:szCs w:val="24"/>
          <w:highlight w:val="none"/>
        </w:rPr>
      </w:pPr>
      <w:r>
        <w:rPr>
          <w:rFonts w:hint="eastAsia" w:ascii="宋体" w:hAnsi="宋体" w:eastAsia="宋体" w:cs="宋体"/>
          <w:sz w:val="24"/>
          <w:szCs w:val="24"/>
          <w:highlight w:val="none"/>
        </w:rPr>
        <w:t>32.7.2质疑供应商对采购人、采购代理机构的答复不满意，或者采购人、采购代理机构未在规定时间内作出答复的，可以在答复期满后15个工作日内向</w:t>
      </w:r>
      <w:r>
        <w:rPr>
          <w:rFonts w:hint="eastAsia" w:ascii="宋体" w:hAnsi="宋体" w:eastAsia="宋体" w:cs="宋体"/>
          <w:b w:val="0"/>
          <w:bCs w:val="0"/>
          <w:sz w:val="24"/>
          <w:szCs w:val="24"/>
          <w:highlight w:val="none"/>
        </w:rPr>
        <w:t>同级人民政府财政部门提起投诉。</w:t>
      </w:r>
    </w:p>
    <w:p w14:paraId="2785B5E4">
      <w:pPr>
        <w:pStyle w:val="31"/>
        <w:spacing w:line="360" w:lineRule="auto"/>
        <w:ind w:firstLine="48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32.8其他需要说明的事项</w:t>
      </w:r>
    </w:p>
    <w:p w14:paraId="4F23FC14">
      <w:pPr>
        <w:pStyle w:val="31"/>
        <w:spacing w:line="360" w:lineRule="auto"/>
        <w:ind w:firstLine="48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32.8.1质疑函须按财政部《质疑函范本》给定的格式进行填写（范本见附件1）</w:t>
      </w:r>
    </w:p>
    <w:p w14:paraId="71CE286C">
      <w:pPr>
        <w:pStyle w:val="31"/>
        <w:spacing w:line="360" w:lineRule="auto"/>
        <w:ind w:firstLine="48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32.8.2接收质疑函的方式：书面形式</w:t>
      </w:r>
    </w:p>
    <w:p w14:paraId="03F74814">
      <w:pPr>
        <w:pStyle w:val="31"/>
        <w:spacing w:line="360" w:lineRule="auto"/>
        <w:ind w:firstLine="480" w:firstLineChars="0"/>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32.8.3联系部门：</w:t>
      </w:r>
      <w:r>
        <w:rPr>
          <w:rFonts w:hint="eastAsia" w:ascii="宋体" w:hAnsi="宋体" w:eastAsia="宋体" w:cs="宋体"/>
          <w:sz w:val="24"/>
          <w:szCs w:val="24"/>
          <w:highlight w:val="none"/>
          <w:lang w:eastAsia="zh-CN"/>
        </w:rPr>
        <w:t>泾阳县政府采购中心</w:t>
      </w:r>
    </w:p>
    <w:p w14:paraId="6FA250C9">
      <w:pPr>
        <w:pStyle w:val="31"/>
        <w:spacing w:line="360" w:lineRule="auto"/>
        <w:ind w:firstLine="48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32.8.4联系电话：见供应商须知前附表</w:t>
      </w:r>
    </w:p>
    <w:p w14:paraId="7864A65F">
      <w:pPr>
        <w:pStyle w:val="31"/>
        <w:spacing w:line="360" w:lineRule="auto"/>
        <w:ind w:firstLine="480"/>
        <w:jc w:val="left"/>
        <w:outlineLvl w:val="2"/>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32.8.5通讯地址：</w:t>
      </w:r>
      <w:r>
        <w:rPr>
          <w:rFonts w:hint="eastAsia" w:ascii="宋体" w:hAnsi="宋体" w:cs="宋体"/>
          <w:sz w:val="24"/>
          <w:szCs w:val="24"/>
          <w:highlight w:val="none"/>
          <w:lang w:val="en-US" w:eastAsia="zh-CN"/>
        </w:rPr>
        <w:t>咸阳市泾阳县中心街402号</w:t>
      </w:r>
    </w:p>
    <w:p w14:paraId="7AD7CF69">
      <w:pPr>
        <w:pStyle w:val="31"/>
        <w:spacing w:line="360" w:lineRule="auto"/>
        <w:ind w:firstLine="0" w:firstLineChars="0"/>
        <w:jc w:val="left"/>
        <w:outlineLvl w:val="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33.其他</w:t>
      </w:r>
    </w:p>
    <w:p w14:paraId="22BE1158">
      <w:pPr>
        <w:pStyle w:val="31"/>
        <w:spacing w:line="360" w:lineRule="auto"/>
        <w:ind w:firstLine="48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33.1磋商步骤为：</w:t>
      </w:r>
      <w:r>
        <w:rPr>
          <w:rFonts w:hint="eastAsia" w:ascii="宋体" w:hAnsi="宋体" w:cs="宋体"/>
          <w:sz w:val="24"/>
          <w:szCs w:val="24"/>
          <w:highlight w:val="none"/>
          <w:lang w:val="en-US" w:eastAsia="zh-CN"/>
        </w:rPr>
        <w:t>解密</w:t>
      </w: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线上</w:t>
      </w:r>
      <w:r>
        <w:rPr>
          <w:rFonts w:hint="eastAsia" w:ascii="宋体" w:hAnsi="宋体" w:eastAsia="宋体" w:cs="宋体"/>
          <w:sz w:val="24"/>
          <w:szCs w:val="24"/>
          <w:highlight w:val="none"/>
        </w:rPr>
        <w:t>初步评审---</w:t>
      </w:r>
      <w:r>
        <w:rPr>
          <w:rFonts w:hint="eastAsia" w:ascii="宋体" w:hAnsi="宋体" w:cs="宋体"/>
          <w:sz w:val="24"/>
          <w:szCs w:val="24"/>
          <w:highlight w:val="none"/>
          <w:lang w:val="en-US" w:eastAsia="zh-CN"/>
        </w:rPr>
        <w:t>线上</w:t>
      </w:r>
      <w:r>
        <w:rPr>
          <w:rFonts w:hint="eastAsia" w:ascii="宋体" w:hAnsi="宋体" w:eastAsia="宋体" w:cs="宋体"/>
          <w:sz w:val="24"/>
          <w:szCs w:val="24"/>
          <w:highlight w:val="none"/>
        </w:rPr>
        <w:t>分别磋商---</w:t>
      </w:r>
      <w:r>
        <w:rPr>
          <w:rFonts w:hint="eastAsia" w:ascii="宋体" w:hAnsi="宋体" w:cs="宋体"/>
          <w:sz w:val="24"/>
          <w:szCs w:val="24"/>
          <w:highlight w:val="none"/>
          <w:lang w:val="en-US" w:eastAsia="zh-CN"/>
        </w:rPr>
        <w:t>线上</w:t>
      </w:r>
      <w:r>
        <w:rPr>
          <w:rFonts w:hint="eastAsia" w:ascii="宋体" w:hAnsi="宋体" w:eastAsia="宋体" w:cs="宋体"/>
          <w:sz w:val="24"/>
          <w:szCs w:val="24"/>
          <w:highlight w:val="none"/>
        </w:rPr>
        <w:t>二次报价</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CA签章</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---综合评审</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rPr>
        <w:t>推荐成交候选人。（</w:t>
      </w:r>
      <w:r>
        <w:rPr>
          <w:rFonts w:hint="eastAsia" w:ascii="宋体" w:hAnsi="宋体" w:cs="宋体"/>
          <w:sz w:val="24"/>
          <w:szCs w:val="24"/>
          <w:highlight w:val="none"/>
          <w:lang w:val="en-US" w:eastAsia="zh-CN"/>
        </w:rPr>
        <w:t>线上二次报价时限20分钟</w:t>
      </w:r>
      <w:r>
        <w:rPr>
          <w:rFonts w:hint="eastAsia" w:ascii="宋体" w:hAnsi="宋体" w:eastAsia="宋体" w:cs="宋体"/>
          <w:sz w:val="24"/>
          <w:szCs w:val="24"/>
          <w:highlight w:val="none"/>
        </w:rPr>
        <w:t>）</w:t>
      </w:r>
    </w:p>
    <w:p w14:paraId="210ED422">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33.2采用竞争性磋商采购方式采购的政府购买服务项目（含政府和社会资本合作项目），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530B700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33.3成交供应商确定后，成交供应商无正当理由拖延或拒签合同的，或未能按照规定的时间提供履约保证金，采购人有权取消其成交资格，并按评审顺序重新确定成交供应商供应商应按照政府采购相关规定承担相应的责任。</w:t>
      </w:r>
    </w:p>
    <w:p w14:paraId="14F0A669">
      <w:pPr>
        <w:pStyle w:val="2"/>
        <w:jc w:val="both"/>
        <w:rPr>
          <w:rFonts w:hint="eastAsia" w:ascii="宋体" w:hAnsi="宋体" w:eastAsia="宋体" w:cs="宋体"/>
          <w:color w:val="auto"/>
          <w:highlight w:val="none"/>
        </w:rPr>
      </w:pPr>
    </w:p>
    <w:p w14:paraId="427EBDDD">
      <w:pPr>
        <w:rPr>
          <w:rFonts w:hint="eastAsia" w:ascii="宋体" w:hAnsi="宋体" w:eastAsia="宋体" w:cs="宋体"/>
          <w:color w:val="auto"/>
          <w:highlight w:val="none"/>
        </w:rPr>
      </w:pPr>
    </w:p>
    <w:p w14:paraId="581A6B51">
      <w:pPr>
        <w:pStyle w:val="2"/>
        <w:rPr>
          <w:rFonts w:hint="eastAsia" w:ascii="宋体" w:hAnsi="宋体" w:eastAsia="宋体" w:cs="宋体"/>
          <w:color w:val="auto"/>
          <w:highlight w:val="none"/>
        </w:rPr>
      </w:pPr>
    </w:p>
    <w:p w14:paraId="26EC480B">
      <w:pPr>
        <w:pStyle w:val="2"/>
        <w:jc w:val="both"/>
        <w:rPr>
          <w:rFonts w:hint="eastAsia" w:ascii="宋体" w:hAnsi="宋体" w:eastAsia="宋体" w:cs="宋体"/>
          <w:color w:val="auto"/>
          <w:highlight w:val="none"/>
        </w:rPr>
      </w:pPr>
    </w:p>
    <w:p w14:paraId="6E80C948">
      <w:pPr>
        <w:pStyle w:val="3"/>
        <w:bidi w:val="0"/>
        <w:rPr>
          <w:rFonts w:hint="eastAsia"/>
          <w:lang w:val="en-US" w:eastAsia="zh-CN"/>
        </w:rPr>
      </w:pPr>
      <w:bookmarkStart w:id="38" w:name="_Toc29645"/>
      <w:r>
        <w:rPr>
          <w:rFonts w:hint="eastAsia" w:ascii="宋体" w:hAnsi="宋体" w:eastAsia="宋体" w:cs="宋体"/>
          <w:b/>
          <w:bCs/>
          <w:color w:val="auto"/>
          <w:sz w:val="32"/>
          <w:szCs w:val="32"/>
          <w:highlight w:val="none"/>
        </w:rPr>
        <w:br w:type="page"/>
      </w:r>
      <w:bookmarkStart w:id="39" w:name="_Toc31397"/>
      <w:r>
        <w:rPr>
          <w:rFonts w:hint="eastAsia" w:ascii="宋体" w:hAnsi="宋体" w:eastAsia="宋体" w:cs="Times New Roman"/>
          <w:lang w:val="en-US" w:eastAsia="zh-CN"/>
        </w:rPr>
        <w:t>第三章   合</w:t>
      </w:r>
      <w:r>
        <w:rPr>
          <w:rFonts w:hint="eastAsia"/>
          <w:lang w:val="en-US" w:eastAsia="zh-CN"/>
        </w:rPr>
        <w:t>同条款及格式</w:t>
      </w:r>
      <w:bookmarkEnd w:id="39"/>
    </w:p>
    <w:p w14:paraId="64EBC3F1">
      <w:pPr>
        <w:spacing w:line="520" w:lineRule="exact"/>
        <w:jc w:val="center"/>
        <w:rPr>
          <w:rFonts w:hint="eastAsia" w:ascii="黑体" w:hAnsi="黑体" w:eastAsia="黑体" w:cs="黑体"/>
          <w:bCs/>
          <w:kern w:val="2"/>
          <w:sz w:val="32"/>
          <w:szCs w:val="32"/>
          <w:lang w:val="en-US" w:eastAsia="zh-CN" w:bidi="ar-SA"/>
        </w:rPr>
      </w:pPr>
    </w:p>
    <w:p w14:paraId="59B39603">
      <w:pPr>
        <w:spacing w:line="520" w:lineRule="exact"/>
        <w:jc w:val="center"/>
        <w:rPr>
          <w:rFonts w:hint="eastAsia" w:ascii="黑体" w:hAnsi="黑体" w:eastAsia="黑体" w:cs="黑体"/>
          <w:bCs/>
          <w:kern w:val="2"/>
          <w:sz w:val="32"/>
          <w:szCs w:val="32"/>
          <w:lang w:val="en-US" w:eastAsia="zh-CN" w:bidi="ar-SA"/>
        </w:rPr>
      </w:pPr>
    </w:p>
    <w:p w14:paraId="4BCAF8D9">
      <w:pPr>
        <w:spacing w:line="520" w:lineRule="exact"/>
        <w:jc w:val="center"/>
        <w:rPr>
          <w:rFonts w:hint="eastAsia" w:ascii="黑体" w:hAnsi="黑体" w:eastAsia="黑体" w:cs="黑体"/>
          <w:bCs/>
          <w:kern w:val="2"/>
          <w:sz w:val="32"/>
          <w:szCs w:val="32"/>
          <w:lang w:val="en-US" w:eastAsia="zh-CN" w:bidi="ar-SA"/>
        </w:rPr>
      </w:pPr>
    </w:p>
    <w:p w14:paraId="0F070D0E">
      <w:pPr>
        <w:spacing w:line="520" w:lineRule="exact"/>
        <w:jc w:val="center"/>
        <w:rPr>
          <w:rFonts w:hint="eastAsia" w:ascii="黑体" w:hAnsi="黑体" w:eastAsia="黑体" w:cs="黑体"/>
          <w:bCs/>
          <w:kern w:val="2"/>
          <w:sz w:val="32"/>
          <w:szCs w:val="32"/>
          <w:lang w:val="en-US" w:eastAsia="zh-CN" w:bidi="ar-SA"/>
        </w:rPr>
      </w:pPr>
    </w:p>
    <w:p w14:paraId="726A1043">
      <w:pPr>
        <w:spacing w:line="520" w:lineRule="exact"/>
        <w:jc w:val="center"/>
        <w:rPr>
          <w:rFonts w:hint="eastAsia" w:ascii="黑体" w:hAnsi="黑体" w:eastAsia="黑体" w:cs="黑体"/>
          <w:bCs/>
          <w:kern w:val="2"/>
          <w:sz w:val="32"/>
          <w:szCs w:val="32"/>
          <w:lang w:val="en-US" w:eastAsia="zh-CN" w:bidi="ar-SA"/>
        </w:rPr>
      </w:pPr>
    </w:p>
    <w:p w14:paraId="47885EF0">
      <w:pPr>
        <w:spacing w:line="520" w:lineRule="exact"/>
        <w:jc w:val="center"/>
        <w:rPr>
          <w:rFonts w:hint="eastAsia" w:ascii="黑体" w:hAnsi="黑体" w:eastAsia="黑体" w:cs="黑体"/>
          <w:bCs/>
          <w:kern w:val="2"/>
          <w:sz w:val="32"/>
          <w:szCs w:val="32"/>
          <w:lang w:val="en-US" w:eastAsia="zh-CN" w:bidi="ar-SA"/>
        </w:rPr>
      </w:pPr>
      <w:r>
        <w:rPr>
          <w:rFonts w:hint="eastAsia" w:ascii="黑体" w:hAnsi="黑体" w:eastAsia="黑体" w:cs="黑体"/>
          <w:bCs/>
          <w:kern w:val="2"/>
          <w:sz w:val="32"/>
          <w:szCs w:val="32"/>
          <w:lang w:val="en-US" w:eastAsia="zh-CN" w:bidi="ar-SA"/>
        </w:rPr>
        <w:t>(参考格式)</w:t>
      </w:r>
    </w:p>
    <w:p w14:paraId="47679315">
      <w:pPr>
        <w:spacing w:line="520" w:lineRule="exact"/>
        <w:jc w:val="center"/>
        <w:rPr>
          <w:rFonts w:hint="eastAsia" w:ascii="宋体" w:hAnsi="宋体" w:cs="宋体"/>
          <w:b/>
          <w:bCs/>
          <w:color w:val="auto"/>
          <w:sz w:val="52"/>
          <w:szCs w:val="52"/>
          <w:highlight w:val="none"/>
        </w:rPr>
      </w:pPr>
    </w:p>
    <w:p w14:paraId="030BAADD">
      <w:pPr>
        <w:spacing w:line="520" w:lineRule="exact"/>
        <w:jc w:val="center"/>
        <w:rPr>
          <w:rFonts w:hint="eastAsia" w:ascii="宋体" w:hAnsi="宋体" w:cs="宋体"/>
          <w:b/>
          <w:bCs/>
          <w:color w:val="auto"/>
          <w:sz w:val="52"/>
          <w:szCs w:val="52"/>
          <w:highlight w:val="none"/>
        </w:rPr>
      </w:pPr>
    </w:p>
    <w:p w14:paraId="3D692474">
      <w:pPr>
        <w:spacing w:line="520" w:lineRule="exact"/>
        <w:jc w:val="center"/>
        <w:rPr>
          <w:rFonts w:hint="eastAsia" w:ascii="宋体" w:hAnsi="宋体" w:cs="宋体"/>
          <w:b/>
          <w:bCs/>
          <w:color w:val="auto"/>
          <w:sz w:val="52"/>
          <w:szCs w:val="52"/>
          <w:highlight w:val="none"/>
        </w:rPr>
      </w:pPr>
      <w:r>
        <w:rPr>
          <w:rFonts w:hint="eastAsia" w:ascii="宋体" w:hAnsi="宋体" w:cs="宋体"/>
          <w:b/>
          <w:bCs/>
          <w:color w:val="auto"/>
          <w:sz w:val="52"/>
          <w:szCs w:val="52"/>
          <w:highlight w:val="none"/>
        </w:rPr>
        <w:t>采购服务合同</w:t>
      </w:r>
    </w:p>
    <w:p w14:paraId="2E20A67E">
      <w:pPr>
        <w:spacing w:line="520" w:lineRule="exact"/>
        <w:jc w:val="center"/>
        <w:rPr>
          <w:rFonts w:hint="eastAsia" w:ascii="宋体" w:hAnsi="宋体" w:cs="宋体"/>
          <w:b/>
          <w:bCs/>
          <w:color w:val="auto"/>
          <w:sz w:val="36"/>
          <w:szCs w:val="36"/>
          <w:highlight w:val="none"/>
        </w:rPr>
      </w:pPr>
    </w:p>
    <w:p w14:paraId="377D13C9">
      <w:pPr>
        <w:spacing w:line="520" w:lineRule="exact"/>
        <w:jc w:val="center"/>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合同编号:</w:t>
      </w:r>
    </w:p>
    <w:p w14:paraId="08F42C31">
      <w:pPr>
        <w:spacing w:line="520" w:lineRule="exact"/>
        <w:jc w:val="center"/>
        <w:rPr>
          <w:rFonts w:hint="eastAsia" w:ascii="宋体" w:hAnsi="宋体" w:cs="宋体"/>
          <w:b/>
          <w:bCs/>
          <w:color w:val="auto"/>
          <w:szCs w:val="21"/>
          <w:highlight w:val="none"/>
        </w:rPr>
      </w:pPr>
    </w:p>
    <w:p w14:paraId="4310AA7F">
      <w:pPr>
        <w:spacing w:line="520" w:lineRule="exact"/>
        <w:jc w:val="center"/>
        <w:rPr>
          <w:rFonts w:hint="eastAsia" w:ascii="宋体" w:hAnsi="宋体" w:cs="宋体"/>
          <w:b/>
          <w:bCs/>
          <w:color w:val="auto"/>
          <w:szCs w:val="21"/>
          <w:highlight w:val="none"/>
        </w:rPr>
      </w:pPr>
    </w:p>
    <w:p w14:paraId="55572510">
      <w:pPr>
        <w:spacing w:line="520" w:lineRule="exact"/>
        <w:jc w:val="center"/>
        <w:rPr>
          <w:rFonts w:hint="eastAsia" w:ascii="宋体" w:hAnsi="宋体" w:cs="宋体"/>
          <w:b/>
          <w:bCs/>
          <w:color w:val="auto"/>
          <w:szCs w:val="21"/>
          <w:highlight w:val="none"/>
        </w:rPr>
      </w:pPr>
    </w:p>
    <w:p w14:paraId="77133FB7">
      <w:pPr>
        <w:spacing w:line="520" w:lineRule="exact"/>
        <w:jc w:val="center"/>
        <w:rPr>
          <w:rFonts w:hint="eastAsia" w:ascii="宋体" w:hAnsi="宋体" w:cs="宋体"/>
          <w:b/>
          <w:bCs/>
          <w:color w:val="auto"/>
          <w:szCs w:val="21"/>
          <w:highlight w:val="none"/>
        </w:rPr>
      </w:pPr>
    </w:p>
    <w:p w14:paraId="63F4BD1D">
      <w:pPr>
        <w:spacing w:line="520" w:lineRule="exact"/>
        <w:ind w:firstLine="1285" w:firstLineChars="400"/>
        <w:jc w:val="both"/>
        <w:rPr>
          <w:rFonts w:hint="default" w:ascii="宋体" w:hAnsi="宋体" w:eastAsia="宋体" w:cs="宋体"/>
          <w:b/>
          <w:bCs/>
          <w:color w:val="auto"/>
          <w:sz w:val="32"/>
          <w:szCs w:val="32"/>
          <w:highlight w:val="none"/>
          <w:u w:val="single"/>
          <w:lang w:val="en-US" w:eastAsia="zh-CN"/>
        </w:rPr>
      </w:pPr>
      <w:r>
        <w:rPr>
          <w:rFonts w:hint="eastAsia" w:ascii="宋体" w:hAnsi="宋体" w:cs="宋体"/>
          <w:b/>
          <w:bCs/>
          <w:color w:val="auto"/>
          <w:sz w:val="32"/>
          <w:szCs w:val="32"/>
          <w:highlight w:val="none"/>
        </w:rPr>
        <w:t>项目编号:</w:t>
      </w:r>
      <w:r>
        <w:rPr>
          <w:rFonts w:hint="eastAsia" w:ascii="宋体" w:hAnsi="宋体" w:cs="宋体"/>
          <w:b/>
          <w:bCs/>
          <w:color w:val="auto"/>
          <w:sz w:val="32"/>
          <w:szCs w:val="32"/>
          <w:highlight w:val="none"/>
          <w:u w:val="single"/>
          <w:lang w:val="en-US" w:eastAsia="zh-CN"/>
        </w:rPr>
        <w:t xml:space="preserve">                              </w:t>
      </w:r>
    </w:p>
    <w:p w14:paraId="3BF265A5">
      <w:pPr>
        <w:spacing w:line="520" w:lineRule="exact"/>
        <w:ind w:firstLine="1285" w:firstLineChars="400"/>
        <w:jc w:val="both"/>
        <w:rPr>
          <w:rFonts w:hint="default" w:ascii="宋体" w:hAnsi="宋体" w:cs="宋体"/>
          <w:b/>
          <w:bCs/>
          <w:color w:val="auto"/>
          <w:sz w:val="32"/>
          <w:szCs w:val="32"/>
          <w:highlight w:val="none"/>
          <w:lang w:val="en-US"/>
        </w:rPr>
      </w:pPr>
      <w:r>
        <w:rPr>
          <w:rFonts w:hint="eastAsia" w:ascii="宋体" w:hAnsi="宋体" w:cs="宋体"/>
          <w:b/>
          <w:bCs/>
          <w:color w:val="auto"/>
          <w:sz w:val="32"/>
          <w:szCs w:val="32"/>
          <w:highlight w:val="none"/>
        </w:rPr>
        <w:t>项目名称:</w:t>
      </w:r>
      <w:r>
        <w:rPr>
          <w:rFonts w:hint="eastAsia" w:ascii="宋体" w:hAnsi="宋体" w:cs="宋体"/>
          <w:b/>
          <w:bCs/>
          <w:color w:val="auto"/>
          <w:sz w:val="32"/>
          <w:szCs w:val="32"/>
          <w:highlight w:val="none"/>
          <w:u w:val="single"/>
          <w:lang w:val="en-US" w:eastAsia="zh-CN"/>
        </w:rPr>
        <w:t xml:space="preserve">                              </w:t>
      </w:r>
    </w:p>
    <w:p w14:paraId="45AC75BE">
      <w:pPr>
        <w:spacing w:line="520" w:lineRule="exact"/>
        <w:jc w:val="both"/>
        <w:rPr>
          <w:rFonts w:hint="eastAsia" w:ascii="宋体" w:hAnsi="宋体" w:cs="宋体"/>
          <w:b/>
          <w:bCs/>
          <w:color w:val="auto"/>
          <w:sz w:val="32"/>
          <w:szCs w:val="32"/>
          <w:highlight w:val="none"/>
        </w:rPr>
      </w:pPr>
    </w:p>
    <w:p w14:paraId="0671014D">
      <w:pPr>
        <w:spacing w:line="520" w:lineRule="exact"/>
        <w:jc w:val="both"/>
        <w:rPr>
          <w:rFonts w:hint="eastAsia" w:ascii="宋体" w:hAnsi="宋体" w:cs="宋体"/>
          <w:b/>
          <w:bCs/>
          <w:color w:val="auto"/>
          <w:sz w:val="32"/>
          <w:szCs w:val="32"/>
          <w:highlight w:val="none"/>
        </w:rPr>
      </w:pPr>
    </w:p>
    <w:p w14:paraId="38C1FB71">
      <w:pPr>
        <w:spacing w:line="520" w:lineRule="exact"/>
        <w:jc w:val="both"/>
        <w:rPr>
          <w:rFonts w:hint="eastAsia" w:ascii="宋体" w:hAnsi="宋体" w:cs="宋体"/>
          <w:b/>
          <w:bCs/>
          <w:color w:val="auto"/>
          <w:sz w:val="32"/>
          <w:szCs w:val="32"/>
          <w:highlight w:val="none"/>
        </w:rPr>
      </w:pPr>
    </w:p>
    <w:p w14:paraId="0BFE816C">
      <w:pPr>
        <w:spacing w:line="520" w:lineRule="exact"/>
        <w:jc w:val="both"/>
        <w:rPr>
          <w:rFonts w:hint="eastAsia" w:ascii="宋体" w:hAnsi="宋体" w:cs="宋体"/>
          <w:b/>
          <w:bCs/>
          <w:color w:val="auto"/>
          <w:sz w:val="32"/>
          <w:szCs w:val="32"/>
          <w:highlight w:val="none"/>
        </w:rPr>
      </w:pPr>
    </w:p>
    <w:p w14:paraId="04F6BD4F">
      <w:pPr>
        <w:spacing w:line="520" w:lineRule="exact"/>
        <w:ind w:firstLine="1285" w:firstLineChars="400"/>
        <w:jc w:val="both"/>
        <w:rPr>
          <w:rFonts w:hint="default" w:ascii="宋体" w:hAnsi="宋体" w:eastAsia="宋体" w:cs="宋体"/>
          <w:b/>
          <w:bCs/>
          <w:color w:val="auto"/>
          <w:sz w:val="32"/>
          <w:szCs w:val="32"/>
          <w:highlight w:val="none"/>
          <w:u w:val="single"/>
          <w:lang w:val="en-US" w:eastAsia="zh-CN"/>
        </w:rPr>
      </w:pPr>
      <w:r>
        <w:rPr>
          <w:rFonts w:hint="eastAsia" w:ascii="宋体" w:hAnsi="宋体" w:cs="宋体"/>
          <w:b/>
          <w:bCs/>
          <w:color w:val="auto"/>
          <w:sz w:val="32"/>
          <w:szCs w:val="32"/>
          <w:highlight w:val="none"/>
        </w:rPr>
        <w:t>采</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rPr>
        <w:t>购</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rPr>
        <w:t>人:</w:t>
      </w:r>
      <w:r>
        <w:rPr>
          <w:rFonts w:hint="eastAsia" w:ascii="宋体" w:hAnsi="宋体" w:cs="宋体"/>
          <w:b/>
          <w:bCs/>
          <w:color w:val="auto"/>
          <w:sz w:val="32"/>
          <w:szCs w:val="32"/>
          <w:highlight w:val="none"/>
          <w:u w:val="single"/>
          <w:lang w:val="en-US" w:eastAsia="zh-CN"/>
        </w:rPr>
        <w:t xml:space="preserve">                               </w:t>
      </w:r>
    </w:p>
    <w:p w14:paraId="3176F81C">
      <w:pPr>
        <w:spacing w:line="520" w:lineRule="exact"/>
        <w:ind w:firstLine="1285" w:firstLineChars="400"/>
        <w:jc w:val="both"/>
        <w:rPr>
          <w:rFonts w:hint="default"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rPr>
        <w:t>供</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rPr>
        <w:t>应</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rPr>
        <w:t>商:</w:t>
      </w:r>
      <w:r>
        <w:rPr>
          <w:rFonts w:hint="eastAsia" w:ascii="宋体" w:hAnsi="宋体" w:cs="宋体"/>
          <w:b/>
          <w:bCs/>
          <w:color w:val="auto"/>
          <w:sz w:val="32"/>
          <w:szCs w:val="32"/>
          <w:highlight w:val="none"/>
          <w:u w:val="single"/>
          <w:lang w:val="en-US" w:eastAsia="zh-CN"/>
        </w:rPr>
        <w:t xml:space="preserve">                               </w:t>
      </w:r>
      <w:r>
        <w:rPr>
          <w:rFonts w:hint="eastAsia" w:ascii="宋体" w:hAnsi="宋体" w:cs="宋体"/>
          <w:b/>
          <w:bCs/>
          <w:color w:val="auto"/>
          <w:sz w:val="32"/>
          <w:szCs w:val="32"/>
          <w:highlight w:val="none"/>
          <w:lang w:val="en-US" w:eastAsia="zh-CN"/>
        </w:rPr>
        <w:t xml:space="preserve">         </w:t>
      </w:r>
    </w:p>
    <w:p w14:paraId="631056A8">
      <w:pPr>
        <w:spacing w:line="520" w:lineRule="exact"/>
        <w:ind w:firstLine="1285" w:firstLineChars="400"/>
        <w:jc w:val="both"/>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签署日期:</w:t>
      </w:r>
      <w:r>
        <w:rPr>
          <w:rFonts w:hint="eastAsia" w:ascii="宋体" w:hAnsi="宋体" w:cs="宋体"/>
          <w:b/>
          <w:bCs/>
          <w:color w:val="auto"/>
          <w:sz w:val="32"/>
          <w:szCs w:val="32"/>
          <w:highlight w:val="none"/>
          <w:u w:val="single"/>
          <w:lang w:val="en-US" w:eastAsia="zh-CN"/>
        </w:rPr>
        <w:t xml:space="preserve">                               </w:t>
      </w:r>
    </w:p>
    <w:p w14:paraId="748D06DA">
      <w:pPr>
        <w:spacing w:line="520" w:lineRule="exact"/>
        <w:jc w:val="center"/>
        <w:rPr>
          <w:rFonts w:hint="eastAsia" w:ascii="宋体" w:hAnsi="宋体" w:cs="宋体"/>
          <w:b/>
          <w:bCs/>
          <w:color w:val="auto"/>
          <w:szCs w:val="21"/>
          <w:highlight w:val="none"/>
        </w:rPr>
      </w:pPr>
    </w:p>
    <w:p w14:paraId="25883212">
      <w:pPr>
        <w:spacing w:line="520" w:lineRule="exact"/>
        <w:jc w:val="center"/>
        <w:rPr>
          <w:rFonts w:hint="eastAsia" w:ascii="宋体" w:hAnsi="宋体" w:cs="宋体"/>
          <w:b/>
          <w:bCs/>
          <w:color w:val="auto"/>
          <w:szCs w:val="21"/>
          <w:highlight w:val="none"/>
        </w:rPr>
      </w:pPr>
    </w:p>
    <w:p w14:paraId="2934B761">
      <w:pPr>
        <w:spacing w:line="520" w:lineRule="exact"/>
        <w:ind w:firstLine="482" w:firstLineChars="200"/>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rPr>
        <w:t>项目编号：</w:t>
      </w:r>
      <w:r>
        <w:rPr>
          <w:rFonts w:hint="eastAsia" w:ascii="宋体" w:hAnsi="宋体" w:eastAsia="宋体" w:cs="宋体"/>
          <w:b/>
          <w:bCs/>
          <w:color w:val="auto"/>
          <w:sz w:val="24"/>
          <w:szCs w:val="24"/>
          <w:highlight w:val="none"/>
          <w:u w:val="single"/>
          <w:lang w:val="en-US" w:eastAsia="zh-CN"/>
        </w:rPr>
        <w:t xml:space="preserve">                                      </w:t>
      </w:r>
    </w:p>
    <w:p w14:paraId="2D08520B">
      <w:pPr>
        <w:spacing w:line="520" w:lineRule="exact"/>
        <w:ind w:left="420" w:leftChars="200" w:firstLine="0" w:firstLineChars="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项目名称：</w:t>
      </w:r>
      <w:r>
        <w:rPr>
          <w:rFonts w:hint="eastAsia" w:ascii="宋体" w:hAnsi="宋体" w:eastAsia="宋体" w:cs="宋体"/>
          <w:b/>
          <w:bCs/>
          <w:color w:val="auto"/>
          <w:sz w:val="24"/>
          <w:szCs w:val="24"/>
          <w:highlight w:val="none"/>
          <w:u w:val="single"/>
          <w:lang w:val="en-US" w:eastAsia="zh-CN"/>
        </w:rPr>
        <w:t>泾阳县消防救援大队消耗食材配送采购项目</w:t>
      </w:r>
    </w:p>
    <w:p w14:paraId="1F4A7B23">
      <w:pPr>
        <w:spacing w:line="500" w:lineRule="exact"/>
        <w:ind w:firstLine="482"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采购人（以下称甲方）：</w:t>
      </w:r>
      <w:r>
        <w:rPr>
          <w:rFonts w:hint="eastAsia" w:ascii="宋体" w:hAnsi="宋体" w:eastAsia="宋体" w:cs="宋体"/>
          <w:b/>
          <w:bCs/>
          <w:color w:val="auto"/>
          <w:sz w:val="24"/>
          <w:szCs w:val="24"/>
          <w:highlight w:val="none"/>
          <w:u w:val="single"/>
          <w:lang w:eastAsia="zh-CN"/>
        </w:rPr>
        <w:t>泾阳县消防救援大队</w:t>
      </w:r>
    </w:p>
    <w:p w14:paraId="57989C24">
      <w:pPr>
        <w:spacing w:line="500" w:lineRule="exact"/>
        <w:ind w:firstLine="482" w:firstLineChars="200"/>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rPr>
        <w:t>供应商（以下称乙方）：</w:t>
      </w:r>
      <w:r>
        <w:rPr>
          <w:rFonts w:hint="eastAsia" w:ascii="宋体" w:hAnsi="宋体" w:eastAsia="宋体" w:cs="宋体"/>
          <w:b/>
          <w:bCs/>
          <w:color w:val="auto"/>
          <w:sz w:val="24"/>
          <w:szCs w:val="24"/>
          <w:highlight w:val="none"/>
          <w:u w:val="single"/>
          <w:lang w:val="en-US" w:eastAsia="zh-CN"/>
        </w:rPr>
        <w:t xml:space="preserve">                          </w:t>
      </w:r>
    </w:p>
    <w:p w14:paraId="0EA4C3BD">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依据《中华人民共和国民法典》和《中华人民共和国政府采购法》，经双方协商按下述条款和条件签署本合同。</w:t>
      </w:r>
    </w:p>
    <w:p w14:paraId="0B6B9D93">
      <w:pPr>
        <w:spacing w:line="5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第一条  合同内容</w:t>
      </w:r>
    </w:p>
    <w:p w14:paraId="3B71F92B">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乙方负责按照合同中明确的食材名称、品牌、产地、规格，依照采购人计划数量进行供货；按时运到采购人指定的交货地点，并配合</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验收人员，对所送食材进行初步验收。</w:t>
      </w:r>
    </w:p>
    <w:p w14:paraId="235A6C60">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招标文件、乙方的投标文件及评审过程中的澄清表（函）、承诺内容均作为本合同的组成部分，具有同等法律效力。</w:t>
      </w:r>
    </w:p>
    <w:p w14:paraId="5665F6F3">
      <w:pPr>
        <w:spacing w:line="5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第二条  合同价款</w:t>
      </w:r>
    </w:p>
    <w:p w14:paraId="67B1E4A2">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（一）合同价包括但不限于</w:t>
      </w:r>
      <w:r>
        <w:rPr>
          <w:rFonts w:hint="eastAsia" w:ascii="宋体" w:hAnsi="宋体" w:eastAsia="宋体" w:cs="宋体"/>
          <w:color w:val="auto"/>
          <w:sz w:val="24"/>
          <w:szCs w:val="24"/>
          <w:highlight w:val="none"/>
          <w:lang w:val="en-US" w:eastAsia="zh-CN"/>
        </w:rPr>
        <w:t>供应</w:t>
      </w:r>
      <w:r>
        <w:rPr>
          <w:rFonts w:hint="eastAsia" w:ascii="宋体" w:hAnsi="宋体" w:eastAsia="宋体" w:cs="宋体"/>
          <w:color w:val="auto"/>
          <w:sz w:val="24"/>
          <w:szCs w:val="24"/>
          <w:highlight w:val="none"/>
        </w:rPr>
        <w:t>费、配送费、装卸费、人工费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税费</w:t>
      </w:r>
      <w:r>
        <w:rPr>
          <w:rFonts w:hint="eastAsia" w:ascii="宋体" w:hAnsi="宋体" w:eastAsia="宋体" w:cs="宋体"/>
          <w:color w:val="auto"/>
          <w:sz w:val="24"/>
          <w:szCs w:val="24"/>
          <w:highlight w:val="none"/>
        </w:rPr>
        <w:t>等履行合同产生的一切相关费用。</w:t>
      </w:r>
    </w:p>
    <w:p w14:paraId="6B25FF97">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（二）合同执行过程中以实际采购数量和合同单价为准进行结算。</w:t>
      </w:r>
    </w:p>
    <w:p w14:paraId="06AB579E">
      <w:pPr>
        <w:spacing w:line="5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第三条  款项结算</w:t>
      </w:r>
    </w:p>
    <w:p w14:paraId="1C4934FF">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1.结算方式：银行转账。</w:t>
      </w:r>
    </w:p>
    <w:p w14:paraId="6F0D1317">
      <w:pPr>
        <w:spacing w:line="500" w:lineRule="exact"/>
        <w:ind w:firstLine="480" w:firstLineChars="20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2.结算要求：</w:t>
      </w:r>
      <w:r>
        <w:rPr>
          <w:rFonts w:hint="eastAsia" w:ascii="宋体" w:hAnsi="宋体" w:eastAsia="宋体" w:cs="宋体"/>
          <w:color w:val="auto"/>
          <w:sz w:val="24"/>
          <w:szCs w:val="24"/>
          <w:highlight w:val="none"/>
          <w:lang w:val="zh-CN"/>
        </w:rPr>
        <w:t>付款实行按月结算。成交单位按采购人要求完成上个月供货后，于次月</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zh-CN"/>
        </w:rPr>
        <w:t>0日前凭发票、双方盖章确认的送货清单等相关凭证向采购人申请付款，采购人收到申请后在</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zh-CN"/>
        </w:rPr>
        <w:t>0个工作日内结清上个月货款。</w:t>
      </w:r>
      <w:r>
        <w:rPr>
          <w:rFonts w:hint="eastAsia" w:ascii="宋体" w:hAnsi="宋体" w:eastAsia="宋体" w:cs="宋体"/>
          <w:color w:val="auto"/>
          <w:sz w:val="24"/>
          <w:szCs w:val="24"/>
          <w:highlight w:val="none"/>
        </w:rPr>
        <w:t>特殊情况，根据甲方实际情况为准。</w:t>
      </w:r>
    </w:p>
    <w:p w14:paraId="0357F20B">
      <w:pPr>
        <w:spacing w:line="5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w:t>
      </w:r>
      <w:r>
        <w:rPr>
          <w:rFonts w:hint="eastAsia" w:ascii="宋体" w:hAnsi="宋体" w:eastAsia="宋体" w:cs="宋体"/>
          <w:b/>
          <w:bCs/>
          <w:color w:val="auto"/>
          <w:sz w:val="24"/>
          <w:szCs w:val="24"/>
          <w:highlight w:val="none"/>
          <w:lang w:eastAsia="zh-CN"/>
        </w:rPr>
        <w:t>四</w:t>
      </w:r>
      <w:r>
        <w:rPr>
          <w:rFonts w:hint="eastAsia" w:ascii="宋体" w:hAnsi="宋体" w:eastAsia="宋体" w:cs="宋体"/>
          <w:b/>
          <w:bCs/>
          <w:color w:val="auto"/>
          <w:sz w:val="24"/>
          <w:szCs w:val="24"/>
          <w:highlight w:val="none"/>
        </w:rPr>
        <w:t>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双方的权利和义务</w:t>
      </w:r>
    </w:p>
    <w:p w14:paraId="5E5A5EEB">
      <w:pPr>
        <w:spacing w:line="5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 </w:t>
      </w:r>
      <w:r>
        <w:rPr>
          <w:rFonts w:hint="eastAsia" w:ascii="宋体" w:hAnsi="宋体" w:eastAsia="宋体" w:cs="宋体"/>
          <w:b/>
          <w:bCs/>
          <w:color w:val="auto"/>
          <w:sz w:val="24"/>
          <w:szCs w:val="24"/>
          <w:highlight w:val="none"/>
          <w:lang w:val="en-US" w:eastAsia="zh-CN"/>
        </w:rPr>
        <w:t>甲方</w:t>
      </w:r>
      <w:r>
        <w:rPr>
          <w:rFonts w:hint="eastAsia" w:ascii="宋体" w:hAnsi="宋体" w:eastAsia="宋体" w:cs="宋体"/>
          <w:b/>
          <w:bCs/>
          <w:color w:val="auto"/>
          <w:sz w:val="24"/>
          <w:szCs w:val="24"/>
          <w:highlight w:val="none"/>
        </w:rPr>
        <w:t>责任</w:t>
      </w:r>
    </w:p>
    <w:p w14:paraId="109159B7">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负责核准、认定本项目相关技术资料文档；参与采购计划的报送、食材的验收、监督乙方合同的履行；为乙方履行合同提供必要的工作条件及场地；按照合同约定，按时支付货款。</w:t>
      </w:r>
    </w:p>
    <w:p w14:paraId="000442BA">
      <w:pPr>
        <w:spacing w:line="5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（二）乙方责任</w:t>
      </w:r>
    </w:p>
    <w:p w14:paraId="06753B53">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报送的计划，按时为</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提供符合合同约定且满足</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要求的食材；配合</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对食材进行验收；按时为</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提供相应食材符合质量标准的证明文件或《质检报告》。</w:t>
      </w:r>
    </w:p>
    <w:p w14:paraId="5E548271">
      <w:pPr>
        <w:spacing w:line="5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w:t>
      </w:r>
      <w:r>
        <w:rPr>
          <w:rFonts w:hint="eastAsia" w:ascii="宋体" w:hAnsi="宋体" w:eastAsia="宋体" w:cs="宋体"/>
          <w:b/>
          <w:bCs/>
          <w:color w:val="auto"/>
          <w:sz w:val="24"/>
          <w:szCs w:val="24"/>
          <w:highlight w:val="none"/>
          <w:lang w:eastAsia="zh-CN"/>
        </w:rPr>
        <w:t>五</w:t>
      </w:r>
      <w:r>
        <w:rPr>
          <w:rFonts w:hint="eastAsia" w:ascii="宋体" w:hAnsi="宋体" w:eastAsia="宋体" w:cs="宋体"/>
          <w:b/>
          <w:bCs/>
          <w:color w:val="auto"/>
          <w:sz w:val="24"/>
          <w:szCs w:val="24"/>
          <w:highlight w:val="none"/>
        </w:rPr>
        <w:t>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交货条件</w:t>
      </w:r>
    </w:p>
    <w:p w14:paraId="0776FEF6">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（一）供货地点：采购人指定地点。</w:t>
      </w:r>
    </w:p>
    <w:p w14:paraId="194C17FF">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（二）供货期：</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合同按年度签订。在合同实施过程中因预算调整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需求变更、或多次出现配送原材料质次价高不符合配送要求等情况</w:t>
      </w:r>
      <w:r>
        <w:rPr>
          <w:rFonts w:hint="eastAsia" w:ascii="宋体" w:hAnsi="宋体" w:eastAsia="宋体" w:cs="宋体"/>
          <w:color w:val="auto"/>
          <w:sz w:val="24"/>
          <w:szCs w:val="24"/>
          <w:highlight w:val="none"/>
          <w:lang w:val="en-US" w:eastAsia="zh-CN"/>
        </w:rPr>
        <w:t>的甲方</w:t>
      </w:r>
      <w:r>
        <w:rPr>
          <w:rFonts w:hint="eastAsia" w:ascii="宋体" w:hAnsi="宋体" w:eastAsia="宋体" w:cs="宋体"/>
          <w:color w:val="auto"/>
          <w:sz w:val="24"/>
          <w:szCs w:val="24"/>
          <w:highlight w:val="none"/>
          <w:lang w:eastAsia="zh-CN"/>
        </w:rPr>
        <w:t>有权解除合同）</w:t>
      </w:r>
      <w:r>
        <w:rPr>
          <w:rFonts w:hint="eastAsia" w:ascii="宋体" w:hAnsi="宋体" w:eastAsia="宋体" w:cs="宋体"/>
          <w:color w:val="auto"/>
          <w:sz w:val="24"/>
          <w:szCs w:val="24"/>
          <w:highlight w:val="none"/>
        </w:rPr>
        <w:t>。</w:t>
      </w:r>
    </w:p>
    <w:p w14:paraId="1C793175">
      <w:pPr>
        <w:spacing w:line="5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w:t>
      </w:r>
      <w:r>
        <w:rPr>
          <w:rFonts w:hint="eastAsia" w:ascii="宋体" w:hAnsi="宋体" w:eastAsia="宋体" w:cs="宋体"/>
          <w:b/>
          <w:bCs/>
          <w:color w:val="auto"/>
          <w:sz w:val="24"/>
          <w:szCs w:val="24"/>
          <w:highlight w:val="none"/>
          <w:lang w:eastAsia="zh-CN"/>
        </w:rPr>
        <w:t>六</w:t>
      </w:r>
      <w:r>
        <w:rPr>
          <w:rFonts w:hint="eastAsia" w:ascii="宋体" w:hAnsi="宋体" w:eastAsia="宋体" w:cs="宋体"/>
          <w:b/>
          <w:bCs/>
          <w:color w:val="auto"/>
          <w:sz w:val="24"/>
          <w:szCs w:val="24"/>
          <w:highlight w:val="none"/>
        </w:rPr>
        <w:t>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运输</w:t>
      </w:r>
    </w:p>
    <w:p w14:paraId="2E82C707">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一）食品运输应当使用符合食品安全要求的专用车辆，不得与其他物资混装混运，畜禽肉类需提供同批次动物检疫合格证明。冷冻食品类距生产日期不超过保质期的1/2，食材不新鲜或食材价格高于当地市场平均价后进行10倍赔偿，我方有权单方解除合同。</w:t>
      </w:r>
    </w:p>
    <w:p w14:paraId="51D62B10">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rPr>
        <w:t>）运输由乙方负责，运杂费已包含在合同价款内，包括但不限于食材运输所产生的运输费、装卸费、仓储费、保险费等。</w:t>
      </w:r>
    </w:p>
    <w:p w14:paraId="58FA0492">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rPr>
        <w:t>）乙方保证食材安全、按时运输到</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指定交货地点，在交付</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之前发生的不可预见的风险由乙方承担。</w:t>
      </w:r>
    </w:p>
    <w:p w14:paraId="546405F8">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）所有货物在运输、装卸、搬运的过程中，造成</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损失的，由</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负责。</w:t>
      </w:r>
    </w:p>
    <w:p w14:paraId="32F4BCA6">
      <w:pPr>
        <w:spacing w:line="5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w:t>
      </w:r>
      <w:r>
        <w:rPr>
          <w:rFonts w:hint="eastAsia" w:ascii="宋体" w:hAnsi="宋体" w:eastAsia="宋体" w:cs="宋体"/>
          <w:b/>
          <w:bCs/>
          <w:color w:val="auto"/>
          <w:sz w:val="24"/>
          <w:szCs w:val="24"/>
          <w:highlight w:val="none"/>
          <w:lang w:eastAsia="zh-CN"/>
        </w:rPr>
        <w:t>七</w:t>
      </w:r>
      <w:r>
        <w:rPr>
          <w:rFonts w:hint="eastAsia" w:ascii="宋体" w:hAnsi="宋体" w:eastAsia="宋体" w:cs="宋体"/>
          <w:b/>
          <w:bCs/>
          <w:color w:val="auto"/>
          <w:sz w:val="24"/>
          <w:szCs w:val="24"/>
          <w:highlight w:val="none"/>
        </w:rPr>
        <w:t>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乙方质量保证</w:t>
      </w:r>
    </w:p>
    <w:p w14:paraId="4D3F2734">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（一）乙方所供食材保证技术指标符合要求、质量可靠、进货渠道正常，符合国家《产品质量法》《食品安全法》等相关法律法规的要求。</w:t>
      </w:r>
    </w:p>
    <w:p w14:paraId="64255822">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（二）生产工艺符合国家要求。</w:t>
      </w:r>
    </w:p>
    <w:p w14:paraId="4809C2DE">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（三）食材包装及标识符合国家有关规范要求。</w:t>
      </w:r>
    </w:p>
    <w:p w14:paraId="0C6F5C66">
      <w:pPr>
        <w:spacing w:line="5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w:t>
      </w:r>
      <w:r>
        <w:rPr>
          <w:rFonts w:hint="eastAsia" w:ascii="宋体" w:hAnsi="宋体" w:eastAsia="宋体" w:cs="宋体"/>
          <w:b/>
          <w:bCs/>
          <w:color w:val="auto"/>
          <w:sz w:val="24"/>
          <w:szCs w:val="24"/>
          <w:highlight w:val="none"/>
          <w:lang w:eastAsia="zh-CN"/>
        </w:rPr>
        <w:t>八</w:t>
      </w:r>
      <w:r>
        <w:rPr>
          <w:rFonts w:hint="eastAsia" w:ascii="宋体" w:hAnsi="宋体" w:eastAsia="宋体" w:cs="宋体"/>
          <w:b/>
          <w:bCs/>
          <w:color w:val="auto"/>
          <w:sz w:val="24"/>
          <w:szCs w:val="24"/>
          <w:highlight w:val="none"/>
        </w:rPr>
        <w:t>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乙方免费提供的服务</w:t>
      </w:r>
    </w:p>
    <w:p w14:paraId="664FC094">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（一）乙方为合法供应商的资格证明文件。</w:t>
      </w:r>
    </w:p>
    <w:p w14:paraId="551F9540">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（二）乙方随同货物提供相应的质检报告或货物符合国家标准的证明文件。</w:t>
      </w:r>
    </w:p>
    <w:p w14:paraId="52852656">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（三）《原料购进验收单》。</w:t>
      </w:r>
    </w:p>
    <w:p w14:paraId="4730AB9C">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（四）乙方配送负责人：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p>
    <w:p w14:paraId="78485AE2">
      <w:pPr>
        <w:spacing w:line="5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第九条  违约责任</w:t>
      </w:r>
    </w:p>
    <w:p w14:paraId="557C2BDC">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（一）按照《中华人民共和国民法典》中相关条款执行。</w:t>
      </w:r>
    </w:p>
    <w:p w14:paraId="6BF29CC1">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（二）采购人责任</w:t>
      </w:r>
    </w:p>
    <w:p w14:paraId="7292049C">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1、除乙方配送食材不符合合同约定的规格、型号、质量及质保期要求外，</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不得拒绝接收或随意退（换）货。</w:t>
      </w:r>
    </w:p>
    <w:p w14:paraId="10F04514">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w:t>
      </w:r>
      <w:r>
        <w:rPr>
          <w:rFonts w:hint="eastAsia" w:ascii="宋体" w:hAnsi="宋体" w:eastAsia="宋体" w:cs="宋体"/>
          <w:color w:val="auto"/>
          <w:sz w:val="24"/>
          <w:szCs w:val="24"/>
          <w:highlight w:val="none"/>
          <w:lang w:val="en-US" w:eastAsia="zh-CN"/>
        </w:rPr>
        <w:t>按照</w:t>
      </w:r>
      <w:r>
        <w:rPr>
          <w:rFonts w:hint="eastAsia" w:ascii="宋体" w:hAnsi="宋体" w:eastAsia="宋体" w:cs="宋体"/>
          <w:color w:val="auto"/>
          <w:sz w:val="24"/>
          <w:szCs w:val="24"/>
          <w:highlight w:val="none"/>
        </w:rPr>
        <w:t>配送计划配送的食材</w:t>
      </w:r>
      <w:r>
        <w:rPr>
          <w:rFonts w:hint="eastAsia" w:ascii="宋体" w:hAnsi="宋体" w:eastAsia="宋体" w:cs="宋体"/>
          <w:color w:val="auto"/>
          <w:sz w:val="24"/>
          <w:szCs w:val="24"/>
          <w:highlight w:val="none"/>
          <w:lang w:val="en-US" w:eastAsia="zh-CN"/>
        </w:rPr>
        <w:t>一次不合格一个品种扣除</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元，前两周不计。</w:t>
      </w:r>
      <w:r>
        <w:rPr>
          <w:rFonts w:hint="eastAsia" w:ascii="宋体" w:hAnsi="宋体" w:eastAsia="宋体" w:cs="宋体"/>
          <w:color w:val="auto"/>
          <w:sz w:val="24"/>
          <w:szCs w:val="24"/>
          <w:highlight w:val="none"/>
        </w:rPr>
        <w:t>经过</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rPr>
        <w:t>次验收，仍不能满足招标文件要求或</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需求的，</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有权解除本合同，并立即终止乙方的供应资格。</w:t>
      </w:r>
    </w:p>
    <w:p w14:paraId="7EE6763E">
      <w:pPr>
        <w:spacing w:line="50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3、乙方如果出现一月内迟到（20分钟以上）三次者，甲方有权解除本合同，并立即终止乙方的供应资格。迟到一次扣除</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元，一月迟到三次解除合同。</w:t>
      </w:r>
    </w:p>
    <w:p w14:paraId="0FD273DE">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（三）乙方责任</w:t>
      </w:r>
    </w:p>
    <w:p w14:paraId="5022950C">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原材料供应商须保证所供原材料均为符合国家卫生、质量检验标准的正规产品，保证配送品种完全满足采购人要求，所有</w:t>
      </w:r>
      <w:r>
        <w:rPr>
          <w:rFonts w:hint="eastAsia" w:ascii="宋体" w:hAnsi="宋体" w:cs="宋体"/>
          <w:color w:val="auto"/>
          <w:sz w:val="24"/>
          <w:szCs w:val="24"/>
          <w:highlight w:val="none"/>
          <w:lang w:val="en-US" w:eastAsia="zh-CN"/>
        </w:rPr>
        <w:t>食材每日留样</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留样时间不少于36小时，留样记录完整可查，</w:t>
      </w:r>
      <w:r>
        <w:rPr>
          <w:rFonts w:hint="eastAsia" w:ascii="宋体" w:hAnsi="宋体" w:eastAsia="宋体" w:cs="宋体"/>
          <w:color w:val="auto"/>
          <w:sz w:val="24"/>
          <w:szCs w:val="24"/>
          <w:highlight w:val="none"/>
        </w:rPr>
        <w:t>确认期间无任何食品安全问题后丢弃。</w:t>
      </w:r>
    </w:p>
    <w:p w14:paraId="75C973FF">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原材料没有按时按要求配送到位，影响采购人餐厅正常开餐的，以当日需求计划总量两倍价款赔付当日损失，同时采购人将对责任原材料供应商进行处罚。</w:t>
      </w:r>
    </w:p>
    <w:p w14:paraId="088744A6">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原材料在验收时有不符合要求的，一律退回，供应商无条件重新更换配送货物，更换后仍然不符合标准的采购人有权对供应商处以一定金额的罚款。</w:t>
      </w:r>
    </w:p>
    <w:p w14:paraId="289FEC55">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任何因原材料质量问题导致的食品安全或食物中毒责任，在确认导致问题的原材料品种后，由该供应商承担全部法律责任与经济损失，除对采购人进行赔付外，采购人有权单方终止合同。</w:t>
      </w:r>
    </w:p>
    <w:p w14:paraId="15F5854D">
      <w:pPr>
        <w:spacing w:line="5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第十条  不可抗力</w:t>
      </w:r>
    </w:p>
    <w:p w14:paraId="444F578C">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（一）本合同中不可抗力指地震、台风、水灾、战争、罢工以及其它双方不能预见、不能避免并不能克服的客观情况。</w:t>
      </w:r>
    </w:p>
    <w:p w14:paraId="08030E50">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（二）由于不可抗力致使合同无法履行的，受不可抗力影响一方，应立即将履行本合同的事实书面通知对方，并在不可抗力发生之日起十五日内提供有关相关政府部门或公证机关出具的证明文件。</w:t>
      </w:r>
    </w:p>
    <w:p w14:paraId="39363E4B">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三）本合同在不可抗力影响范围及其持续期间内将中止履行，本合同执行时间可根据中止时间相应顺延，双方无须承担违约责任。不可抗力事件消除后，双方应就合同的履行及后续问题进行协商。如不可抗力原因造成合同中止超过60天，任何一方均有权解除本合同。</w:t>
      </w:r>
    </w:p>
    <w:p w14:paraId="5FA24BF7">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（四）一方延迟履行合同后发生不可抗力的，不能免除责任。</w:t>
      </w:r>
    </w:p>
    <w:p w14:paraId="7661C0C2">
      <w:pPr>
        <w:spacing w:line="5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第十一条  验收</w:t>
      </w:r>
    </w:p>
    <w:p w14:paraId="7986ABCF">
      <w:pPr>
        <w:spacing w:line="50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1、原材料验收由已方配合甲方现场检验，甲方对供应产品的质量无异议数量准确无误后，甲方签字收货。</w:t>
      </w:r>
    </w:p>
    <w:p w14:paraId="3C4665EF">
      <w:pPr>
        <w:spacing w:line="50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肉类必须保证提供为当日生产产品，肉身必须盖有卫生检疫章，同时出具加盖政府机构动物卫生监督所鲜章的动物检疫合格证明，畜肉品须色泽鲜亮、无任何异味、无毛、按压无注水，纹理清晰，肉质细腻，品质好。</w:t>
      </w:r>
    </w:p>
    <w:p w14:paraId="28B3E021">
      <w:pPr>
        <w:keepNext w:val="0"/>
        <w:keepLines w:val="0"/>
        <w:pageBreakBefore w:val="0"/>
        <w:widowControl w:val="0"/>
        <w:kinsoku/>
        <w:wordWrap/>
        <w:overflowPunct/>
        <w:topLinePunct w:val="0"/>
        <w:autoSpaceDE/>
        <w:autoSpaceDN/>
        <w:bidi w:val="0"/>
        <w:adjustRightInd/>
        <w:snapToGrid w:val="0"/>
        <w:spacing w:line="600" w:lineRule="exact"/>
        <w:ind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eastAsia="zh-CN"/>
        </w:rPr>
        <w:t>成交单位整个运输过程应科学合理，运输必须采用符合卫生要求的外包装和运载工具，并且要保持清洁和定期消毒，车厢内无不良气味、异味。运达指定地点后积极配合采购人验收人员进行验收。</w:t>
      </w:r>
    </w:p>
    <w:p w14:paraId="7A8AAE8D">
      <w:pPr>
        <w:spacing w:line="500" w:lineRule="exact"/>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第十二条 考核</w:t>
      </w:r>
    </w:p>
    <w:p w14:paraId="353BFF45">
      <w:pPr>
        <w:pStyle w:val="38"/>
        <w:bidi w:val="0"/>
        <w:rPr>
          <w:rFonts w:hint="eastAsia" w:ascii="宋体" w:hAnsi="宋体" w:eastAsia="宋体" w:cs="宋体"/>
          <w:sz w:val="24"/>
          <w:szCs w:val="24"/>
          <w:lang w:val="en-US"/>
        </w:rPr>
      </w:pPr>
      <w:r>
        <w:rPr>
          <w:rFonts w:hint="eastAsia" w:ascii="宋体" w:hAnsi="宋体" w:eastAsia="宋体" w:cs="宋体"/>
          <w:sz w:val="24"/>
          <w:szCs w:val="24"/>
          <w:lang w:val="en-US"/>
        </w:rPr>
        <w:t>考核内容与评分标准</w:t>
      </w:r>
    </w:p>
    <w:tbl>
      <w:tblPr>
        <w:tblStyle w:val="19"/>
        <w:tblW w:w="0" w:type="auto"/>
        <w:tblInd w:w="1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40"/>
        <w:gridCol w:w="720"/>
        <w:gridCol w:w="6820"/>
      </w:tblGrid>
      <w:tr w14:paraId="508BC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1740" w:type="dxa"/>
            <w:vAlign w:val="center"/>
          </w:tcPr>
          <w:p w14:paraId="282FA6C7">
            <w:pPr>
              <w:spacing w:line="500" w:lineRule="exact"/>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食品安全管理</w:t>
            </w:r>
          </w:p>
        </w:tc>
        <w:tc>
          <w:tcPr>
            <w:tcW w:w="720" w:type="dxa"/>
            <w:vAlign w:val="center"/>
          </w:tcPr>
          <w:p w14:paraId="388A978C">
            <w:pPr>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30分</w:t>
            </w:r>
          </w:p>
        </w:tc>
        <w:tc>
          <w:tcPr>
            <w:tcW w:w="6820" w:type="dxa"/>
            <w:vAlign w:val="center"/>
          </w:tcPr>
          <w:p w14:paraId="420F3089">
            <w:pPr>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食材新鲜无变质，无缺斤少两；仓储冷链符合标准，无交叉污染</w:t>
            </w:r>
          </w:p>
        </w:tc>
      </w:tr>
      <w:tr w14:paraId="502ED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0" w:type="dxa"/>
            <w:vAlign w:val="center"/>
          </w:tcPr>
          <w:p w14:paraId="128E3CC3">
            <w:pPr>
              <w:spacing w:line="500" w:lineRule="exact"/>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配送服务时效</w:t>
            </w:r>
          </w:p>
        </w:tc>
        <w:tc>
          <w:tcPr>
            <w:tcW w:w="720" w:type="dxa"/>
            <w:vAlign w:val="center"/>
          </w:tcPr>
          <w:p w14:paraId="6ACE080D">
            <w:pPr>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20分</w:t>
            </w:r>
          </w:p>
        </w:tc>
        <w:tc>
          <w:tcPr>
            <w:tcW w:w="6820" w:type="dxa"/>
            <w:vAlign w:val="center"/>
          </w:tcPr>
          <w:p w14:paraId="78735FF6">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按约定时间送达；配送车辆整洁、人员持健康证上岗；现场验收不符合食材完成换补货</w:t>
            </w:r>
          </w:p>
        </w:tc>
      </w:tr>
      <w:tr w14:paraId="13CB5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0" w:type="dxa"/>
            <w:vAlign w:val="center"/>
          </w:tcPr>
          <w:p w14:paraId="7D68790A">
            <w:pPr>
              <w:spacing w:line="500" w:lineRule="exact"/>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价格与成本控制</w:t>
            </w:r>
          </w:p>
        </w:tc>
        <w:tc>
          <w:tcPr>
            <w:tcW w:w="720" w:type="dxa"/>
            <w:vAlign w:val="center"/>
          </w:tcPr>
          <w:p w14:paraId="0FCC4A16">
            <w:pPr>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15分</w:t>
            </w:r>
          </w:p>
        </w:tc>
        <w:tc>
          <w:tcPr>
            <w:tcW w:w="6820" w:type="dxa"/>
            <w:vAlign w:val="center"/>
          </w:tcPr>
          <w:p w14:paraId="147A0AE4">
            <w:pPr>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结算价不高于同期周边市场公允价；报价响应及时，无恶意报价行为</w:t>
            </w:r>
          </w:p>
        </w:tc>
      </w:tr>
      <w:tr w14:paraId="2A3C4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0" w:type="dxa"/>
            <w:vAlign w:val="center"/>
          </w:tcPr>
          <w:p w14:paraId="3093553A">
            <w:pPr>
              <w:spacing w:line="500" w:lineRule="exact"/>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服务与配合度</w:t>
            </w:r>
          </w:p>
        </w:tc>
        <w:tc>
          <w:tcPr>
            <w:tcW w:w="720" w:type="dxa"/>
            <w:vAlign w:val="center"/>
          </w:tcPr>
          <w:p w14:paraId="153D1EF0">
            <w:pPr>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15分</w:t>
            </w:r>
          </w:p>
        </w:tc>
        <w:tc>
          <w:tcPr>
            <w:tcW w:w="6820" w:type="dxa"/>
            <w:vAlign w:val="center"/>
          </w:tcPr>
          <w:p w14:paraId="0691D78B">
            <w:pPr>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沟通响应及时，配合甲方紧急需求；积极配合监督检查工作</w:t>
            </w:r>
          </w:p>
        </w:tc>
      </w:tr>
      <w:tr w14:paraId="37E9C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0" w:type="dxa"/>
            <w:vAlign w:val="center"/>
          </w:tcPr>
          <w:p w14:paraId="6115CF57">
            <w:pPr>
              <w:spacing w:line="500" w:lineRule="exact"/>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满意度评价</w:t>
            </w:r>
          </w:p>
        </w:tc>
        <w:tc>
          <w:tcPr>
            <w:tcW w:w="720" w:type="dxa"/>
            <w:vAlign w:val="center"/>
          </w:tcPr>
          <w:p w14:paraId="6F08B36D">
            <w:pPr>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10分</w:t>
            </w:r>
          </w:p>
        </w:tc>
        <w:tc>
          <w:tcPr>
            <w:tcW w:w="6820" w:type="dxa"/>
            <w:vAlign w:val="center"/>
          </w:tcPr>
          <w:p w14:paraId="2847071A">
            <w:pPr>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食堂相关人员进行满意度测评，质量、服务态度</w:t>
            </w:r>
          </w:p>
        </w:tc>
      </w:tr>
      <w:tr w14:paraId="43EEC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0" w:type="dxa"/>
            <w:vAlign w:val="center"/>
          </w:tcPr>
          <w:p w14:paraId="10BAF90A">
            <w:pPr>
              <w:spacing w:line="500" w:lineRule="exact"/>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安全生产与合规</w:t>
            </w:r>
          </w:p>
        </w:tc>
        <w:tc>
          <w:tcPr>
            <w:tcW w:w="720" w:type="dxa"/>
            <w:vAlign w:val="center"/>
          </w:tcPr>
          <w:p w14:paraId="078C9D35">
            <w:pPr>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10分</w:t>
            </w:r>
          </w:p>
        </w:tc>
        <w:tc>
          <w:tcPr>
            <w:tcW w:w="6820" w:type="dxa"/>
            <w:vAlign w:val="center"/>
          </w:tcPr>
          <w:p w14:paraId="119D7EEF">
            <w:pPr>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无食品安全事故或被通报批评记录</w:t>
            </w:r>
          </w:p>
        </w:tc>
      </w:tr>
    </w:tbl>
    <w:p w14:paraId="2AEBCE85">
      <w:pPr>
        <w:spacing w:line="50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3、蛋类须新鲜，不超过三日以上产品，大小均匀，外壳无破裂，光洁饱满的产品，周转箱堆放。</w:t>
      </w:r>
    </w:p>
    <w:p w14:paraId="2592F902">
      <w:pPr>
        <w:spacing w:line="500" w:lineRule="exact"/>
        <w:ind w:firstLine="482"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第十二条  </w:t>
      </w:r>
      <w:r>
        <w:rPr>
          <w:rFonts w:hint="eastAsia" w:ascii="宋体" w:hAnsi="宋体" w:eastAsia="宋体" w:cs="宋体"/>
          <w:b/>
          <w:bCs/>
          <w:color w:val="auto"/>
          <w:sz w:val="24"/>
          <w:szCs w:val="24"/>
          <w:highlight w:val="none"/>
          <w:lang w:eastAsia="zh-CN"/>
        </w:rPr>
        <w:t>其他</w:t>
      </w:r>
    </w:p>
    <w:p w14:paraId="7760E03D">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本合同一式四份，甲方、乙方、鉴证方和政府采购监督管理机关各执一份，均具有同等法律效力，自各方签字后生效。</w:t>
      </w:r>
    </w:p>
    <w:p w14:paraId="54410DF9">
      <w:pPr>
        <w:pStyle w:val="2"/>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kern w:val="2"/>
          <w:sz w:val="24"/>
          <w:szCs w:val="24"/>
          <w:highlight w:val="none"/>
          <w:lang w:val="en-US" w:eastAsia="zh-CN" w:bidi="ar-SA"/>
        </w:rPr>
        <w:t>本合同生效后，各方均应全面履行本合同约定的义务，任何一方不履行或不完全履行本合同约定义务的应当承担相应的违约责任并赔偿由此给守约方造成的损失包括守约方为实现债权而支付的律师费、公证费、诉讼费等。</w:t>
      </w:r>
    </w:p>
    <w:p w14:paraId="5760CFD4">
      <w:pPr>
        <w:keepLines w:val="0"/>
        <w:pageBreakBefore w:val="0"/>
        <w:widowControl w:val="0"/>
        <w:wordWrap/>
        <w:overflowPunct/>
        <w:topLinePunct w:val="0"/>
        <w:autoSpaceDE/>
        <w:autoSpaceDN/>
        <w:bidi w:val="0"/>
        <w:spacing w:line="480" w:lineRule="exact"/>
        <w:ind w:left="0" w:leftChars="0" w:right="0" w:rightChars="0"/>
        <w:textAlignment w:val="auto"/>
        <w:rPr>
          <w:rFonts w:hint="eastAsia" w:ascii="宋体" w:hAnsi="宋体" w:eastAsia="宋体"/>
          <w:b/>
          <w:sz w:val="24"/>
          <w:szCs w:val="28"/>
          <w:lang w:val="en-US" w:eastAsia="zh-CN"/>
        </w:rPr>
      </w:pPr>
    </w:p>
    <w:p w14:paraId="3F2C9CFB">
      <w:pPr>
        <w:keepLines w:val="0"/>
        <w:pageBreakBefore w:val="0"/>
        <w:widowControl w:val="0"/>
        <w:wordWrap/>
        <w:overflowPunct/>
        <w:topLinePunct w:val="0"/>
        <w:autoSpaceDE/>
        <w:autoSpaceDN/>
        <w:bidi w:val="0"/>
        <w:spacing w:line="480" w:lineRule="exact"/>
        <w:ind w:left="0" w:leftChars="0" w:right="0" w:rightChars="0"/>
        <w:textAlignment w:val="auto"/>
        <w:rPr>
          <w:rFonts w:hint="eastAsia" w:ascii="宋体" w:hAnsi="宋体" w:eastAsia="宋体"/>
          <w:b/>
          <w:sz w:val="24"/>
          <w:szCs w:val="28"/>
          <w:lang w:val="en-US" w:eastAsia="zh-CN"/>
        </w:rPr>
      </w:pPr>
    </w:p>
    <w:p w14:paraId="0755C310">
      <w:pPr>
        <w:keepLines w:val="0"/>
        <w:pageBreakBefore w:val="0"/>
        <w:widowControl w:val="0"/>
        <w:wordWrap/>
        <w:overflowPunct/>
        <w:topLinePunct w:val="0"/>
        <w:autoSpaceDE/>
        <w:autoSpaceDN/>
        <w:bidi w:val="0"/>
        <w:spacing w:line="480" w:lineRule="exact"/>
        <w:ind w:left="0" w:leftChars="0" w:right="0" w:rightChars="0"/>
        <w:textAlignment w:val="auto"/>
        <w:rPr>
          <w:rFonts w:hint="eastAsia" w:ascii="宋体" w:hAnsi="宋体" w:eastAsia="宋体"/>
          <w:b/>
          <w:sz w:val="24"/>
          <w:szCs w:val="28"/>
          <w:lang w:val="en-US" w:eastAsia="zh-CN"/>
        </w:rPr>
      </w:pPr>
    </w:p>
    <w:p w14:paraId="711DB934">
      <w:pPr>
        <w:keepLines w:val="0"/>
        <w:pageBreakBefore w:val="0"/>
        <w:widowControl w:val="0"/>
        <w:wordWrap/>
        <w:overflowPunct/>
        <w:topLinePunct w:val="0"/>
        <w:autoSpaceDE/>
        <w:autoSpaceDN/>
        <w:bidi w:val="0"/>
        <w:spacing w:line="480" w:lineRule="exact"/>
        <w:ind w:left="0" w:leftChars="0" w:right="0" w:rightChars="0"/>
        <w:textAlignment w:val="auto"/>
        <w:rPr>
          <w:rFonts w:hint="eastAsia" w:ascii="宋体" w:hAnsi="宋体" w:eastAsia="宋体"/>
          <w:b/>
          <w:sz w:val="24"/>
          <w:szCs w:val="28"/>
          <w:lang w:val="en-US" w:eastAsia="zh-CN"/>
        </w:rPr>
      </w:pPr>
    </w:p>
    <w:p w14:paraId="2450D2F4">
      <w:pPr>
        <w:keepLines w:val="0"/>
        <w:pageBreakBefore w:val="0"/>
        <w:widowControl w:val="0"/>
        <w:wordWrap/>
        <w:overflowPunct/>
        <w:topLinePunct w:val="0"/>
        <w:autoSpaceDE/>
        <w:autoSpaceDN/>
        <w:bidi w:val="0"/>
        <w:spacing w:line="480" w:lineRule="exact"/>
        <w:ind w:left="0" w:leftChars="0" w:right="0" w:rightChars="0"/>
        <w:textAlignment w:val="auto"/>
        <w:rPr>
          <w:rFonts w:hint="eastAsia" w:ascii="宋体" w:hAnsi="宋体" w:eastAsia="宋体"/>
          <w:b/>
          <w:sz w:val="24"/>
          <w:szCs w:val="28"/>
          <w:lang w:val="en-US" w:eastAsia="zh-CN"/>
        </w:rPr>
      </w:pPr>
      <w:r>
        <w:rPr>
          <w:rFonts w:hint="eastAsia" w:ascii="宋体" w:hAnsi="宋体" w:eastAsia="宋体"/>
          <w:b/>
          <w:sz w:val="24"/>
          <w:szCs w:val="28"/>
          <w:lang w:val="en-US" w:eastAsia="zh-CN"/>
        </w:rPr>
        <w:t>甲    方:                                   乙    方:</w:t>
      </w:r>
    </w:p>
    <w:p w14:paraId="232ED13C">
      <w:pPr>
        <w:keepLines w:val="0"/>
        <w:pageBreakBefore w:val="0"/>
        <w:widowControl w:val="0"/>
        <w:wordWrap/>
        <w:overflowPunct/>
        <w:topLinePunct w:val="0"/>
        <w:autoSpaceDE/>
        <w:autoSpaceDN/>
        <w:bidi w:val="0"/>
        <w:spacing w:line="480" w:lineRule="exact"/>
        <w:ind w:left="0" w:leftChars="0" w:right="0" w:rightChars="0"/>
        <w:textAlignment w:val="auto"/>
        <w:rPr>
          <w:rFonts w:hint="eastAsia" w:ascii="宋体" w:hAnsi="宋体" w:eastAsia="宋体"/>
          <w:b/>
          <w:sz w:val="24"/>
          <w:szCs w:val="28"/>
          <w:lang w:val="en-US" w:eastAsia="zh-CN"/>
        </w:rPr>
      </w:pPr>
    </w:p>
    <w:p w14:paraId="0FDDE1A6">
      <w:pPr>
        <w:keepLines w:val="0"/>
        <w:pageBreakBefore w:val="0"/>
        <w:widowControl w:val="0"/>
        <w:wordWrap/>
        <w:overflowPunct/>
        <w:topLinePunct w:val="0"/>
        <w:autoSpaceDE/>
        <w:autoSpaceDN/>
        <w:bidi w:val="0"/>
        <w:spacing w:line="480" w:lineRule="exact"/>
        <w:ind w:left="0" w:leftChars="0" w:right="0" w:rightChars="0"/>
        <w:textAlignment w:val="auto"/>
        <w:rPr>
          <w:rFonts w:hint="eastAsia" w:ascii="宋体" w:hAnsi="宋体" w:eastAsia="宋体"/>
          <w:b/>
          <w:sz w:val="24"/>
          <w:szCs w:val="28"/>
          <w:lang w:val="en-US" w:eastAsia="zh-CN"/>
        </w:rPr>
      </w:pPr>
      <w:r>
        <w:rPr>
          <w:rFonts w:hint="eastAsia" w:ascii="宋体" w:hAnsi="宋体" w:eastAsia="宋体"/>
          <w:b/>
          <w:sz w:val="24"/>
          <w:szCs w:val="28"/>
          <w:lang w:val="en-US" w:eastAsia="zh-CN"/>
        </w:rPr>
        <w:t>单位名称(盖章):                             单位名称(盖章):</w:t>
      </w:r>
    </w:p>
    <w:p w14:paraId="4A65FA23">
      <w:pPr>
        <w:keepLines w:val="0"/>
        <w:pageBreakBefore w:val="0"/>
        <w:widowControl w:val="0"/>
        <w:wordWrap/>
        <w:overflowPunct/>
        <w:topLinePunct w:val="0"/>
        <w:autoSpaceDE/>
        <w:autoSpaceDN/>
        <w:bidi w:val="0"/>
        <w:spacing w:line="480" w:lineRule="exact"/>
        <w:ind w:left="0" w:leftChars="0" w:right="0" w:rightChars="0"/>
        <w:textAlignment w:val="auto"/>
        <w:rPr>
          <w:rFonts w:hint="eastAsia" w:ascii="宋体" w:hAnsi="宋体" w:eastAsia="宋体"/>
          <w:b/>
          <w:sz w:val="24"/>
          <w:szCs w:val="28"/>
          <w:lang w:val="en-US" w:eastAsia="zh-CN"/>
        </w:rPr>
      </w:pPr>
    </w:p>
    <w:p w14:paraId="7708F688">
      <w:pPr>
        <w:keepLines w:val="0"/>
        <w:pageBreakBefore w:val="0"/>
        <w:widowControl w:val="0"/>
        <w:wordWrap/>
        <w:overflowPunct/>
        <w:topLinePunct w:val="0"/>
        <w:autoSpaceDE/>
        <w:autoSpaceDN/>
        <w:bidi w:val="0"/>
        <w:spacing w:line="480" w:lineRule="exact"/>
        <w:ind w:left="0" w:leftChars="0" w:right="0" w:rightChars="0"/>
        <w:textAlignment w:val="auto"/>
        <w:rPr>
          <w:rFonts w:hint="eastAsia" w:ascii="宋体" w:hAnsi="宋体" w:eastAsia="宋体"/>
          <w:b/>
          <w:sz w:val="24"/>
          <w:szCs w:val="28"/>
          <w:lang w:val="en-US" w:eastAsia="zh-CN"/>
        </w:rPr>
      </w:pPr>
      <w:r>
        <w:rPr>
          <w:rFonts w:hint="eastAsia" w:ascii="宋体" w:hAnsi="宋体" w:eastAsia="宋体"/>
          <w:b/>
          <w:sz w:val="24"/>
          <w:szCs w:val="28"/>
          <w:lang w:val="en-US" w:eastAsia="zh-CN"/>
        </w:rPr>
        <w:t>法定代表人或委托代理人:(签字)               法定代表人或委托代理人:(签字)</w:t>
      </w:r>
    </w:p>
    <w:p w14:paraId="27B19067">
      <w:pPr>
        <w:keepLines w:val="0"/>
        <w:pageBreakBefore w:val="0"/>
        <w:widowControl w:val="0"/>
        <w:wordWrap/>
        <w:overflowPunct/>
        <w:topLinePunct w:val="0"/>
        <w:autoSpaceDE/>
        <w:autoSpaceDN/>
        <w:bidi w:val="0"/>
        <w:spacing w:line="480" w:lineRule="exact"/>
        <w:ind w:left="0" w:leftChars="0" w:right="0" w:rightChars="0"/>
        <w:textAlignment w:val="auto"/>
        <w:rPr>
          <w:rFonts w:hint="eastAsia" w:ascii="宋体" w:hAnsi="宋体" w:eastAsia="宋体"/>
          <w:b/>
          <w:sz w:val="24"/>
          <w:szCs w:val="28"/>
          <w:lang w:val="en-US" w:eastAsia="zh-CN"/>
        </w:rPr>
      </w:pPr>
    </w:p>
    <w:p w14:paraId="2C6FB357">
      <w:pPr>
        <w:keepLines w:val="0"/>
        <w:pageBreakBefore w:val="0"/>
        <w:widowControl w:val="0"/>
        <w:wordWrap/>
        <w:overflowPunct/>
        <w:topLinePunct w:val="0"/>
        <w:autoSpaceDE/>
        <w:autoSpaceDN/>
        <w:bidi w:val="0"/>
        <w:spacing w:line="480" w:lineRule="exact"/>
        <w:ind w:left="0" w:leftChars="0" w:right="0" w:rightChars="0"/>
        <w:textAlignment w:val="auto"/>
        <w:rPr>
          <w:rFonts w:hint="eastAsia" w:ascii="宋体" w:hAnsi="宋体" w:eastAsia="宋体"/>
          <w:b/>
          <w:sz w:val="24"/>
          <w:szCs w:val="28"/>
          <w:lang w:val="en-US" w:eastAsia="zh-CN"/>
        </w:rPr>
      </w:pPr>
      <w:r>
        <w:rPr>
          <w:rFonts w:hint="eastAsia" w:ascii="宋体" w:hAnsi="宋体" w:eastAsia="宋体"/>
          <w:b/>
          <w:sz w:val="24"/>
          <w:szCs w:val="28"/>
          <w:lang w:val="en-US" w:eastAsia="zh-CN"/>
        </w:rPr>
        <w:t>地    址:                                    地    址:</w:t>
      </w:r>
    </w:p>
    <w:p w14:paraId="1A7F4CBC">
      <w:pPr>
        <w:keepLines w:val="0"/>
        <w:pageBreakBefore w:val="0"/>
        <w:widowControl w:val="0"/>
        <w:wordWrap/>
        <w:overflowPunct/>
        <w:topLinePunct w:val="0"/>
        <w:autoSpaceDE/>
        <w:autoSpaceDN/>
        <w:bidi w:val="0"/>
        <w:spacing w:line="480" w:lineRule="exact"/>
        <w:ind w:left="0" w:leftChars="0" w:right="0" w:rightChars="0"/>
        <w:textAlignment w:val="auto"/>
        <w:rPr>
          <w:rFonts w:hint="eastAsia" w:ascii="宋体" w:hAnsi="宋体" w:eastAsia="宋体"/>
          <w:b/>
          <w:sz w:val="24"/>
          <w:szCs w:val="28"/>
          <w:lang w:val="en-US" w:eastAsia="zh-CN"/>
        </w:rPr>
      </w:pPr>
    </w:p>
    <w:p w14:paraId="1B3DDDDE">
      <w:pPr>
        <w:keepLines w:val="0"/>
        <w:pageBreakBefore w:val="0"/>
        <w:widowControl w:val="0"/>
        <w:wordWrap/>
        <w:overflowPunct/>
        <w:topLinePunct w:val="0"/>
        <w:autoSpaceDE/>
        <w:autoSpaceDN/>
        <w:bidi w:val="0"/>
        <w:spacing w:line="480" w:lineRule="exact"/>
        <w:ind w:left="0" w:leftChars="0" w:right="0" w:rightChars="0"/>
        <w:textAlignment w:val="auto"/>
        <w:rPr>
          <w:rFonts w:hint="eastAsia" w:ascii="宋体" w:hAnsi="宋体" w:eastAsia="宋体"/>
          <w:b/>
          <w:sz w:val="24"/>
          <w:szCs w:val="28"/>
          <w:lang w:val="en-US" w:eastAsia="zh-CN"/>
        </w:rPr>
      </w:pPr>
      <w:r>
        <w:rPr>
          <w:rFonts w:hint="eastAsia" w:ascii="宋体" w:hAnsi="宋体" w:eastAsia="宋体"/>
          <w:b/>
          <w:sz w:val="24"/>
          <w:szCs w:val="28"/>
          <w:lang w:val="en-US" w:eastAsia="zh-CN"/>
        </w:rPr>
        <w:t>电    话:                                    电    话:</w:t>
      </w:r>
    </w:p>
    <w:p w14:paraId="75B5B1A7">
      <w:pPr>
        <w:keepLines w:val="0"/>
        <w:pageBreakBefore w:val="0"/>
        <w:widowControl w:val="0"/>
        <w:wordWrap/>
        <w:overflowPunct/>
        <w:topLinePunct w:val="0"/>
        <w:autoSpaceDE/>
        <w:autoSpaceDN/>
        <w:bidi w:val="0"/>
        <w:spacing w:line="480" w:lineRule="exact"/>
        <w:ind w:left="0" w:leftChars="0" w:right="0" w:rightChars="0"/>
        <w:textAlignment w:val="auto"/>
        <w:rPr>
          <w:rFonts w:hint="eastAsia" w:ascii="宋体" w:hAnsi="宋体" w:eastAsia="宋体"/>
          <w:b/>
          <w:sz w:val="24"/>
          <w:szCs w:val="28"/>
          <w:lang w:val="en-US" w:eastAsia="zh-CN"/>
        </w:rPr>
      </w:pPr>
    </w:p>
    <w:p w14:paraId="6C152500">
      <w:pPr>
        <w:keepLines w:val="0"/>
        <w:pageBreakBefore w:val="0"/>
        <w:widowControl w:val="0"/>
        <w:wordWrap/>
        <w:overflowPunct/>
        <w:topLinePunct w:val="0"/>
        <w:autoSpaceDE/>
        <w:autoSpaceDN/>
        <w:bidi w:val="0"/>
        <w:spacing w:line="480" w:lineRule="exact"/>
        <w:ind w:left="0" w:leftChars="0" w:right="0" w:rightChars="0"/>
        <w:textAlignment w:val="auto"/>
        <w:rPr>
          <w:rFonts w:hint="eastAsia" w:ascii="宋体" w:hAnsi="宋体" w:eastAsia="宋体"/>
          <w:b/>
          <w:sz w:val="24"/>
          <w:szCs w:val="28"/>
          <w:lang w:val="en-US" w:eastAsia="zh-CN"/>
        </w:rPr>
      </w:pPr>
      <w:r>
        <w:rPr>
          <w:rFonts w:hint="eastAsia" w:ascii="宋体" w:hAnsi="宋体" w:eastAsia="宋体"/>
          <w:b/>
          <w:sz w:val="24"/>
          <w:szCs w:val="28"/>
          <w:lang w:val="en-US" w:eastAsia="zh-CN"/>
        </w:rPr>
        <w:t>邮    编:                                    邮    编:</w:t>
      </w:r>
    </w:p>
    <w:p w14:paraId="2FED36B8">
      <w:pPr>
        <w:keepLines w:val="0"/>
        <w:pageBreakBefore w:val="0"/>
        <w:widowControl w:val="0"/>
        <w:wordWrap/>
        <w:overflowPunct/>
        <w:topLinePunct w:val="0"/>
        <w:autoSpaceDE/>
        <w:autoSpaceDN/>
        <w:bidi w:val="0"/>
        <w:spacing w:line="480" w:lineRule="exact"/>
        <w:ind w:left="0" w:leftChars="0" w:right="0" w:rightChars="0"/>
        <w:textAlignment w:val="auto"/>
        <w:rPr>
          <w:rFonts w:hint="eastAsia" w:ascii="宋体" w:hAnsi="宋体" w:eastAsia="宋体"/>
          <w:b/>
          <w:sz w:val="24"/>
          <w:szCs w:val="28"/>
          <w:lang w:val="en-US" w:eastAsia="zh-CN"/>
        </w:rPr>
      </w:pPr>
    </w:p>
    <w:p w14:paraId="13FD10E2">
      <w:pPr>
        <w:keepLines w:val="0"/>
        <w:pageBreakBefore w:val="0"/>
        <w:widowControl w:val="0"/>
        <w:wordWrap/>
        <w:overflowPunct/>
        <w:topLinePunct w:val="0"/>
        <w:autoSpaceDE/>
        <w:autoSpaceDN/>
        <w:bidi w:val="0"/>
        <w:spacing w:line="480" w:lineRule="exact"/>
        <w:ind w:left="0" w:leftChars="0" w:right="0" w:rightChars="0"/>
        <w:textAlignment w:val="auto"/>
        <w:rPr>
          <w:rFonts w:hint="default" w:ascii="宋体" w:hAnsi="宋体" w:eastAsia="宋体" w:cs="Times New Roman"/>
          <w:b/>
          <w:sz w:val="24"/>
          <w:szCs w:val="28"/>
          <w:lang w:val="en-US" w:eastAsia="zh-CN"/>
        </w:rPr>
      </w:pPr>
      <w:r>
        <w:rPr>
          <w:rFonts w:hint="eastAsia" w:ascii="宋体" w:hAnsi="宋体" w:eastAsia="宋体" w:cs="Times New Roman"/>
          <w:b/>
          <w:sz w:val="24"/>
          <w:szCs w:val="28"/>
          <w:lang w:val="en-US" w:eastAsia="zh-CN"/>
        </w:rPr>
        <w:t>签订日期：   年   月     日                  签订日期：   年   月     日</w:t>
      </w:r>
    </w:p>
    <w:p w14:paraId="3B31150E">
      <w:pPr>
        <w:keepLines w:val="0"/>
        <w:pageBreakBefore w:val="0"/>
        <w:widowControl w:val="0"/>
        <w:wordWrap/>
        <w:overflowPunct/>
        <w:topLinePunct w:val="0"/>
        <w:autoSpaceDE/>
        <w:autoSpaceDN/>
        <w:bidi w:val="0"/>
        <w:spacing w:line="480" w:lineRule="exact"/>
        <w:ind w:left="0" w:leftChars="0" w:right="0" w:rightChars="0"/>
        <w:textAlignment w:val="auto"/>
        <w:rPr>
          <w:rFonts w:hint="default" w:ascii="宋体" w:hAnsi="宋体" w:eastAsia="宋体" w:cs="Times New Roman"/>
          <w:b/>
          <w:sz w:val="24"/>
          <w:szCs w:val="28"/>
          <w:lang w:val="en-US" w:eastAsia="zh-CN"/>
        </w:rPr>
      </w:pPr>
    </w:p>
    <w:bookmarkEnd w:id="11"/>
    <w:bookmarkEnd w:id="12"/>
    <w:p w14:paraId="6ADDFB0C">
      <w:pPr>
        <w:numPr>
          <w:ilvl w:val="0"/>
          <w:numId w:val="0"/>
        </w:numPr>
        <w:jc w:val="both"/>
        <w:outlineLvl w:val="0"/>
        <w:rPr>
          <w:rFonts w:hint="eastAsia" w:ascii="宋体" w:hAnsi="宋体" w:eastAsia="宋体" w:cs="宋体"/>
          <w:b/>
          <w:bCs/>
          <w:color w:val="auto"/>
          <w:sz w:val="32"/>
          <w:szCs w:val="32"/>
          <w:highlight w:val="none"/>
          <w:lang w:val="en-US" w:eastAsia="zh-CN"/>
        </w:rPr>
      </w:pPr>
    </w:p>
    <w:p w14:paraId="586A95BF">
      <w:pPr>
        <w:numPr>
          <w:ilvl w:val="0"/>
          <w:numId w:val="0"/>
        </w:numPr>
        <w:jc w:val="both"/>
        <w:outlineLvl w:val="0"/>
        <w:rPr>
          <w:rFonts w:hint="eastAsia" w:ascii="宋体" w:hAnsi="宋体" w:eastAsia="宋体" w:cs="宋体"/>
          <w:b/>
          <w:bCs/>
          <w:color w:val="auto"/>
          <w:sz w:val="32"/>
          <w:szCs w:val="32"/>
          <w:highlight w:val="none"/>
          <w:lang w:val="en-US" w:eastAsia="zh-CN"/>
        </w:rPr>
      </w:pPr>
    </w:p>
    <w:p w14:paraId="0EF15355">
      <w:pPr>
        <w:numPr>
          <w:ilvl w:val="0"/>
          <w:numId w:val="0"/>
        </w:numPr>
        <w:jc w:val="both"/>
        <w:outlineLvl w:val="0"/>
        <w:rPr>
          <w:rFonts w:hint="eastAsia" w:ascii="宋体" w:hAnsi="宋体" w:eastAsia="宋体" w:cs="宋体"/>
          <w:b/>
          <w:bCs/>
          <w:color w:val="auto"/>
          <w:sz w:val="32"/>
          <w:szCs w:val="32"/>
          <w:highlight w:val="none"/>
          <w:lang w:val="en-US" w:eastAsia="zh-CN"/>
        </w:rPr>
      </w:pPr>
    </w:p>
    <w:p w14:paraId="0DCA6305">
      <w:pPr>
        <w:numPr>
          <w:ilvl w:val="0"/>
          <w:numId w:val="0"/>
        </w:numPr>
        <w:jc w:val="both"/>
        <w:outlineLvl w:val="0"/>
        <w:rPr>
          <w:rFonts w:hint="eastAsia" w:ascii="宋体" w:hAnsi="宋体" w:eastAsia="宋体" w:cs="宋体"/>
          <w:b/>
          <w:bCs/>
          <w:color w:val="auto"/>
          <w:sz w:val="32"/>
          <w:szCs w:val="32"/>
          <w:highlight w:val="none"/>
          <w:lang w:val="en-US" w:eastAsia="zh-CN"/>
        </w:rPr>
      </w:pPr>
    </w:p>
    <w:p w14:paraId="176058D2">
      <w:pPr>
        <w:numPr>
          <w:ilvl w:val="0"/>
          <w:numId w:val="0"/>
        </w:numPr>
        <w:jc w:val="both"/>
        <w:outlineLvl w:val="0"/>
        <w:rPr>
          <w:rFonts w:hint="eastAsia" w:ascii="宋体" w:hAnsi="宋体" w:eastAsia="宋体" w:cs="宋体"/>
          <w:b/>
          <w:bCs/>
          <w:color w:val="auto"/>
          <w:sz w:val="32"/>
          <w:szCs w:val="32"/>
          <w:highlight w:val="none"/>
          <w:lang w:val="en-US" w:eastAsia="zh-CN"/>
        </w:rPr>
      </w:pPr>
    </w:p>
    <w:p w14:paraId="271D351F">
      <w:pPr>
        <w:numPr>
          <w:ilvl w:val="0"/>
          <w:numId w:val="0"/>
        </w:numPr>
        <w:jc w:val="both"/>
        <w:outlineLvl w:val="0"/>
        <w:rPr>
          <w:rFonts w:hint="eastAsia" w:ascii="宋体" w:hAnsi="宋体" w:eastAsia="宋体" w:cs="宋体"/>
          <w:b/>
          <w:bCs/>
          <w:color w:val="auto"/>
          <w:sz w:val="32"/>
          <w:szCs w:val="32"/>
          <w:highlight w:val="none"/>
          <w:lang w:val="en-US" w:eastAsia="zh-CN"/>
        </w:rPr>
      </w:pPr>
    </w:p>
    <w:p w14:paraId="3217BF64">
      <w:pPr>
        <w:numPr>
          <w:ilvl w:val="0"/>
          <w:numId w:val="0"/>
        </w:numPr>
        <w:jc w:val="both"/>
        <w:outlineLvl w:val="0"/>
        <w:rPr>
          <w:rFonts w:hint="eastAsia" w:ascii="宋体" w:hAnsi="宋体" w:eastAsia="宋体" w:cs="宋体"/>
          <w:b/>
          <w:bCs/>
          <w:color w:val="auto"/>
          <w:sz w:val="32"/>
          <w:szCs w:val="32"/>
          <w:highlight w:val="none"/>
          <w:lang w:val="en-US" w:eastAsia="zh-CN"/>
        </w:rPr>
      </w:pPr>
    </w:p>
    <w:p w14:paraId="490F096B">
      <w:pPr>
        <w:numPr>
          <w:ilvl w:val="0"/>
          <w:numId w:val="0"/>
        </w:numPr>
        <w:jc w:val="both"/>
        <w:outlineLvl w:val="0"/>
        <w:rPr>
          <w:rFonts w:hint="eastAsia" w:ascii="宋体" w:hAnsi="宋体" w:eastAsia="宋体" w:cs="宋体"/>
          <w:b/>
          <w:bCs/>
          <w:color w:val="auto"/>
          <w:sz w:val="32"/>
          <w:szCs w:val="32"/>
          <w:highlight w:val="none"/>
          <w:lang w:val="en-US" w:eastAsia="zh-CN"/>
        </w:rPr>
      </w:pPr>
    </w:p>
    <w:p w14:paraId="1AB4DEF7">
      <w:pPr>
        <w:numPr>
          <w:ilvl w:val="0"/>
          <w:numId w:val="0"/>
        </w:numPr>
        <w:jc w:val="both"/>
        <w:outlineLvl w:val="0"/>
        <w:rPr>
          <w:rFonts w:hint="eastAsia" w:ascii="宋体" w:hAnsi="宋体" w:eastAsia="宋体" w:cs="宋体"/>
          <w:b/>
          <w:bCs/>
          <w:color w:val="auto"/>
          <w:sz w:val="32"/>
          <w:szCs w:val="32"/>
          <w:highlight w:val="none"/>
          <w:lang w:val="en-US" w:eastAsia="zh-CN"/>
        </w:rPr>
      </w:pPr>
    </w:p>
    <w:p w14:paraId="12B0E978">
      <w:pPr>
        <w:pStyle w:val="3"/>
        <w:bidi w:val="0"/>
        <w:rPr>
          <w:rFonts w:hint="default" w:ascii="Times New Roman" w:hAnsi="Times New Roman" w:eastAsia="宋体" w:cs="Times New Roman"/>
          <w:b/>
          <w:bCs/>
          <w:kern w:val="2"/>
          <w:sz w:val="30"/>
          <w:szCs w:val="30"/>
          <w:lang w:val="en-US" w:eastAsia="zh-CN" w:bidi="ar-SA"/>
        </w:rPr>
      </w:pPr>
      <w:bookmarkStart w:id="40" w:name="_Toc20219"/>
      <w:bookmarkStart w:id="41" w:name="_Toc22751"/>
      <w:r>
        <w:rPr>
          <w:rFonts w:hint="default"/>
          <w:lang w:val="en-US" w:eastAsia="zh-CN"/>
        </w:rPr>
        <w:t>第</w:t>
      </w:r>
      <w:r>
        <w:rPr>
          <w:rFonts w:hint="eastAsia"/>
          <w:lang w:val="en-US" w:eastAsia="zh-CN"/>
        </w:rPr>
        <w:t>四章</w:t>
      </w:r>
      <w:r>
        <w:rPr>
          <w:rFonts w:hint="default"/>
          <w:lang w:val="en-US" w:eastAsia="zh-CN"/>
        </w:rPr>
        <w:t xml:space="preserve">  </w:t>
      </w:r>
      <w:r>
        <w:rPr>
          <w:rFonts w:hint="eastAsia"/>
          <w:lang w:val="en-US" w:eastAsia="zh-CN"/>
        </w:rPr>
        <w:t xml:space="preserve"> 采购内容及商务</w:t>
      </w:r>
      <w:r>
        <w:rPr>
          <w:rFonts w:hint="default"/>
          <w:lang w:val="en-US" w:eastAsia="zh-CN"/>
        </w:rPr>
        <w:t>要求</w:t>
      </w:r>
      <w:bookmarkEnd w:id="40"/>
      <w:bookmarkEnd w:id="41"/>
    </w:p>
    <w:p w14:paraId="6F2EF420">
      <w:pPr>
        <w:numPr>
          <w:ilvl w:val="0"/>
          <w:numId w:val="0"/>
        </w:numPr>
        <w:snapToGrid w:val="0"/>
        <w:ind w:right="94" w:rightChars="45" w:firstLine="482" w:firstLineChars="200"/>
        <w:rPr>
          <w:rStyle w:val="46"/>
          <w:rFonts w:hint="eastAsia" w:ascii="宋体" w:hAnsi="宋体" w:eastAsia="宋体" w:cs="宋体"/>
          <w:b/>
          <w:bCs/>
          <w:sz w:val="24"/>
          <w:szCs w:val="24"/>
          <w:lang w:val="en-US" w:eastAsia="zh-CN"/>
        </w:rPr>
      </w:pPr>
      <w:bookmarkStart w:id="42" w:name="_Toc3752"/>
      <w:r>
        <w:rPr>
          <w:rStyle w:val="46"/>
          <w:rFonts w:hint="eastAsia" w:ascii="宋体" w:hAnsi="宋体" w:eastAsia="宋体" w:cs="宋体"/>
          <w:b/>
          <w:bCs/>
          <w:sz w:val="24"/>
          <w:szCs w:val="24"/>
          <w:lang w:val="en-US" w:eastAsia="zh-CN"/>
        </w:rPr>
        <w:t>一、采购内容及要求</w:t>
      </w:r>
      <w:bookmarkEnd w:id="42"/>
      <w:r>
        <w:rPr>
          <w:rStyle w:val="46"/>
          <w:rFonts w:hint="eastAsia" w:ascii="宋体" w:hAnsi="宋体" w:eastAsia="宋体" w:cs="宋体"/>
          <w:b/>
          <w:bCs/>
          <w:sz w:val="24"/>
          <w:szCs w:val="24"/>
          <w:lang w:val="en-US" w:eastAsia="zh-CN"/>
        </w:rPr>
        <w:t>：</w:t>
      </w:r>
    </w:p>
    <w:tbl>
      <w:tblPr>
        <w:tblStyle w:val="18"/>
        <w:tblW w:w="9094"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781"/>
        <w:gridCol w:w="820"/>
        <w:gridCol w:w="4035"/>
        <w:gridCol w:w="2420"/>
        <w:gridCol w:w="1038"/>
      </w:tblGrid>
      <w:tr w14:paraId="5979FA3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tblHeader/>
          <w:jc w:val="center"/>
        </w:trPr>
        <w:tc>
          <w:tcPr>
            <w:tcW w:w="1601" w:type="dxa"/>
            <w:gridSpan w:val="2"/>
            <w:vAlign w:val="center"/>
          </w:tcPr>
          <w:p w14:paraId="4A9B8420">
            <w:pPr>
              <w:snapToGrid w:val="0"/>
              <w:jc w:val="center"/>
              <w:rPr>
                <w:rStyle w:val="46"/>
                <w:rFonts w:hint="eastAsia" w:ascii="宋体" w:hAnsi="宋体" w:eastAsia="宋体" w:cs="宋体"/>
                <w:sz w:val="22"/>
                <w:szCs w:val="22"/>
              </w:rPr>
            </w:pPr>
            <w:r>
              <w:rPr>
                <w:rStyle w:val="46"/>
                <w:rFonts w:hint="eastAsia" w:ascii="宋体" w:hAnsi="宋体" w:eastAsia="宋体" w:cs="宋体"/>
                <w:sz w:val="22"/>
                <w:szCs w:val="22"/>
              </w:rPr>
              <w:t>产品种类</w:t>
            </w:r>
          </w:p>
        </w:tc>
        <w:tc>
          <w:tcPr>
            <w:tcW w:w="4035" w:type="dxa"/>
            <w:vAlign w:val="center"/>
          </w:tcPr>
          <w:p w14:paraId="41FFC0A6">
            <w:pPr>
              <w:snapToGrid w:val="0"/>
              <w:jc w:val="center"/>
              <w:rPr>
                <w:rStyle w:val="46"/>
                <w:rFonts w:hint="eastAsia" w:ascii="宋体" w:hAnsi="宋体" w:eastAsia="宋体" w:cs="宋体"/>
                <w:sz w:val="22"/>
                <w:szCs w:val="22"/>
              </w:rPr>
            </w:pPr>
            <w:r>
              <w:rPr>
                <w:rStyle w:val="46"/>
                <w:rFonts w:hint="eastAsia" w:ascii="宋体" w:hAnsi="宋体" w:eastAsia="宋体" w:cs="宋体"/>
                <w:sz w:val="22"/>
                <w:szCs w:val="22"/>
              </w:rPr>
              <w:t>质量标准要求</w:t>
            </w:r>
          </w:p>
        </w:tc>
        <w:tc>
          <w:tcPr>
            <w:tcW w:w="2420" w:type="dxa"/>
            <w:vAlign w:val="center"/>
          </w:tcPr>
          <w:p w14:paraId="3FB02357">
            <w:pPr>
              <w:snapToGrid w:val="0"/>
              <w:jc w:val="center"/>
              <w:rPr>
                <w:rStyle w:val="46"/>
                <w:rFonts w:hint="eastAsia" w:ascii="宋体" w:hAnsi="宋体" w:eastAsia="宋体" w:cs="宋体"/>
                <w:sz w:val="22"/>
                <w:szCs w:val="22"/>
                <w:lang w:val="zh-CN"/>
              </w:rPr>
            </w:pPr>
            <w:r>
              <w:rPr>
                <w:rStyle w:val="46"/>
                <w:rFonts w:hint="eastAsia" w:ascii="宋体" w:hAnsi="宋体" w:eastAsia="宋体" w:cs="宋体"/>
                <w:sz w:val="22"/>
                <w:szCs w:val="22"/>
              </w:rPr>
              <w:t>退货依据</w:t>
            </w:r>
          </w:p>
        </w:tc>
        <w:tc>
          <w:tcPr>
            <w:tcW w:w="1038" w:type="dxa"/>
            <w:vAlign w:val="center"/>
          </w:tcPr>
          <w:p w14:paraId="310DB28D">
            <w:pPr>
              <w:snapToGrid w:val="0"/>
              <w:jc w:val="center"/>
              <w:rPr>
                <w:rStyle w:val="46"/>
                <w:rFonts w:hint="eastAsia" w:ascii="宋体" w:hAnsi="宋体" w:eastAsia="宋体" w:cs="宋体"/>
                <w:sz w:val="22"/>
                <w:szCs w:val="22"/>
              </w:rPr>
            </w:pPr>
            <w:r>
              <w:rPr>
                <w:rStyle w:val="46"/>
                <w:rFonts w:hint="eastAsia" w:ascii="宋体" w:hAnsi="宋体" w:eastAsia="宋体" w:cs="宋体"/>
                <w:sz w:val="22"/>
                <w:szCs w:val="22"/>
              </w:rPr>
              <w:t>国家标准</w:t>
            </w:r>
          </w:p>
        </w:tc>
      </w:tr>
      <w:tr w14:paraId="3ABFAB8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781" w:type="dxa"/>
            <w:vAlign w:val="center"/>
          </w:tcPr>
          <w:p w14:paraId="1355EC73">
            <w:pPr>
              <w:snapToGrid w:val="0"/>
              <w:jc w:val="center"/>
              <w:rPr>
                <w:rStyle w:val="46"/>
                <w:rFonts w:hint="eastAsia" w:ascii="宋体" w:hAnsi="宋体" w:eastAsia="宋体" w:cs="宋体"/>
                <w:sz w:val="22"/>
                <w:szCs w:val="22"/>
              </w:rPr>
            </w:pPr>
            <w:r>
              <w:rPr>
                <w:rStyle w:val="46"/>
                <w:rFonts w:hint="eastAsia" w:ascii="宋体" w:hAnsi="宋体" w:eastAsia="宋体" w:cs="宋体"/>
                <w:sz w:val="22"/>
                <w:szCs w:val="22"/>
              </w:rPr>
              <w:t>主食</w:t>
            </w:r>
          </w:p>
        </w:tc>
        <w:tc>
          <w:tcPr>
            <w:tcW w:w="820" w:type="dxa"/>
            <w:vAlign w:val="center"/>
          </w:tcPr>
          <w:p w14:paraId="2823BB5D">
            <w:pPr>
              <w:snapToGrid w:val="0"/>
              <w:jc w:val="center"/>
              <w:rPr>
                <w:rStyle w:val="46"/>
                <w:rFonts w:hint="eastAsia" w:ascii="宋体" w:hAnsi="宋体" w:eastAsia="宋体" w:cs="宋体"/>
                <w:sz w:val="22"/>
                <w:szCs w:val="22"/>
              </w:rPr>
            </w:pPr>
            <w:r>
              <w:rPr>
                <w:rStyle w:val="46"/>
                <w:rFonts w:hint="eastAsia" w:ascii="宋体" w:hAnsi="宋体" w:eastAsia="宋体" w:cs="宋体"/>
                <w:sz w:val="22"/>
                <w:szCs w:val="22"/>
              </w:rPr>
              <w:t>面粉、大米</w:t>
            </w:r>
          </w:p>
        </w:tc>
        <w:tc>
          <w:tcPr>
            <w:tcW w:w="4035" w:type="dxa"/>
            <w:vAlign w:val="center"/>
          </w:tcPr>
          <w:p w14:paraId="638BEE3B">
            <w:pPr>
              <w:numPr>
                <w:ilvl w:val="0"/>
                <w:numId w:val="2"/>
              </w:numPr>
              <w:snapToGrid w:val="0"/>
              <w:ind w:left="124" w:leftChars="59" w:right="94" w:rightChars="45"/>
              <w:rPr>
                <w:rStyle w:val="46"/>
                <w:rFonts w:hint="eastAsia" w:ascii="宋体" w:hAnsi="宋体" w:eastAsia="宋体" w:cs="宋体"/>
                <w:sz w:val="22"/>
                <w:szCs w:val="22"/>
              </w:rPr>
            </w:pPr>
            <w:r>
              <w:rPr>
                <w:rStyle w:val="46"/>
                <w:rFonts w:hint="eastAsia" w:ascii="宋体" w:hAnsi="宋体" w:eastAsia="宋体" w:cs="宋体"/>
                <w:sz w:val="22"/>
                <w:szCs w:val="22"/>
              </w:rPr>
              <w:t>大米：国标二等；包装袋上有注册商标及</w:t>
            </w:r>
            <w:r>
              <w:rPr>
                <w:rFonts w:hint="eastAsia" w:ascii="宋体" w:hAnsi="宋体" w:eastAsia="宋体" w:cs="宋体"/>
                <w:sz w:val="22"/>
                <w:szCs w:val="22"/>
              </w:rPr>
              <w:t>SC</w:t>
            </w:r>
            <w:r>
              <w:rPr>
                <w:rStyle w:val="46"/>
                <w:rFonts w:hint="eastAsia" w:ascii="宋体" w:hAnsi="宋体" w:eastAsia="宋体" w:cs="宋体"/>
                <w:sz w:val="22"/>
                <w:szCs w:val="22"/>
              </w:rPr>
              <w:t>标注，有检验合格证、生产日期和保质期；</w:t>
            </w:r>
          </w:p>
          <w:p w14:paraId="79997D32">
            <w:pPr>
              <w:numPr>
                <w:ilvl w:val="0"/>
                <w:numId w:val="2"/>
              </w:numPr>
              <w:snapToGrid w:val="0"/>
              <w:ind w:left="124" w:leftChars="59" w:right="94" w:rightChars="45"/>
              <w:rPr>
                <w:rStyle w:val="46"/>
                <w:rFonts w:hint="eastAsia" w:ascii="宋体" w:hAnsi="宋体" w:eastAsia="宋体" w:cs="宋体"/>
                <w:sz w:val="22"/>
                <w:szCs w:val="22"/>
              </w:rPr>
            </w:pPr>
            <w:r>
              <w:rPr>
                <w:rStyle w:val="46"/>
                <w:rFonts w:hint="eastAsia" w:ascii="宋体" w:hAnsi="宋体" w:eastAsia="宋体" w:cs="宋体"/>
                <w:sz w:val="22"/>
                <w:szCs w:val="22"/>
              </w:rPr>
              <w:t>面粉：特制二等或以上；包装袋上有注册商标及SC标注，有检验合格证、生产日期和保质期。</w:t>
            </w:r>
          </w:p>
        </w:tc>
        <w:tc>
          <w:tcPr>
            <w:tcW w:w="2420" w:type="dxa"/>
            <w:vAlign w:val="center"/>
          </w:tcPr>
          <w:p w14:paraId="4B29E15D">
            <w:pPr>
              <w:snapToGrid w:val="0"/>
              <w:jc w:val="center"/>
              <w:rPr>
                <w:rStyle w:val="46"/>
                <w:rFonts w:hint="eastAsia" w:ascii="宋体" w:hAnsi="宋体" w:eastAsia="宋体" w:cs="宋体"/>
                <w:sz w:val="22"/>
                <w:szCs w:val="22"/>
              </w:rPr>
            </w:pPr>
            <w:r>
              <w:rPr>
                <w:rStyle w:val="46"/>
                <w:rFonts w:hint="eastAsia" w:ascii="宋体" w:hAnsi="宋体" w:eastAsia="宋体" w:cs="宋体"/>
                <w:sz w:val="22"/>
                <w:szCs w:val="22"/>
              </w:rPr>
              <w:t>与质量标准要求不符</w:t>
            </w:r>
          </w:p>
        </w:tc>
        <w:tc>
          <w:tcPr>
            <w:tcW w:w="1038" w:type="dxa"/>
            <w:vAlign w:val="center"/>
          </w:tcPr>
          <w:p w14:paraId="6FD849B1">
            <w:pPr>
              <w:snapToGrid w:val="0"/>
              <w:jc w:val="center"/>
              <w:rPr>
                <w:rStyle w:val="46"/>
                <w:rFonts w:hint="eastAsia" w:ascii="宋体" w:hAnsi="宋体" w:eastAsia="宋体" w:cs="宋体"/>
                <w:sz w:val="22"/>
                <w:szCs w:val="22"/>
              </w:rPr>
            </w:pPr>
          </w:p>
        </w:tc>
      </w:tr>
      <w:tr w14:paraId="31C776D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781" w:type="dxa"/>
            <w:vAlign w:val="center"/>
          </w:tcPr>
          <w:p w14:paraId="6424D19F">
            <w:pPr>
              <w:snapToGrid w:val="0"/>
              <w:jc w:val="center"/>
              <w:rPr>
                <w:rStyle w:val="46"/>
                <w:rFonts w:hint="eastAsia" w:ascii="宋体" w:hAnsi="宋体" w:eastAsia="宋体" w:cs="宋体"/>
                <w:sz w:val="22"/>
                <w:szCs w:val="22"/>
              </w:rPr>
            </w:pPr>
            <w:r>
              <w:rPr>
                <w:rStyle w:val="46"/>
                <w:rFonts w:hint="eastAsia" w:ascii="宋体" w:hAnsi="宋体" w:eastAsia="宋体" w:cs="宋体"/>
                <w:sz w:val="22"/>
                <w:szCs w:val="22"/>
              </w:rPr>
              <w:t>油类</w:t>
            </w:r>
          </w:p>
        </w:tc>
        <w:tc>
          <w:tcPr>
            <w:tcW w:w="820" w:type="dxa"/>
            <w:vAlign w:val="center"/>
          </w:tcPr>
          <w:p w14:paraId="6CBDF0DD">
            <w:pPr>
              <w:snapToGrid w:val="0"/>
              <w:jc w:val="center"/>
              <w:rPr>
                <w:rStyle w:val="46"/>
                <w:rFonts w:hint="eastAsia" w:ascii="宋体" w:hAnsi="宋体" w:eastAsia="宋体" w:cs="宋体"/>
                <w:sz w:val="22"/>
                <w:szCs w:val="22"/>
              </w:rPr>
            </w:pPr>
            <w:r>
              <w:rPr>
                <w:rStyle w:val="46"/>
                <w:rFonts w:hint="eastAsia" w:ascii="宋体" w:hAnsi="宋体" w:eastAsia="宋体" w:cs="宋体"/>
                <w:sz w:val="22"/>
                <w:szCs w:val="22"/>
              </w:rPr>
              <w:t>食用油</w:t>
            </w:r>
          </w:p>
        </w:tc>
        <w:tc>
          <w:tcPr>
            <w:tcW w:w="4035" w:type="dxa"/>
            <w:vAlign w:val="center"/>
          </w:tcPr>
          <w:p w14:paraId="5BB3B08E">
            <w:pPr>
              <w:snapToGrid w:val="0"/>
              <w:ind w:right="94" w:rightChars="45"/>
              <w:rPr>
                <w:rStyle w:val="46"/>
                <w:rFonts w:hint="eastAsia" w:ascii="宋体" w:hAnsi="宋体" w:eastAsia="宋体" w:cs="宋体"/>
                <w:sz w:val="22"/>
                <w:szCs w:val="22"/>
              </w:rPr>
            </w:pPr>
            <w:r>
              <w:rPr>
                <w:rStyle w:val="46"/>
                <w:rFonts w:hint="eastAsia" w:ascii="宋体" w:hAnsi="宋体" w:eastAsia="宋体" w:cs="宋体"/>
                <w:sz w:val="22"/>
                <w:szCs w:val="22"/>
              </w:rPr>
              <w:t>国标三级或以上；包装袋上有注册商标及SC标注，有检验合格证、生产日期和保质期。</w:t>
            </w:r>
          </w:p>
        </w:tc>
        <w:tc>
          <w:tcPr>
            <w:tcW w:w="2420" w:type="dxa"/>
            <w:vAlign w:val="center"/>
          </w:tcPr>
          <w:p w14:paraId="23D81AC0">
            <w:pPr>
              <w:snapToGrid w:val="0"/>
              <w:jc w:val="center"/>
              <w:rPr>
                <w:rStyle w:val="46"/>
                <w:rFonts w:hint="eastAsia" w:ascii="宋体" w:hAnsi="宋体" w:eastAsia="宋体" w:cs="宋体"/>
                <w:sz w:val="22"/>
                <w:szCs w:val="22"/>
              </w:rPr>
            </w:pPr>
            <w:r>
              <w:rPr>
                <w:rStyle w:val="46"/>
                <w:rFonts w:hint="eastAsia" w:ascii="宋体" w:hAnsi="宋体" w:eastAsia="宋体" w:cs="宋体"/>
                <w:sz w:val="22"/>
                <w:szCs w:val="22"/>
              </w:rPr>
              <w:t>与质量标准要求不符</w:t>
            </w:r>
          </w:p>
        </w:tc>
        <w:tc>
          <w:tcPr>
            <w:tcW w:w="1038" w:type="dxa"/>
            <w:vAlign w:val="center"/>
          </w:tcPr>
          <w:p w14:paraId="60C56F94">
            <w:pPr>
              <w:snapToGrid w:val="0"/>
              <w:jc w:val="center"/>
              <w:rPr>
                <w:rStyle w:val="46"/>
                <w:rFonts w:hint="eastAsia" w:ascii="宋体" w:hAnsi="宋体" w:eastAsia="宋体" w:cs="宋体"/>
                <w:sz w:val="22"/>
                <w:szCs w:val="22"/>
              </w:rPr>
            </w:pPr>
          </w:p>
        </w:tc>
      </w:tr>
      <w:tr w14:paraId="5B6E9B6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586" w:hRule="atLeast"/>
          <w:jc w:val="center"/>
        </w:trPr>
        <w:tc>
          <w:tcPr>
            <w:tcW w:w="781" w:type="dxa"/>
            <w:vMerge w:val="restart"/>
            <w:vAlign w:val="center"/>
          </w:tcPr>
          <w:p w14:paraId="13B19B54">
            <w:pPr>
              <w:snapToGrid w:val="0"/>
              <w:jc w:val="center"/>
              <w:rPr>
                <w:rStyle w:val="46"/>
                <w:rFonts w:hint="eastAsia" w:ascii="宋体" w:hAnsi="宋体" w:eastAsia="宋体" w:cs="宋体"/>
                <w:sz w:val="22"/>
                <w:szCs w:val="22"/>
              </w:rPr>
            </w:pPr>
            <w:r>
              <w:rPr>
                <w:rStyle w:val="46"/>
                <w:rFonts w:hint="eastAsia" w:ascii="宋体" w:hAnsi="宋体" w:eastAsia="宋体" w:cs="宋体"/>
                <w:sz w:val="22"/>
                <w:szCs w:val="22"/>
              </w:rPr>
              <w:t>肉类</w:t>
            </w:r>
          </w:p>
          <w:p w14:paraId="1EF97BD0">
            <w:pPr>
              <w:snapToGrid w:val="0"/>
              <w:jc w:val="center"/>
              <w:rPr>
                <w:rStyle w:val="46"/>
                <w:rFonts w:hint="eastAsia" w:ascii="宋体" w:hAnsi="宋体" w:eastAsia="宋体" w:cs="宋体"/>
                <w:sz w:val="22"/>
                <w:szCs w:val="22"/>
              </w:rPr>
            </w:pPr>
            <w:r>
              <w:rPr>
                <w:rStyle w:val="46"/>
                <w:rFonts w:hint="eastAsia" w:ascii="宋体" w:hAnsi="宋体" w:eastAsia="宋体" w:cs="宋体"/>
                <w:sz w:val="22"/>
                <w:szCs w:val="22"/>
              </w:rPr>
              <w:t>（每批次需随附检验检疫报告）</w:t>
            </w:r>
          </w:p>
        </w:tc>
        <w:tc>
          <w:tcPr>
            <w:tcW w:w="820" w:type="dxa"/>
            <w:vAlign w:val="center"/>
          </w:tcPr>
          <w:p w14:paraId="2BF4796D">
            <w:pPr>
              <w:snapToGrid w:val="0"/>
              <w:jc w:val="center"/>
              <w:rPr>
                <w:rStyle w:val="46"/>
                <w:rFonts w:hint="eastAsia" w:ascii="宋体" w:hAnsi="宋体" w:eastAsia="宋体" w:cs="宋体"/>
                <w:sz w:val="22"/>
                <w:szCs w:val="22"/>
              </w:rPr>
            </w:pPr>
            <w:r>
              <w:rPr>
                <w:rStyle w:val="46"/>
                <w:rFonts w:hint="eastAsia" w:ascii="宋体" w:hAnsi="宋体" w:eastAsia="宋体" w:cs="宋体"/>
                <w:sz w:val="22"/>
                <w:szCs w:val="22"/>
              </w:rPr>
              <w:t>猪  肉</w:t>
            </w:r>
          </w:p>
        </w:tc>
        <w:tc>
          <w:tcPr>
            <w:tcW w:w="4035" w:type="dxa"/>
            <w:vAlign w:val="center"/>
          </w:tcPr>
          <w:p w14:paraId="7F89419A">
            <w:pPr>
              <w:snapToGrid w:val="0"/>
              <w:ind w:left="124" w:leftChars="59" w:right="94" w:rightChars="45"/>
              <w:rPr>
                <w:rStyle w:val="46"/>
                <w:rFonts w:hint="eastAsia" w:ascii="宋体" w:hAnsi="宋体" w:eastAsia="宋体" w:cs="宋体"/>
                <w:sz w:val="22"/>
                <w:szCs w:val="22"/>
              </w:rPr>
            </w:pPr>
            <w:r>
              <w:rPr>
                <w:rStyle w:val="46"/>
                <w:rFonts w:hint="eastAsia" w:ascii="宋体" w:hAnsi="宋体" w:eastAsia="宋体" w:cs="宋体"/>
                <w:sz w:val="22"/>
                <w:szCs w:val="22"/>
              </w:rPr>
              <w:t>1.色泽鲜艳，无注水，表面有一层微干的薄膜，瘦肉新切面稍湿润，呈淡玫瑰色或淡红色；</w:t>
            </w:r>
          </w:p>
          <w:p w14:paraId="3FB4AB39">
            <w:pPr>
              <w:snapToGrid w:val="0"/>
              <w:ind w:left="124" w:leftChars="59" w:right="94" w:rightChars="45"/>
              <w:rPr>
                <w:rStyle w:val="46"/>
                <w:rFonts w:hint="eastAsia" w:ascii="宋体" w:hAnsi="宋体" w:eastAsia="宋体" w:cs="宋体"/>
                <w:sz w:val="22"/>
                <w:szCs w:val="22"/>
              </w:rPr>
            </w:pPr>
            <w:r>
              <w:rPr>
                <w:rStyle w:val="46"/>
                <w:rFonts w:hint="eastAsia" w:ascii="宋体" w:hAnsi="宋体" w:eastAsia="宋体" w:cs="宋体"/>
                <w:sz w:val="22"/>
                <w:szCs w:val="22"/>
              </w:rPr>
              <w:t>2.触摸有弹性，不粘手，指压不留陷窝；</w:t>
            </w:r>
          </w:p>
          <w:p w14:paraId="3F670323">
            <w:pPr>
              <w:snapToGrid w:val="0"/>
              <w:ind w:left="124" w:leftChars="59" w:right="94" w:rightChars="45"/>
              <w:rPr>
                <w:rStyle w:val="46"/>
                <w:rFonts w:hint="eastAsia" w:ascii="宋体" w:hAnsi="宋体" w:eastAsia="宋体" w:cs="宋体"/>
                <w:sz w:val="22"/>
                <w:szCs w:val="22"/>
              </w:rPr>
            </w:pPr>
            <w:r>
              <w:rPr>
                <w:rStyle w:val="46"/>
                <w:rFonts w:hint="eastAsia" w:ascii="宋体" w:hAnsi="宋体" w:eastAsia="宋体" w:cs="宋体"/>
                <w:sz w:val="22"/>
                <w:szCs w:val="22"/>
              </w:rPr>
              <w:t>3.外表干净，皮毛清理干净，无异味，根据需要进行了改刀和加工；</w:t>
            </w:r>
          </w:p>
          <w:p w14:paraId="40EFFB66">
            <w:pPr>
              <w:snapToGrid w:val="0"/>
              <w:ind w:left="124" w:leftChars="59" w:right="94" w:rightChars="45"/>
              <w:rPr>
                <w:rStyle w:val="46"/>
                <w:rFonts w:hint="eastAsia" w:ascii="宋体" w:hAnsi="宋体" w:eastAsia="宋体" w:cs="宋体"/>
                <w:sz w:val="22"/>
                <w:szCs w:val="22"/>
              </w:rPr>
            </w:pPr>
            <w:r>
              <w:rPr>
                <w:rStyle w:val="46"/>
                <w:rFonts w:hint="eastAsia" w:ascii="宋体" w:hAnsi="宋体" w:eastAsia="宋体" w:cs="宋体"/>
                <w:sz w:val="22"/>
                <w:szCs w:val="22"/>
              </w:rPr>
              <w:t>4.含水量检测值低于77%。</w:t>
            </w:r>
          </w:p>
          <w:p w14:paraId="26C0BF01">
            <w:pPr>
              <w:snapToGrid w:val="0"/>
              <w:ind w:left="124" w:leftChars="59" w:right="94" w:rightChars="45"/>
              <w:rPr>
                <w:rStyle w:val="46"/>
                <w:rFonts w:hint="eastAsia" w:ascii="宋体" w:hAnsi="宋体" w:eastAsia="宋体" w:cs="宋体"/>
                <w:sz w:val="22"/>
                <w:szCs w:val="22"/>
              </w:rPr>
            </w:pPr>
            <w:r>
              <w:rPr>
                <w:rStyle w:val="46"/>
                <w:rFonts w:hint="eastAsia" w:ascii="宋体" w:hAnsi="宋体" w:eastAsia="宋体" w:cs="宋体"/>
                <w:sz w:val="22"/>
                <w:szCs w:val="22"/>
              </w:rPr>
              <w:t>5.保证随时实物抽检肉质品质等合格，严禁提供注水、注其他物质、病猪、死猪等。肉质紧密，富有弹性；皮薄肥瘦均匀，皮无斑点；脂肪呈白色或乳白色，有光泽；瘦肉呈红色或 粉红色，有光泽，不发黏；肉无异味、臭味。</w:t>
            </w:r>
          </w:p>
        </w:tc>
        <w:tc>
          <w:tcPr>
            <w:tcW w:w="2420" w:type="dxa"/>
            <w:vAlign w:val="center"/>
          </w:tcPr>
          <w:p w14:paraId="74FABB57">
            <w:pPr>
              <w:snapToGrid w:val="0"/>
              <w:rPr>
                <w:rStyle w:val="46"/>
                <w:rFonts w:hint="eastAsia" w:ascii="宋体" w:hAnsi="宋体" w:eastAsia="宋体" w:cs="宋体"/>
                <w:sz w:val="22"/>
                <w:szCs w:val="22"/>
              </w:rPr>
            </w:pPr>
            <w:r>
              <w:rPr>
                <w:rStyle w:val="46"/>
                <w:rFonts w:hint="eastAsia" w:ascii="宋体" w:hAnsi="宋体" w:eastAsia="宋体" w:cs="宋体"/>
                <w:sz w:val="22"/>
                <w:szCs w:val="22"/>
              </w:rPr>
              <w:t>1.与质量标准要求不符，病死或死因不明的畜禽肉及其制品；</w:t>
            </w:r>
          </w:p>
          <w:p w14:paraId="19B05E40">
            <w:pPr>
              <w:snapToGrid w:val="0"/>
              <w:rPr>
                <w:rStyle w:val="46"/>
                <w:rFonts w:hint="eastAsia" w:ascii="宋体" w:hAnsi="宋体" w:eastAsia="宋体" w:cs="宋体"/>
                <w:sz w:val="22"/>
                <w:szCs w:val="22"/>
              </w:rPr>
            </w:pPr>
            <w:r>
              <w:rPr>
                <w:rStyle w:val="46"/>
                <w:rFonts w:hint="eastAsia" w:ascii="宋体" w:hAnsi="宋体" w:eastAsia="宋体" w:cs="宋体"/>
                <w:sz w:val="22"/>
                <w:szCs w:val="22"/>
              </w:rPr>
              <w:t>2.不符合国家标准要求。</w:t>
            </w:r>
          </w:p>
        </w:tc>
        <w:tc>
          <w:tcPr>
            <w:tcW w:w="1038" w:type="dxa"/>
            <w:vMerge w:val="restart"/>
            <w:vAlign w:val="center"/>
          </w:tcPr>
          <w:p w14:paraId="62CA9B04">
            <w:pPr>
              <w:snapToGrid w:val="0"/>
              <w:jc w:val="center"/>
              <w:rPr>
                <w:rStyle w:val="46"/>
                <w:rFonts w:hint="eastAsia" w:ascii="宋体" w:hAnsi="宋体" w:eastAsia="宋体" w:cs="宋体"/>
                <w:sz w:val="22"/>
                <w:szCs w:val="22"/>
              </w:rPr>
            </w:pPr>
            <w:r>
              <w:rPr>
                <w:rStyle w:val="46"/>
                <w:rFonts w:hint="eastAsia" w:ascii="宋体" w:hAnsi="宋体" w:eastAsia="宋体" w:cs="宋体"/>
                <w:sz w:val="22"/>
                <w:szCs w:val="22"/>
              </w:rPr>
              <w:t>GB 2707-2016《食品安全国家标准鲜（冻）畜、禽产品》</w:t>
            </w:r>
          </w:p>
        </w:tc>
      </w:tr>
      <w:tr w14:paraId="3C2C22D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781" w:type="dxa"/>
            <w:vMerge w:val="continue"/>
            <w:vAlign w:val="center"/>
          </w:tcPr>
          <w:p w14:paraId="066E4BAF">
            <w:pPr>
              <w:snapToGrid w:val="0"/>
              <w:jc w:val="center"/>
              <w:rPr>
                <w:rStyle w:val="46"/>
                <w:rFonts w:hint="eastAsia" w:ascii="宋体" w:hAnsi="宋体" w:eastAsia="宋体" w:cs="宋体"/>
                <w:sz w:val="22"/>
                <w:szCs w:val="22"/>
              </w:rPr>
            </w:pPr>
          </w:p>
        </w:tc>
        <w:tc>
          <w:tcPr>
            <w:tcW w:w="820" w:type="dxa"/>
            <w:vAlign w:val="center"/>
          </w:tcPr>
          <w:p w14:paraId="539A9D25">
            <w:pPr>
              <w:snapToGrid w:val="0"/>
              <w:jc w:val="center"/>
              <w:rPr>
                <w:rStyle w:val="46"/>
                <w:rFonts w:hint="eastAsia" w:ascii="宋体" w:hAnsi="宋体" w:eastAsia="宋体" w:cs="宋体"/>
                <w:sz w:val="22"/>
                <w:szCs w:val="22"/>
              </w:rPr>
            </w:pPr>
            <w:r>
              <w:rPr>
                <w:rStyle w:val="46"/>
                <w:rFonts w:hint="eastAsia" w:ascii="宋体" w:hAnsi="宋体" w:eastAsia="宋体" w:cs="宋体"/>
                <w:sz w:val="22"/>
                <w:szCs w:val="22"/>
              </w:rPr>
              <w:t>牛羊肉</w:t>
            </w:r>
          </w:p>
        </w:tc>
        <w:tc>
          <w:tcPr>
            <w:tcW w:w="4035" w:type="dxa"/>
            <w:vAlign w:val="center"/>
          </w:tcPr>
          <w:p w14:paraId="5D0311B3">
            <w:pPr>
              <w:snapToGrid w:val="0"/>
              <w:ind w:left="124" w:leftChars="59" w:right="94" w:rightChars="45"/>
              <w:rPr>
                <w:rStyle w:val="46"/>
                <w:rFonts w:hint="eastAsia" w:ascii="宋体" w:hAnsi="宋体" w:eastAsia="宋体" w:cs="宋体"/>
                <w:sz w:val="22"/>
                <w:szCs w:val="22"/>
              </w:rPr>
            </w:pPr>
            <w:r>
              <w:rPr>
                <w:rStyle w:val="46"/>
                <w:rFonts w:hint="eastAsia" w:ascii="宋体" w:hAnsi="宋体" w:eastAsia="宋体" w:cs="宋体"/>
                <w:sz w:val="22"/>
                <w:szCs w:val="22"/>
              </w:rPr>
              <w:t>1.肌肉有光泽，色泽鲜红或深红；脂肪呈乳白色或黄色；</w:t>
            </w:r>
          </w:p>
          <w:p w14:paraId="3463092B">
            <w:pPr>
              <w:snapToGrid w:val="0"/>
              <w:ind w:left="124" w:leftChars="59" w:right="94" w:rightChars="45"/>
              <w:rPr>
                <w:rStyle w:val="46"/>
                <w:rFonts w:hint="eastAsia" w:ascii="宋体" w:hAnsi="宋体" w:eastAsia="宋体" w:cs="宋体"/>
                <w:sz w:val="22"/>
                <w:szCs w:val="22"/>
              </w:rPr>
            </w:pPr>
            <w:r>
              <w:rPr>
                <w:rStyle w:val="46"/>
                <w:rFonts w:hint="eastAsia" w:ascii="宋体" w:hAnsi="宋体" w:eastAsia="宋体" w:cs="宋体"/>
                <w:sz w:val="22"/>
                <w:szCs w:val="22"/>
              </w:rPr>
              <w:t>2.外表微干有风干膜，不粘手；</w:t>
            </w:r>
          </w:p>
          <w:p w14:paraId="3266CBD1">
            <w:pPr>
              <w:snapToGrid w:val="0"/>
              <w:ind w:left="124" w:leftChars="59" w:right="94" w:rightChars="45"/>
              <w:rPr>
                <w:rStyle w:val="46"/>
                <w:rFonts w:hint="eastAsia" w:ascii="宋体" w:hAnsi="宋体" w:eastAsia="宋体" w:cs="宋体"/>
                <w:sz w:val="22"/>
                <w:szCs w:val="22"/>
              </w:rPr>
            </w:pPr>
            <w:r>
              <w:rPr>
                <w:rStyle w:val="46"/>
                <w:rFonts w:hint="eastAsia" w:ascii="宋体" w:hAnsi="宋体" w:eastAsia="宋体" w:cs="宋体"/>
                <w:sz w:val="22"/>
                <w:szCs w:val="22"/>
              </w:rPr>
              <w:t>3.具有鲜牛羊肉正常气味；</w:t>
            </w:r>
          </w:p>
          <w:p w14:paraId="0C3CF5DD">
            <w:pPr>
              <w:snapToGrid w:val="0"/>
              <w:ind w:left="124" w:leftChars="59" w:right="94" w:rightChars="45"/>
              <w:rPr>
                <w:rStyle w:val="46"/>
                <w:rFonts w:hint="eastAsia" w:ascii="宋体" w:hAnsi="宋体" w:eastAsia="宋体" w:cs="宋体"/>
                <w:sz w:val="22"/>
                <w:szCs w:val="22"/>
              </w:rPr>
            </w:pPr>
            <w:r>
              <w:rPr>
                <w:rStyle w:val="46"/>
                <w:rFonts w:hint="eastAsia" w:ascii="宋体" w:hAnsi="宋体" w:eastAsia="宋体" w:cs="宋体"/>
                <w:sz w:val="22"/>
                <w:szCs w:val="22"/>
              </w:rPr>
              <w:t>4.牛肉、羊肉含水量检测值分别低于77%、78%。</w:t>
            </w:r>
          </w:p>
        </w:tc>
        <w:tc>
          <w:tcPr>
            <w:tcW w:w="2420" w:type="dxa"/>
            <w:vAlign w:val="center"/>
          </w:tcPr>
          <w:p w14:paraId="41F80A6C">
            <w:pPr>
              <w:snapToGrid w:val="0"/>
              <w:rPr>
                <w:rStyle w:val="46"/>
                <w:rFonts w:hint="eastAsia" w:ascii="宋体" w:hAnsi="宋体" w:eastAsia="宋体" w:cs="宋体"/>
                <w:sz w:val="22"/>
                <w:szCs w:val="22"/>
              </w:rPr>
            </w:pPr>
            <w:r>
              <w:rPr>
                <w:rStyle w:val="46"/>
                <w:rFonts w:hint="eastAsia" w:ascii="宋体" w:hAnsi="宋体" w:eastAsia="宋体" w:cs="宋体"/>
                <w:sz w:val="22"/>
                <w:szCs w:val="22"/>
              </w:rPr>
              <w:t>1.与质量标准要求不符，病死或死因不明的畜禽肉及其制品；</w:t>
            </w:r>
          </w:p>
          <w:p w14:paraId="03926DD1">
            <w:pPr>
              <w:snapToGrid w:val="0"/>
              <w:rPr>
                <w:rStyle w:val="46"/>
                <w:rFonts w:hint="eastAsia" w:ascii="宋体" w:hAnsi="宋体" w:eastAsia="宋体" w:cs="宋体"/>
                <w:sz w:val="22"/>
                <w:szCs w:val="22"/>
              </w:rPr>
            </w:pPr>
            <w:r>
              <w:rPr>
                <w:rStyle w:val="46"/>
                <w:rFonts w:hint="eastAsia" w:ascii="宋体" w:hAnsi="宋体" w:eastAsia="宋体" w:cs="宋体"/>
                <w:sz w:val="22"/>
                <w:szCs w:val="22"/>
              </w:rPr>
              <w:t>2.不符合国家标准要求。</w:t>
            </w:r>
          </w:p>
        </w:tc>
        <w:tc>
          <w:tcPr>
            <w:tcW w:w="1038" w:type="dxa"/>
            <w:vMerge w:val="continue"/>
            <w:vAlign w:val="center"/>
          </w:tcPr>
          <w:p w14:paraId="0BB47DDA">
            <w:pPr>
              <w:snapToGrid w:val="0"/>
              <w:jc w:val="center"/>
              <w:rPr>
                <w:rStyle w:val="46"/>
                <w:rFonts w:hint="eastAsia" w:ascii="宋体" w:hAnsi="宋体" w:eastAsia="宋体" w:cs="宋体"/>
                <w:sz w:val="22"/>
                <w:szCs w:val="22"/>
              </w:rPr>
            </w:pPr>
          </w:p>
        </w:tc>
      </w:tr>
      <w:tr w14:paraId="5467BE7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738" w:hRule="atLeast"/>
          <w:jc w:val="center"/>
        </w:trPr>
        <w:tc>
          <w:tcPr>
            <w:tcW w:w="781" w:type="dxa"/>
            <w:vMerge w:val="continue"/>
            <w:vAlign w:val="center"/>
          </w:tcPr>
          <w:p w14:paraId="11C650A6">
            <w:pPr>
              <w:snapToGrid w:val="0"/>
              <w:jc w:val="center"/>
              <w:rPr>
                <w:rStyle w:val="46"/>
                <w:rFonts w:hint="eastAsia" w:ascii="宋体" w:hAnsi="宋体" w:eastAsia="宋体" w:cs="宋体"/>
                <w:sz w:val="22"/>
                <w:szCs w:val="22"/>
              </w:rPr>
            </w:pPr>
          </w:p>
        </w:tc>
        <w:tc>
          <w:tcPr>
            <w:tcW w:w="820" w:type="dxa"/>
            <w:vAlign w:val="center"/>
          </w:tcPr>
          <w:p w14:paraId="21DFF59E">
            <w:pPr>
              <w:snapToGrid w:val="0"/>
              <w:jc w:val="center"/>
              <w:rPr>
                <w:rStyle w:val="46"/>
                <w:rFonts w:hint="eastAsia" w:ascii="宋体" w:hAnsi="宋体" w:eastAsia="宋体" w:cs="宋体"/>
                <w:sz w:val="22"/>
                <w:szCs w:val="22"/>
              </w:rPr>
            </w:pPr>
            <w:r>
              <w:rPr>
                <w:rStyle w:val="46"/>
                <w:rFonts w:hint="eastAsia" w:ascii="宋体" w:hAnsi="宋体" w:eastAsia="宋体" w:cs="宋体"/>
                <w:sz w:val="22"/>
                <w:szCs w:val="22"/>
              </w:rPr>
              <w:t>禽  肉</w:t>
            </w:r>
          </w:p>
        </w:tc>
        <w:tc>
          <w:tcPr>
            <w:tcW w:w="4035" w:type="dxa"/>
            <w:vAlign w:val="center"/>
          </w:tcPr>
          <w:p w14:paraId="222F5C75">
            <w:pPr>
              <w:snapToGrid w:val="0"/>
              <w:ind w:left="124" w:leftChars="59" w:right="94" w:rightChars="45"/>
              <w:rPr>
                <w:rStyle w:val="46"/>
                <w:rFonts w:hint="eastAsia" w:ascii="宋体" w:hAnsi="宋体" w:eastAsia="宋体" w:cs="宋体"/>
                <w:sz w:val="22"/>
                <w:szCs w:val="22"/>
              </w:rPr>
            </w:pPr>
            <w:r>
              <w:rPr>
                <w:rStyle w:val="46"/>
                <w:rFonts w:hint="eastAsia" w:ascii="宋体" w:hAnsi="宋体" w:eastAsia="宋体" w:cs="宋体"/>
                <w:sz w:val="22"/>
                <w:szCs w:val="22"/>
              </w:rPr>
              <w:t>1.杜绝注水禽类；</w:t>
            </w:r>
          </w:p>
          <w:p w14:paraId="07F301CF">
            <w:pPr>
              <w:snapToGrid w:val="0"/>
              <w:ind w:left="124" w:leftChars="59" w:right="94" w:rightChars="45"/>
              <w:rPr>
                <w:rStyle w:val="46"/>
                <w:rFonts w:hint="eastAsia" w:ascii="宋体" w:hAnsi="宋体" w:eastAsia="宋体" w:cs="宋体"/>
                <w:sz w:val="22"/>
                <w:szCs w:val="22"/>
              </w:rPr>
            </w:pPr>
            <w:r>
              <w:rPr>
                <w:rStyle w:val="46"/>
                <w:rFonts w:hint="eastAsia" w:ascii="宋体" w:hAnsi="宋体" w:eastAsia="宋体" w:cs="宋体"/>
                <w:sz w:val="22"/>
                <w:szCs w:val="22"/>
              </w:rPr>
              <w:t>2.体表色泽洁白，肉质紧密，角膜有弹性，不粘手，指压不留陷窝；</w:t>
            </w:r>
          </w:p>
          <w:p w14:paraId="1C39924A">
            <w:pPr>
              <w:snapToGrid w:val="0"/>
              <w:ind w:left="124" w:leftChars="59" w:right="94" w:rightChars="45"/>
              <w:rPr>
                <w:rStyle w:val="46"/>
                <w:rFonts w:hint="eastAsia" w:ascii="宋体" w:hAnsi="宋体" w:eastAsia="宋体" w:cs="宋体"/>
                <w:sz w:val="22"/>
                <w:szCs w:val="22"/>
              </w:rPr>
            </w:pPr>
            <w:r>
              <w:rPr>
                <w:rStyle w:val="46"/>
                <w:rFonts w:hint="eastAsia" w:ascii="宋体" w:hAnsi="宋体" w:eastAsia="宋体" w:cs="宋体"/>
                <w:sz w:val="22"/>
                <w:szCs w:val="22"/>
              </w:rPr>
              <w:t>3.具有该禽类所固有的气味，无其他异味；</w:t>
            </w:r>
          </w:p>
          <w:p w14:paraId="400F1245">
            <w:pPr>
              <w:snapToGrid w:val="0"/>
              <w:ind w:left="124" w:leftChars="59" w:right="94" w:rightChars="45"/>
              <w:rPr>
                <w:rStyle w:val="46"/>
                <w:rFonts w:hint="eastAsia" w:ascii="宋体" w:hAnsi="宋体" w:eastAsia="宋体" w:cs="宋体"/>
                <w:sz w:val="22"/>
                <w:szCs w:val="22"/>
              </w:rPr>
            </w:pPr>
            <w:r>
              <w:rPr>
                <w:rStyle w:val="46"/>
                <w:rFonts w:hint="eastAsia" w:ascii="宋体" w:hAnsi="宋体" w:eastAsia="宋体" w:cs="宋体"/>
                <w:sz w:val="22"/>
                <w:szCs w:val="22"/>
              </w:rPr>
              <w:t>4.腔内无杂物。</w:t>
            </w:r>
          </w:p>
        </w:tc>
        <w:tc>
          <w:tcPr>
            <w:tcW w:w="2420" w:type="dxa"/>
            <w:vAlign w:val="center"/>
          </w:tcPr>
          <w:p w14:paraId="12816C68">
            <w:pPr>
              <w:snapToGrid w:val="0"/>
              <w:rPr>
                <w:rStyle w:val="46"/>
                <w:rFonts w:hint="eastAsia" w:ascii="宋体" w:hAnsi="宋体" w:eastAsia="宋体" w:cs="宋体"/>
                <w:sz w:val="22"/>
                <w:szCs w:val="22"/>
              </w:rPr>
            </w:pPr>
            <w:r>
              <w:rPr>
                <w:rStyle w:val="46"/>
                <w:rFonts w:hint="eastAsia" w:ascii="宋体" w:hAnsi="宋体" w:eastAsia="宋体" w:cs="宋体"/>
                <w:sz w:val="22"/>
                <w:szCs w:val="22"/>
              </w:rPr>
              <w:t>1.与质量标准要求不符，病死或死因不明的畜禽肉及其制品；</w:t>
            </w:r>
          </w:p>
          <w:p w14:paraId="21572D90">
            <w:pPr>
              <w:snapToGrid w:val="0"/>
              <w:rPr>
                <w:rStyle w:val="46"/>
                <w:rFonts w:hint="eastAsia" w:ascii="宋体" w:hAnsi="宋体" w:eastAsia="宋体" w:cs="宋体"/>
                <w:sz w:val="22"/>
                <w:szCs w:val="22"/>
              </w:rPr>
            </w:pPr>
            <w:r>
              <w:rPr>
                <w:rStyle w:val="46"/>
                <w:rFonts w:hint="eastAsia" w:ascii="宋体" w:hAnsi="宋体" w:eastAsia="宋体" w:cs="宋体"/>
                <w:sz w:val="22"/>
                <w:szCs w:val="22"/>
              </w:rPr>
              <w:t>2.不符合国家标准要求。</w:t>
            </w:r>
          </w:p>
        </w:tc>
        <w:tc>
          <w:tcPr>
            <w:tcW w:w="1038" w:type="dxa"/>
            <w:vMerge w:val="continue"/>
            <w:vAlign w:val="center"/>
          </w:tcPr>
          <w:p w14:paraId="2615F88D">
            <w:pPr>
              <w:snapToGrid w:val="0"/>
              <w:jc w:val="center"/>
              <w:rPr>
                <w:rStyle w:val="46"/>
                <w:rFonts w:hint="eastAsia" w:ascii="宋体" w:hAnsi="宋体" w:eastAsia="宋体" w:cs="宋体"/>
                <w:sz w:val="22"/>
                <w:szCs w:val="22"/>
              </w:rPr>
            </w:pPr>
          </w:p>
        </w:tc>
      </w:tr>
      <w:tr w14:paraId="6E11B09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2902" w:hRule="atLeast"/>
          <w:jc w:val="center"/>
        </w:trPr>
        <w:tc>
          <w:tcPr>
            <w:tcW w:w="781" w:type="dxa"/>
            <w:vAlign w:val="center"/>
          </w:tcPr>
          <w:p w14:paraId="3862B789">
            <w:pPr>
              <w:snapToGrid w:val="0"/>
              <w:jc w:val="center"/>
              <w:rPr>
                <w:rStyle w:val="46"/>
                <w:rFonts w:hint="eastAsia" w:ascii="宋体" w:hAnsi="宋体" w:eastAsia="宋体" w:cs="宋体"/>
                <w:sz w:val="22"/>
                <w:szCs w:val="22"/>
              </w:rPr>
            </w:pPr>
            <w:r>
              <w:rPr>
                <w:rStyle w:val="46"/>
                <w:rFonts w:hint="eastAsia" w:ascii="宋体" w:hAnsi="宋体" w:eastAsia="宋体" w:cs="宋体"/>
                <w:sz w:val="22"/>
                <w:szCs w:val="22"/>
              </w:rPr>
              <w:t>水产类</w:t>
            </w:r>
          </w:p>
          <w:p w14:paraId="5637FDE3">
            <w:pPr>
              <w:snapToGrid w:val="0"/>
              <w:jc w:val="center"/>
              <w:rPr>
                <w:rStyle w:val="46"/>
                <w:rFonts w:hint="eastAsia" w:ascii="宋体" w:hAnsi="宋体" w:eastAsia="宋体" w:cs="宋体"/>
                <w:sz w:val="22"/>
                <w:szCs w:val="22"/>
              </w:rPr>
            </w:pPr>
            <w:r>
              <w:rPr>
                <w:rStyle w:val="46"/>
                <w:rFonts w:hint="eastAsia" w:ascii="宋体" w:hAnsi="宋体" w:eastAsia="宋体" w:cs="宋体"/>
                <w:sz w:val="22"/>
                <w:szCs w:val="22"/>
              </w:rPr>
              <w:t>（每批次需随附检验检疫报告）</w:t>
            </w:r>
          </w:p>
        </w:tc>
        <w:tc>
          <w:tcPr>
            <w:tcW w:w="820" w:type="dxa"/>
            <w:vAlign w:val="center"/>
          </w:tcPr>
          <w:p w14:paraId="7432B623">
            <w:pPr>
              <w:snapToGrid w:val="0"/>
              <w:jc w:val="center"/>
              <w:rPr>
                <w:rStyle w:val="46"/>
                <w:rFonts w:hint="eastAsia" w:ascii="宋体" w:hAnsi="宋体" w:eastAsia="宋体" w:cs="宋体"/>
                <w:sz w:val="22"/>
                <w:szCs w:val="22"/>
              </w:rPr>
            </w:pPr>
            <w:r>
              <w:rPr>
                <w:rStyle w:val="46"/>
                <w:rFonts w:hint="eastAsia" w:ascii="宋体" w:hAnsi="宋体" w:eastAsia="宋体" w:cs="宋体"/>
                <w:sz w:val="22"/>
                <w:szCs w:val="22"/>
              </w:rPr>
              <w:t>鱼  类</w:t>
            </w:r>
          </w:p>
        </w:tc>
        <w:tc>
          <w:tcPr>
            <w:tcW w:w="4035" w:type="dxa"/>
            <w:vAlign w:val="center"/>
          </w:tcPr>
          <w:p w14:paraId="5455CDF0">
            <w:pPr>
              <w:snapToGrid w:val="0"/>
              <w:ind w:left="124" w:leftChars="59" w:right="94" w:rightChars="45"/>
              <w:rPr>
                <w:rStyle w:val="46"/>
                <w:rFonts w:hint="eastAsia" w:ascii="宋体" w:hAnsi="宋体" w:eastAsia="宋体" w:cs="宋体"/>
                <w:sz w:val="22"/>
                <w:szCs w:val="22"/>
              </w:rPr>
            </w:pPr>
            <w:r>
              <w:rPr>
                <w:rStyle w:val="46"/>
                <w:rFonts w:hint="eastAsia" w:ascii="宋体" w:hAnsi="宋体" w:eastAsia="宋体" w:cs="宋体"/>
                <w:sz w:val="22"/>
                <w:szCs w:val="22"/>
              </w:rPr>
              <w:t>1.鱼眼突出，角膜清晰透明；</w:t>
            </w:r>
          </w:p>
          <w:p w14:paraId="1D4F1866">
            <w:pPr>
              <w:snapToGrid w:val="0"/>
              <w:ind w:left="124" w:leftChars="59" w:right="94" w:rightChars="45"/>
              <w:rPr>
                <w:rStyle w:val="46"/>
                <w:rFonts w:hint="eastAsia" w:ascii="宋体" w:hAnsi="宋体" w:eastAsia="宋体" w:cs="宋体"/>
                <w:sz w:val="22"/>
                <w:szCs w:val="22"/>
              </w:rPr>
            </w:pPr>
            <w:r>
              <w:rPr>
                <w:rStyle w:val="46"/>
                <w:rFonts w:hint="eastAsia" w:ascii="宋体" w:hAnsi="宋体" w:eastAsia="宋体" w:cs="宋体"/>
                <w:sz w:val="22"/>
                <w:szCs w:val="22"/>
              </w:rPr>
              <w:t>2.体表面色泽鲜明，鳞完整或稍有花鳞，鳞片紧粘皮上不易剥落，有透明粘液；</w:t>
            </w:r>
          </w:p>
          <w:p w14:paraId="4134A1DD">
            <w:pPr>
              <w:snapToGrid w:val="0"/>
              <w:ind w:left="124" w:leftChars="59" w:right="94" w:rightChars="45"/>
              <w:rPr>
                <w:rStyle w:val="46"/>
                <w:rFonts w:hint="eastAsia" w:ascii="宋体" w:hAnsi="宋体" w:eastAsia="宋体" w:cs="宋体"/>
                <w:sz w:val="22"/>
                <w:szCs w:val="22"/>
              </w:rPr>
            </w:pPr>
            <w:r>
              <w:rPr>
                <w:rStyle w:val="46"/>
                <w:rFonts w:hint="eastAsia" w:ascii="宋体" w:hAnsi="宋体" w:eastAsia="宋体" w:cs="宋体"/>
                <w:sz w:val="22"/>
                <w:szCs w:val="22"/>
              </w:rPr>
              <w:t>3.鳃鲜红，鳃丝鲜红或紫红，鳃盖禁闭易揭开，肉质坚实，有弹性，骨肉不分离；</w:t>
            </w:r>
          </w:p>
          <w:p w14:paraId="4E64F03D">
            <w:pPr>
              <w:snapToGrid w:val="0"/>
              <w:ind w:left="124" w:leftChars="59" w:right="94" w:rightChars="45"/>
              <w:rPr>
                <w:rStyle w:val="46"/>
                <w:rFonts w:hint="eastAsia" w:ascii="宋体" w:hAnsi="宋体" w:eastAsia="宋体" w:cs="宋体"/>
                <w:sz w:val="22"/>
                <w:szCs w:val="22"/>
              </w:rPr>
            </w:pPr>
            <w:r>
              <w:rPr>
                <w:rStyle w:val="46"/>
                <w:rFonts w:hint="eastAsia" w:ascii="宋体" w:hAnsi="宋体" w:eastAsia="宋体" w:cs="宋体"/>
                <w:sz w:val="22"/>
                <w:szCs w:val="22"/>
              </w:rPr>
              <w:t>4.淡水鱼实行活鱼供应，具有鲜鱼固有的鲜明色泽，粘度透明；</w:t>
            </w:r>
          </w:p>
          <w:p w14:paraId="7EBD4275">
            <w:pPr>
              <w:snapToGrid w:val="0"/>
              <w:ind w:left="124" w:leftChars="59" w:right="94" w:rightChars="45"/>
              <w:rPr>
                <w:rStyle w:val="46"/>
                <w:rFonts w:hint="eastAsia" w:ascii="宋体" w:hAnsi="宋体" w:eastAsia="宋体" w:cs="宋体"/>
                <w:sz w:val="22"/>
                <w:szCs w:val="22"/>
              </w:rPr>
            </w:pPr>
            <w:r>
              <w:rPr>
                <w:rStyle w:val="46"/>
                <w:rFonts w:hint="eastAsia" w:ascii="宋体" w:hAnsi="宋体" w:eastAsia="宋体" w:cs="宋体"/>
                <w:sz w:val="22"/>
                <w:szCs w:val="22"/>
              </w:rPr>
              <w:t>5.虾类颜色清白不泛红，肉质</w:t>
            </w:r>
            <w:r>
              <w:rPr>
                <w:rStyle w:val="46"/>
                <w:rFonts w:hint="eastAsia" w:ascii="宋体" w:hAnsi="宋体" w:eastAsia="宋体" w:cs="宋体"/>
                <w:color w:val="000000"/>
                <w:sz w:val="22"/>
                <w:szCs w:val="22"/>
              </w:rPr>
              <w:t>紧实</w:t>
            </w:r>
            <w:r>
              <w:rPr>
                <w:rStyle w:val="46"/>
                <w:rFonts w:hint="eastAsia" w:ascii="宋体" w:hAnsi="宋体" w:eastAsia="宋体" w:cs="宋体"/>
                <w:sz w:val="22"/>
                <w:szCs w:val="22"/>
              </w:rPr>
              <w:t>不松软，虾壳坚硬没有软烂的现象</w:t>
            </w:r>
          </w:p>
          <w:p w14:paraId="3553F31B">
            <w:pPr>
              <w:snapToGrid w:val="0"/>
              <w:ind w:left="124" w:leftChars="59" w:right="94" w:rightChars="45"/>
              <w:rPr>
                <w:rStyle w:val="46"/>
                <w:rFonts w:hint="eastAsia" w:ascii="宋体" w:hAnsi="宋体" w:eastAsia="宋体" w:cs="宋体"/>
                <w:sz w:val="22"/>
                <w:szCs w:val="22"/>
              </w:rPr>
            </w:pPr>
            <w:r>
              <w:rPr>
                <w:rStyle w:val="46"/>
                <w:rFonts w:hint="eastAsia" w:ascii="宋体" w:hAnsi="宋体" w:eastAsia="宋体" w:cs="宋体"/>
                <w:sz w:val="22"/>
                <w:szCs w:val="22"/>
              </w:rPr>
              <w:t>6.具有鲜鱼虾的正常腥味，无异臭味。</w:t>
            </w:r>
          </w:p>
        </w:tc>
        <w:tc>
          <w:tcPr>
            <w:tcW w:w="2420" w:type="dxa"/>
            <w:vAlign w:val="center"/>
          </w:tcPr>
          <w:p w14:paraId="3B5B8EFA">
            <w:pPr>
              <w:snapToGrid w:val="0"/>
              <w:rPr>
                <w:rStyle w:val="46"/>
                <w:rFonts w:hint="eastAsia" w:ascii="宋体" w:hAnsi="宋体" w:eastAsia="宋体" w:cs="宋体"/>
                <w:sz w:val="22"/>
                <w:szCs w:val="22"/>
              </w:rPr>
            </w:pPr>
            <w:r>
              <w:rPr>
                <w:rStyle w:val="46"/>
                <w:rFonts w:hint="eastAsia" w:ascii="宋体" w:hAnsi="宋体" w:eastAsia="宋体" w:cs="宋体"/>
                <w:sz w:val="22"/>
                <w:szCs w:val="22"/>
              </w:rPr>
              <w:t>1.与质量标准要求不符；</w:t>
            </w:r>
          </w:p>
          <w:p w14:paraId="0519F9BC">
            <w:pPr>
              <w:snapToGrid w:val="0"/>
              <w:rPr>
                <w:rStyle w:val="46"/>
                <w:rFonts w:hint="eastAsia" w:ascii="宋体" w:hAnsi="宋体" w:eastAsia="宋体" w:cs="宋体"/>
                <w:sz w:val="22"/>
                <w:szCs w:val="22"/>
              </w:rPr>
            </w:pPr>
            <w:r>
              <w:rPr>
                <w:rStyle w:val="46"/>
                <w:rFonts w:hint="eastAsia" w:ascii="宋体" w:hAnsi="宋体" w:eastAsia="宋体" w:cs="宋体"/>
                <w:sz w:val="22"/>
                <w:szCs w:val="22"/>
              </w:rPr>
              <w:t>2.不符合国家标准要求。</w:t>
            </w:r>
          </w:p>
        </w:tc>
        <w:tc>
          <w:tcPr>
            <w:tcW w:w="1038" w:type="dxa"/>
            <w:vAlign w:val="center"/>
          </w:tcPr>
          <w:p w14:paraId="13A7DA7F">
            <w:pPr>
              <w:snapToGrid w:val="0"/>
              <w:jc w:val="center"/>
              <w:rPr>
                <w:rStyle w:val="46"/>
                <w:rFonts w:hint="eastAsia" w:ascii="宋体" w:hAnsi="宋体" w:eastAsia="宋体" w:cs="宋体"/>
                <w:sz w:val="22"/>
                <w:szCs w:val="22"/>
              </w:rPr>
            </w:pPr>
            <w:r>
              <w:rPr>
                <w:rStyle w:val="46"/>
                <w:rFonts w:hint="eastAsia" w:ascii="宋体" w:hAnsi="宋体" w:eastAsia="宋体" w:cs="宋体"/>
                <w:sz w:val="22"/>
                <w:szCs w:val="22"/>
              </w:rPr>
              <w:t>GB 20941-2016《食品安全国家标准水产制品生产卫生规范》</w:t>
            </w:r>
          </w:p>
        </w:tc>
      </w:tr>
      <w:tr w14:paraId="4E7112D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02" w:hRule="atLeast"/>
          <w:jc w:val="center"/>
        </w:trPr>
        <w:tc>
          <w:tcPr>
            <w:tcW w:w="781" w:type="dxa"/>
            <w:vMerge w:val="restart"/>
            <w:vAlign w:val="center"/>
          </w:tcPr>
          <w:p w14:paraId="21FC2EDF">
            <w:pPr>
              <w:snapToGrid w:val="0"/>
              <w:jc w:val="center"/>
              <w:rPr>
                <w:rStyle w:val="46"/>
                <w:rFonts w:hint="eastAsia" w:ascii="宋体" w:hAnsi="宋体" w:eastAsia="宋体" w:cs="宋体"/>
                <w:sz w:val="22"/>
                <w:szCs w:val="22"/>
              </w:rPr>
            </w:pPr>
            <w:r>
              <w:rPr>
                <w:rStyle w:val="46"/>
                <w:rFonts w:hint="eastAsia" w:ascii="宋体" w:hAnsi="宋体" w:eastAsia="宋体" w:cs="宋体"/>
                <w:sz w:val="22"/>
                <w:szCs w:val="22"/>
              </w:rPr>
              <w:t>果蔬类（单天采购，需随附农药残留质检报告）</w:t>
            </w:r>
          </w:p>
        </w:tc>
        <w:tc>
          <w:tcPr>
            <w:tcW w:w="820" w:type="dxa"/>
            <w:vAlign w:val="center"/>
          </w:tcPr>
          <w:p w14:paraId="731BDD71">
            <w:pPr>
              <w:snapToGrid w:val="0"/>
              <w:jc w:val="center"/>
              <w:rPr>
                <w:rStyle w:val="46"/>
                <w:rFonts w:hint="eastAsia" w:ascii="宋体" w:hAnsi="宋体" w:eastAsia="宋体" w:cs="宋体"/>
                <w:sz w:val="22"/>
                <w:szCs w:val="22"/>
              </w:rPr>
            </w:pPr>
            <w:r>
              <w:rPr>
                <w:rStyle w:val="46"/>
                <w:rFonts w:hint="eastAsia" w:ascii="宋体" w:hAnsi="宋体" w:eastAsia="宋体" w:cs="宋体"/>
                <w:sz w:val="22"/>
                <w:szCs w:val="22"/>
              </w:rPr>
              <w:t>叶菜</w:t>
            </w:r>
          </w:p>
          <w:p w14:paraId="3268907A">
            <w:pPr>
              <w:snapToGrid w:val="0"/>
              <w:jc w:val="center"/>
              <w:rPr>
                <w:rStyle w:val="46"/>
                <w:rFonts w:hint="eastAsia" w:ascii="宋体" w:hAnsi="宋体" w:eastAsia="宋体" w:cs="宋体"/>
                <w:sz w:val="22"/>
                <w:szCs w:val="22"/>
              </w:rPr>
            </w:pPr>
            <w:r>
              <w:rPr>
                <w:rStyle w:val="46"/>
                <w:rFonts w:hint="eastAsia" w:ascii="宋体" w:hAnsi="宋体" w:eastAsia="宋体" w:cs="宋体"/>
                <w:sz w:val="22"/>
                <w:szCs w:val="22"/>
              </w:rPr>
              <w:t>（白菜、菠菜、空心菜、茼蒿、芹菜等）</w:t>
            </w:r>
          </w:p>
        </w:tc>
        <w:tc>
          <w:tcPr>
            <w:tcW w:w="4035" w:type="dxa"/>
            <w:vAlign w:val="center"/>
          </w:tcPr>
          <w:p w14:paraId="79D29966">
            <w:pPr>
              <w:snapToGrid w:val="0"/>
              <w:ind w:left="124" w:leftChars="59" w:right="94" w:rightChars="45"/>
              <w:rPr>
                <w:rStyle w:val="46"/>
                <w:rFonts w:hint="eastAsia" w:ascii="宋体" w:hAnsi="宋体" w:eastAsia="宋体" w:cs="宋体"/>
                <w:sz w:val="22"/>
                <w:szCs w:val="22"/>
              </w:rPr>
            </w:pPr>
            <w:r>
              <w:rPr>
                <w:rStyle w:val="46"/>
                <w:rFonts w:hint="eastAsia" w:ascii="宋体" w:hAnsi="宋体" w:eastAsia="宋体" w:cs="宋体"/>
                <w:sz w:val="22"/>
                <w:szCs w:val="22"/>
              </w:rPr>
              <w:t>1.外形正常，肉质鲜嫩形态好，色泽正常；</w:t>
            </w:r>
          </w:p>
          <w:p w14:paraId="13C6FA84">
            <w:pPr>
              <w:snapToGrid w:val="0"/>
              <w:ind w:left="124" w:leftChars="59" w:right="94" w:rightChars="45"/>
              <w:rPr>
                <w:rStyle w:val="46"/>
                <w:rFonts w:hint="eastAsia" w:ascii="宋体" w:hAnsi="宋体" w:eastAsia="宋体" w:cs="宋体"/>
                <w:sz w:val="22"/>
                <w:szCs w:val="22"/>
              </w:rPr>
            </w:pPr>
            <w:r>
              <w:rPr>
                <w:rStyle w:val="46"/>
                <w:rFonts w:hint="eastAsia" w:ascii="宋体" w:hAnsi="宋体" w:eastAsia="宋体" w:cs="宋体"/>
                <w:sz w:val="22"/>
                <w:szCs w:val="22"/>
              </w:rPr>
              <w:t>2.叶梗光滑幼嫩，茎基部削平，无枯黄叶、病叶、泥土、明显机械伤和病虫害伤，无烧心焦边、腐烂等现象；</w:t>
            </w:r>
          </w:p>
          <w:p w14:paraId="3CBCA062">
            <w:pPr>
              <w:snapToGrid w:val="0"/>
              <w:ind w:left="124" w:leftChars="59" w:right="94" w:rightChars="45"/>
              <w:rPr>
                <w:rStyle w:val="46"/>
                <w:rFonts w:hint="eastAsia" w:ascii="宋体" w:hAnsi="宋体" w:eastAsia="宋体" w:cs="宋体"/>
                <w:sz w:val="22"/>
                <w:szCs w:val="22"/>
              </w:rPr>
            </w:pPr>
            <w:r>
              <w:rPr>
                <w:rStyle w:val="46"/>
                <w:rFonts w:hint="eastAsia" w:ascii="宋体" w:hAnsi="宋体" w:eastAsia="宋体" w:cs="宋体"/>
                <w:sz w:val="22"/>
                <w:szCs w:val="22"/>
              </w:rPr>
              <w:t>3.无抽苔（菜心除外），无异味，结球叶菜要结球适度，花椰菜应新鲜洁白，不带叶鼓，无畸形花；</w:t>
            </w:r>
          </w:p>
          <w:p w14:paraId="71664DF8">
            <w:pPr>
              <w:snapToGrid w:val="0"/>
              <w:ind w:left="124" w:leftChars="59" w:right="94" w:rightChars="45"/>
              <w:rPr>
                <w:rStyle w:val="46"/>
                <w:rFonts w:hint="eastAsia" w:ascii="宋体" w:hAnsi="宋体" w:eastAsia="宋体" w:cs="宋体"/>
                <w:sz w:val="22"/>
                <w:szCs w:val="22"/>
              </w:rPr>
            </w:pPr>
            <w:r>
              <w:rPr>
                <w:rStyle w:val="46"/>
                <w:rFonts w:hint="eastAsia" w:ascii="宋体" w:hAnsi="宋体" w:eastAsia="宋体" w:cs="宋体"/>
                <w:sz w:val="22"/>
                <w:szCs w:val="22"/>
              </w:rPr>
              <w:t>4.无明显浸水现象；</w:t>
            </w:r>
          </w:p>
          <w:p w14:paraId="32A3BFAC">
            <w:pPr>
              <w:snapToGrid w:val="0"/>
              <w:ind w:left="124" w:leftChars="59" w:right="94" w:rightChars="45"/>
              <w:rPr>
                <w:rStyle w:val="46"/>
                <w:rFonts w:hint="eastAsia" w:ascii="宋体" w:hAnsi="宋体" w:eastAsia="宋体" w:cs="宋体"/>
                <w:sz w:val="22"/>
                <w:szCs w:val="22"/>
              </w:rPr>
            </w:pPr>
            <w:r>
              <w:rPr>
                <w:rStyle w:val="46"/>
                <w:rFonts w:hint="eastAsia" w:ascii="宋体" w:hAnsi="宋体" w:eastAsia="宋体" w:cs="宋体"/>
                <w:sz w:val="22"/>
                <w:szCs w:val="22"/>
              </w:rPr>
              <w:t>5.农药残留不超标。</w:t>
            </w:r>
          </w:p>
        </w:tc>
        <w:tc>
          <w:tcPr>
            <w:tcW w:w="2420" w:type="dxa"/>
            <w:vAlign w:val="center"/>
          </w:tcPr>
          <w:p w14:paraId="3BB29110">
            <w:pPr>
              <w:snapToGrid w:val="0"/>
              <w:rPr>
                <w:rStyle w:val="46"/>
                <w:rFonts w:hint="eastAsia" w:ascii="宋体" w:hAnsi="宋体" w:eastAsia="宋体" w:cs="宋体"/>
                <w:sz w:val="22"/>
                <w:szCs w:val="22"/>
              </w:rPr>
            </w:pPr>
            <w:r>
              <w:rPr>
                <w:rStyle w:val="46"/>
                <w:rFonts w:hint="eastAsia" w:ascii="宋体" w:hAnsi="宋体" w:eastAsia="宋体" w:cs="宋体"/>
                <w:sz w:val="22"/>
                <w:szCs w:val="22"/>
              </w:rPr>
              <w:t>鲜度嫩度明显不佳，含黄叶、须根、泥土，虫害严重，萎捏严重，浸水后仍不可恢复，农药残留超标。</w:t>
            </w:r>
          </w:p>
        </w:tc>
        <w:tc>
          <w:tcPr>
            <w:tcW w:w="1038" w:type="dxa"/>
            <w:vMerge w:val="restart"/>
            <w:vAlign w:val="center"/>
          </w:tcPr>
          <w:p w14:paraId="07B95E43">
            <w:pPr>
              <w:snapToGrid w:val="0"/>
              <w:jc w:val="center"/>
              <w:rPr>
                <w:rStyle w:val="46"/>
                <w:rFonts w:hint="eastAsia" w:ascii="宋体" w:hAnsi="宋体" w:eastAsia="宋体" w:cs="宋体"/>
                <w:sz w:val="22"/>
                <w:szCs w:val="22"/>
              </w:rPr>
            </w:pPr>
            <w:r>
              <w:rPr>
                <w:rStyle w:val="46"/>
                <w:rFonts w:hint="eastAsia" w:ascii="宋体" w:hAnsi="宋体" w:eastAsia="宋体" w:cs="宋体"/>
                <w:sz w:val="22"/>
                <w:szCs w:val="22"/>
              </w:rPr>
              <w:t>国家或行业相关标准</w:t>
            </w:r>
          </w:p>
        </w:tc>
      </w:tr>
      <w:tr w14:paraId="20EC061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09" w:hRule="atLeast"/>
          <w:jc w:val="center"/>
        </w:trPr>
        <w:tc>
          <w:tcPr>
            <w:tcW w:w="781" w:type="dxa"/>
            <w:vMerge w:val="continue"/>
            <w:vAlign w:val="center"/>
          </w:tcPr>
          <w:p w14:paraId="7B4A6D81">
            <w:pPr>
              <w:snapToGrid w:val="0"/>
              <w:jc w:val="center"/>
              <w:rPr>
                <w:rStyle w:val="46"/>
                <w:rFonts w:hint="eastAsia" w:ascii="宋体" w:hAnsi="宋体" w:eastAsia="宋体" w:cs="宋体"/>
                <w:sz w:val="22"/>
                <w:szCs w:val="22"/>
              </w:rPr>
            </w:pPr>
          </w:p>
        </w:tc>
        <w:tc>
          <w:tcPr>
            <w:tcW w:w="820" w:type="dxa"/>
            <w:vAlign w:val="center"/>
          </w:tcPr>
          <w:p w14:paraId="6B04169A">
            <w:pPr>
              <w:snapToGrid w:val="0"/>
              <w:jc w:val="center"/>
              <w:rPr>
                <w:rStyle w:val="46"/>
                <w:rFonts w:hint="eastAsia" w:ascii="宋体" w:hAnsi="宋体" w:eastAsia="宋体" w:cs="宋体"/>
                <w:sz w:val="22"/>
                <w:szCs w:val="22"/>
              </w:rPr>
            </w:pPr>
            <w:r>
              <w:rPr>
                <w:rStyle w:val="46"/>
                <w:rFonts w:hint="eastAsia" w:ascii="宋体" w:hAnsi="宋体" w:eastAsia="宋体" w:cs="宋体"/>
                <w:sz w:val="22"/>
                <w:szCs w:val="22"/>
              </w:rPr>
              <w:t>果蔬类</w:t>
            </w:r>
          </w:p>
          <w:p w14:paraId="35B522D7">
            <w:pPr>
              <w:snapToGrid w:val="0"/>
              <w:jc w:val="center"/>
              <w:rPr>
                <w:rStyle w:val="46"/>
                <w:rFonts w:hint="eastAsia" w:ascii="宋体" w:hAnsi="宋体" w:eastAsia="宋体" w:cs="宋体"/>
                <w:sz w:val="22"/>
                <w:szCs w:val="22"/>
              </w:rPr>
            </w:pPr>
            <w:r>
              <w:rPr>
                <w:rStyle w:val="46"/>
                <w:rFonts w:hint="eastAsia" w:ascii="宋体" w:hAnsi="宋体" w:eastAsia="宋体" w:cs="宋体"/>
                <w:sz w:val="22"/>
                <w:szCs w:val="22"/>
              </w:rPr>
              <w:t>（番茄、黄瓜、茄子、辣椒等）</w:t>
            </w:r>
          </w:p>
        </w:tc>
        <w:tc>
          <w:tcPr>
            <w:tcW w:w="4035" w:type="dxa"/>
            <w:vAlign w:val="center"/>
          </w:tcPr>
          <w:p w14:paraId="78AFA975">
            <w:pPr>
              <w:snapToGrid w:val="0"/>
              <w:ind w:left="124" w:leftChars="59" w:right="94" w:rightChars="45"/>
              <w:rPr>
                <w:rStyle w:val="46"/>
                <w:rFonts w:hint="eastAsia" w:ascii="宋体" w:hAnsi="宋体" w:eastAsia="宋体" w:cs="宋体"/>
                <w:sz w:val="22"/>
                <w:szCs w:val="22"/>
              </w:rPr>
            </w:pPr>
            <w:r>
              <w:rPr>
                <w:rStyle w:val="46"/>
                <w:rFonts w:hint="eastAsia" w:ascii="宋体" w:hAnsi="宋体" w:eastAsia="宋体" w:cs="宋体"/>
                <w:sz w:val="22"/>
                <w:szCs w:val="22"/>
              </w:rPr>
              <w:t>果实整洁，成熟度适中，无裂果及空洞现象，茄果不能有裂蒂及果皮变硬现象，无虫害，无疤点，无断裂，无腐烂、异味，不带泥土，无明显机械伤，农药残留不超标。</w:t>
            </w:r>
          </w:p>
        </w:tc>
        <w:tc>
          <w:tcPr>
            <w:tcW w:w="2420" w:type="dxa"/>
            <w:vAlign w:val="center"/>
          </w:tcPr>
          <w:p w14:paraId="58B1559A">
            <w:pPr>
              <w:snapToGrid w:val="0"/>
              <w:rPr>
                <w:rStyle w:val="46"/>
                <w:rFonts w:hint="eastAsia" w:ascii="宋体" w:hAnsi="宋体" w:eastAsia="宋体" w:cs="宋体"/>
                <w:sz w:val="22"/>
                <w:szCs w:val="22"/>
              </w:rPr>
            </w:pPr>
            <w:r>
              <w:rPr>
                <w:rStyle w:val="46"/>
                <w:rFonts w:hint="eastAsia" w:ascii="宋体" w:hAnsi="宋体" w:eastAsia="宋体" w:cs="宋体"/>
                <w:sz w:val="22"/>
                <w:szCs w:val="22"/>
              </w:rPr>
              <w:t>与质量标准要求不符，部分产品浸水后仍不可恢复，与采购人自购标准存在较大负偏差，农药残留超标。</w:t>
            </w:r>
          </w:p>
        </w:tc>
        <w:tc>
          <w:tcPr>
            <w:tcW w:w="1038" w:type="dxa"/>
            <w:vMerge w:val="continue"/>
            <w:vAlign w:val="center"/>
          </w:tcPr>
          <w:p w14:paraId="32878B85">
            <w:pPr>
              <w:snapToGrid w:val="0"/>
              <w:jc w:val="center"/>
              <w:rPr>
                <w:rStyle w:val="46"/>
                <w:rFonts w:hint="eastAsia" w:ascii="宋体" w:hAnsi="宋体" w:eastAsia="宋体" w:cs="宋体"/>
                <w:sz w:val="22"/>
                <w:szCs w:val="22"/>
              </w:rPr>
            </w:pPr>
          </w:p>
        </w:tc>
      </w:tr>
      <w:tr w14:paraId="09065C8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34" w:hRule="atLeast"/>
          <w:jc w:val="center"/>
        </w:trPr>
        <w:tc>
          <w:tcPr>
            <w:tcW w:w="781" w:type="dxa"/>
            <w:vMerge w:val="continue"/>
            <w:vAlign w:val="center"/>
          </w:tcPr>
          <w:p w14:paraId="27E80B96">
            <w:pPr>
              <w:snapToGrid w:val="0"/>
              <w:jc w:val="center"/>
              <w:rPr>
                <w:rStyle w:val="46"/>
                <w:rFonts w:hint="eastAsia" w:ascii="宋体" w:hAnsi="宋体" w:eastAsia="宋体" w:cs="宋体"/>
                <w:sz w:val="22"/>
                <w:szCs w:val="22"/>
              </w:rPr>
            </w:pPr>
          </w:p>
        </w:tc>
        <w:tc>
          <w:tcPr>
            <w:tcW w:w="820" w:type="dxa"/>
            <w:vAlign w:val="center"/>
          </w:tcPr>
          <w:p w14:paraId="2EA0B9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jc w:val="center"/>
              <w:rPr>
                <w:rStyle w:val="46"/>
                <w:rFonts w:hint="eastAsia" w:ascii="宋体" w:hAnsi="宋体" w:eastAsia="宋体" w:cs="宋体"/>
                <w:sz w:val="22"/>
                <w:szCs w:val="22"/>
              </w:rPr>
            </w:pPr>
            <w:r>
              <w:rPr>
                <w:rStyle w:val="46"/>
                <w:rFonts w:hint="eastAsia" w:ascii="宋体" w:hAnsi="宋体" w:eastAsia="宋体" w:cs="宋体"/>
                <w:sz w:val="22"/>
                <w:szCs w:val="22"/>
              </w:rPr>
              <w:t>根茎类</w:t>
            </w:r>
          </w:p>
          <w:p w14:paraId="718AD2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jc w:val="center"/>
              <w:rPr>
                <w:rStyle w:val="46"/>
                <w:rFonts w:hint="eastAsia" w:ascii="宋体" w:hAnsi="宋体" w:eastAsia="宋体" w:cs="宋体"/>
                <w:sz w:val="22"/>
                <w:szCs w:val="22"/>
              </w:rPr>
            </w:pPr>
            <w:r>
              <w:rPr>
                <w:rStyle w:val="46"/>
                <w:rFonts w:hint="eastAsia" w:ascii="宋体" w:hAnsi="宋体" w:eastAsia="宋体" w:cs="宋体"/>
                <w:sz w:val="22"/>
                <w:szCs w:val="22"/>
              </w:rPr>
              <w:t>（萝卜、土豆等）</w:t>
            </w:r>
          </w:p>
        </w:tc>
        <w:tc>
          <w:tcPr>
            <w:tcW w:w="4035" w:type="dxa"/>
            <w:vAlign w:val="center"/>
          </w:tcPr>
          <w:p w14:paraId="0D40BFCD">
            <w:pPr>
              <w:snapToGrid w:val="0"/>
              <w:ind w:left="124" w:leftChars="59" w:right="94" w:rightChars="45"/>
              <w:rPr>
                <w:rStyle w:val="46"/>
                <w:rFonts w:hint="eastAsia" w:ascii="宋体" w:hAnsi="宋体" w:eastAsia="宋体" w:cs="宋体"/>
                <w:sz w:val="22"/>
                <w:szCs w:val="22"/>
              </w:rPr>
            </w:pPr>
            <w:r>
              <w:rPr>
                <w:rStyle w:val="46"/>
                <w:rFonts w:hint="eastAsia" w:ascii="宋体" w:hAnsi="宋体" w:eastAsia="宋体" w:cs="宋体"/>
                <w:sz w:val="22"/>
                <w:szCs w:val="22"/>
              </w:rPr>
              <w:t>无虫咬、发芽、发霉现象，表皮细致光滑，肉质脆嫩致密新鲜，无腐烂、裂痕、糠心、异味，不带泥沙，不带茎叶和须根。</w:t>
            </w:r>
          </w:p>
        </w:tc>
        <w:tc>
          <w:tcPr>
            <w:tcW w:w="2420" w:type="dxa"/>
            <w:vAlign w:val="center"/>
          </w:tcPr>
          <w:p w14:paraId="5EA57941">
            <w:pPr>
              <w:snapToGrid w:val="0"/>
              <w:rPr>
                <w:rStyle w:val="46"/>
                <w:rFonts w:hint="eastAsia" w:ascii="宋体" w:hAnsi="宋体" w:eastAsia="宋体" w:cs="宋体"/>
                <w:sz w:val="22"/>
                <w:szCs w:val="22"/>
              </w:rPr>
            </w:pPr>
            <w:r>
              <w:rPr>
                <w:rStyle w:val="46"/>
                <w:rFonts w:hint="eastAsia" w:ascii="宋体" w:hAnsi="宋体" w:eastAsia="宋体" w:cs="宋体"/>
                <w:sz w:val="22"/>
                <w:szCs w:val="22"/>
              </w:rPr>
              <w:t>与质量标准要求不符，部分产品浸水后仍不可恢复，与采购人自购标准存在较大负偏差。</w:t>
            </w:r>
          </w:p>
        </w:tc>
        <w:tc>
          <w:tcPr>
            <w:tcW w:w="1038" w:type="dxa"/>
            <w:vMerge w:val="continue"/>
            <w:vAlign w:val="center"/>
          </w:tcPr>
          <w:p w14:paraId="6FE0C9A7">
            <w:pPr>
              <w:snapToGrid w:val="0"/>
              <w:jc w:val="center"/>
              <w:rPr>
                <w:rStyle w:val="46"/>
                <w:rFonts w:hint="eastAsia" w:ascii="宋体" w:hAnsi="宋体" w:eastAsia="宋体" w:cs="宋体"/>
                <w:sz w:val="22"/>
                <w:szCs w:val="22"/>
              </w:rPr>
            </w:pPr>
          </w:p>
        </w:tc>
      </w:tr>
      <w:tr w14:paraId="64A1738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702" w:hRule="atLeast"/>
          <w:jc w:val="center"/>
        </w:trPr>
        <w:tc>
          <w:tcPr>
            <w:tcW w:w="781" w:type="dxa"/>
            <w:vMerge w:val="continue"/>
            <w:vAlign w:val="center"/>
          </w:tcPr>
          <w:p w14:paraId="66B43CB2">
            <w:pPr>
              <w:snapToGrid w:val="0"/>
              <w:jc w:val="center"/>
              <w:rPr>
                <w:rStyle w:val="46"/>
                <w:rFonts w:hint="eastAsia" w:ascii="宋体" w:hAnsi="宋体" w:eastAsia="宋体" w:cs="宋体"/>
                <w:sz w:val="22"/>
                <w:szCs w:val="22"/>
              </w:rPr>
            </w:pPr>
          </w:p>
        </w:tc>
        <w:tc>
          <w:tcPr>
            <w:tcW w:w="820" w:type="dxa"/>
            <w:vAlign w:val="center"/>
          </w:tcPr>
          <w:p w14:paraId="7138B61B">
            <w:pPr>
              <w:snapToGrid w:val="0"/>
              <w:jc w:val="center"/>
              <w:rPr>
                <w:rStyle w:val="46"/>
                <w:rFonts w:hint="eastAsia" w:ascii="宋体" w:hAnsi="宋体" w:eastAsia="宋体" w:cs="宋体"/>
                <w:sz w:val="22"/>
                <w:szCs w:val="22"/>
              </w:rPr>
            </w:pPr>
            <w:r>
              <w:rPr>
                <w:rStyle w:val="46"/>
                <w:rFonts w:hint="eastAsia" w:ascii="宋体" w:hAnsi="宋体" w:eastAsia="宋体" w:cs="宋体"/>
                <w:sz w:val="22"/>
                <w:szCs w:val="22"/>
              </w:rPr>
              <w:t>葱蒜类</w:t>
            </w:r>
          </w:p>
          <w:p w14:paraId="740E9C30">
            <w:pPr>
              <w:snapToGrid w:val="0"/>
              <w:jc w:val="center"/>
              <w:rPr>
                <w:rStyle w:val="46"/>
                <w:rFonts w:hint="eastAsia" w:ascii="宋体" w:hAnsi="宋体" w:eastAsia="宋体" w:cs="宋体"/>
                <w:sz w:val="22"/>
                <w:szCs w:val="22"/>
              </w:rPr>
            </w:pPr>
            <w:r>
              <w:rPr>
                <w:rStyle w:val="46"/>
                <w:rFonts w:hint="eastAsia" w:ascii="宋体" w:hAnsi="宋体" w:eastAsia="宋体" w:cs="宋体"/>
                <w:sz w:val="22"/>
                <w:szCs w:val="22"/>
              </w:rPr>
              <w:t>（葱、蒜、韭菜、洋葱等）</w:t>
            </w:r>
          </w:p>
        </w:tc>
        <w:tc>
          <w:tcPr>
            <w:tcW w:w="4035" w:type="dxa"/>
            <w:vAlign w:val="center"/>
          </w:tcPr>
          <w:p w14:paraId="64C92C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ind w:left="124" w:leftChars="59" w:right="94" w:rightChars="45"/>
              <w:rPr>
                <w:rStyle w:val="46"/>
                <w:rFonts w:hint="eastAsia" w:ascii="宋体" w:hAnsi="宋体" w:eastAsia="宋体" w:cs="宋体"/>
                <w:sz w:val="22"/>
                <w:szCs w:val="22"/>
              </w:rPr>
            </w:pPr>
            <w:r>
              <w:rPr>
                <w:rStyle w:val="46"/>
                <w:rFonts w:hint="eastAsia" w:ascii="宋体" w:hAnsi="宋体" w:eastAsia="宋体" w:cs="宋体"/>
                <w:sz w:val="22"/>
                <w:szCs w:val="22"/>
              </w:rPr>
              <w:t>允许葱、青蒜类保留干净须根，葱、蒜、韭菜不带老叶，蒜头、洋葱去根去枯叶，可食部分新鲜幼嫩，无腐烂、异味。</w:t>
            </w:r>
          </w:p>
        </w:tc>
        <w:tc>
          <w:tcPr>
            <w:tcW w:w="2420" w:type="dxa"/>
            <w:vAlign w:val="center"/>
          </w:tcPr>
          <w:p w14:paraId="47157959">
            <w:pPr>
              <w:snapToGrid w:val="0"/>
              <w:rPr>
                <w:rStyle w:val="46"/>
                <w:rFonts w:hint="eastAsia" w:ascii="宋体" w:hAnsi="宋体" w:eastAsia="宋体" w:cs="宋体"/>
                <w:sz w:val="22"/>
                <w:szCs w:val="22"/>
              </w:rPr>
            </w:pPr>
            <w:r>
              <w:rPr>
                <w:rStyle w:val="46"/>
                <w:rFonts w:hint="eastAsia" w:ascii="宋体" w:hAnsi="宋体" w:eastAsia="宋体" w:cs="宋体"/>
                <w:sz w:val="22"/>
                <w:szCs w:val="22"/>
              </w:rPr>
              <w:t>与质量标准要求不符，部分产品浸水后仍不可恢复，与采购人自购标准存在较大负偏差，农药残留超标</w:t>
            </w:r>
          </w:p>
        </w:tc>
        <w:tc>
          <w:tcPr>
            <w:tcW w:w="1038" w:type="dxa"/>
            <w:vMerge w:val="continue"/>
            <w:vAlign w:val="center"/>
          </w:tcPr>
          <w:p w14:paraId="223201EB">
            <w:pPr>
              <w:snapToGrid w:val="0"/>
              <w:jc w:val="center"/>
              <w:rPr>
                <w:rStyle w:val="46"/>
                <w:rFonts w:hint="eastAsia" w:ascii="宋体" w:hAnsi="宋体" w:eastAsia="宋体" w:cs="宋体"/>
                <w:sz w:val="22"/>
                <w:szCs w:val="22"/>
              </w:rPr>
            </w:pPr>
          </w:p>
        </w:tc>
      </w:tr>
      <w:tr w14:paraId="1B4A9F4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46" w:hRule="atLeast"/>
          <w:jc w:val="center"/>
        </w:trPr>
        <w:tc>
          <w:tcPr>
            <w:tcW w:w="781" w:type="dxa"/>
            <w:vMerge w:val="continue"/>
            <w:vAlign w:val="center"/>
          </w:tcPr>
          <w:p w14:paraId="1429177A">
            <w:pPr>
              <w:snapToGrid w:val="0"/>
              <w:jc w:val="center"/>
              <w:rPr>
                <w:rStyle w:val="46"/>
                <w:rFonts w:hint="eastAsia" w:ascii="宋体" w:hAnsi="宋体" w:eastAsia="宋体" w:cs="宋体"/>
                <w:sz w:val="22"/>
                <w:szCs w:val="22"/>
              </w:rPr>
            </w:pPr>
          </w:p>
        </w:tc>
        <w:tc>
          <w:tcPr>
            <w:tcW w:w="820" w:type="dxa"/>
            <w:vAlign w:val="center"/>
          </w:tcPr>
          <w:p w14:paraId="35F4E7FE">
            <w:pPr>
              <w:snapToGrid w:val="0"/>
              <w:jc w:val="center"/>
              <w:rPr>
                <w:rStyle w:val="46"/>
                <w:rFonts w:hint="eastAsia" w:ascii="宋体" w:hAnsi="宋体" w:eastAsia="宋体" w:cs="宋体"/>
                <w:sz w:val="22"/>
                <w:szCs w:val="22"/>
              </w:rPr>
            </w:pPr>
            <w:r>
              <w:rPr>
                <w:rStyle w:val="46"/>
                <w:rFonts w:hint="eastAsia" w:ascii="宋体" w:hAnsi="宋体" w:eastAsia="宋体" w:cs="宋体"/>
                <w:sz w:val="22"/>
                <w:szCs w:val="22"/>
              </w:rPr>
              <w:t>水生菜类</w:t>
            </w:r>
          </w:p>
          <w:p w14:paraId="25077D41">
            <w:pPr>
              <w:snapToGrid w:val="0"/>
              <w:jc w:val="center"/>
              <w:rPr>
                <w:rStyle w:val="46"/>
                <w:rFonts w:hint="eastAsia" w:ascii="宋体" w:hAnsi="宋体" w:eastAsia="宋体" w:cs="宋体"/>
                <w:sz w:val="22"/>
                <w:szCs w:val="22"/>
              </w:rPr>
            </w:pPr>
            <w:r>
              <w:rPr>
                <w:rStyle w:val="46"/>
                <w:rFonts w:hint="eastAsia" w:ascii="宋体" w:hAnsi="宋体" w:eastAsia="宋体" w:cs="宋体"/>
                <w:sz w:val="22"/>
                <w:szCs w:val="22"/>
              </w:rPr>
              <w:t>（藕、菱白等）</w:t>
            </w:r>
          </w:p>
        </w:tc>
        <w:tc>
          <w:tcPr>
            <w:tcW w:w="4035" w:type="dxa"/>
            <w:vAlign w:val="center"/>
          </w:tcPr>
          <w:p w14:paraId="07609BF8">
            <w:pPr>
              <w:snapToGrid w:val="0"/>
              <w:ind w:left="124" w:leftChars="59" w:right="94" w:rightChars="45"/>
              <w:rPr>
                <w:rStyle w:val="46"/>
                <w:rFonts w:hint="eastAsia" w:ascii="宋体" w:hAnsi="宋体" w:eastAsia="宋体" w:cs="宋体"/>
                <w:sz w:val="22"/>
                <w:szCs w:val="22"/>
              </w:rPr>
            </w:pPr>
            <w:r>
              <w:rPr>
                <w:rStyle w:val="46"/>
                <w:rFonts w:hint="eastAsia" w:ascii="宋体" w:hAnsi="宋体" w:eastAsia="宋体" w:cs="宋体"/>
                <w:sz w:val="22"/>
                <w:szCs w:val="22"/>
              </w:rPr>
              <w:t>肉质嫩，成熟度适中，无腐烂、异味，无明显机械伤，不带泥土和杂质，不干瘪，菱白不黑心。</w:t>
            </w:r>
          </w:p>
        </w:tc>
        <w:tc>
          <w:tcPr>
            <w:tcW w:w="2420" w:type="dxa"/>
            <w:vAlign w:val="center"/>
          </w:tcPr>
          <w:p w14:paraId="611987DB">
            <w:pPr>
              <w:snapToGrid w:val="0"/>
              <w:rPr>
                <w:rStyle w:val="46"/>
                <w:rFonts w:hint="eastAsia" w:ascii="宋体" w:hAnsi="宋体" w:eastAsia="宋体" w:cs="宋体"/>
                <w:sz w:val="22"/>
                <w:szCs w:val="22"/>
              </w:rPr>
            </w:pPr>
            <w:r>
              <w:rPr>
                <w:rStyle w:val="46"/>
                <w:rFonts w:hint="eastAsia" w:ascii="宋体" w:hAnsi="宋体" w:eastAsia="宋体" w:cs="宋体"/>
                <w:sz w:val="22"/>
                <w:szCs w:val="22"/>
              </w:rPr>
              <w:t>与质量标准要求不符，部分产品浸水后仍不可恢复，与采购人自购标准存在较大负偏差。</w:t>
            </w:r>
          </w:p>
        </w:tc>
        <w:tc>
          <w:tcPr>
            <w:tcW w:w="1038" w:type="dxa"/>
            <w:vMerge w:val="continue"/>
            <w:vAlign w:val="center"/>
          </w:tcPr>
          <w:p w14:paraId="139FC961">
            <w:pPr>
              <w:snapToGrid w:val="0"/>
              <w:jc w:val="center"/>
              <w:rPr>
                <w:rStyle w:val="46"/>
                <w:rFonts w:hint="eastAsia" w:ascii="宋体" w:hAnsi="宋体" w:eastAsia="宋体" w:cs="宋体"/>
                <w:sz w:val="22"/>
                <w:szCs w:val="22"/>
              </w:rPr>
            </w:pPr>
          </w:p>
        </w:tc>
      </w:tr>
      <w:tr w14:paraId="74B83CC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404" w:hRule="atLeast"/>
          <w:jc w:val="center"/>
        </w:trPr>
        <w:tc>
          <w:tcPr>
            <w:tcW w:w="781" w:type="dxa"/>
            <w:vMerge w:val="continue"/>
            <w:vAlign w:val="center"/>
          </w:tcPr>
          <w:p w14:paraId="412FEA40">
            <w:pPr>
              <w:snapToGrid w:val="0"/>
              <w:jc w:val="center"/>
              <w:rPr>
                <w:rStyle w:val="46"/>
                <w:rFonts w:hint="eastAsia" w:ascii="宋体" w:hAnsi="宋体" w:eastAsia="宋体" w:cs="宋体"/>
                <w:sz w:val="22"/>
                <w:szCs w:val="22"/>
              </w:rPr>
            </w:pPr>
          </w:p>
        </w:tc>
        <w:tc>
          <w:tcPr>
            <w:tcW w:w="820" w:type="dxa"/>
            <w:vAlign w:val="center"/>
          </w:tcPr>
          <w:p w14:paraId="0765AC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jc w:val="center"/>
              <w:rPr>
                <w:rStyle w:val="46"/>
                <w:rFonts w:hint="eastAsia" w:ascii="宋体" w:hAnsi="宋体" w:eastAsia="宋体" w:cs="宋体"/>
                <w:sz w:val="22"/>
                <w:szCs w:val="22"/>
              </w:rPr>
            </w:pPr>
            <w:r>
              <w:rPr>
                <w:rStyle w:val="46"/>
                <w:rFonts w:hint="eastAsia" w:ascii="宋体" w:hAnsi="宋体" w:eastAsia="宋体" w:cs="宋体"/>
                <w:sz w:val="22"/>
                <w:szCs w:val="22"/>
              </w:rPr>
              <w:t>芽苗类</w:t>
            </w:r>
          </w:p>
          <w:p w14:paraId="053D70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jc w:val="center"/>
              <w:rPr>
                <w:rStyle w:val="46"/>
                <w:rFonts w:hint="eastAsia" w:ascii="宋体" w:hAnsi="宋体" w:eastAsia="宋体" w:cs="宋体"/>
                <w:sz w:val="22"/>
                <w:szCs w:val="22"/>
              </w:rPr>
            </w:pPr>
            <w:r>
              <w:rPr>
                <w:rStyle w:val="46"/>
                <w:rFonts w:hint="eastAsia" w:ascii="宋体" w:hAnsi="宋体" w:eastAsia="宋体" w:cs="宋体"/>
                <w:sz w:val="22"/>
                <w:szCs w:val="22"/>
              </w:rPr>
              <w:t>（豆芽、香椿苗等）</w:t>
            </w:r>
          </w:p>
        </w:tc>
        <w:tc>
          <w:tcPr>
            <w:tcW w:w="4035" w:type="dxa"/>
            <w:vAlign w:val="center"/>
          </w:tcPr>
          <w:p w14:paraId="2DAA85A5">
            <w:pPr>
              <w:snapToGrid w:val="0"/>
              <w:ind w:left="124" w:leftChars="59" w:right="94" w:rightChars="45"/>
              <w:rPr>
                <w:rStyle w:val="46"/>
                <w:rFonts w:hint="eastAsia" w:ascii="宋体" w:hAnsi="宋体" w:eastAsia="宋体" w:cs="宋体"/>
                <w:sz w:val="22"/>
                <w:szCs w:val="22"/>
              </w:rPr>
            </w:pPr>
            <w:r>
              <w:rPr>
                <w:rStyle w:val="46"/>
                <w:rFonts w:hint="eastAsia" w:ascii="宋体" w:hAnsi="宋体" w:eastAsia="宋体" w:cs="宋体"/>
                <w:sz w:val="22"/>
                <w:szCs w:val="22"/>
              </w:rPr>
              <w:t>芽苗幼嫩，不带豆壳杂质，新鲜，不浸水，无腐烂、异味。</w:t>
            </w:r>
          </w:p>
        </w:tc>
        <w:tc>
          <w:tcPr>
            <w:tcW w:w="2420" w:type="dxa"/>
            <w:vAlign w:val="center"/>
          </w:tcPr>
          <w:p w14:paraId="57E3DD4D">
            <w:pPr>
              <w:snapToGrid w:val="0"/>
              <w:rPr>
                <w:rStyle w:val="46"/>
                <w:rFonts w:hint="eastAsia" w:ascii="宋体" w:hAnsi="宋体" w:eastAsia="宋体" w:cs="宋体"/>
                <w:sz w:val="22"/>
                <w:szCs w:val="22"/>
              </w:rPr>
            </w:pPr>
            <w:r>
              <w:rPr>
                <w:rStyle w:val="46"/>
                <w:rFonts w:hint="eastAsia" w:ascii="宋体" w:hAnsi="宋体" w:eastAsia="宋体" w:cs="宋体"/>
                <w:sz w:val="22"/>
                <w:szCs w:val="22"/>
              </w:rPr>
              <w:t>与质量标准要求不符，部分产品浸水后仍不可恢复，与采购人自购标准存在较大负偏差，农药残留超标</w:t>
            </w:r>
          </w:p>
        </w:tc>
        <w:tc>
          <w:tcPr>
            <w:tcW w:w="1038" w:type="dxa"/>
            <w:vMerge w:val="continue"/>
            <w:vAlign w:val="center"/>
          </w:tcPr>
          <w:p w14:paraId="23BD59C1">
            <w:pPr>
              <w:snapToGrid w:val="0"/>
              <w:jc w:val="center"/>
              <w:rPr>
                <w:rStyle w:val="46"/>
                <w:rFonts w:hint="eastAsia" w:ascii="宋体" w:hAnsi="宋体" w:eastAsia="宋体" w:cs="宋体"/>
                <w:sz w:val="22"/>
                <w:szCs w:val="22"/>
              </w:rPr>
            </w:pPr>
          </w:p>
        </w:tc>
      </w:tr>
      <w:tr w14:paraId="2597FF5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781" w:type="dxa"/>
            <w:vMerge w:val="continue"/>
            <w:vAlign w:val="center"/>
          </w:tcPr>
          <w:p w14:paraId="0FEBAE35">
            <w:pPr>
              <w:snapToGrid w:val="0"/>
              <w:jc w:val="center"/>
              <w:rPr>
                <w:rStyle w:val="46"/>
                <w:rFonts w:hint="eastAsia" w:ascii="宋体" w:hAnsi="宋体" w:eastAsia="宋体" w:cs="宋体"/>
                <w:sz w:val="22"/>
                <w:szCs w:val="22"/>
              </w:rPr>
            </w:pPr>
          </w:p>
        </w:tc>
        <w:tc>
          <w:tcPr>
            <w:tcW w:w="820" w:type="dxa"/>
            <w:vAlign w:val="center"/>
          </w:tcPr>
          <w:p w14:paraId="6746E3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jc w:val="center"/>
              <w:rPr>
                <w:rStyle w:val="46"/>
                <w:rFonts w:hint="eastAsia" w:ascii="宋体" w:hAnsi="宋体" w:eastAsia="宋体" w:cs="宋体"/>
                <w:sz w:val="22"/>
                <w:szCs w:val="22"/>
              </w:rPr>
            </w:pPr>
            <w:r>
              <w:rPr>
                <w:rStyle w:val="46"/>
                <w:rFonts w:hint="eastAsia" w:ascii="宋体" w:hAnsi="宋体" w:eastAsia="宋体" w:cs="宋体"/>
                <w:sz w:val="22"/>
                <w:szCs w:val="22"/>
              </w:rPr>
              <w:t>水果类</w:t>
            </w:r>
          </w:p>
        </w:tc>
        <w:tc>
          <w:tcPr>
            <w:tcW w:w="4035" w:type="dxa"/>
            <w:vAlign w:val="center"/>
          </w:tcPr>
          <w:p w14:paraId="00CE83E8">
            <w:pPr>
              <w:snapToGrid w:val="0"/>
              <w:ind w:left="124" w:leftChars="59" w:right="94" w:rightChars="45"/>
              <w:rPr>
                <w:rStyle w:val="46"/>
                <w:rFonts w:hint="eastAsia" w:ascii="宋体" w:hAnsi="宋体" w:eastAsia="宋体" w:cs="宋体"/>
                <w:sz w:val="22"/>
                <w:szCs w:val="22"/>
              </w:rPr>
            </w:pPr>
            <w:r>
              <w:rPr>
                <w:rStyle w:val="46"/>
                <w:rFonts w:hint="eastAsia" w:ascii="宋体" w:hAnsi="宋体" w:eastAsia="宋体" w:cs="宋体"/>
                <w:sz w:val="22"/>
                <w:szCs w:val="22"/>
              </w:rPr>
              <w:t>产品新鲜，有水果应有的颜色；发育充分，无刀伤，无腐烂部位，无农药气味，无臭味；农药残留不超标；成箱包装的品相大小保持一致。</w:t>
            </w:r>
          </w:p>
        </w:tc>
        <w:tc>
          <w:tcPr>
            <w:tcW w:w="2420" w:type="dxa"/>
            <w:vAlign w:val="center"/>
          </w:tcPr>
          <w:p w14:paraId="757F0505">
            <w:pPr>
              <w:snapToGrid w:val="0"/>
              <w:jc w:val="center"/>
              <w:rPr>
                <w:rStyle w:val="46"/>
                <w:rFonts w:hint="eastAsia" w:ascii="宋体" w:hAnsi="宋体" w:eastAsia="宋体" w:cs="宋体"/>
                <w:sz w:val="22"/>
                <w:szCs w:val="22"/>
              </w:rPr>
            </w:pPr>
            <w:r>
              <w:rPr>
                <w:rStyle w:val="46"/>
                <w:rFonts w:hint="eastAsia" w:ascii="宋体" w:hAnsi="宋体" w:eastAsia="宋体" w:cs="宋体"/>
                <w:sz w:val="22"/>
                <w:szCs w:val="22"/>
              </w:rPr>
              <w:t>产品腐烂变质，表皮变皱却水分，发育不充分，未完全成熟，品相大小差距比较大，农药残留超标。</w:t>
            </w:r>
          </w:p>
        </w:tc>
        <w:tc>
          <w:tcPr>
            <w:tcW w:w="1038" w:type="dxa"/>
            <w:vMerge w:val="continue"/>
            <w:vAlign w:val="center"/>
          </w:tcPr>
          <w:p w14:paraId="6EF4F35A">
            <w:pPr>
              <w:snapToGrid w:val="0"/>
              <w:jc w:val="center"/>
              <w:rPr>
                <w:rStyle w:val="46"/>
                <w:rFonts w:hint="eastAsia" w:ascii="宋体" w:hAnsi="宋体" w:eastAsia="宋体" w:cs="宋体"/>
                <w:sz w:val="22"/>
                <w:szCs w:val="22"/>
              </w:rPr>
            </w:pPr>
          </w:p>
        </w:tc>
      </w:tr>
      <w:tr w14:paraId="7A44203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6" w:hRule="atLeast"/>
          <w:jc w:val="center"/>
        </w:trPr>
        <w:tc>
          <w:tcPr>
            <w:tcW w:w="781" w:type="dxa"/>
            <w:vMerge w:val="restart"/>
            <w:vAlign w:val="center"/>
          </w:tcPr>
          <w:p w14:paraId="1AE97D32">
            <w:pPr>
              <w:snapToGrid w:val="0"/>
              <w:ind w:left="124" w:leftChars="59" w:right="94" w:rightChars="45"/>
              <w:rPr>
                <w:rStyle w:val="46"/>
                <w:rFonts w:hint="eastAsia" w:ascii="宋体" w:hAnsi="宋体" w:eastAsia="宋体" w:cs="宋体"/>
                <w:sz w:val="22"/>
                <w:szCs w:val="22"/>
              </w:rPr>
            </w:pPr>
            <w:r>
              <w:rPr>
                <w:rStyle w:val="46"/>
                <w:rFonts w:hint="eastAsia" w:ascii="宋体" w:hAnsi="宋体" w:eastAsia="宋体" w:cs="宋体"/>
                <w:sz w:val="22"/>
                <w:szCs w:val="22"/>
              </w:rPr>
              <w:t>蛋奶（奶类需随附质检报告）</w:t>
            </w:r>
          </w:p>
        </w:tc>
        <w:tc>
          <w:tcPr>
            <w:tcW w:w="820" w:type="dxa"/>
            <w:vAlign w:val="center"/>
          </w:tcPr>
          <w:p w14:paraId="54BD60EF">
            <w:pPr>
              <w:snapToGrid w:val="0"/>
              <w:jc w:val="center"/>
              <w:rPr>
                <w:rStyle w:val="46"/>
                <w:rFonts w:hint="eastAsia" w:ascii="宋体" w:hAnsi="宋体" w:eastAsia="宋体" w:cs="宋体"/>
                <w:sz w:val="22"/>
                <w:szCs w:val="22"/>
              </w:rPr>
            </w:pPr>
            <w:r>
              <w:rPr>
                <w:rStyle w:val="46"/>
                <w:rFonts w:hint="eastAsia" w:ascii="宋体" w:hAnsi="宋体" w:eastAsia="宋体" w:cs="宋体"/>
                <w:sz w:val="22"/>
                <w:szCs w:val="22"/>
              </w:rPr>
              <w:t>鸡蛋、鹌鹑蛋、土鸡蛋</w:t>
            </w:r>
          </w:p>
        </w:tc>
        <w:tc>
          <w:tcPr>
            <w:tcW w:w="4035" w:type="dxa"/>
            <w:vAlign w:val="center"/>
          </w:tcPr>
          <w:p w14:paraId="386189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ind w:left="124" w:leftChars="59" w:right="94" w:rightChars="45"/>
              <w:rPr>
                <w:rStyle w:val="46"/>
                <w:rFonts w:hint="eastAsia" w:ascii="宋体" w:hAnsi="宋体" w:eastAsia="宋体" w:cs="宋体"/>
                <w:sz w:val="22"/>
                <w:szCs w:val="22"/>
              </w:rPr>
            </w:pPr>
            <w:r>
              <w:rPr>
                <w:rStyle w:val="46"/>
                <w:rFonts w:hint="eastAsia" w:ascii="宋体" w:hAnsi="宋体" w:eastAsia="宋体" w:cs="宋体"/>
                <w:sz w:val="22"/>
                <w:szCs w:val="22"/>
              </w:rPr>
              <w:t>蛋壳清洁完整，色泽鲜明，无破损、裂纹，无霉斑，灯光透视时，整个蛋呈桔黄色至橙红色，蛋黄不见或略见阴影，没有霉味、酸味，臭味等不良气味，打开后蛋黄凸起、完整、有韧性，蛋白澄清、透明、稀稠分明，无异味。</w:t>
            </w:r>
          </w:p>
        </w:tc>
        <w:tc>
          <w:tcPr>
            <w:tcW w:w="2420" w:type="dxa"/>
            <w:vAlign w:val="center"/>
          </w:tcPr>
          <w:p w14:paraId="359B47F3">
            <w:pPr>
              <w:snapToGrid w:val="0"/>
              <w:rPr>
                <w:rStyle w:val="46"/>
                <w:rFonts w:hint="eastAsia" w:ascii="宋体" w:hAnsi="宋体" w:eastAsia="宋体" w:cs="宋体"/>
                <w:sz w:val="22"/>
                <w:szCs w:val="22"/>
              </w:rPr>
            </w:pPr>
            <w:r>
              <w:rPr>
                <w:rStyle w:val="46"/>
                <w:rFonts w:hint="eastAsia" w:ascii="宋体" w:hAnsi="宋体" w:eastAsia="宋体" w:cs="宋体"/>
                <w:sz w:val="22"/>
                <w:szCs w:val="22"/>
              </w:rPr>
              <w:t>蛋壳破损严重，有霉斑，散发霉臭味，与质量标准要求较多不符。</w:t>
            </w:r>
          </w:p>
        </w:tc>
        <w:tc>
          <w:tcPr>
            <w:tcW w:w="1038" w:type="dxa"/>
            <w:vAlign w:val="center"/>
          </w:tcPr>
          <w:p w14:paraId="7624AAF7">
            <w:pPr>
              <w:snapToGrid w:val="0"/>
              <w:jc w:val="center"/>
              <w:rPr>
                <w:rStyle w:val="46"/>
                <w:rFonts w:hint="eastAsia" w:ascii="宋体" w:hAnsi="宋体" w:eastAsia="宋体" w:cs="宋体"/>
                <w:sz w:val="22"/>
                <w:szCs w:val="22"/>
              </w:rPr>
            </w:pPr>
            <w:r>
              <w:rPr>
                <w:rStyle w:val="46"/>
                <w:rFonts w:hint="eastAsia" w:ascii="宋体" w:hAnsi="宋体" w:eastAsia="宋体" w:cs="宋体"/>
                <w:sz w:val="22"/>
                <w:szCs w:val="22"/>
              </w:rPr>
              <w:t>国家或行业相关标准</w:t>
            </w:r>
          </w:p>
        </w:tc>
      </w:tr>
      <w:tr w14:paraId="2F648D9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156" w:hRule="atLeast"/>
          <w:jc w:val="center"/>
        </w:trPr>
        <w:tc>
          <w:tcPr>
            <w:tcW w:w="781" w:type="dxa"/>
            <w:vMerge w:val="continue"/>
            <w:vAlign w:val="center"/>
          </w:tcPr>
          <w:p w14:paraId="7F88A5B8">
            <w:pPr>
              <w:snapToGrid w:val="0"/>
              <w:ind w:left="124" w:leftChars="59" w:right="94" w:rightChars="45"/>
              <w:rPr>
                <w:rStyle w:val="46"/>
                <w:rFonts w:hint="eastAsia" w:ascii="宋体" w:hAnsi="宋体" w:eastAsia="宋体" w:cs="宋体"/>
                <w:sz w:val="22"/>
                <w:szCs w:val="22"/>
              </w:rPr>
            </w:pPr>
          </w:p>
        </w:tc>
        <w:tc>
          <w:tcPr>
            <w:tcW w:w="820" w:type="dxa"/>
            <w:vAlign w:val="center"/>
          </w:tcPr>
          <w:p w14:paraId="4A6DA3EF">
            <w:pPr>
              <w:snapToGrid w:val="0"/>
              <w:jc w:val="center"/>
              <w:rPr>
                <w:rStyle w:val="46"/>
                <w:rFonts w:hint="eastAsia" w:ascii="宋体" w:hAnsi="宋体" w:eastAsia="宋体" w:cs="宋体"/>
                <w:sz w:val="22"/>
                <w:szCs w:val="22"/>
              </w:rPr>
            </w:pPr>
            <w:r>
              <w:rPr>
                <w:rStyle w:val="46"/>
                <w:rFonts w:hint="eastAsia" w:ascii="宋体" w:hAnsi="宋体" w:eastAsia="宋体" w:cs="宋体"/>
                <w:sz w:val="22"/>
                <w:szCs w:val="22"/>
              </w:rPr>
              <w:t>鲜牛奶</w:t>
            </w:r>
          </w:p>
        </w:tc>
        <w:tc>
          <w:tcPr>
            <w:tcW w:w="4035" w:type="dxa"/>
            <w:vAlign w:val="center"/>
          </w:tcPr>
          <w:p w14:paraId="4BE9F3F7">
            <w:pPr>
              <w:snapToGrid w:val="0"/>
              <w:ind w:left="124" w:leftChars="59" w:right="94" w:rightChars="45"/>
              <w:rPr>
                <w:rStyle w:val="46"/>
                <w:rFonts w:hint="eastAsia" w:ascii="宋体" w:hAnsi="宋体" w:eastAsia="宋体" w:cs="宋体"/>
                <w:sz w:val="22"/>
                <w:szCs w:val="22"/>
              </w:rPr>
            </w:pPr>
            <w:r>
              <w:rPr>
                <w:rStyle w:val="46"/>
                <w:rFonts w:hint="eastAsia" w:ascii="宋体" w:hAnsi="宋体" w:eastAsia="宋体" w:cs="宋体"/>
                <w:sz w:val="22"/>
                <w:szCs w:val="22"/>
              </w:rPr>
              <w:t>品牌袋装奶，距出厂日期10天以内且按照厂家要求保存条件储存未超出保质期，色泽乳白，有纯奶的鲜香味。</w:t>
            </w:r>
          </w:p>
        </w:tc>
        <w:tc>
          <w:tcPr>
            <w:tcW w:w="2420" w:type="dxa"/>
            <w:vAlign w:val="center"/>
          </w:tcPr>
          <w:p w14:paraId="746058AE">
            <w:pPr>
              <w:snapToGrid w:val="0"/>
              <w:rPr>
                <w:rStyle w:val="46"/>
                <w:rFonts w:hint="eastAsia" w:ascii="宋体" w:hAnsi="宋体" w:eastAsia="宋体" w:cs="宋体"/>
                <w:sz w:val="22"/>
                <w:szCs w:val="22"/>
              </w:rPr>
            </w:pPr>
            <w:r>
              <w:rPr>
                <w:rStyle w:val="46"/>
                <w:rFonts w:hint="eastAsia" w:ascii="宋体" w:hAnsi="宋体" w:eastAsia="宋体" w:cs="宋体"/>
                <w:sz w:val="22"/>
                <w:szCs w:val="22"/>
              </w:rPr>
              <w:t>与质量标准要求不符</w:t>
            </w:r>
          </w:p>
        </w:tc>
        <w:tc>
          <w:tcPr>
            <w:tcW w:w="1038" w:type="dxa"/>
            <w:vAlign w:val="center"/>
          </w:tcPr>
          <w:p w14:paraId="7E38BAE4">
            <w:pPr>
              <w:snapToGrid w:val="0"/>
              <w:jc w:val="center"/>
              <w:rPr>
                <w:rStyle w:val="46"/>
                <w:rFonts w:hint="eastAsia" w:ascii="宋体" w:hAnsi="宋体" w:eastAsia="宋体" w:cs="宋体"/>
                <w:sz w:val="22"/>
                <w:szCs w:val="22"/>
              </w:rPr>
            </w:pPr>
          </w:p>
        </w:tc>
      </w:tr>
      <w:tr w14:paraId="4588D84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812" w:hRule="atLeast"/>
          <w:jc w:val="center"/>
        </w:trPr>
        <w:tc>
          <w:tcPr>
            <w:tcW w:w="781" w:type="dxa"/>
            <w:vMerge w:val="continue"/>
            <w:vAlign w:val="center"/>
          </w:tcPr>
          <w:p w14:paraId="39686940">
            <w:pPr>
              <w:snapToGrid w:val="0"/>
              <w:ind w:left="124" w:leftChars="59" w:right="94" w:rightChars="45"/>
              <w:rPr>
                <w:rStyle w:val="46"/>
                <w:rFonts w:hint="eastAsia" w:ascii="宋体" w:hAnsi="宋体" w:eastAsia="宋体" w:cs="宋体"/>
                <w:sz w:val="22"/>
                <w:szCs w:val="22"/>
              </w:rPr>
            </w:pPr>
          </w:p>
        </w:tc>
        <w:tc>
          <w:tcPr>
            <w:tcW w:w="820" w:type="dxa"/>
            <w:vAlign w:val="center"/>
          </w:tcPr>
          <w:p w14:paraId="33FBA4E3">
            <w:pPr>
              <w:snapToGrid w:val="0"/>
              <w:jc w:val="center"/>
              <w:rPr>
                <w:rStyle w:val="46"/>
                <w:rFonts w:hint="eastAsia" w:ascii="宋体" w:hAnsi="宋体" w:eastAsia="宋体" w:cs="宋体"/>
                <w:sz w:val="22"/>
                <w:szCs w:val="22"/>
              </w:rPr>
            </w:pPr>
            <w:r>
              <w:rPr>
                <w:rStyle w:val="46"/>
                <w:rFonts w:hint="eastAsia" w:ascii="宋体" w:hAnsi="宋体" w:eastAsia="宋体" w:cs="宋体"/>
                <w:sz w:val="22"/>
                <w:szCs w:val="22"/>
              </w:rPr>
              <w:t>酸奶</w:t>
            </w:r>
          </w:p>
        </w:tc>
        <w:tc>
          <w:tcPr>
            <w:tcW w:w="4035" w:type="dxa"/>
            <w:vAlign w:val="center"/>
          </w:tcPr>
          <w:p w14:paraId="7142107A">
            <w:pPr>
              <w:snapToGrid w:val="0"/>
              <w:ind w:left="124" w:leftChars="59" w:right="94" w:rightChars="45"/>
              <w:rPr>
                <w:rStyle w:val="46"/>
                <w:rFonts w:hint="eastAsia" w:ascii="宋体" w:hAnsi="宋体" w:eastAsia="宋体" w:cs="宋体"/>
                <w:sz w:val="22"/>
                <w:szCs w:val="22"/>
              </w:rPr>
            </w:pPr>
            <w:r>
              <w:rPr>
                <w:rStyle w:val="46"/>
                <w:rFonts w:hint="eastAsia" w:ascii="宋体" w:hAnsi="宋体" w:eastAsia="宋体" w:cs="宋体"/>
                <w:sz w:val="22"/>
                <w:szCs w:val="22"/>
              </w:rPr>
              <w:t>品牌酸奶，距出厂日期10天以内且按照厂家要求保存条件储存未超出保质期。</w:t>
            </w:r>
          </w:p>
        </w:tc>
        <w:tc>
          <w:tcPr>
            <w:tcW w:w="2420" w:type="dxa"/>
            <w:vAlign w:val="center"/>
          </w:tcPr>
          <w:p w14:paraId="38C1BB71">
            <w:pPr>
              <w:snapToGrid w:val="0"/>
              <w:rPr>
                <w:rStyle w:val="46"/>
                <w:rFonts w:hint="eastAsia" w:ascii="宋体" w:hAnsi="宋体" w:eastAsia="宋体" w:cs="宋体"/>
                <w:sz w:val="22"/>
                <w:szCs w:val="22"/>
              </w:rPr>
            </w:pPr>
            <w:r>
              <w:rPr>
                <w:rStyle w:val="46"/>
                <w:rFonts w:hint="eastAsia" w:ascii="宋体" w:hAnsi="宋体" w:eastAsia="宋体" w:cs="宋体"/>
                <w:sz w:val="22"/>
                <w:szCs w:val="22"/>
              </w:rPr>
              <w:t>与质量标准要求不符</w:t>
            </w:r>
          </w:p>
        </w:tc>
        <w:tc>
          <w:tcPr>
            <w:tcW w:w="1038" w:type="dxa"/>
            <w:vAlign w:val="center"/>
          </w:tcPr>
          <w:p w14:paraId="74937259">
            <w:pPr>
              <w:snapToGrid w:val="0"/>
              <w:jc w:val="center"/>
              <w:rPr>
                <w:rStyle w:val="46"/>
                <w:rFonts w:hint="eastAsia" w:ascii="宋体" w:hAnsi="宋体" w:eastAsia="宋体" w:cs="宋体"/>
                <w:sz w:val="22"/>
                <w:szCs w:val="22"/>
              </w:rPr>
            </w:pPr>
          </w:p>
        </w:tc>
      </w:tr>
      <w:tr w14:paraId="5428BC5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699" w:hRule="atLeast"/>
          <w:jc w:val="center"/>
        </w:trPr>
        <w:tc>
          <w:tcPr>
            <w:tcW w:w="781" w:type="dxa"/>
            <w:vAlign w:val="center"/>
          </w:tcPr>
          <w:p w14:paraId="71C54C1D">
            <w:pPr>
              <w:snapToGrid w:val="0"/>
              <w:ind w:left="124" w:leftChars="59" w:right="94" w:rightChars="45"/>
              <w:rPr>
                <w:rStyle w:val="46"/>
                <w:rFonts w:hint="eastAsia" w:ascii="宋体" w:hAnsi="宋体" w:eastAsia="宋体" w:cs="宋体"/>
                <w:sz w:val="22"/>
                <w:szCs w:val="22"/>
              </w:rPr>
            </w:pPr>
            <w:r>
              <w:rPr>
                <w:rStyle w:val="46"/>
                <w:rFonts w:hint="eastAsia" w:ascii="宋体" w:hAnsi="宋体" w:eastAsia="宋体" w:cs="宋体"/>
                <w:sz w:val="22"/>
                <w:szCs w:val="22"/>
              </w:rPr>
              <w:t>豆制品</w:t>
            </w:r>
          </w:p>
        </w:tc>
        <w:tc>
          <w:tcPr>
            <w:tcW w:w="820" w:type="dxa"/>
            <w:vAlign w:val="center"/>
          </w:tcPr>
          <w:p w14:paraId="3419AA12">
            <w:pPr>
              <w:snapToGrid w:val="0"/>
              <w:jc w:val="center"/>
              <w:rPr>
                <w:rStyle w:val="46"/>
                <w:rFonts w:hint="eastAsia" w:ascii="宋体" w:hAnsi="宋体" w:eastAsia="宋体" w:cs="宋体"/>
                <w:sz w:val="22"/>
                <w:szCs w:val="22"/>
              </w:rPr>
            </w:pPr>
            <w:r>
              <w:rPr>
                <w:rStyle w:val="46"/>
                <w:rFonts w:hint="eastAsia" w:ascii="宋体" w:hAnsi="宋体" w:eastAsia="宋体" w:cs="宋体"/>
                <w:sz w:val="22"/>
                <w:szCs w:val="22"/>
              </w:rPr>
              <w:t>豆腐等</w:t>
            </w:r>
          </w:p>
        </w:tc>
        <w:tc>
          <w:tcPr>
            <w:tcW w:w="4035" w:type="dxa"/>
            <w:vAlign w:val="center"/>
          </w:tcPr>
          <w:p w14:paraId="2D19907F">
            <w:pPr>
              <w:snapToGrid w:val="0"/>
              <w:ind w:left="124" w:leftChars="59" w:right="94" w:rightChars="45"/>
              <w:rPr>
                <w:rStyle w:val="46"/>
                <w:rFonts w:hint="eastAsia" w:ascii="宋体" w:hAnsi="宋体" w:eastAsia="宋体" w:cs="宋体"/>
                <w:sz w:val="22"/>
                <w:szCs w:val="22"/>
              </w:rPr>
            </w:pPr>
            <w:r>
              <w:rPr>
                <w:rStyle w:val="46"/>
                <w:rFonts w:hint="eastAsia" w:ascii="宋体" w:hAnsi="宋体" w:eastAsia="宋体" w:cs="宋体"/>
                <w:sz w:val="22"/>
                <w:szCs w:val="22"/>
              </w:rPr>
              <w:t>豆腐呈均匀的乳白色或淡黄色，稍有光泽，块形完整，软硬适度，富有一定的弹性，质地细嫩，结构均匀，无杂质，具有豆腐特有的香味，取样品品尝时口感细腻鲜嫩，味道纯正清香。豆皮、豆干等新鲜无杂质异味。</w:t>
            </w:r>
          </w:p>
        </w:tc>
        <w:tc>
          <w:tcPr>
            <w:tcW w:w="2420" w:type="dxa"/>
            <w:vAlign w:val="center"/>
          </w:tcPr>
          <w:p w14:paraId="1E351FDC">
            <w:pPr>
              <w:snapToGrid w:val="0"/>
              <w:rPr>
                <w:rStyle w:val="46"/>
                <w:rFonts w:hint="eastAsia" w:ascii="宋体" w:hAnsi="宋体" w:eastAsia="宋体" w:cs="宋体"/>
                <w:sz w:val="22"/>
                <w:szCs w:val="22"/>
              </w:rPr>
            </w:pPr>
            <w:r>
              <w:rPr>
                <w:rStyle w:val="46"/>
                <w:rFonts w:hint="eastAsia" w:ascii="宋体" w:hAnsi="宋体" w:eastAsia="宋体" w:cs="宋体"/>
                <w:sz w:val="22"/>
                <w:szCs w:val="22"/>
              </w:rPr>
              <w:t>与质量标准要求不符</w:t>
            </w:r>
          </w:p>
        </w:tc>
        <w:tc>
          <w:tcPr>
            <w:tcW w:w="1038" w:type="dxa"/>
            <w:vAlign w:val="center"/>
          </w:tcPr>
          <w:p w14:paraId="6A071C1A">
            <w:pPr>
              <w:snapToGrid w:val="0"/>
              <w:jc w:val="center"/>
              <w:rPr>
                <w:rStyle w:val="46"/>
                <w:rFonts w:hint="eastAsia" w:ascii="宋体" w:hAnsi="宋体" w:eastAsia="宋体" w:cs="宋体"/>
                <w:sz w:val="22"/>
                <w:szCs w:val="22"/>
              </w:rPr>
            </w:pPr>
          </w:p>
        </w:tc>
      </w:tr>
      <w:tr w14:paraId="43E6299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2794" w:hRule="atLeast"/>
          <w:jc w:val="center"/>
        </w:trPr>
        <w:tc>
          <w:tcPr>
            <w:tcW w:w="781" w:type="dxa"/>
            <w:vAlign w:val="center"/>
          </w:tcPr>
          <w:p w14:paraId="4862A3F0">
            <w:pPr>
              <w:snapToGrid w:val="0"/>
              <w:ind w:left="124" w:leftChars="59" w:right="94" w:rightChars="45"/>
              <w:rPr>
                <w:rStyle w:val="46"/>
                <w:rFonts w:hint="eastAsia" w:ascii="宋体" w:hAnsi="宋体" w:eastAsia="宋体" w:cs="宋体"/>
                <w:sz w:val="22"/>
                <w:szCs w:val="22"/>
              </w:rPr>
            </w:pPr>
            <w:r>
              <w:rPr>
                <w:rStyle w:val="46"/>
                <w:rFonts w:hint="eastAsia" w:ascii="宋体" w:hAnsi="宋体" w:eastAsia="宋体" w:cs="宋体"/>
                <w:sz w:val="22"/>
                <w:szCs w:val="22"/>
              </w:rPr>
              <w:t>杂粮豆类</w:t>
            </w:r>
          </w:p>
        </w:tc>
        <w:tc>
          <w:tcPr>
            <w:tcW w:w="820" w:type="dxa"/>
            <w:vAlign w:val="center"/>
          </w:tcPr>
          <w:p w14:paraId="2003B6B8">
            <w:pPr>
              <w:snapToGrid w:val="0"/>
              <w:jc w:val="center"/>
              <w:rPr>
                <w:rStyle w:val="46"/>
                <w:rFonts w:hint="eastAsia" w:ascii="宋体" w:hAnsi="宋体" w:eastAsia="宋体" w:cs="宋体"/>
                <w:sz w:val="22"/>
                <w:szCs w:val="22"/>
              </w:rPr>
            </w:pPr>
            <w:r>
              <w:rPr>
                <w:rStyle w:val="46"/>
                <w:rFonts w:hint="eastAsia" w:ascii="宋体" w:hAnsi="宋体" w:eastAsia="宋体" w:cs="宋体"/>
                <w:sz w:val="22"/>
                <w:szCs w:val="22"/>
              </w:rPr>
              <w:t>黄豆、红豆、绿豆、玉米珍、小米、黑米、薏米、黑芝麻、白芝麻等</w:t>
            </w:r>
          </w:p>
        </w:tc>
        <w:tc>
          <w:tcPr>
            <w:tcW w:w="4035" w:type="dxa"/>
            <w:vAlign w:val="center"/>
          </w:tcPr>
          <w:p w14:paraId="322BD3E3">
            <w:pPr>
              <w:snapToGrid w:val="0"/>
              <w:ind w:left="124" w:leftChars="59" w:right="94" w:rightChars="45"/>
              <w:rPr>
                <w:rStyle w:val="46"/>
                <w:rFonts w:hint="eastAsia" w:ascii="宋体" w:hAnsi="宋体" w:eastAsia="宋体" w:cs="宋体"/>
                <w:sz w:val="22"/>
                <w:szCs w:val="22"/>
              </w:rPr>
            </w:pPr>
            <w:r>
              <w:rPr>
                <w:rStyle w:val="46"/>
                <w:rFonts w:hint="eastAsia" w:ascii="宋体" w:hAnsi="宋体" w:eastAsia="宋体" w:cs="宋体"/>
                <w:sz w:val="22"/>
                <w:szCs w:val="22"/>
              </w:rPr>
              <w:t>1.色泽：具有各种杂粮固有的色泽，颗粒饱满，完整，无虫害及霉变，无可见外来杂质；</w:t>
            </w:r>
          </w:p>
          <w:p w14:paraId="1C8CFC73">
            <w:pPr>
              <w:snapToGrid w:val="0"/>
              <w:ind w:left="124" w:leftChars="59" w:right="94" w:rightChars="45"/>
              <w:rPr>
                <w:rStyle w:val="46"/>
                <w:rFonts w:hint="eastAsia" w:ascii="宋体" w:hAnsi="宋体" w:eastAsia="宋体" w:cs="宋体"/>
                <w:sz w:val="22"/>
                <w:szCs w:val="22"/>
              </w:rPr>
            </w:pPr>
            <w:r>
              <w:rPr>
                <w:rStyle w:val="46"/>
                <w:rFonts w:hint="eastAsia" w:ascii="宋体" w:hAnsi="宋体" w:eastAsia="宋体" w:cs="宋体"/>
                <w:sz w:val="22"/>
                <w:szCs w:val="22"/>
              </w:rPr>
              <w:t>2.气味和滋味：具有各种杂粮特有的气味和滋味，无酸败及其他异味，口感好；</w:t>
            </w:r>
          </w:p>
          <w:p w14:paraId="11401772">
            <w:pPr>
              <w:snapToGrid w:val="0"/>
              <w:ind w:left="124" w:leftChars="59" w:right="94" w:rightChars="45"/>
              <w:rPr>
                <w:rStyle w:val="46"/>
                <w:rFonts w:hint="eastAsia" w:ascii="宋体" w:hAnsi="宋体" w:eastAsia="宋体" w:cs="宋体"/>
                <w:sz w:val="22"/>
                <w:szCs w:val="22"/>
              </w:rPr>
            </w:pPr>
            <w:r>
              <w:rPr>
                <w:rStyle w:val="46"/>
                <w:rFonts w:hint="eastAsia" w:ascii="宋体" w:hAnsi="宋体" w:eastAsia="宋体" w:cs="宋体"/>
                <w:sz w:val="22"/>
                <w:szCs w:val="22"/>
              </w:rPr>
              <w:t>3.包装：应使用符合卫生要求的包装材料或容器，包装容器应清洁、干燥、无破损、无污染。包装袋应坚固结实，封口严密。</w:t>
            </w:r>
          </w:p>
        </w:tc>
        <w:tc>
          <w:tcPr>
            <w:tcW w:w="2420" w:type="dxa"/>
            <w:vAlign w:val="center"/>
          </w:tcPr>
          <w:p w14:paraId="27D31E1F">
            <w:pPr>
              <w:snapToGrid w:val="0"/>
              <w:rPr>
                <w:rStyle w:val="46"/>
                <w:rFonts w:hint="eastAsia" w:ascii="宋体" w:hAnsi="宋体" w:eastAsia="宋体" w:cs="宋体"/>
                <w:sz w:val="22"/>
                <w:szCs w:val="22"/>
              </w:rPr>
            </w:pPr>
            <w:r>
              <w:rPr>
                <w:rStyle w:val="46"/>
                <w:rFonts w:hint="eastAsia" w:ascii="宋体" w:hAnsi="宋体" w:eastAsia="宋体" w:cs="宋体"/>
                <w:sz w:val="22"/>
                <w:szCs w:val="22"/>
              </w:rPr>
              <w:t>1.不符合质量标准要求，无“SC”食品安全认证的产品；</w:t>
            </w:r>
          </w:p>
          <w:p w14:paraId="044ED658">
            <w:pPr>
              <w:snapToGrid w:val="0"/>
              <w:rPr>
                <w:rStyle w:val="46"/>
                <w:rFonts w:hint="eastAsia" w:ascii="宋体" w:hAnsi="宋体" w:eastAsia="宋体" w:cs="宋体"/>
                <w:sz w:val="22"/>
                <w:szCs w:val="22"/>
              </w:rPr>
            </w:pPr>
            <w:r>
              <w:rPr>
                <w:rStyle w:val="46"/>
                <w:rFonts w:hint="eastAsia" w:ascii="宋体" w:hAnsi="宋体" w:eastAsia="宋体" w:cs="宋体"/>
                <w:sz w:val="22"/>
                <w:szCs w:val="22"/>
              </w:rPr>
              <w:t>2.无品名、产地、厂名、生产日期、质保期及中文标识、原料说明的定型包装食品；</w:t>
            </w:r>
          </w:p>
          <w:p w14:paraId="61511751">
            <w:pPr>
              <w:snapToGrid w:val="0"/>
              <w:rPr>
                <w:rStyle w:val="46"/>
                <w:rFonts w:hint="eastAsia" w:ascii="宋体" w:hAnsi="宋体" w:eastAsia="宋体" w:cs="宋体"/>
                <w:sz w:val="22"/>
                <w:szCs w:val="22"/>
              </w:rPr>
            </w:pPr>
            <w:r>
              <w:rPr>
                <w:rStyle w:val="46"/>
                <w:rFonts w:hint="eastAsia" w:ascii="宋体" w:hAnsi="宋体" w:eastAsia="宋体" w:cs="宋体"/>
                <w:sz w:val="22"/>
                <w:szCs w:val="22"/>
              </w:rPr>
              <w:t>3.腐败变质，霉变，生虫，污秽不洁，混有异味或者其他感官性状异常，含有毒或有害物质污染，可能对人体健康有害的食品。</w:t>
            </w:r>
          </w:p>
        </w:tc>
        <w:tc>
          <w:tcPr>
            <w:tcW w:w="1038" w:type="dxa"/>
            <w:vAlign w:val="center"/>
          </w:tcPr>
          <w:p w14:paraId="2E2B6190">
            <w:pPr>
              <w:snapToGrid w:val="0"/>
              <w:jc w:val="center"/>
              <w:rPr>
                <w:rStyle w:val="46"/>
                <w:rFonts w:hint="eastAsia" w:ascii="宋体" w:hAnsi="宋体" w:eastAsia="宋体" w:cs="宋体"/>
                <w:sz w:val="22"/>
                <w:szCs w:val="22"/>
              </w:rPr>
            </w:pPr>
          </w:p>
        </w:tc>
      </w:tr>
      <w:tr w14:paraId="26C4B81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241" w:hRule="atLeast"/>
          <w:jc w:val="center"/>
        </w:trPr>
        <w:tc>
          <w:tcPr>
            <w:tcW w:w="781" w:type="dxa"/>
            <w:vMerge w:val="restart"/>
            <w:vAlign w:val="center"/>
          </w:tcPr>
          <w:p w14:paraId="097D42C0">
            <w:pPr>
              <w:snapToGrid w:val="0"/>
              <w:jc w:val="center"/>
              <w:rPr>
                <w:rStyle w:val="46"/>
                <w:rFonts w:hint="eastAsia" w:ascii="宋体" w:hAnsi="宋体" w:eastAsia="宋体" w:cs="宋体"/>
                <w:sz w:val="22"/>
                <w:szCs w:val="22"/>
              </w:rPr>
            </w:pPr>
            <w:r>
              <w:rPr>
                <w:rStyle w:val="46"/>
                <w:rFonts w:hint="eastAsia" w:ascii="宋体" w:hAnsi="宋体" w:eastAsia="宋体" w:cs="宋体"/>
                <w:sz w:val="22"/>
                <w:szCs w:val="22"/>
              </w:rPr>
              <w:t>调料、干货、干果</w:t>
            </w:r>
          </w:p>
        </w:tc>
        <w:tc>
          <w:tcPr>
            <w:tcW w:w="820" w:type="dxa"/>
            <w:vAlign w:val="center"/>
          </w:tcPr>
          <w:p w14:paraId="683F9A66">
            <w:pPr>
              <w:snapToGrid w:val="0"/>
              <w:jc w:val="center"/>
              <w:rPr>
                <w:rStyle w:val="46"/>
                <w:rFonts w:hint="eastAsia" w:ascii="宋体" w:hAnsi="宋体" w:eastAsia="宋体" w:cs="宋体"/>
                <w:sz w:val="22"/>
                <w:szCs w:val="22"/>
              </w:rPr>
            </w:pPr>
            <w:r>
              <w:rPr>
                <w:rStyle w:val="46"/>
                <w:rFonts w:hint="eastAsia" w:ascii="宋体" w:hAnsi="宋体" w:eastAsia="宋体" w:cs="宋体"/>
                <w:sz w:val="22"/>
                <w:szCs w:val="22"/>
              </w:rPr>
              <w:t>调料</w:t>
            </w:r>
          </w:p>
        </w:tc>
        <w:tc>
          <w:tcPr>
            <w:tcW w:w="4035" w:type="dxa"/>
            <w:vAlign w:val="center"/>
          </w:tcPr>
          <w:p w14:paraId="5B17ED2D">
            <w:pPr>
              <w:snapToGrid w:val="0"/>
              <w:ind w:left="124" w:leftChars="59" w:right="94" w:rightChars="45"/>
              <w:rPr>
                <w:rStyle w:val="46"/>
                <w:rFonts w:hint="eastAsia" w:ascii="宋体" w:hAnsi="宋体" w:eastAsia="宋体" w:cs="宋体"/>
                <w:sz w:val="22"/>
                <w:szCs w:val="22"/>
              </w:rPr>
            </w:pPr>
            <w:r>
              <w:rPr>
                <w:rStyle w:val="46"/>
                <w:rFonts w:hint="eastAsia" w:ascii="宋体" w:hAnsi="宋体" w:eastAsia="宋体" w:cs="宋体"/>
                <w:sz w:val="22"/>
                <w:szCs w:val="22"/>
              </w:rPr>
              <w:t>1.无霉变和虫蛀鼠咬现象；</w:t>
            </w:r>
          </w:p>
          <w:p w14:paraId="51C48AC7">
            <w:pPr>
              <w:snapToGrid w:val="0"/>
              <w:ind w:left="124" w:leftChars="59" w:right="94" w:rightChars="45"/>
              <w:rPr>
                <w:rStyle w:val="46"/>
                <w:rFonts w:hint="eastAsia" w:ascii="宋体" w:hAnsi="宋体" w:eastAsia="宋体" w:cs="宋体"/>
                <w:sz w:val="22"/>
                <w:szCs w:val="22"/>
              </w:rPr>
            </w:pPr>
            <w:r>
              <w:rPr>
                <w:rStyle w:val="46"/>
                <w:rFonts w:hint="eastAsia" w:ascii="宋体" w:hAnsi="宋体" w:eastAsia="宋体" w:cs="宋体"/>
                <w:sz w:val="22"/>
                <w:szCs w:val="22"/>
              </w:rPr>
              <w:t>2.无臭味，货品新鲜，色泽正常；</w:t>
            </w:r>
          </w:p>
          <w:p w14:paraId="2D88FBCC">
            <w:pPr>
              <w:snapToGrid w:val="0"/>
              <w:ind w:left="124" w:leftChars="59" w:right="94" w:rightChars="45"/>
              <w:rPr>
                <w:rStyle w:val="46"/>
                <w:rFonts w:hint="eastAsia" w:ascii="宋体" w:hAnsi="宋体" w:eastAsia="宋体" w:cs="宋体"/>
                <w:sz w:val="22"/>
                <w:szCs w:val="22"/>
              </w:rPr>
            </w:pPr>
            <w:r>
              <w:rPr>
                <w:rStyle w:val="46"/>
                <w:rFonts w:hint="eastAsia" w:ascii="宋体" w:hAnsi="宋体" w:eastAsia="宋体" w:cs="宋体"/>
                <w:sz w:val="22"/>
                <w:szCs w:val="22"/>
              </w:rPr>
              <w:t>3.无“三无”产品，货品在保质期以内，外包装清洁卫生、无破损，包装上的商品名称、厂址、规格、生产日期、质保期等信息与内容物相符，标识清晰，批次号清楚等；</w:t>
            </w:r>
          </w:p>
          <w:p w14:paraId="0DA7FE1B">
            <w:pPr>
              <w:tabs>
                <w:tab w:val="left" w:pos="642"/>
              </w:tabs>
              <w:snapToGrid w:val="0"/>
              <w:ind w:left="124" w:leftChars="59" w:right="94" w:rightChars="45"/>
              <w:rPr>
                <w:rStyle w:val="46"/>
                <w:rFonts w:hint="eastAsia" w:ascii="宋体" w:hAnsi="宋体" w:eastAsia="宋体" w:cs="宋体"/>
                <w:sz w:val="22"/>
                <w:szCs w:val="22"/>
              </w:rPr>
            </w:pPr>
            <w:r>
              <w:rPr>
                <w:rStyle w:val="46"/>
                <w:rFonts w:hint="eastAsia" w:ascii="宋体" w:hAnsi="宋体" w:eastAsia="宋体" w:cs="宋体"/>
                <w:sz w:val="22"/>
                <w:szCs w:val="22"/>
              </w:rPr>
              <w:t>4.经食品检验检疫合格，调料成分符合国家卫生标准。</w:t>
            </w:r>
          </w:p>
        </w:tc>
        <w:tc>
          <w:tcPr>
            <w:tcW w:w="2420" w:type="dxa"/>
            <w:vAlign w:val="center"/>
          </w:tcPr>
          <w:p w14:paraId="249A9E7D">
            <w:pPr>
              <w:snapToGrid w:val="0"/>
              <w:rPr>
                <w:rStyle w:val="46"/>
                <w:rFonts w:hint="eastAsia" w:ascii="宋体" w:hAnsi="宋体" w:eastAsia="宋体" w:cs="宋体"/>
                <w:sz w:val="22"/>
                <w:szCs w:val="22"/>
              </w:rPr>
            </w:pPr>
            <w:r>
              <w:rPr>
                <w:rStyle w:val="46"/>
                <w:rFonts w:hint="eastAsia" w:ascii="宋体" w:hAnsi="宋体" w:eastAsia="宋体" w:cs="宋体"/>
                <w:sz w:val="22"/>
                <w:szCs w:val="22"/>
              </w:rPr>
              <w:t>1.不符合质量标准要求，无“SC”食品安全认证的产品；</w:t>
            </w:r>
          </w:p>
          <w:p w14:paraId="1A2E9BFA">
            <w:pPr>
              <w:snapToGrid w:val="0"/>
              <w:rPr>
                <w:rStyle w:val="46"/>
                <w:rFonts w:hint="eastAsia" w:ascii="宋体" w:hAnsi="宋体" w:eastAsia="宋体" w:cs="宋体"/>
                <w:sz w:val="22"/>
                <w:szCs w:val="22"/>
              </w:rPr>
            </w:pPr>
            <w:r>
              <w:rPr>
                <w:rStyle w:val="46"/>
                <w:rFonts w:hint="eastAsia" w:ascii="宋体" w:hAnsi="宋体" w:eastAsia="宋体" w:cs="宋体"/>
                <w:sz w:val="22"/>
                <w:szCs w:val="22"/>
              </w:rPr>
              <w:t>2.无品名、产地、厂名、生产日期、质保期及中文标识、原料说明的定型包装食品；</w:t>
            </w:r>
          </w:p>
          <w:p w14:paraId="3EDDB955">
            <w:pPr>
              <w:snapToGrid w:val="0"/>
              <w:rPr>
                <w:rStyle w:val="46"/>
                <w:rFonts w:hint="eastAsia" w:ascii="宋体" w:hAnsi="宋体" w:eastAsia="宋体" w:cs="宋体"/>
                <w:sz w:val="22"/>
                <w:szCs w:val="22"/>
              </w:rPr>
            </w:pPr>
            <w:r>
              <w:rPr>
                <w:rStyle w:val="46"/>
                <w:rFonts w:hint="eastAsia" w:ascii="宋体" w:hAnsi="宋体" w:eastAsia="宋体" w:cs="宋体"/>
                <w:sz w:val="22"/>
                <w:szCs w:val="22"/>
              </w:rPr>
              <w:t>3.超过质保期或不符合食品标签规定的定型包装食品；</w:t>
            </w:r>
          </w:p>
          <w:p w14:paraId="05F0FA31">
            <w:pPr>
              <w:snapToGrid w:val="0"/>
              <w:rPr>
                <w:rStyle w:val="46"/>
                <w:rFonts w:hint="eastAsia" w:ascii="宋体" w:hAnsi="宋体" w:eastAsia="宋体" w:cs="宋体"/>
                <w:sz w:val="22"/>
                <w:szCs w:val="22"/>
              </w:rPr>
            </w:pPr>
            <w:r>
              <w:rPr>
                <w:rStyle w:val="46"/>
                <w:rFonts w:hint="eastAsia" w:ascii="宋体" w:hAnsi="宋体" w:eastAsia="宋体" w:cs="宋体"/>
                <w:sz w:val="22"/>
                <w:szCs w:val="22"/>
              </w:rPr>
              <w:t>4.腐败变质，油脂酸败，霉变，生虫，污秽不洁，混有异味或者其他感官性状异常，含有毒或有害物质污染，可能对人体健康有害的食品。</w:t>
            </w:r>
          </w:p>
        </w:tc>
        <w:tc>
          <w:tcPr>
            <w:tcW w:w="1038" w:type="dxa"/>
            <w:vAlign w:val="center"/>
          </w:tcPr>
          <w:p w14:paraId="2B9B48CC">
            <w:pPr>
              <w:snapToGrid w:val="0"/>
              <w:jc w:val="center"/>
              <w:rPr>
                <w:rStyle w:val="46"/>
                <w:rFonts w:hint="eastAsia" w:ascii="宋体" w:hAnsi="宋体" w:eastAsia="宋体" w:cs="宋体"/>
                <w:sz w:val="22"/>
                <w:szCs w:val="22"/>
              </w:rPr>
            </w:pPr>
          </w:p>
        </w:tc>
      </w:tr>
      <w:tr w14:paraId="33FD9AD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479" w:hRule="atLeast"/>
          <w:jc w:val="center"/>
        </w:trPr>
        <w:tc>
          <w:tcPr>
            <w:tcW w:w="781" w:type="dxa"/>
            <w:vMerge w:val="continue"/>
            <w:vAlign w:val="center"/>
          </w:tcPr>
          <w:p w14:paraId="1C3BC3DD">
            <w:pPr>
              <w:snapToGrid w:val="0"/>
              <w:jc w:val="center"/>
              <w:rPr>
                <w:rStyle w:val="46"/>
                <w:rFonts w:hint="eastAsia" w:ascii="宋体" w:hAnsi="宋体" w:eastAsia="宋体" w:cs="宋体"/>
                <w:sz w:val="22"/>
                <w:szCs w:val="22"/>
              </w:rPr>
            </w:pPr>
          </w:p>
        </w:tc>
        <w:tc>
          <w:tcPr>
            <w:tcW w:w="820" w:type="dxa"/>
            <w:vAlign w:val="center"/>
          </w:tcPr>
          <w:p w14:paraId="4EC3AABF">
            <w:pPr>
              <w:snapToGrid w:val="0"/>
              <w:jc w:val="center"/>
              <w:rPr>
                <w:rStyle w:val="46"/>
                <w:rFonts w:hint="eastAsia" w:ascii="宋体" w:hAnsi="宋体" w:eastAsia="宋体" w:cs="宋体"/>
                <w:sz w:val="22"/>
                <w:szCs w:val="22"/>
              </w:rPr>
            </w:pPr>
            <w:r>
              <w:rPr>
                <w:rStyle w:val="46"/>
                <w:rFonts w:hint="eastAsia" w:ascii="宋体" w:hAnsi="宋体" w:eastAsia="宋体" w:cs="宋体"/>
                <w:sz w:val="22"/>
                <w:szCs w:val="22"/>
              </w:rPr>
              <w:t>干货、干果</w:t>
            </w:r>
          </w:p>
        </w:tc>
        <w:tc>
          <w:tcPr>
            <w:tcW w:w="4035" w:type="dxa"/>
            <w:vAlign w:val="center"/>
          </w:tcPr>
          <w:p w14:paraId="47DC59B8">
            <w:pPr>
              <w:snapToGrid w:val="0"/>
              <w:ind w:left="124" w:leftChars="59" w:right="94" w:rightChars="45"/>
              <w:rPr>
                <w:rStyle w:val="46"/>
                <w:rFonts w:hint="eastAsia" w:ascii="宋体" w:hAnsi="宋体" w:eastAsia="宋体" w:cs="宋体"/>
                <w:sz w:val="22"/>
                <w:szCs w:val="22"/>
              </w:rPr>
            </w:pPr>
            <w:r>
              <w:rPr>
                <w:rStyle w:val="46"/>
                <w:rFonts w:hint="eastAsia" w:ascii="宋体" w:hAnsi="宋体" w:eastAsia="宋体" w:cs="宋体"/>
                <w:sz w:val="22"/>
                <w:szCs w:val="22"/>
              </w:rPr>
              <w:t>1.无霉变和虫蛀鼠咬现象；</w:t>
            </w:r>
          </w:p>
          <w:p w14:paraId="3E01F3EE">
            <w:pPr>
              <w:snapToGrid w:val="0"/>
              <w:ind w:left="124" w:leftChars="59" w:right="94" w:rightChars="45"/>
              <w:rPr>
                <w:rStyle w:val="46"/>
                <w:rFonts w:hint="eastAsia" w:ascii="宋体" w:hAnsi="宋体" w:eastAsia="宋体" w:cs="宋体"/>
                <w:sz w:val="22"/>
                <w:szCs w:val="22"/>
              </w:rPr>
            </w:pPr>
            <w:r>
              <w:rPr>
                <w:rStyle w:val="46"/>
                <w:rFonts w:hint="eastAsia" w:ascii="宋体" w:hAnsi="宋体" w:eastAsia="宋体" w:cs="宋体"/>
                <w:sz w:val="22"/>
                <w:szCs w:val="22"/>
              </w:rPr>
              <w:t>2.无异味，货品新鲜，色泽正常；</w:t>
            </w:r>
          </w:p>
          <w:p w14:paraId="122A829B">
            <w:pPr>
              <w:snapToGrid w:val="0"/>
              <w:ind w:left="124" w:leftChars="59" w:right="94" w:rightChars="45"/>
              <w:rPr>
                <w:rStyle w:val="46"/>
                <w:rFonts w:hint="eastAsia" w:ascii="宋体" w:hAnsi="宋体" w:eastAsia="宋体" w:cs="宋体"/>
                <w:sz w:val="22"/>
                <w:szCs w:val="22"/>
              </w:rPr>
            </w:pPr>
            <w:r>
              <w:rPr>
                <w:rStyle w:val="46"/>
                <w:rFonts w:hint="eastAsia" w:ascii="宋体" w:hAnsi="宋体" w:eastAsia="宋体" w:cs="宋体"/>
                <w:sz w:val="22"/>
                <w:szCs w:val="22"/>
              </w:rPr>
              <w:t>3.无“三无”产品，货品在保质期以内，外包装清洁卫生、无破损，包装上的商品名称、厂址、规格、生产日期、质保期等信息与内容物相符，标识清晰，批次号清楚等；</w:t>
            </w:r>
          </w:p>
          <w:p w14:paraId="796CB8B5">
            <w:pPr>
              <w:snapToGrid w:val="0"/>
              <w:ind w:left="124" w:leftChars="59" w:right="94" w:rightChars="45"/>
              <w:rPr>
                <w:rStyle w:val="46"/>
                <w:rFonts w:hint="eastAsia" w:ascii="宋体" w:hAnsi="宋体" w:eastAsia="宋体" w:cs="宋体"/>
                <w:sz w:val="22"/>
                <w:szCs w:val="22"/>
              </w:rPr>
            </w:pPr>
            <w:r>
              <w:rPr>
                <w:rStyle w:val="46"/>
                <w:rFonts w:hint="eastAsia" w:ascii="宋体" w:hAnsi="宋体" w:eastAsia="宋体" w:cs="宋体"/>
                <w:sz w:val="22"/>
                <w:szCs w:val="22"/>
              </w:rPr>
              <w:t>4.经食品检验检疫合格，符合国家卫生标准。</w:t>
            </w:r>
          </w:p>
        </w:tc>
        <w:tc>
          <w:tcPr>
            <w:tcW w:w="2420" w:type="dxa"/>
            <w:vAlign w:val="center"/>
          </w:tcPr>
          <w:p w14:paraId="4FA0928F">
            <w:pPr>
              <w:snapToGrid w:val="0"/>
              <w:rPr>
                <w:rStyle w:val="46"/>
                <w:rFonts w:hint="eastAsia" w:ascii="宋体" w:hAnsi="宋体" w:eastAsia="宋体" w:cs="宋体"/>
                <w:sz w:val="22"/>
                <w:szCs w:val="22"/>
              </w:rPr>
            </w:pPr>
            <w:r>
              <w:rPr>
                <w:rStyle w:val="46"/>
                <w:rFonts w:hint="eastAsia" w:ascii="宋体" w:hAnsi="宋体" w:eastAsia="宋体" w:cs="宋体"/>
                <w:sz w:val="22"/>
                <w:szCs w:val="22"/>
              </w:rPr>
              <w:t>1.不符合质量标准要求，无“SC”食品安全认证的产品；</w:t>
            </w:r>
          </w:p>
          <w:p w14:paraId="3397A5FE">
            <w:pPr>
              <w:snapToGrid w:val="0"/>
              <w:rPr>
                <w:rStyle w:val="46"/>
                <w:rFonts w:hint="eastAsia" w:ascii="宋体" w:hAnsi="宋体" w:eastAsia="宋体" w:cs="宋体"/>
                <w:sz w:val="22"/>
                <w:szCs w:val="22"/>
              </w:rPr>
            </w:pPr>
            <w:r>
              <w:rPr>
                <w:rStyle w:val="46"/>
                <w:rFonts w:hint="eastAsia" w:ascii="宋体" w:hAnsi="宋体" w:eastAsia="宋体" w:cs="宋体"/>
                <w:sz w:val="22"/>
                <w:szCs w:val="22"/>
              </w:rPr>
              <w:t>2.无品名、产地、厂名、生产日期、质保期及中文标识、原料说明的定型包装食品；</w:t>
            </w:r>
          </w:p>
          <w:p w14:paraId="76D1C655">
            <w:pPr>
              <w:snapToGrid w:val="0"/>
              <w:rPr>
                <w:rStyle w:val="46"/>
                <w:rFonts w:hint="eastAsia" w:ascii="宋体" w:hAnsi="宋体" w:eastAsia="宋体" w:cs="宋体"/>
                <w:sz w:val="22"/>
                <w:szCs w:val="22"/>
              </w:rPr>
            </w:pPr>
            <w:r>
              <w:rPr>
                <w:rStyle w:val="46"/>
                <w:rFonts w:hint="eastAsia" w:ascii="宋体" w:hAnsi="宋体" w:eastAsia="宋体" w:cs="宋体"/>
                <w:sz w:val="22"/>
                <w:szCs w:val="22"/>
              </w:rPr>
              <w:t>3.超过质保期或不符合食品标签规定的定型包装食品；</w:t>
            </w:r>
          </w:p>
          <w:p w14:paraId="10E581C0">
            <w:pPr>
              <w:snapToGrid w:val="0"/>
              <w:rPr>
                <w:rStyle w:val="46"/>
                <w:rFonts w:hint="eastAsia" w:ascii="宋体" w:hAnsi="宋体" w:eastAsia="宋体" w:cs="宋体"/>
                <w:sz w:val="22"/>
                <w:szCs w:val="22"/>
              </w:rPr>
            </w:pPr>
            <w:r>
              <w:rPr>
                <w:rStyle w:val="46"/>
                <w:rFonts w:hint="eastAsia" w:ascii="宋体" w:hAnsi="宋体" w:eastAsia="宋体" w:cs="宋体"/>
                <w:sz w:val="22"/>
                <w:szCs w:val="22"/>
              </w:rPr>
              <w:t>4.腐败变质，油脂酸败，霉变，生虫，污秽不洁，混有异味或者其他感官性状异常，含有毒或有害物质污染，可能对人体健康有害的食品。</w:t>
            </w:r>
          </w:p>
        </w:tc>
        <w:tc>
          <w:tcPr>
            <w:tcW w:w="1038" w:type="dxa"/>
            <w:vAlign w:val="center"/>
          </w:tcPr>
          <w:p w14:paraId="392C5B7B">
            <w:pPr>
              <w:snapToGrid w:val="0"/>
              <w:jc w:val="center"/>
              <w:rPr>
                <w:rStyle w:val="46"/>
                <w:rFonts w:hint="eastAsia" w:ascii="宋体" w:hAnsi="宋体" w:eastAsia="宋体" w:cs="宋体"/>
                <w:sz w:val="22"/>
                <w:szCs w:val="22"/>
              </w:rPr>
            </w:pPr>
          </w:p>
        </w:tc>
      </w:tr>
      <w:tr w14:paraId="48BE3D9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103" w:hRule="atLeast"/>
          <w:jc w:val="center"/>
        </w:trPr>
        <w:tc>
          <w:tcPr>
            <w:tcW w:w="781" w:type="dxa"/>
            <w:vAlign w:val="center"/>
          </w:tcPr>
          <w:p w14:paraId="5A94F721">
            <w:pPr>
              <w:snapToGrid w:val="0"/>
              <w:jc w:val="center"/>
              <w:rPr>
                <w:rStyle w:val="46"/>
                <w:rFonts w:hint="eastAsia" w:ascii="宋体" w:hAnsi="宋体" w:eastAsia="宋体" w:cs="宋体"/>
                <w:sz w:val="22"/>
                <w:szCs w:val="22"/>
              </w:rPr>
            </w:pPr>
            <w:r>
              <w:rPr>
                <w:rStyle w:val="46"/>
                <w:rFonts w:hint="eastAsia" w:ascii="宋体" w:hAnsi="宋体" w:eastAsia="宋体" w:cs="宋体"/>
                <w:sz w:val="22"/>
                <w:szCs w:val="22"/>
              </w:rPr>
              <w:t>糕点</w:t>
            </w:r>
          </w:p>
        </w:tc>
        <w:tc>
          <w:tcPr>
            <w:tcW w:w="820" w:type="dxa"/>
            <w:vAlign w:val="center"/>
          </w:tcPr>
          <w:p w14:paraId="759FD5A3">
            <w:pPr>
              <w:snapToGrid w:val="0"/>
              <w:jc w:val="center"/>
              <w:rPr>
                <w:rStyle w:val="46"/>
                <w:rFonts w:hint="eastAsia" w:ascii="宋体" w:hAnsi="宋体" w:eastAsia="宋体" w:cs="宋体"/>
                <w:sz w:val="22"/>
                <w:szCs w:val="22"/>
              </w:rPr>
            </w:pPr>
            <w:r>
              <w:rPr>
                <w:rStyle w:val="46"/>
                <w:rFonts w:hint="eastAsia" w:ascii="宋体" w:hAnsi="宋体" w:eastAsia="宋体" w:cs="宋体"/>
                <w:sz w:val="22"/>
                <w:szCs w:val="22"/>
              </w:rPr>
              <w:t>糕点饼干等</w:t>
            </w:r>
          </w:p>
        </w:tc>
        <w:tc>
          <w:tcPr>
            <w:tcW w:w="4035" w:type="dxa"/>
            <w:vAlign w:val="center"/>
          </w:tcPr>
          <w:p w14:paraId="478B035F">
            <w:pPr>
              <w:snapToGrid w:val="0"/>
              <w:ind w:left="124" w:leftChars="59" w:right="94" w:rightChars="45"/>
              <w:rPr>
                <w:rStyle w:val="46"/>
                <w:rFonts w:hint="eastAsia" w:ascii="宋体" w:hAnsi="宋体" w:eastAsia="宋体" w:cs="宋体"/>
                <w:sz w:val="22"/>
                <w:szCs w:val="22"/>
              </w:rPr>
            </w:pPr>
            <w:r>
              <w:rPr>
                <w:rStyle w:val="46"/>
                <w:rFonts w:hint="eastAsia" w:ascii="宋体" w:hAnsi="宋体" w:eastAsia="宋体" w:cs="宋体"/>
                <w:sz w:val="22"/>
                <w:szCs w:val="22"/>
              </w:rPr>
              <w:t>无“三无”产品，货品在保质期以内，外包装清洁卫生、无破损，包装上的商品名称、厂址、规格、生产日期、质保期等信息与内容物相符，标识清晰，批次号清楚等；须为市面知名品牌。</w:t>
            </w:r>
          </w:p>
        </w:tc>
        <w:tc>
          <w:tcPr>
            <w:tcW w:w="2420" w:type="dxa"/>
            <w:vAlign w:val="center"/>
          </w:tcPr>
          <w:p w14:paraId="08E06D78">
            <w:pPr>
              <w:snapToGrid w:val="0"/>
              <w:rPr>
                <w:rStyle w:val="46"/>
                <w:rFonts w:hint="eastAsia" w:ascii="宋体" w:hAnsi="宋体" w:eastAsia="宋体" w:cs="宋体"/>
                <w:sz w:val="22"/>
                <w:szCs w:val="22"/>
              </w:rPr>
            </w:pPr>
            <w:r>
              <w:rPr>
                <w:rStyle w:val="46"/>
                <w:rFonts w:hint="eastAsia" w:ascii="宋体" w:hAnsi="宋体" w:eastAsia="宋体" w:cs="宋体"/>
                <w:sz w:val="22"/>
                <w:szCs w:val="22"/>
              </w:rPr>
              <w:t>1.不符合质量标准要求，无“SC”食品安全认证的产品；</w:t>
            </w:r>
          </w:p>
          <w:p w14:paraId="2D1E9118">
            <w:pPr>
              <w:snapToGrid w:val="0"/>
              <w:rPr>
                <w:rStyle w:val="46"/>
                <w:rFonts w:hint="eastAsia" w:ascii="宋体" w:hAnsi="宋体" w:eastAsia="宋体" w:cs="宋体"/>
                <w:sz w:val="22"/>
                <w:szCs w:val="22"/>
              </w:rPr>
            </w:pPr>
            <w:r>
              <w:rPr>
                <w:rStyle w:val="46"/>
                <w:rFonts w:hint="eastAsia" w:ascii="宋体" w:hAnsi="宋体" w:eastAsia="宋体" w:cs="宋体"/>
                <w:sz w:val="22"/>
                <w:szCs w:val="22"/>
              </w:rPr>
              <w:t>2.无品名、产地、厂名、生产日期、质保期及中文标识、原料说明的定型包装食品；</w:t>
            </w:r>
          </w:p>
          <w:p w14:paraId="7CEFBCD2">
            <w:pPr>
              <w:snapToGrid w:val="0"/>
              <w:rPr>
                <w:rStyle w:val="46"/>
                <w:rFonts w:hint="eastAsia" w:ascii="宋体" w:hAnsi="宋体" w:eastAsia="宋体" w:cs="宋体"/>
                <w:sz w:val="22"/>
                <w:szCs w:val="22"/>
              </w:rPr>
            </w:pPr>
            <w:r>
              <w:rPr>
                <w:rStyle w:val="46"/>
                <w:rFonts w:hint="eastAsia" w:ascii="宋体" w:hAnsi="宋体" w:eastAsia="宋体" w:cs="宋体"/>
                <w:sz w:val="22"/>
                <w:szCs w:val="22"/>
              </w:rPr>
              <w:t>3.超过质保期或不符合食品标签规定的定型包装食品；</w:t>
            </w:r>
          </w:p>
          <w:p w14:paraId="298C139E">
            <w:pPr>
              <w:snapToGrid w:val="0"/>
              <w:rPr>
                <w:rStyle w:val="46"/>
                <w:rFonts w:hint="eastAsia" w:ascii="宋体" w:hAnsi="宋体" w:eastAsia="宋体" w:cs="宋体"/>
                <w:sz w:val="22"/>
                <w:szCs w:val="22"/>
              </w:rPr>
            </w:pPr>
            <w:r>
              <w:rPr>
                <w:rStyle w:val="46"/>
                <w:rFonts w:hint="eastAsia" w:ascii="宋体" w:hAnsi="宋体" w:eastAsia="宋体" w:cs="宋体"/>
                <w:sz w:val="22"/>
                <w:szCs w:val="22"/>
              </w:rPr>
              <w:t>4.腐败变质，油脂酸败，霉变，生虫，污秽不洁，混有异味或者其他感官性状异常，含有毒或有害物质污染，可能对人体健康有害的食品。</w:t>
            </w:r>
          </w:p>
        </w:tc>
        <w:tc>
          <w:tcPr>
            <w:tcW w:w="1038" w:type="dxa"/>
            <w:vAlign w:val="center"/>
          </w:tcPr>
          <w:p w14:paraId="5E457F9A">
            <w:pPr>
              <w:snapToGrid w:val="0"/>
              <w:jc w:val="center"/>
              <w:rPr>
                <w:rStyle w:val="46"/>
                <w:rFonts w:hint="eastAsia" w:ascii="宋体" w:hAnsi="宋体" w:eastAsia="宋体" w:cs="宋体"/>
                <w:sz w:val="22"/>
                <w:szCs w:val="22"/>
              </w:rPr>
            </w:pPr>
          </w:p>
        </w:tc>
      </w:tr>
    </w:tbl>
    <w:p w14:paraId="5D235753">
      <w:pPr>
        <w:numPr>
          <w:ilvl w:val="0"/>
          <w:numId w:val="0"/>
        </w:numPr>
        <w:jc w:val="both"/>
        <w:outlineLvl w:val="0"/>
        <w:rPr>
          <w:rFonts w:hint="eastAsia" w:ascii="宋体" w:hAnsi="宋体" w:eastAsia="宋体" w:cs="宋体"/>
          <w:b/>
          <w:bCs/>
          <w:color w:val="auto"/>
          <w:sz w:val="32"/>
          <w:szCs w:val="32"/>
          <w:highlight w:val="none"/>
          <w:lang w:val="en-US" w:eastAsia="zh-CN"/>
        </w:rPr>
      </w:pPr>
    </w:p>
    <w:p w14:paraId="75A9BA2D">
      <w:pPr>
        <w:numPr>
          <w:ilvl w:val="0"/>
          <w:numId w:val="0"/>
        </w:numPr>
        <w:snapToGrid w:val="0"/>
        <w:ind w:right="94" w:rightChars="45"/>
        <w:rPr>
          <w:rStyle w:val="46"/>
          <w:rFonts w:hint="eastAsia" w:ascii="宋体" w:hAnsi="宋体" w:eastAsia="宋体" w:cs="宋体"/>
          <w:b/>
          <w:bCs/>
          <w:sz w:val="24"/>
          <w:szCs w:val="24"/>
          <w:lang w:val="en-US" w:eastAsia="zh-CN"/>
        </w:rPr>
      </w:pPr>
      <w:r>
        <w:rPr>
          <w:rStyle w:val="46"/>
          <w:rFonts w:hint="eastAsia" w:ascii="宋体" w:hAnsi="宋体" w:eastAsia="宋体" w:cs="宋体"/>
          <w:b/>
          <w:bCs/>
          <w:sz w:val="24"/>
          <w:szCs w:val="24"/>
          <w:lang w:val="en-US" w:eastAsia="zh-CN"/>
        </w:rPr>
        <w:t>二、商务要求：</w:t>
      </w:r>
    </w:p>
    <w:p w14:paraId="2D036992">
      <w:pPr>
        <w:keepNext w:val="0"/>
        <w:keepLines w:val="0"/>
        <w:pageBreakBefore w:val="0"/>
        <w:widowControl/>
        <w:numPr>
          <w:ilvl w:val="0"/>
          <w:numId w:val="0"/>
        </w:numPr>
        <w:kinsoku/>
        <w:wordWrap/>
        <w:overflowPunct/>
        <w:topLinePunct w:val="0"/>
        <w:autoSpaceDE/>
        <w:autoSpaceDN/>
        <w:bidi w:val="0"/>
        <w:adjustRightInd/>
        <w:snapToGrid/>
        <w:spacing w:line="460" w:lineRule="exact"/>
        <w:jc w:val="both"/>
        <w:textAlignment w:val="auto"/>
        <w:rPr>
          <w:rFonts w:hint="eastAsia" w:ascii="Times New Roman" w:hAnsi="Times New Roman" w:eastAsia="宋体" w:cs="Times New Roman"/>
          <w:b w:val="0"/>
          <w:bCs w:val="0"/>
          <w:color w:val="auto"/>
          <w:spacing w:val="0"/>
          <w:sz w:val="22"/>
          <w:szCs w:val="22"/>
          <w:lang w:val="zh-CN" w:eastAsia="zh-CN"/>
        </w:rPr>
      </w:pPr>
      <w:r>
        <w:rPr>
          <w:rFonts w:hint="eastAsia" w:ascii="Times New Roman" w:hAnsi="Times New Roman" w:eastAsia="宋体" w:cs="Times New Roman"/>
          <w:b w:val="0"/>
          <w:bCs w:val="0"/>
          <w:color w:val="auto"/>
          <w:spacing w:val="0"/>
          <w:sz w:val="22"/>
          <w:szCs w:val="22"/>
          <w:lang w:val="en-US" w:eastAsia="zh-CN"/>
        </w:rPr>
        <w:t>1、</w:t>
      </w:r>
      <w:r>
        <w:rPr>
          <w:rFonts w:hint="eastAsia" w:ascii="Times New Roman" w:hAnsi="Times New Roman" w:eastAsia="宋体" w:cs="Times New Roman"/>
          <w:b/>
          <w:bCs/>
          <w:color w:val="auto"/>
          <w:spacing w:val="0"/>
          <w:sz w:val="22"/>
          <w:szCs w:val="22"/>
          <w:lang w:val="zh-CN" w:eastAsia="zh-CN"/>
        </w:rPr>
        <w:t>配送时间、地点、方式及要求</w:t>
      </w:r>
    </w:p>
    <w:p w14:paraId="5F80083F">
      <w:pPr>
        <w:keepNext w:val="0"/>
        <w:keepLines w:val="0"/>
        <w:pageBreakBefore w:val="0"/>
        <w:widowControl/>
        <w:kinsoku/>
        <w:wordWrap/>
        <w:overflowPunct/>
        <w:topLinePunct w:val="0"/>
        <w:autoSpaceDE/>
        <w:autoSpaceDN/>
        <w:bidi w:val="0"/>
        <w:adjustRightInd/>
        <w:snapToGrid/>
        <w:spacing w:line="460" w:lineRule="exact"/>
        <w:ind w:firstLine="442" w:firstLineChars="200"/>
        <w:jc w:val="both"/>
        <w:textAlignment w:val="auto"/>
        <w:rPr>
          <w:rFonts w:hint="eastAsia" w:ascii="Times New Roman" w:hAnsi="Times New Roman" w:eastAsia="宋体" w:cs="Times New Roman"/>
          <w:color w:val="auto"/>
          <w:spacing w:val="0"/>
          <w:sz w:val="22"/>
          <w:szCs w:val="22"/>
          <w:lang w:val="zh-CN"/>
        </w:rPr>
      </w:pPr>
      <w:r>
        <w:rPr>
          <w:rFonts w:hint="eastAsia" w:ascii="Times New Roman" w:hAnsi="Times New Roman" w:eastAsia="宋体" w:cs="Times New Roman"/>
          <w:b/>
          <w:bCs/>
          <w:color w:val="auto"/>
          <w:spacing w:val="0"/>
          <w:sz w:val="22"/>
          <w:szCs w:val="22"/>
          <w:lang w:val="zh-CN"/>
        </w:rPr>
        <w:t>（</w:t>
      </w:r>
      <w:r>
        <w:rPr>
          <w:rFonts w:hint="eastAsia" w:ascii="Times New Roman" w:hAnsi="Times New Roman" w:eastAsia="宋体" w:cs="Times New Roman"/>
          <w:b/>
          <w:bCs/>
          <w:color w:val="auto"/>
          <w:spacing w:val="0"/>
          <w:sz w:val="22"/>
          <w:szCs w:val="22"/>
          <w:lang w:val="en-US" w:eastAsia="zh-CN"/>
        </w:rPr>
        <w:t>1</w:t>
      </w:r>
      <w:r>
        <w:rPr>
          <w:rFonts w:hint="eastAsia" w:ascii="Times New Roman" w:hAnsi="Times New Roman" w:eastAsia="宋体" w:cs="Times New Roman"/>
          <w:b/>
          <w:bCs/>
          <w:color w:val="auto"/>
          <w:spacing w:val="0"/>
          <w:sz w:val="22"/>
          <w:szCs w:val="22"/>
          <w:lang w:val="zh-CN"/>
        </w:rPr>
        <w:t>）配送时间：</w:t>
      </w:r>
      <w:r>
        <w:rPr>
          <w:rFonts w:hint="eastAsia" w:ascii="Times New Roman" w:hAnsi="Times New Roman" w:eastAsia="宋体" w:cs="Times New Roman"/>
          <w:color w:val="auto"/>
          <w:spacing w:val="0"/>
          <w:sz w:val="22"/>
          <w:szCs w:val="22"/>
          <w:lang w:val="zh-CN"/>
        </w:rPr>
        <w:t>全年无休，按照协议将食材配送至指定地点。每天为一个配送周期；配送当天上午0</w:t>
      </w:r>
      <w:r>
        <w:rPr>
          <w:rFonts w:hint="eastAsia" w:ascii="Times New Roman" w:hAnsi="Times New Roman" w:eastAsia="宋体" w:cs="Times New Roman"/>
          <w:color w:val="auto"/>
          <w:spacing w:val="0"/>
          <w:sz w:val="22"/>
          <w:szCs w:val="22"/>
        </w:rPr>
        <w:t>7</w:t>
      </w:r>
      <w:r>
        <w:rPr>
          <w:rFonts w:hint="eastAsia" w:ascii="Times New Roman" w:hAnsi="Times New Roman" w:eastAsia="宋体" w:cs="Times New Roman"/>
          <w:color w:val="auto"/>
          <w:spacing w:val="0"/>
          <w:sz w:val="22"/>
          <w:szCs w:val="22"/>
          <w:lang w:val="zh-CN"/>
        </w:rPr>
        <w:t>:</w:t>
      </w:r>
      <w:r>
        <w:rPr>
          <w:rFonts w:hint="eastAsia" w:ascii="Times New Roman" w:hAnsi="Times New Roman" w:eastAsia="宋体" w:cs="Times New Roman"/>
          <w:color w:val="auto"/>
          <w:spacing w:val="0"/>
          <w:sz w:val="22"/>
          <w:szCs w:val="22"/>
        </w:rPr>
        <w:t>30</w:t>
      </w:r>
      <w:r>
        <w:rPr>
          <w:rFonts w:hint="eastAsia" w:ascii="Times New Roman" w:hAnsi="Times New Roman" w:eastAsia="宋体" w:cs="Times New Roman"/>
          <w:color w:val="auto"/>
          <w:spacing w:val="0"/>
          <w:sz w:val="22"/>
          <w:szCs w:val="22"/>
          <w:lang w:val="zh-CN"/>
        </w:rPr>
        <w:t>前配送到指定位置；如遇特殊情况，甲方确需临时供货的，乙方应按照甲方要求及时将所需主副食品配送到位。</w:t>
      </w:r>
    </w:p>
    <w:p w14:paraId="0C2B49B6">
      <w:pPr>
        <w:keepNext w:val="0"/>
        <w:keepLines w:val="0"/>
        <w:pageBreakBefore w:val="0"/>
        <w:widowControl/>
        <w:kinsoku/>
        <w:wordWrap/>
        <w:overflowPunct/>
        <w:topLinePunct w:val="0"/>
        <w:autoSpaceDE/>
        <w:autoSpaceDN/>
        <w:bidi w:val="0"/>
        <w:adjustRightInd/>
        <w:snapToGrid/>
        <w:spacing w:line="460" w:lineRule="exact"/>
        <w:ind w:firstLine="442" w:firstLineChars="200"/>
        <w:jc w:val="both"/>
        <w:textAlignment w:val="auto"/>
        <w:rPr>
          <w:rFonts w:hint="eastAsia" w:ascii="Times New Roman" w:hAnsi="Times New Roman" w:eastAsia="宋体" w:cs="Times New Roman"/>
          <w:color w:val="auto"/>
          <w:spacing w:val="0"/>
          <w:sz w:val="22"/>
          <w:szCs w:val="22"/>
          <w:lang w:val="zh-CN"/>
        </w:rPr>
      </w:pPr>
      <w:r>
        <w:rPr>
          <w:rFonts w:hint="eastAsia" w:ascii="Times New Roman" w:hAnsi="Times New Roman" w:eastAsia="宋体" w:cs="Times New Roman"/>
          <w:b/>
          <w:bCs/>
          <w:color w:val="auto"/>
          <w:spacing w:val="0"/>
          <w:sz w:val="22"/>
          <w:szCs w:val="22"/>
          <w:lang w:val="zh-CN"/>
        </w:rPr>
        <w:t>（</w:t>
      </w:r>
      <w:r>
        <w:rPr>
          <w:rFonts w:hint="eastAsia" w:ascii="Times New Roman" w:hAnsi="Times New Roman" w:eastAsia="宋体" w:cs="Times New Roman"/>
          <w:b/>
          <w:bCs/>
          <w:color w:val="auto"/>
          <w:spacing w:val="0"/>
          <w:sz w:val="22"/>
          <w:szCs w:val="22"/>
          <w:lang w:val="en-US" w:eastAsia="zh-CN"/>
        </w:rPr>
        <w:t>2</w:t>
      </w:r>
      <w:r>
        <w:rPr>
          <w:rFonts w:hint="eastAsia" w:ascii="Times New Roman" w:hAnsi="Times New Roman" w:eastAsia="宋体" w:cs="Times New Roman"/>
          <w:b/>
          <w:bCs/>
          <w:color w:val="auto"/>
          <w:spacing w:val="0"/>
          <w:sz w:val="22"/>
          <w:szCs w:val="22"/>
          <w:lang w:val="zh-CN"/>
        </w:rPr>
        <w:t>）配送地点</w:t>
      </w:r>
      <w:r>
        <w:rPr>
          <w:rFonts w:hint="eastAsia" w:ascii="Times New Roman" w:hAnsi="Times New Roman" w:eastAsia="宋体" w:cs="Times New Roman"/>
          <w:color w:val="auto"/>
          <w:spacing w:val="0"/>
          <w:sz w:val="22"/>
          <w:szCs w:val="22"/>
          <w:lang w:val="zh-CN"/>
        </w:rPr>
        <w:t>：</w:t>
      </w:r>
      <w:r>
        <w:rPr>
          <w:rFonts w:hint="eastAsia" w:ascii="Times New Roman" w:hAnsi="Times New Roman" w:eastAsia="宋体" w:cs="Times New Roman"/>
          <w:color w:val="auto"/>
          <w:spacing w:val="0"/>
          <w:sz w:val="22"/>
          <w:szCs w:val="22"/>
          <w:lang w:val="en-US"/>
        </w:rPr>
        <w:t>泾阳县消防救援大队</w:t>
      </w:r>
      <w:r>
        <w:rPr>
          <w:rFonts w:hint="eastAsia" w:ascii="Times New Roman" w:hAnsi="Times New Roman" w:eastAsia="宋体" w:cs="Times New Roman"/>
          <w:color w:val="auto"/>
          <w:spacing w:val="0"/>
          <w:sz w:val="22"/>
          <w:szCs w:val="22"/>
        </w:rPr>
        <w:t>。</w:t>
      </w:r>
    </w:p>
    <w:p w14:paraId="39A9CC8D">
      <w:pPr>
        <w:keepNext w:val="0"/>
        <w:keepLines w:val="0"/>
        <w:pageBreakBefore w:val="0"/>
        <w:widowControl/>
        <w:kinsoku/>
        <w:wordWrap/>
        <w:overflowPunct/>
        <w:topLinePunct w:val="0"/>
        <w:autoSpaceDE/>
        <w:autoSpaceDN/>
        <w:bidi w:val="0"/>
        <w:adjustRightInd/>
        <w:snapToGrid/>
        <w:spacing w:line="460" w:lineRule="exact"/>
        <w:ind w:firstLine="442" w:firstLineChars="200"/>
        <w:jc w:val="both"/>
        <w:textAlignment w:val="auto"/>
        <w:rPr>
          <w:rFonts w:hint="eastAsia" w:ascii="Times New Roman" w:hAnsi="Times New Roman" w:eastAsia="宋体" w:cs="Times New Roman"/>
          <w:color w:val="auto"/>
          <w:spacing w:val="0"/>
          <w:sz w:val="22"/>
          <w:szCs w:val="22"/>
          <w:lang w:val="zh-CN"/>
        </w:rPr>
      </w:pPr>
      <w:r>
        <w:rPr>
          <w:rFonts w:hint="eastAsia" w:ascii="Times New Roman" w:hAnsi="Times New Roman" w:eastAsia="宋体" w:cs="Times New Roman"/>
          <w:b/>
          <w:bCs/>
          <w:color w:val="auto"/>
          <w:spacing w:val="0"/>
          <w:sz w:val="22"/>
          <w:szCs w:val="22"/>
          <w:lang w:val="zh-CN"/>
        </w:rPr>
        <w:t>（</w:t>
      </w:r>
      <w:r>
        <w:rPr>
          <w:rFonts w:hint="eastAsia" w:ascii="Times New Roman" w:hAnsi="Times New Roman" w:eastAsia="宋体" w:cs="Times New Roman"/>
          <w:b/>
          <w:bCs/>
          <w:color w:val="auto"/>
          <w:spacing w:val="0"/>
          <w:sz w:val="22"/>
          <w:szCs w:val="22"/>
          <w:lang w:val="en-US" w:eastAsia="zh-CN"/>
        </w:rPr>
        <w:t>3</w:t>
      </w:r>
      <w:r>
        <w:rPr>
          <w:rFonts w:hint="eastAsia" w:ascii="Times New Roman" w:hAnsi="Times New Roman" w:eastAsia="宋体" w:cs="Times New Roman"/>
          <w:b/>
          <w:bCs/>
          <w:color w:val="auto"/>
          <w:spacing w:val="0"/>
          <w:sz w:val="22"/>
          <w:szCs w:val="22"/>
          <w:lang w:val="zh-CN"/>
        </w:rPr>
        <w:t>）配送方式</w:t>
      </w:r>
      <w:r>
        <w:rPr>
          <w:rFonts w:hint="eastAsia" w:ascii="Times New Roman" w:hAnsi="Times New Roman" w:eastAsia="宋体" w:cs="Times New Roman"/>
          <w:color w:val="auto"/>
          <w:spacing w:val="0"/>
          <w:sz w:val="22"/>
          <w:szCs w:val="22"/>
          <w:lang w:val="zh-CN"/>
        </w:rPr>
        <w:t>：</w:t>
      </w:r>
    </w:p>
    <w:p w14:paraId="77FE78F1">
      <w:pPr>
        <w:keepNext w:val="0"/>
        <w:keepLines w:val="0"/>
        <w:pageBreakBefore w:val="0"/>
        <w:widowControl/>
        <w:kinsoku/>
        <w:wordWrap/>
        <w:overflowPunct/>
        <w:topLinePunct w:val="0"/>
        <w:autoSpaceDE/>
        <w:autoSpaceDN/>
        <w:bidi w:val="0"/>
        <w:adjustRightInd/>
        <w:snapToGrid/>
        <w:spacing w:line="460" w:lineRule="exact"/>
        <w:ind w:firstLine="440" w:firstLineChars="200"/>
        <w:jc w:val="both"/>
        <w:textAlignment w:val="auto"/>
        <w:rPr>
          <w:rFonts w:hint="eastAsia" w:ascii="Times New Roman" w:hAnsi="Times New Roman" w:eastAsia="宋体" w:cs="Times New Roman"/>
          <w:color w:val="auto"/>
          <w:spacing w:val="0"/>
          <w:sz w:val="22"/>
          <w:szCs w:val="22"/>
          <w:lang w:val="zh-CN"/>
        </w:rPr>
      </w:pPr>
      <w:r>
        <w:rPr>
          <w:rFonts w:hint="eastAsia" w:ascii="Times New Roman" w:hAnsi="Times New Roman" w:eastAsia="宋体" w:cs="Times New Roman"/>
          <w:color w:val="auto"/>
          <w:spacing w:val="0"/>
          <w:sz w:val="22"/>
          <w:szCs w:val="22"/>
          <w:lang w:val="en-US" w:eastAsia="zh-CN"/>
        </w:rPr>
        <w:t>1</w:t>
      </w:r>
      <w:r>
        <w:rPr>
          <w:rFonts w:hint="eastAsia" w:ascii="Times New Roman" w:hAnsi="Times New Roman" w:eastAsia="宋体" w:cs="Times New Roman"/>
          <w:color w:val="auto"/>
          <w:spacing w:val="0"/>
          <w:sz w:val="22"/>
          <w:szCs w:val="22"/>
          <w:lang w:val="zh-CN"/>
        </w:rPr>
        <w:t>）成交供应商指定1名联络人，采购人每天下午</w:t>
      </w:r>
      <w:r>
        <w:rPr>
          <w:rFonts w:hint="eastAsia" w:ascii="Times New Roman" w:hAnsi="Times New Roman" w:eastAsia="宋体" w:cs="Times New Roman"/>
          <w:color w:val="auto"/>
          <w:spacing w:val="0"/>
          <w:sz w:val="22"/>
          <w:szCs w:val="22"/>
        </w:rPr>
        <w:t>19</w:t>
      </w:r>
      <w:r>
        <w:rPr>
          <w:rFonts w:hint="eastAsia" w:ascii="Times New Roman" w:hAnsi="Times New Roman" w:eastAsia="宋体" w:cs="Times New Roman"/>
          <w:color w:val="auto"/>
          <w:spacing w:val="0"/>
          <w:sz w:val="22"/>
          <w:szCs w:val="22"/>
          <w:lang w:val="zh-CN"/>
        </w:rPr>
        <w:t>：00前将次日食品需求清单电话或传真通知成交单位。成交单位按照需求清单及相关要求，将所需产品准时送至配送地点，（</w:t>
      </w:r>
      <w:r>
        <w:rPr>
          <w:rFonts w:hint="eastAsia" w:ascii="Times New Roman" w:hAnsi="Times New Roman" w:eastAsia="宋体" w:cs="Times New Roman"/>
          <w:color w:val="auto"/>
          <w:spacing w:val="0"/>
          <w:sz w:val="22"/>
          <w:szCs w:val="22"/>
          <w:lang w:val="en-US" w:eastAsia="zh-CN"/>
        </w:rPr>
        <w:t>每日</w:t>
      </w:r>
      <w:r>
        <w:rPr>
          <w:rFonts w:hint="eastAsia" w:ascii="Times New Roman" w:hAnsi="Times New Roman" w:eastAsia="宋体" w:cs="Times New Roman"/>
          <w:color w:val="auto"/>
          <w:spacing w:val="0"/>
          <w:sz w:val="22"/>
          <w:szCs w:val="22"/>
          <w:lang w:val="zh-CN"/>
        </w:rPr>
        <w:t>07:30</w:t>
      </w:r>
      <w:r>
        <w:rPr>
          <w:rFonts w:hint="eastAsia" w:ascii="Times New Roman" w:hAnsi="Times New Roman" w:eastAsia="宋体" w:cs="Times New Roman"/>
          <w:color w:val="auto"/>
          <w:spacing w:val="0"/>
          <w:sz w:val="22"/>
          <w:szCs w:val="22"/>
          <w:lang w:val="en-US" w:eastAsia="zh-CN"/>
        </w:rPr>
        <w:t>点前进行配送，如需当日再次进行食材配送于2小时内进行配送</w:t>
      </w:r>
      <w:r>
        <w:rPr>
          <w:rFonts w:hint="eastAsia" w:ascii="Times New Roman" w:hAnsi="Times New Roman" w:eastAsia="宋体" w:cs="Times New Roman"/>
          <w:color w:val="auto"/>
          <w:spacing w:val="0"/>
          <w:sz w:val="22"/>
          <w:szCs w:val="22"/>
          <w:lang w:val="zh-CN"/>
        </w:rPr>
        <w:t>）。成交单位送货时需附经公司盖章的副食品送货机打清单。指定联络人组织食堂验收人员按照产品质量标准要求，对照需求清单组织产品验收，经验收合格后，在成交单位提供的送货清单上签字盖章确认。送货清单一式两份，双方各留存一份，用于月底清算配送费用，配送人员需有相应的配送业务经历，便于业务沟通。</w:t>
      </w:r>
    </w:p>
    <w:p w14:paraId="3C0DF449">
      <w:pPr>
        <w:keepNext w:val="0"/>
        <w:keepLines w:val="0"/>
        <w:pageBreakBefore w:val="0"/>
        <w:widowControl/>
        <w:kinsoku/>
        <w:wordWrap/>
        <w:overflowPunct/>
        <w:topLinePunct w:val="0"/>
        <w:autoSpaceDE/>
        <w:autoSpaceDN/>
        <w:bidi w:val="0"/>
        <w:adjustRightInd/>
        <w:snapToGrid/>
        <w:spacing w:line="460" w:lineRule="exact"/>
        <w:ind w:firstLine="440" w:firstLineChars="200"/>
        <w:jc w:val="both"/>
        <w:textAlignment w:val="auto"/>
        <w:rPr>
          <w:rFonts w:hint="eastAsia" w:ascii="Times New Roman" w:hAnsi="Times New Roman" w:eastAsia="宋体" w:cs="Times New Roman"/>
          <w:color w:val="auto"/>
          <w:spacing w:val="0"/>
          <w:sz w:val="22"/>
          <w:szCs w:val="22"/>
          <w:lang w:val="en-US" w:eastAsia="zh-CN"/>
        </w:rPr>
      </w:pPr>
      <w:r>
        <w:rPr>
          <w:rFonts w:hint="eastAsia" w:ascii="Times New Roman" w:hAnsi="Times New Roman" w:eastAsia="宋体" w:cs="Times New Roman"/>
          <w:color w:val="auto"/>
          <w:spacing w:val="0"/>
          <w:sz w:val="22"/>
          <w:szCs w:val="22"/>
          <w:lang w:val="en-US" w:eastAsia="zh-CN"/>
        </w:rPr>
        <w:t>2）食品运输应当使用符合食品安全要求的专用车辆，不得与其他物资混装混运，畜禽肉类需提供同批次动物检疫合格证明。冷冻食品类距生产日期不超过保质期的1/2，食材不新鲜或食材材价格高于当地市场平均价后进行10倍赔偿，我方有权单方解除合同。</w:t>
      </w:r>
    </w:p>
    <w:p w14:paraId="4B71C42B">
      <w:pPr>
        <w:keepNext w:val="0"/>
        <w:keepLines w:val="0"/>
        <w:pageBreakBefore w:val="0"/>
        <w:widowControl/>
        <w:kinsoku/>
        <w:wordWrap/>
        <w:overflowPunct/>
        <w:topLinePunct w:val="0"/>
        <w:autoSpaceDE/>
        <w:autoSpaceDN/>
        <w:bidi w:val="0"/>
        <w:adjustRightInd/>
        <w:snapToGrid/>
        <w:spacing w:line="460" w:lineRule="exact"/>
        <w:ind w:firstLine="442" w:firstLineChars="200"/>
        <w:jc w:val="both"/>
        <w:textAlignment w:val="auto"/>
        <w:rPr>
          <w:rFonts w:hint="eastAsia" w:ascii="Times New Roman" w:hAnsi="Times New Roman" w:eastAsia="宋体" w:cs="Times New Roman"/>
          <w:color w:val="auto"/>
          <w:spacing w:val="0"/>
          <w:sz w:val="22"/>
          <w:szCs w:val="22"/>
          <w:lang w:val="zh-CN"/>
        </w:rPr>
      </w:pPr>
      <w:r>
        <w:rPr>
          <w:rFonts w:hint="eastAsia" w:ascii="Times New Roman" w:hAnsi="Times New Roman" w:eastAsia="宋体" w:cs="Times New Roman"/>
          <w:b/>
          <w:bCs/>
          <w:color w:val="auto"/>
          <w:spacing w:val="0"/>
          <w:sz w:val="22"/>
          <w:szCs w:val="22"/>
          <w:lang w:val="zh-CN"/>
        </w:rPr>
        <w:t>（</w:t>
      </w:r>
      <w:r>
        <w:rPr>
          <w:rFonts w:hint="eastAsia" w:ascii="Times New Roman" w:hAnsi="Times New Roman" w:eastAsia="宋体" w:cs="Times New Roman"/>
          <w:b/>
          <w:bCs/>
          <w:color w:val="auto"/>
          <w:spacing w:val="0"/>
          <w:sz w:val="22"/>
          <w:szCs w:val="22"/>
          <w:lang w:val="en-US" w:eastAsia="zh-CN"/>
        </w:rPr>
        <w:t>4</w:t>
      </w:r>
      <w:r>
        <w:rPr>
          <w:rFonts w:hint="eastAsia" w:ascii="Times New Roman" w:hAnsi="Times New Roman" w:eastAsia="宋体" w:cs="Times New Roman"/>
          <w:b/>
          <w:bCs/>
          <w:color w:val="auto"/>
          <w:spacing w:val="0"/>
          <w:sz w:val="22"/>
          <w:szCs w:val="22"/>
          <w:lang w:val="zh-CN"/>
        </w:rPr>
        <w:t>）要求</w:t>
      </w:r>
      <w:r>
        <w:rPr>
          <w:rFonts w:hint="eastAsia" w:ascii="Times New Roman" w:hAnsi="Times New Roman" w:eastAsia="宋体" w:cs="Times New Roman"/>
          <w:color w:val="auto"/>
          <w:spacing w:val="0"/>
          <w:sz w:val="22"/>
          <w:szCs w:val="22"/>
          <w:lang w:val="zh-CN"/>
        </w:rPr>
        <w:t>：</w:t>
      </w:r>
    </w:p>
    <w:p w14:paraId="2F433AE5">
      <w:pPr>
        <w:keepNext w:val="0"/>
        <w:keepLines w:val="0"/>
        <w:pageBreakBefore w:val="0"/>
        <w:widowControl/>
        <w:kinsoku/>
        <w:wordWrap/>
        <w:overflowPunct/>
        <w:topLinePunct w:val="0"/>
        <w:autoSpaceDE/>
        <w:autoSpaceDN/>
        <w:bidi w:val="0"/>
        <w:adjustRightInd/>
        <w:snapToGrid/>
        <w:spacing w:line="460" w:lineRule="exact"/>
        <w:ind w:firstLine="440" w:firstLineChars="200"/>
        <w:jc w:val="both"/>
        <w:textAlignment w:val="auto"/>
        <w:rPr>
          <w:rFonts w:hint="eastAsia" w:ascii="Times New Roman" w:hAnsi="Times New Roman" w:eastAsia="宋体" w:cs="Times New Roman"/>
          <w:color w:val="auto"/>
          <w:spacing w:val="0"/>
          <w:sz w:val="22"/>
          <w:szCs w:val="22"/>
          <w:lang w:val="zh-CN"/>
        </w:rPr>
      </w:pPr>
      <w:r>
        <w:rPr>
          <w:rFonts w:hint="eastAsia" w:ascii="Times New Roman" w:hAnsi="Times New Roman" w:eastAsia="宋体" w:cs="Times New Roman"/>
          <w:color w:val="auto"/>
          <w:spacing w:val="0"/>
          <w:sz w:val="22"/>
          <w:szCs w:val="22"/>
          <w:lang w:val="zh-CN"/>
        </w:rPr>
        <w:t>1）若成交单位不能按时、按质、按量供货，导致</w:t>
      </w:r>
      <w:r>
        <w:rPr>
          <w:rFonts w:hint="eastAsia" w:ascii="Times New Roman" w:hAnsi="Times New Roman" w:eastAsia="宋体" w:cs="Times New Roman"/>
          <w:color w:val="auto"/>
          <w:spacing w:val="0"/>
          <w:sz w:val="22"/>
          <w:szCs w:val="22"/>
        </w:rPr>
        <w:t>大队</w:t>
      </w:r>
      <w:r>
        <w:rPr>
          <w:rFonts w:hint="eastAsia" w:ascii="Times New Roman" w:hAnsi="Times New Roman" w:eastAsia="宋体" w:cs="Times New Roman"/>
          <w:color w:val="auto"/>
          <w:spacing w:val="0"/>
          <w:sz w:val="22"/>
          <w:szCs w:val="22"/>
          <w:lang w:val="zh-CN"/>
        </w:rPr>
        <w:t>无法正常供应伙食的，采购人有权自行采购同等质量的货物，由此造成的经济损失和责任均由成交单位承担，并承担违约责任。</w:t>
      </w:r>
    </w:p>
    <w:p w14:paraId="6F805AC0">
      <w:pPr>
        <w:keepNext w:val="0"/>
        <w:keepLines w:val="0"/>
        <w:pageBreakBefore w:val="0"/>
        <w:widowControl/>
        <w:kinsoku/>
        <w:wordWrap/>
        <w:overflowPunct/>
        <w:topLinePunct w:val="0"/>
        <w:autoSpaceDE/>
        <w:autoSpaceDN/>
        <w:bidi w:val="0"/>
        <w:adjustRightInd/>
        <w:snapToGrid/>
        <w:spacing w:line="460" w:lineRule="exact"/>
        <w:ind w:firstLine="440" w:firstLineChars="200"/>
        <w:jc w:val="both"/>
        <w:textAlignment w:val="auto"/>
        <w:rPr>
          <w:rFonts w:hint="eastAsia" w:ascii="Times New Roman" w:hAnsi="Times New Roman" w:eastAsia="宋体" w:cs="Times New Roman"/>
          <w:color w:val="auto"/>
          <w:spacing w:val="0"/>
          <w:sz w:val="22"/>
          <w:szCs w:val="22"/>
          <w:lang w:val="zh-CN"/>
        </w:rPr>
      </w:pPr>
      <w:r>
        <w:rPr>
          <w:rFonts w:hint="eastAsia" w:ascii="Times New Roman" w:hAnsi="Times New Roman" w:eastAsia="宋体" w:cs="Times New Roman"/>
          <w:color w:val="auto"/>
          <w:spacing w:val="0"/>
          <w:sz w:val="22"/>
          <w:szCs w:val="22"/>
          <w:lang w:val="zh-CN"/>
        </w:rPr>
        <w:t>2）肉类、水产、禽蛋等产品必须具有动物检验检疫合格证明或化验单；调料等必须具有“SC”食品质量安全认证标志。</w:t>
      </w:r>
    </w:p>
    <w:p w14:paraId="6600287D">
      <w:pPr>
        <w:keepNext w:val="0"/>
        <w:keepLines w:val="0"/>
        <w:pageBreakBefore w:val="0"/>
        <w:widowControl/>
        <w:kinsoku/>
        <w:wordWrap/>
        <w:overflowPunct/>
        <w:topLinePunct w:val="0"/>
        <w:autoSpaceDE/>
        <w:autoSpaceDN/>
        <w:bidi w:val="0"/>
        <w:adjustRightInd/>
        <w:snapToGrid/>
        <w:spacing w:line="460" w:lineRule="exact"/>
        <w:ind w:firstLine="440" w:firstLineChars="200"/>
        <w:jc w:val="both"/>
        <w:textAlignment w:val="auto"/>
        <w:rPr>
          <w:rFonts w:hint="eastAsia" w:ascii="Times New Roman" w:hAnsi="Times New Roman" w:eastAsia="宋体" w:cs="Times New Roman"/>
          <w:color w:val="auto"/>
          <w:spacing w:val="0"/>
          <w:sz w:val="22"/>
          <w:szCs w:val="22"/>
          <w:lang w:val="zh-CN"/>
        </w:rPr>
      </w:pPr>
      <w:r>
        <w:rPr>
          <w:rFonts w:hint="eastAsia" w:ascii="Times New Roman" w:hAnsi="Times New Roman" w:eastAsia="宋体" w:cs="Times New Roman"/>
          <w:color w:val="auto"/>
          <w:spacing w:val="0"/>
          <w:sz w:val="22"/>
          <w:szCs w:val="22"/>
          <w:lang w:val="zh-CN"/>
        </w:rPr>
        <w:t>3）果蔬必须保证新鲜，按供货批次提供蔬菜农药检测结果，且符合食品卫生安全法要求。</w:t>
      </w:r>
    </w:p>
    <w:p w14:paraId="722459F8">
      <w:pPr>
        <w:keepNext w:val="0"/>
        <w:keepLines w:val="0"/>
        <w:pageBreakBefore w:val="0"/>
        <w:widowControl/>
        <w:kinsoku/>
        <w:wordWrap/>
        <w:overflowPunct/>
        <w:topLinePunct w:val="0"/>
        <w:autoSpaceDE/>
        <w:autoSpaceDN/>
        <w:bidi w:val="0"/>
        <w:adjustRightInd/>
        <w:snapToGrid/>
        <w:spacing w:line="460" w:lineRule="exact"/>
        <w:ind w:firstLine="440" w:firstLineChars="200"/>
        <w:jc w:val="both"/>
        <w:textAlignment w:val="auto"/>
        <w:rPr>
          <w:rFonts w:hint="eastAsia" w:ascii="Times New Roman" w:hAnsi="Times New Roman" w:eastAsia="宋体" w:cs="Times New Roman"/>
          <w:color w:val="auto"/>
          <w:spacing w:val="0"/>
          <w:sz w:val="22"/>
          <w:szCs w:val="22"/>
          <w:lang w:val="zh-CN"/>
        </w:rPr>
      </w:pPr>
      <w:r>
        <w:rPr>
          <w:rFonts w:hint="eastAsia" w:ascii="Times New Roman" w:hAnsi="Times New Roman" w:eastAsia="宋体" w:cs="Times New Roman"/>
          <w:color w:val="auto"/>
          <w:spacing w:val="0"/>
          <w:sz w:val="22"/>
          <w:szCs w:val="22"/>
          <w:lang w:val="zh-CN"/>
        </w:rPr>
        <w:t>4）成交单位对提供的所有副食品必须在供货清单上加盖单位公章。</w:t>
      </w:r>
    </w:p>
    <w:p w14:paraId="40173199">
      <w:pPr>
        <w:keepNext w:val="0"/>
        <w:keepLines w:val="0"/>
        <w:pageBreakBefore w:val="0"/>
        <w:widowControl/>
        <w:kinsoku/>
        <w:wordWrap/>
        <w:overflowPunct/>
        <w:topLinePunct w:val="0"/>
        <w:autoSpaceDE/>
        <w:autoSpaceDN/>
        <w:bidi w:val="0"/>
        <w:adjustRightInd/>
        <w:snapToGrid/>
        <w:spacing w:line="460" w:lineRule="exact"/>
        <w:ind w:firstLine="440" w:firstLineChars="200"/>
        <w:jc w:val="both"/>
        <w:textAlignment w:val="auto"/>
        <w:rPr>
          <w:rFonts w:hint="eastAsia" w:ascii="Times New Roman" w:hAnsi="Times New Roman" w:eastAsia="宋体" w:cs="Times New Roman"/>
          <w:color w:val="auto"/>
          <w:spacing w:val="0"/>
          <w:sz w:val="22"/>
          <w:szCs w:val="22"/>
          <w:lang w:val="zh-CN"/>
        </w:rPr>
      </w:pPr>
      <w:r>
        <w:rPr>
          <w:rFonts w:hint="eastAsia" w:ascii="Times New Roman" w:hAnsi="Times New Roman" w:eastAsia="宋体" w:cs="Times New Roman"/>
          <w:color w:val="auto"/>
          <w:spacing w:val="0"/>
          <w:sz w:val="22"/>
          <w:szCs w:val="22"/>
          <w:lang w:val="zh-CN"/>
        </w:rPr>
        <w:t>5）成交单位负责供货产品的食品安全，必须做到来源可溯。</w:t>
      </w:r>
    </w:p>
    <w:p w14:paraId="59038739">
      <w:pPr>
        <w:keepNext w:val="0"/>
        <w:keepLines w:val="0"/>
        <w:pageBreakBefore w:val="0"/>
        <w:widowControl/>
        <w:kinsoku/>
        <w:wordWrap/>
        <w:overflowPunct/>
        <w:topLinePunct w:val="0"/>
        <w:autoSpaceDE/>
        <w:autoSpaceDN/>
        <w:bidi w:val="0"/>
        <w:adjustRightInd/>
        <w:snapToGrid/>
        <w:spacing w:line="460" w:lineRule="exact"/>
        <w:jc w:val="both"/>
        <w:textAlignment w:val="auto"/>
        <w:rPr>
          <w:rFonts w:hint="eastAsia" w:ascii="Times New Roman" w:hAnsi="Times New Roman" w:eastAsia="宋体" w:cs="Times New Roman"/>
          <w:b/>
          <w:bCs/>
          <w:color w:val="auto"/>
          <w:spacing w:val="0"/>
          <w:sz w:val="22"/>
          <w:szCs w:val="22"/>
          <w:lang w:val="zh-CN" w:eastAsia="zh-CN"/>
        </w:rPr>
      </w:pPr>
      <w:r>
        <w:rPr>
          <w:rFonts w:hint="eastAsia" w:ascii="Times New Roman" w:hAnsi="Times New Roman" w:eastAsia="宋体" w:cs="Times New Roman"/>
          <w:b/>
          <w:bCs/>
          <w:color w:val="auto"/>
          <w:spacing w:val="0"/>
          <w:sz w:val="22"/>
          <w:szCs w:val="22"/>
          <w:lang w:val="en-US" w:eastAsia="zh-CN"/>
        </w:rPr>
        <w:t>2、</w:t>
      </w:r>
      <w:r>
        <w:rPr>
          <w:rFonts w:hint="eastAsia" w:ascii="Times New Roman" w:hAnsi="Times New Roman" w:eastAsia="宋体" w:cs="Times New Roman"/>
          <w:b/>
          <w:bCs/>
          <w:color w:val="auto"/>
          <w:spacing w:val="0"/>
          <w:sz w:val="22"/>
          <w:szCs w:val="22"/>
          <w:lang w:val="zh-CN" w:eastAsia="zh-CN"/>
        </w:rPr>
        <w:t>售后服务</w:t>
      </w:r>
    </w:p>
    <w:p w14:paraId="71E9024B">
      <w:pPr>
        <w:keepNext w:val="0"/>
        <w:keepLines w:val="0"/>
        <w:pageBreakBefore w:val="0"/>
        <w:widowControl/>
        <w:kinsoku/>
        <w:wordWrap/>
        <w:overflowPunct/>
        <w:topLinePunct w:val="0"/>
        <w:autoSpaceDE/>
        <w:autoSpaceDN/>
        <w:bidi w:val="0"/>
        <w:adjustRightInd/>
        <w:snapToGrid/>
        <w:spacing w:line="460" w:lineRule="exact"/>
        <w:ind w:firstLine="440" w:firstLineChars="200"/>
        <w:jc w:val="both"/>
        <w:textAlignment w:val="auto"/>
        <w:rPr>
          <w:rFonts w:hint="eastAsia" w:ascii="Times New Roman" w:hAnsi="Times New Roman" w:eastAsia="宋体" w:cs="Times New Roman"/>
          <w:color w:val="auto"/>
          <w:spacing w:val="0"/>
          <w:sz w:val="22"/>
          <w:szCs w:val="22"/>
          <w:lang w:val="zh-CN"/>
        </w:rPr>
      </w:pPr>
      <w:r>
        <w:rPr>
          <w:rFonts w:hint="eastAsia" w:ascii="Times New Roman" w:hAnsi="Times New Roman" w:eastAsia="宋体" w:cs="Times New Roman"/>
          <w:color w:val="auto"/>
          <w:spacing w:val="0"/>
          <w:sz w:val="22"/>
          <w:szCs w:val="22"/>
          <w:lang w:val="zh-CN"/>
        </w:rPr>
        <w:t>成交单位整个运输过程应科学合理，运输必须采用符合卫生要求的外包装和运载工具，并且要保持清洁和定期消毒，车厢内无不良气味、异味。运达指定地点后积极配合采购人验收人员进行验收。</w:t>
      </w:r>
    </w:p>
    <w:p w14:paraId="5A400EB6">
      <w:pPr>
        <w:keepNext w:val="0"/>
        <w:keepLines w:val="0"/>
        <w:pageBreakBefore w:val="0"/>
        <w:widowControl/>
        <w:kinsoku/>
        <w:wordWrap/>
        <w:overflowPunct/>
        <w:topLinePunct w:val="0"/>
        <w:autoSpaceDE/>
        <w:autoSpaceDN/>
        <w:bidi w:val="0"/>
        <w:adjustRightInd/>
        <w:snapToGrid/>
        <w:spacing w:line="460" w:lineRule="exact"/>
        <w:jc w:val="both"/>
        <w:textAlignment w:val="auto"/>
        <w:rPr>
          <w:rFonts w:hint="eastAsia" w:ascii="Times New Roman" w:hAnsi="Times New Roman" w:eastAsia="宋体" w:cs="Times New Roman"/>
          <w:b/>
          <w:bCs/>
          <w:color w:val="auto"/>
          <w:spacing w:val="0"/>
          <w:sz w:val="22"/>
          <w:szCs w:val="22"/>
          <w:lang w:val="zh-CN" w:eastAsia="zh-CN"/>
        </w:rPr>
      </w:pPr>
      <w:r>
        <w:rPr>
          <w:rFonts w:hint="eastAsia" w:ascii="Times New Roman" w:hAnsi="Times New Roman" w:eastAsia="宋体" w:cs="Times New Roman"/>
          <w:b/>
          <w:bCs/>
          <w:color w:val="auto"/>
          <w:spacing w:val="0"/>
          <w:sz w:val="22"/>
          <w:szCs w:val="22"/>
          <w:lang w:val="en-US" w:eastAsia="zh-CN"/>
        </w:rPr>
        <w:t>3</w:t>
      </w:r>
      <w:r>
        <w:rPr>
          <w:rFonts w:hint="eastAsia" w:ascii="Times New Roman" w:hAnsi="Times New Roman" w:eastAsia="宋体" w:cs="Times New Roman"/>
          <w:b/>
          <w:bCs/>
          <w:color w:val="auto"/>
          <w:spacing w:val="0"/>
          <w:sz w:val="22"/>
          <w:szCs w:val="22"/>
          <w:lang w:val="zh-CN" w:eastAsia="zh-CN"/>
        </w:rPr>
        <w:t>、付款及结算方式</w:t>
      </w:r>
    </w:p>
    <w:p w14:paraId="4B4DF2C8">
      <w:pPr>
        <w:keepNext w:val="0"/>
        <w:keepLines w:val="0"/>
        <w:pageBreakBefore w:val="0"/>
        <w:widowControl/>
        <w:kinsoku/>
        <w:wordWrap/>
        <w:overflowPunct/>
        <w:topLinePunct w:val="0"/>
        <w:autoSpaceDE/>
        <w:autoSpaceDN/>
        <w:bidi w:val="0"/>
        <w:adjustRightInd/>
        <w:snapToGrid/>
        <w:spacing w:line="460" w:lineRule="exact"/>
        <w:ind w:firstLine="440" w:firstLineChars="200"/>
        <w:jc w:val="both"/>
        <w:textAlignment w:val="auto"/>
        <w:rPr>
          <w:rFonts w:hint="eastAsia" w:ascii="Times New Roman" w:hAnsi="Times New Roman" w:eastAsia="宋体" w:cs="Times New Roman"/>
          <w:color w:val="auto"/>
          <w:spacing w:val="0"/>
          <w:sz w:val="22"/>
          <w:szCs w:val="22"/>
          <w:lang w:val="zh-CN"/>
        </w:rPr>
      </w:pPr>
      <w:r>
        <w:rPr>
          <w:rFonts w:hint="eastAsia" w:ascii="Times New Roman" w:hAnsi="Times New Roman" w:eastAsia="宋体" w:cs="Times New Roman"/>
          <w:color w:val="auto"/>
          <w:spacing w:val="0"/>
          <w:sz w:val="22"/>
          <w:szCs w:val="22"/>
          <w:lang w:val="zh-CN"/>
        </w:rPr>
        <w:t>付款实行按月结算。成交单位按采购人要求完成上个月供货后，于次月</w:t>
      </w:r>
      <w:r>
        <w:rPr>
          <w:rFonts w:hint="eastAsia" w:ascii="Times New Roman" w:hAnsi="Times New Roman" w:eastAsia="宋体" w:cs="Times New Roman"/>
          <w:color w:val="auto"/>
          <w:spacing w:val="0"/>
          <w:sz w:val="22"/>
          <w:szCs w:val="22"/>
        </w:rPr>
        <w:t>2</w:t>
      </w:r>
      <w:r>
        <w:rPr>
          <w:rFonts w:hint="eastAsia" w:ascii="Times New Roman" w:hAnsi="Times New Roman" w:eastAsia="宋体" w:cs="Times New Roman"/>
          <w:color w:val="auto"/>
          <w:spacing w:val="0"/>
          <w:sz w:val="22"/>
          <w:szCs w:val="22"/>
          <w:lang w:val="zh-CN"/>
        </w:rPr>
        <w:t>0日前凭发票、双方盖章确认的送货清单等相关凭证向采购人申请付款，采购人收到申请后在</w:t>
      </w:r>
      <w:r>
        <w:rPr>
          <w:rFonts w:hint="eastAsia" w:ascii="Times New Roman" w:hAnsi="Times New Roman" w:eastAsia="宋体" w:cs="Times New Roman"/>
          <w:color w:val="auto"/>
          <w:spacing w:val="0"/>
          <w:sz w:val="22"/>
          <w:szCs w:val="22"/>
        </w:rPr>
        <w:t>2</w:t>
      </w:r>
      <w:r>
        <w:rPr>
          <w:rFonts w:hint="eastAsia" w:ascii="Times New Roman" w:hAnsi="Times New Roman" w:eastAsia="宋体" w:cs="Times New Roman"/>
          <w:color w:val="auto"/>
          <w:spacing w:val="0"/>
          <w:sz w:val="22"/>
          <w:szCs w:val="22"/>
          <w:lang w:val="zh-CN"/>
        </w:rPr>
        <w:t>0个工作日内结清上个月货款。</w:t>
      </w:r>
      <w:r>
        <w:rPr>
          <w:rFonts w:hint="eastAsia" w:ascii="Times New Roman" w:hAnsi="Times New Roman" w:eastAsia="宋体" w:cs="Times New Roman"/>
          <w:color w:val="auto"/>
          <w:spacing w:val="0"/>
          <w:sz w:val="22"/>
          <w:szCs w:val="22"/>
        </w:rPr>
        <w:t>特殊情况，根据甲方实际情况为准。</w:t>
      </w:r>
    </w:p>
    <w:p w14:paraId="61F51A92">
      <w:pPr>
        <w:keepNext w:val="0"/>
        <w:keepLines w:val="0"/>
        <w:pageBreakBefore w:val="0"/>
        <w:widowControl/>
        <w:kinsoku/>
        <w:wordWrap/>
        <w:overflowPunct/>
        <w:topLinePunct w:val="0"/>
        <w:autoSpaceDE/>
        <w:autoSpaceDN/>
        <w:bidi w:val="0"/>
        <w:adjustRightInd/>
        <w:snapToGrid/>
        <w:spacing w:line="460" w:lineRule="exact"/>
        <w:jc w:val="both"/>
        <w:textAlignment w:val="auto"/>
        <w:rPr>
          <w:rFonts w:hint="eastAsia" w:ascii="Times New Roman" w:hAnsi="Times New Roman" w:eastAsia="宋体" w:cs="Times New Roman"/>
          <w:b/>
          <w:bCs/>
          <w:color w:val="auto"/>
          <w:spacing w:val="0"/>
          <w:sz w:val="22"/>
          <w:szCs w:val="22"/>
          <w:lang w:val="zh-CN" w:eastAsia="zh-CN"/>
        </w:rPr>
      </w:pPr>
      <w:r>
        <w:rPr>
          <w:rFonts w:hint="eastAsia" w:ascii="Times New Roman" w:hAnsi="Times New Roman" w:eastAsia="宋体" w:cs="Times New Roman"/>
          <w:b/>
          <w:bCs/>
          <w:color w:val="auto"/>
          <w:spacing w:val="0"/>
          <w:sz w:val="22"/>
          <w:szCs w:val="22"/>
          <w:lang w:val="en-US" w:eastAsia="zh-CN"/>
        </w:rPr>
        <w:t>4</w:t>
      </w:r>
      <w:r>
        <w:rPr>
          <w:rFonts w:hint="eastAsia" w:ascii="Times New Roman" w:hAnsi="Times New Roman" w:eastAsia="宋体" w:cs="Times New Roman"/>
          <w:b/>
          <w:bCs/>
          <w:color w:val="auto"/>
          <w:spacing w:val="0"/>
          <w:sz w:val="22"/>
          <w:szCs w:val="22"/>
          <w:lang w:val="zh-CN" w:eastAsia="zh-CN"/>
        </w:rPr>
        <w:t>、价格确定</w:t>
      </w:r>
    </w:p>
    <w:p w14:paraId="159F143A">
      <w:pPr>
        <w:keepNext w:val="0"/>
        <w:keepLines w:val="0"/>
        <w:pageBreakBefore w:val="0"/>
        <w:widowControl/>
        <w:kinsoku/>
        <w:wordWrap/>
        <w:overflowPunct/>
        <w:topLinePunct w:val="0"/>
        <w:autoSpaceDE/>
        <w:autoSpaceDN/>
        <w:bidi w:val="0"/>
        <w:adjustRightInd/>
        <w:snapToGrid/>
        <w:spacing w:line="460" w:lineRule="exact"/>
        <w:ind w:firstLine="440" w:firstLineChars="200"/>
        <w:jc w:val="both"/>
        <w:textAlignment w:val="auto"/>
        <w:rPr>
          <w:rFonts w:hint="eastAsia" w:ascii="Times New Roman" w:hAnsi="Times New Roman" w:eastAsia="宋体" w:cs="Times New Roman"/>
          <w:color w:val="auto"/>
          <w:spacing w:val="0"/>
          <w:sz w:val="22"/>
          <w:szCs w:val="22"/>
        </w:rPr>
      </w:pPr>
      <w:r>
        <w:rPr>
          <w:rFonts w:hint="eastAsia" w:ascii="Times New Roman" w:hAnsi="Times New Roman" w:eastAsia="宋体" w:cs="Times New Roman"/>
          <w:color w:val="auto"/>
          <w:spacing w:val="0"/>
          <w:sz w:val="22"/>
          <w:szCs w:val="22"/>
        </w:rPr>
        <w:t>本项目最终结算为：按量按价结算，一年按十二个月计算，因配送量不定，具体供货量以实际供货量为准，结算以实际发生额为准。</w:t>
      </w:r>
    </w:p>
    <w:p w14:paraId="0E796A2E">
      <w:pPr>
        <w:keepNext w:val="0"/>
        <w:keepLines w:val="0"/>
        <w:pageBreakBefore w:val="0"/>
        <w:widowControl/>
        <w:kinsoku/>
        <w:wordWrap/>
        <w:overflowPunct/>
        <w:topLinePunct w:val="0"/>
        <w:autoSpaceDE/>
        <w:autoSpaceDN/>
        <w:bidi w:val="0"/>
        <w:adjustRightInd/>
        <w:snapToGrid/>
        <w:spacing w:line="460" w:lineRule="exact"/>
        <w:jc w:val="both"/>
        <w:textAlignment w:val="auto"/>
        <w:rPr>
          <w:rFonts w:hint="default" w:ascii="Times New Roman" w:hAnsi="Times New Roman" w:eastAsia="宋体" w:cs="Times New Roman"/>
          <w:b/>
          <w:bCs/>
          <w:color w:val="auto"/>
          <w:spacing w:val="0"/>
          <w:sz w:val="22"/>
          <w:szCs w:val="22"/>
          <w:lang w:val="en-US" w:eastAsia="zh-CN"/>
        </w:rPr>
      </w:pPr>
      <w:r>
        <w:rPr>
          <w:rFonts w:hint="eastAsia" w:ascii="Times New Roman" w:hAnsi="Times New Roman" w:eastAsia="宋体" w:cs="Times New Roman"/>
          <w:b/>
          <w:bCs/>
          <w:color w:val="auto"/>
          <w:spacing w:val="0"/>
          <w:sz w:val="22"/>
          <w:szCs w:val="22"/>
          <w:lang w:val="en-US" w:eastAsia="zh-CN"/>
        </w:rPr>
        <w:t>5、考核内容与评分标准</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59"/>
        <w:gridCol w:w="860"/>
        <w:gridCol w:w="6600"/>
      </w:tblGrid>
      <w:tr w14:paraId="1136D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20" w:hRule="atLeast"/>
        </w:trPr>
        <w:tc>
          <w:tcPr>
            <w:tcW w:w="1959" w:type="dxa"/>
            <w:vAlign w:val="center"/>
          </w:tcPr>
          <w:p w14:paraId="0F103781">
            <w:pPr>
              <w:widowControl/>
              <w:spacing w:line="440" w:lineRule="exact"/>
              <w:rPr>
                <w:rFonts w:hint="default" w:ascii="Times New Roman" w:hAnsi="Times New Roman" w:eastAsia="宋体" w:cs="Times New Roman"/>
                <w:color w:val="auto"/>
                <w:sz w:val="22"/>
                <w:szCs w:val="22"/>
                <w:lang w:val="en-US"/>
              </w:rPr>
            </w:pPr>
            <w:r>
              <w:rPr>
                <w:rFonts w:hint="default" w:ascii="Times New Roman" w:hAnsi="Times New Roman" w:eastAsia="宋体" w:cs="Times New Roman"/>
                <w:color w:val="auto"/>
                <w:sz w:val="22"/>
                <w:szCs w:val="22"/>
                <w:lang w:val="en-US"/>
              </w:rPr>
              <w:t>食品安全管理</w:t>
            </w:r>
          </w:p>
        </w:tc>
        <w:tc>
          <w:tcPr>
            <w:tcW w:w="860" w:type="dxa"/>
            <w:vAlign w:val="center"/>
          </w:tcPr>
          <w:p w14:paraId="0AAE681D">
            <w:pPr>
              <w:widowControl/>
              <w:spacing w:line="440" w:lineRule="exact"/>
              <w:rPr>
                <w:rFonts w:hint="default" w:ascii="Times New Roman" w:hAnsi="Times New Roman" w:eastAsia="宋体" w:cs="Times New Roman"/>
                <w:color w:val="auto"/>
                <w:sz w:val="22"/>
                <w:szCs w:val="22"/>
                <w:lang w:val="en-US"/>
              </w:rPr>
            </w:pPr>
            <w:r>
              <w:rPr>
                <w:rFonts w:hint="eastAsia" w:ascii="Times New Roman" w:hAnsi="Times New Roman" w:eastAsia="宋体" w:cs="Times New Roman"/>
                <w:color w:val="auto"/>
                <w:sz w:val="22"/>
                <w:szCs w:val="22"/>
                <w:lang w:val="en-US"/>
              </w:rPr>
              <w:t>30分</w:t>
            </w:r>
          </w:p>
        </w:tc>
        <w:tc>
          <w:tcPr>
            <w:tcW w:w="6600" w:type="dxa"/>
            <w:vAlign w:val="center"/>
          </w:tcPr>
          <w:p w14:paraId="226DEB34">
            <w:pPr>
              <w:widowControl/>
              <w:spacing w:line="440" w:lineRule="exact"/>
              <w:rPr>
                <w:rFonts w:hint="default" w:ascii="Times New Roman" w:hAnsi="Times New Roman" w:eastAsia="宋体" w:cs="Times New Roman"/>
                <w:color w:val="auto"/>
                <w:sz w:val="22"/>
                <w:szCs w:val="22"/>
                <w:lang w:val="en-US"/>
              </w:rPr>
            </w:pPr>
            <w:r>
              <w:rPr>
                <w:rFonts w:hint="default" w:ascii="Times New Roman" w:hAnsi="Times New Roman" w:eastAsia="宋体" w:cs="Times New Roman"/>
                <w:color w:val="auto"/>
                <w:sz w:val="22"/>
                <w:szCs w:val="22"/>
                <w:lang w:val="en-US"/>
              </w:rPr>
              <w:t>食材新鲜无变质，无缺斤少两；仓储冷链符合标准，无交叉污染</w:t>
            </w:r>
          </w:p>
        </w:tc>
      </w:tr>
      <w:tr w14:paraId="176AC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0" w:hRule="atLeast"/>
        </w:trPr>
        <w:tc>
          <w:tcPr>
            <w:tcW w:w="1959" w:type="dxa"/>
            <w:vAlign w:val="center"/>
          </w:tcPr>
          <w:p w14:paraId="3887D9EB">
            <w:pPr>
              <w:widowControl/>
              <w:spacing w:line="440" w:lineRule="exact"/>
              <w:rPr>
                <w:rFonts w:hint="default" w:ascii="Times New Roman" w:hAnsi="Times New Roman" w:eastAsia="宋体" w:cs="Times New Roman"/>
                <w:color w:val="auto"/>
                <w:sz w:val="22"/>
                <w:szCs w:val="22"/>
                <w:lang w:val="en-US"/>
              </w:rPr>
            </w:pPr>
            <w:r>
              <w:rPr>
                <w:rFonts w:hint="default" w:ascii="Times New Roman" w:hAnsi="Times New Roman" w:eastAsia="宋体" w:cs="Times New Roman"/>
                <w:color w:val="auto"/>
                <w:sz w:val="22"/>
                <w:szCs w:val="22"/>
                <w:lang w:val="en-US"/>
              </w:rPr>
              <w:t>配送服务时效</w:t>
            </w:r>
          </w:p>
        </w:tc>
        <w:tc>
          <w:tcPr>
            <w:tcW w:w="860" w:type="dxa"/>
            <w:vAlign w:val="center"/>
          </w:tcPr>
          <w:p w14:paraId="503B58A9">
            <w:pPr>
              <w:widowControl/>
              <w:spacing w:line="440" w:lineRule="exact"/>
              <w:rPr>
                <w:rFonts w:hint="default" w:ascii="Times New Roman" w:hAnsi="Times New Roman" w:eastAsia="宋体" w:cs="Times New Roman"/>
                <w:color w:val="auto"/>
                <w:sz w:val="22"/>
                <w:szCs w:val="22"/>
                <w:lang w:val="en-US"/>
              </w:rPr>
            </w:pPr>
            <w:r>
              <w:rPr>
                <w:rFonts w:hint="eastAsia" w:ascii="Times New Roman" w:hAnsi="Times New Roman" w:eastAsia="宋体" w:cs="Times New Roman"/>
                <w:color w:val="auto"/>
                <w:sz w:val="22"/>
                <w:szCs w:val="22"/>
                <w:lang w:val="en-US"/>
              </w:rPr>
              <w:t>20分</w:t>
            </w:r>
          </w:p>
        </w:tc>
        <w:tc>
          <w:tcPr>
            <w:tcW w:w="6600" w:type="dxa"/>
            <w:vAlign w:val="center"/>
          </w:tcPr>
          <w:p w14:paraId="28ABC114">
            <w:pPr>
              <w:widowControl/>
              <w:spacing w:line="440" w:lineRule="exact"/>
              <w:rPr>
                <w:rFonts w:hint="default" w:ascii="Times New Roman" w:hAnsi="Times New Roman" w:eastAsia="宋体" w:cs="Times New Roman"/>
                <w:color w:val="auto"/>
                <w:sz w:val="22"/>
                <w:szCs w:val="22"/>
                <w:lang w:val="en-US"/>
              </w:rPr>
            </w:pPr>
            <w:r>
              <w:rPr>
                <w:rFonts w:hint="default" w:ascii="Times New Roman" w:hAnsi="Times New Roman" w:eastAsia="宋体" w:cs="Times New Roman"/>
                <w:color w:val="auto"/>
                <w:sz w:val="22"/>
                <w:szCs w:val="22"/>
                <w:lang w:val="en-US"/>
              </w:rPr>
              <w:t>按约定时间送达；配送车辆整洁、人员持健康证上岗；现场验收不符合食材完成换补货</w:t>
            </w:r>
          </w:p>
        </w:tc>
      </w:tr>
      <w:tr w14:paraId="32315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9" w:type="dxa"/>
            <w:vAlign w:val="center"/>
          </w:tcPr>
          <w:p w14:paraId="6CADBC53">
            <w:pPr>
              <w:widowControl/>
              <w:spacing w:line="440" w:lineRule="exact"/>
              <w:rPr>
                <w:rFonts w:hint="default" w:ascii="Times New Roman" w:hAnsi="Times New Roman" w:eastAsia="宋体" w:cs="Times New Roman"/>
                <w:color w:val="auto"/>
                <w:sz w:val="22"/>
                <w:szCs w:val="22"/>
                <w:lang w:val="en-US"/>
              </w:rPr>
            </w:pPr>
            <w:r>
              <w:rPr>
                <w:rFonts w:hint="default" w:ascii="Times New Roman" w:hAnsi="Times New Roman" w:eastAsia="宋体" w:cs="Times New Roman"/>
                <w:color w:val="auto"/>
                <w:sz w:val="22"/>
                <w:szCs w:val="22"/>
                <w:lang w:val="en-US"/>
              </w:rPr>
              <w:t>价格与成本控制</w:t>
            </w:r>
          </w:p>
        </w:tc>
        <w:tc>
          <w:tcPr>
            <w:tcW w:w="860" w:type="dxa"/>
            <w:vAlign w:val="center"/>
          </w:tcPr>
          <w:p w14:paraId="7531A27B">
            <w:pPr>
              <w:widowControl/>
              <w:spacing w:line="440" w:lineRule="exact"/>
              <w:rPr>
                <w:rFonts w:hint="default" w:ascii="Times New Roman" w:hAnsi="Times New Roman" w:eastAsia="宋体" w:cs="Times New Roman"/>
                <w:color w:val="auto"/>
                <w:sz w:val="22"/>
                <w:szCs w:val="22"/>
                <w:lang w:val="en-US"/>
              </w:rPr>
            </w:pPr>
            <w:r>
              <w:rPr>
                <w:rFonts w:hint="eastAsia" w:ascii="Times New Roman" w:hAnsi="Times New Roman" w:eastAsia="宋体" w:cs="Times New Roman"/>
                <w:color w:val="auto"/>
                <w:sz w:val="22"/>
                <w:szCs w:val="22"/>
                <w:lang w:val="en-US"/>
              </w:rPr>
              <w:t>15分</w:t>
            </w:r>
          </w:p>
        </w:tc>
        <w:tc>
          <w:tcPr>
            <w:tcW w:w="6600" w:type="dxa"/>
            <w:vAlign w:val="center"/>
          </w:tcPr>
          <w:p w14:paraId="7F948799">
            <w:pPr>
              <w:widowControl/>
              <w:spacing w:line="440" w:lineRule="exact"/>
              <w:rPr>
                <w:rFonts w:hint="default" w:ascii="Times New Roman" w:hAnsi="Times New Roman" w:eastAsia="宋体" w:cs="Times New Roman"/>
                <w:color w:val="auto"/>
                <w:sz w:val="22"/>
                <w:szCs w:val="22"/>
                <w:lang w:val="en-US"/>
              </w:rPr>
            </w:pPr>
            <w:r>
              <w:rPr>
                <w:rFonts w:hint="default" w:ascii="Times New Roman" w:hAnsi="Times New Roman" w:eastAsia="宋体" w:cs="Times New Roman"/>
                <w:color w:val="auto"/>
                <w:sz w:val="22"/>
                <w:szCs w:val="22"/>
                <w:lang w:val="en-US"/>
              </w:rPr>
              <w:t>结算价不高于同期周边市场公允价；报价响应及时，无恶意报价行为</w:t>
            </w:r>
          </w:p>
        </w:tc>
      </w:tr>
      <w:tr w14:paraId="4F626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9" w:type="dxa"/>
            <w:vAlign w:val="center"/>
          </w:tcPr>
          <w:p w14:paraId="4A16361F">
            <w:pPr>
              <w:widowControl/>
              <w:spacing w:line="440" w:lineRule="exact"/>
              <w:rPr>
                <w:rFonts w:hint="default" w:ascii="Times New Roman" w:hAnsi="Times New Roman" w:eastAsia="宋体" w:cs="Times New Roman"/>
                <w:color w:val="auto"/>
                <w:sz w:val="22"/>
                <w:szCs w:val="22"/>
                <w:lang w:val="en-US"/>
              </w:rPr>
            </w:pPr>
            <w:r>
              <w:rPr>
                <w:rFonts w:hint="default" w:ascii="Times New Roman" w:hAnsi="Times New Roman" w:eastAsia="宋体" w:cs="Times New Roman"/>
                <w:color w:val="auto"/>
                <w:sz w:val="22"/>
                <w:szCs w:val="22"/>
                <w:lang w:val="en-US"/>
              </w:rPr>
              <w:t>服务与配合度</w:t>
            </w:r>
          </w:p>
        </w:tc>
        <w:tc>
          <w:tcPr>
            <w:tcW w:w="860" w:type="dxa"/>
            <w:vAlign w:val="center"/>
          </w:tcPr>
          <w:p w14:paraId="49602C99">
            <w:pPr>
              <w:widowControl/>
              <w:spacing w:line="440" w:lineRule="exact"/>
              <w:rPr>
                <w:rFonts w:hint="default" w:ascii="Times New Roman" w:hAnsi="Times New Roman" w:eastAsia="宋体" w:cs="Times New Roman"/>
                <w:color w:val="auto"/>
                <w:sz w:val="22"/>
                <w:szCs w:val="22"/>
                <w:lang w:val="en-US"/>
              </w:rPr>
            </w:pPr>
            <w:r>
              <w:rPr>
                <w:rFonts w:hint="eastAsia" w:ascii="Times New Roman" w:hAnsi="Times New Roman" w:eastAsia="宋体" w:cs="Times New Roman"/>
                <w:color w:val="auto"/>
                <w:sz w:val="22"/>
                <w:szCs w:val="22"/>
                <w:lang w:val="en-US"/>
              </w:rPr>
              <w:t>15分</w:t>
            </w:r>
          </w:p>
        </w:tc>
        <w:tc>
          <w:tcPr>
            <w:tcW w:w="6600" w:type="dxa"/>
            <w:vAlign w:val="center"/>
          </w:tcPr>
          <w:p w14:paraId="668F3D6B">
            <w:pPr>
              <w:widowControl/>
              <w:spacing w:line="440" w:lineRule="exact"/>
              <w:rPr>
                <w:rFonts w:hint="default" w:ascii="Times New Roman" w:hAnsi="Times New Roman" w:eastAsia="宋体" w:cs="Times New Roman"/>
                <w:color w:val="auto"/>
                <w:sz w:val="22"/>
                <w:szCs w:val="22"/>
                <w:lang w:val="en-US"/>
              </w:rPr>
            </w:pPr>
            <w:r>
              <w:rPr>
                <w:rFonts w:hint="default" w:ascii="Times New Roman" w:hAnsi="Times New Roman" w:eastAsia="宋体" w:cs="Times New Roman"/>
                <w:color w:val="auto"/>
                <w:sz w:val="22"/>
                <w:szCs w:val="22"/>
                <w:lang w:val="en-US"/>
              </w:rPr>
              <w:t>沟通响应及时，配合</w:t>
            </w:r>
            <w:r>
              <w:rPr>
                <w:rFonts w:hint="eastAsia" w:ascii="Times New Roman" w:hAnsi="Times New Roman" w:eastAsia="宋体" w:cs="Times New Roman"/>
                <w:color w:val="auto"/>
                <w:sz w:val="22"/>
                <w:szCs w:val="22"/>
                <w:lang w:val="en-US"/>
              </w:rPr>
              <w:t>甲方</w:t>
            </w:r>
            <w:r>
              <w:rPr>
                <w:rFonts w:hint="default" w:ascii="Times New Roman" w:hAnsi="Times New Roman" w:eastAsia="宋体" w:cs="Times New Roman"/>
                <w:color w:val="auto"/>
                <w:sz w:val="22"/>
                <w:szCs w:val="22"/>
                <w:lang w:val="en-US"/>
              </w:rPr>
              <w:t>紧急需求；积极配合监督检查工作</w:t>
            </w:r>
          </w:p>
        </w:tc>
      </w:tr>
      <w:tr w14:paraId="2B2FA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9" w:type="dxa"/>
            <w:vAlign w:val="center"/>
          </w:tcPr>
          <w:p w14:paraId="4AD8DAB2">
            <w:pPr>
              <w:widowControl/>
              <w:spacing w:line="440" w:lineRule="exact"/>
              <w:rPr>
                <w:rFonts w:hint="default" w:ascii="Times New Roman" w:hAnsi="Times New Roman" w:eastAsia="宋体" w:cs="Times New Roman"/>
                <w:color w:val="auto"/>
                <w:sz w:val="22"/>
                <w:szCs w:val="22"/>
                <w:lang w:val="en-US"/>
              </w:rPr>
            </w:pPr>
            <w:r>
              <w:rPr>
                <w:rFonts w:hint="default" w:ascii="Times New Roman" w:hAnsi="Times New Roman" w:eastAsia="宋体" w:cs="Times New Roman"/>
                <w:color w:val="auto"/>
                <w:sz w:val="22"/>
                <w:szCs w:val="22"/>
                <w:lang w:val="en-US"/>
              </w:rPr>
              <w:t>满意度评价</w:t>
            </w:r>
          </w:p>
        </w:tc>
        <w:tc>
          <w:tcPr>
            <w:tcW w:w="860" w:type="dxa"/>
            <w:vAlign w:val="center"/>
          </w:tcPr>
          <w:p w14:paraId="0DA5F2ED">
            <w:pPr>
              <w:widowControl/>
              <w:spacing w:line="440" w:lineRule="exact"/>
              <w:rPr>
                <w:rFonts w:hint="default" w:ascii="Times New Roman" w:hAnsi="Times New Roman" w:eastAsia="宋体" w:cs="Times New Roman"/>
                <w:color w:val="auto"/>
                <w:sz w:val="22"/>
                <w:szCs w:val="22"/>
                <w:lang w:val="en-US"/>
              </w:rPr>
            </w:pPr>
            <w:r>
              <w:rPr>
                <w:rFonts w:hint="eastAsia" w:ascii="Times New Roman" w:hAnsi="Times New Roman" w:eastAsia="宋体" w:cs="Times New Roman"/>
                <w:color w:val="auto"/>
                <w:sz w:val="22"/>
                <w:szCs w:val="22"/>
                <w:lang w:val="en-US"/>
              </w:rPr>
              <w:t>10分</w:t>
            </w:r>
          </w:p>
        </w:tc>
        <w:tc>
          <w:tcPr>
            <w:tcW w:w="6600" w:type="dxa"/>
            <w:vAlign w:val="center"/>
          </w:tcPr>
          <w:p w14:paraId="1426A798">
            <w:pPr>
              <w:widowControl/>
              <w:spacing w:line="440" w:lineRule="exact"/>
              <w:rPr>
                <w:rFonts w:hint="default" w:ascii="Times New Roman" w:hAnsi="Times New Roman" w:eastAsia="宋体" w:cs="Times New Roman"/>
                <w:color w:val="auto"/>
                <w:sz w:val="22"/>
                <w:szCs w:val="22"/>
                <w:lang w:val="en-US"/>
              </w:rPr>
            </w:pPr>
            <w:r>
              <w:rPr>
                <w:rFonts w:hint="eastAsia" w:ascii="Times New Roman" w:hAnsi="Times New Roman" w:eastAsia="宋体" w:cs="Times New Roman"/>
                <w:color w:val="auto"/>
                <w:sz w:val="22"/>
                <w:szCs w:val="22"/>
                <w:lang w:val="en-US"/>
              </w:rPr>
              <w:t>食堂相关人员</w:t>
            </w:r>
            <w:r>
              <w:rPr>
                <w:rFonts w:hint="default" w:ascii="Times New Roman" w:hAnsi="Times New Roman" w:eastAsia="宋体" w:cs="Times New Roman"/>
                <w:color w:val="auto"/>
                <w:sz w:val="22"/>
                <w:szCs w:val="22"/>
                <w:lang w:val="en-US"/>
              </w:rPr>
              <w:t>进行满意度测评，质量、服务态度</w:t>
            </w:r>
          </w:p>
        </w:tc>
      </w:tr>
      <w:tr w14:paraId="57159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9" w:type="dxa"/>
            <w:vAlign w:val="center"/>
          </w:tcPr>
          <w:p w14:paraId="49F9D50D">
            <w:pPr>
              <w:widowControl/>
              <w:spacing w:line="440" w:lineRule="exact"/>
              <w:rPr>
                <w:rFonts w:hint="default" w:ascii="Times New Roman" w:hAnsi="Times New Roman" w:eastAsia="宋体" w:cs="Times New Roman"/>
                <w:color w:val="auto"/>
                <w:sz w:val="22"/>
                <w:szCs w:val="22"/>
                <w:lang w:val="en-US"/>
              </w:rPr>
            </w:pPr>
            <w:r>
              <w:rPr>
                <w:rFonts w:hint="default" w:ascii="Times New Roman" w:hAnsi="Times New Roman" w:eastAsia="宋体" w:cs="Times New Roman"/>
                <w:color w:val="auto"/>
                <w:sz w:val="22"/>
                <w:szCs w:val="22"/>
                <w:lang w:val="en-US"/>
              </w:rPr>
              <w:t>安全生产与合规</w:t>
            </w:r>
          </w:p>
        </w:tc>
        <w:tc>
          <w:tcPr>
            <w:tcW w:w="860" w:type="dxa"/>
            <w:vAlign w:val="center"/>
          </w:tcPr>
          <w:p w14:paraId="3CDD048D">
            <w:pPr>
              <w:widowControl/>
              <w:spacing w:line="440" w:lineRule="exact"/>
              <w:rPr>
                <w:rFonts w:hint="default" w:ascii="Times New Roman" w:hAnsi="Times New Roman" w:eastAsia="宋体" w:cs="Times New Roman"/>
                <w:color w:val="auto"/>
                <w:sz w:val="22"/>
                <w:szCs w:val="22"/>
                <w:lang w:val="en-US"/>
              </w:rPr>
            </w:pPr>
            <w:r>
              <w:rPr>
                <w:rFonts w:hint="eastAsia" w:ascii="Times New Roman" w:hAnsi="Times New Roman" w:eastAsia="宋体" w:cs="Times New Roman"/>
                <w:color w:val="auto"/>
                <w:sz w:val="22"/>
                <w:szCs w:val="22"/>
                <w:lang w:val="en-US"/>
              </w:rPr>
              <w:t>10分</w:t>
            </w:r>
          </w:p>
        </w:tc>
        <w:tc>
          <w:tcPr>
            <w:tcW w:w="6600" w:type="dxa"/>
            <w:vAlign w:val="center"/>
          </w:tcPr>
          <w:p w14:paraId="7741AF1F">
            <w:pPr>
              <w:widowControl/>
              <w:spacing w:line="440" w:lineRule="exact"/>
              <w:rPr>
                <w:rFonts w:hint="default" w:ascii="Times New Roman" w:hAnsi="Times New Roman" w:eastAsia="宋体" w:cs="Times New Roman"/>
                <w:color w:val="auto"/>
                <w:sz w:val="22"/>
                <w:szCs w:val="22"/>
                <w:lang w:val="en-US"/>
              </w:rPr>
            </w:pPr>
            <w:r>
              <w:rPr>
                <w:rFonts w:hint="default" w:ascii="Times New Roman" w:hAnsi="Times New Roman" w:eastAsia="宋体" w:cs="Times New Roman"/>
                <w:color w:val="auto"/>
                <w:sz w:val="22"/>
                <w:szCs w:val="22"/>
                <w:lang w:val="en-US"/>
              </w:rPr>
              <w:t>无食品安全事故或被通报批评记录</w:t>
            </w:r>
          </w:p>
        </w:tc>
      </w:tr>
    </w:tbl>
    <w:p w14:paraId="00D58342">
      <w:pPr>
        <w:keepNext w:val="0"/>
        <w:keepLines w:val="0"/>
        <w:pageBreakBefore w:val="0"/>
        <w:widowControl/>
        <w:kinsoku/>
        <w:wordWrap/>
        <w:overflowPunct/>
        <w:topLinePunct w:val="0"/>
        <w:autoSpaceDE/>
        <w:autoSpaceDN/>
        <w:bidi w:val="0"/>
        <w:adjustRightInd/>
        <w:snapToGrid/>
        <w:spacing w:line="460" w:lineRule="exact"/>
        <w:jc w:val="both"/>
        <w:textAlignment w:val="auto"/>
        <w:rPr>
          <w:rFonts w:hint="eastAsia" w:ascii="Times New Roman" w:hAnsi="Times New Roman" w:eastAsia="宋体" w:cs="Times New Roman"/>
          <w:b/>
          <w:bCs/>
          <w:color w:val="auto"/>
          <w:spacing w:val="0"/>
          <w:sz w:val="22"/>
          <w:szCs w:val="22"/>
          <w:lang w:val="zh-CN" w:eastAsia="zh-CN"/>
        </w:rPr>
      </w:pPr>
      <w:r>
        <w:rPr>
          <w:rFonts w:hint="eastAsia" w:ascii="Times New Roman" w:hAnsi="Times New Roman" w:eastAsia="宋体" w:cs="Times New Roman"/>
          <w:b/>
          <w:bCs/>
          <w:color w:val="auto"/>
          <w:spacing w:val="0"/>
          <w:sz w:val="22"/>
          <w:szCs w:val="22"/>
          <w:lang w:val="en-US" w:eastAsia="zh-CN"/>
        </w:rPr>
        <w:t>6</w:t>
      </w:r>
      <w:r>
        <w:rPr>
          <w:rFonts w:hint="eastAsia" w:ascii="Times New Roman" w:hAnsi="Times New Roman" w:eastAsia="宋体" w:cs="Times New Roman"/>
          <w:b/>
          <w:bCs/>
          <w:color w:val="auto"/>
          <w:spacing w:val="0"/>
          <w:sz w:val="22"/>
          <w:szCs w:val="22"/>
          <w:lang w:val="zh-CN" w:eastAsia="zh-CN"/>
        </w:rPr>
        <w:t>、服务期限</w:t>
      </w:r>
    </w:p>
    <w:p w14:paraId="3049061E">
      <w:pPr>
        <w:widowControl/>
        <w:spacing w:line="440" w:lineRule="exact"/>
        <w:ind w:firstLine="440" w:firstLineChars="200"/>
        <w:rPr>
          <w:rFonts w:hint="default" w:ascii="Times New Roman" w:hAnsi="Times New Roman" w:eastAsia="宋体" w:cs="Times New Roman"/>
          <w:color w:val="auto"/>
          <w:sz w:val="22"/>
          <w:szCs w:val="22"/>
          <w:lang w:val="en-US"/>
        </w:rPr>
      </w:pPr>
      <w:r>
        <w:rPr>
          <w:rFonts w:hint="eastAsia" w:ascii="Times New Roman" w:hAnsi="Times New Roman" w:eastAsia="宋体" w:cs="Times New Roman"/>
          <w:b w:val="0"/>
          <w:bCs w:val="0"/>
          <w:color w:val="auto"/>
          <w:sz w:val="22"/>
          <w:szCs w:val="22"/>
          <w:lang w:eastAsia="zh-CN"/>
        </w:rPr>
        <w:t>（</w:t>
      </w:r>
      <w:r>
        <w:rPr>
          <w:rFonts w:hint="eastAsia" w:ascii="Times New Roman" w:hAnsi="Times New Roman" w:eastAsia="宋体" w:cs="Times New Roman"/>
          <w:b w:val="0"/>
          <w:bCs w:val="0"/>
          <w:color w:val="auto"/>
          <w:sz w:val="22"/>
          <w:szCs w:val="22"/>
          <w:lang w:val="en-US" w:eastAsia="zh-CN"/>
        </w:rPr>
        <w:t>1</w:t>
      </w:r>
      <w:r>
        <w:rPr>
          <w:rFonts w:hint="eastAsia" w:ascii="Times New Roman" w:hAnsi="Times New Roman" w:eastAsia="宋体" w:cs="Times New Roman"/>
          <w:b w:val="0"/>
          <w:bCs w:val="0"/>
          <w:color w:val="auto"/>
          <w:sz w:val="22"/>
          <w:szCs w:val="22"/>
          <w:lang w:eastAsia="zh-CN"/>
        </w:rPr>
        <w:t>）</w:t>
      </w:r>
      <w:r>
        <w:rPr>
          <w:rFonts w:hint="eastAsia" w:ascii="Times New Roman" w:hAnsi="Times New Roman" w:eastAsia="宋体" w:cs="Times New Roman"/>
          <w:b w:val="0"/>
          <w:bCs w:val="0"/>
          <w:color w:val="auto"/>
          <w:sz w:val="22"/>
          <w:szCs w:val="22"/>
        </w:rPr>
        <w:t>服务期限：</w:t>
      </w:r>
      <w:r>
        <w:rPr>
          <w:rFonts w:hint="eastAsia" w:ascii="Times New Roman" w:hAnsi="Times New Roman" w:eastAsia="宋体" w:cs="Times New Roman"/>
          <w:color w:val="auto"/>
          <w:sz w:val="22"/>
          <w:szCs w:val="22"/>
          <w:lang w:val="en-US"/>
        </w:rPr>
        <w:t>本项目服务期限为一年</w:t>
      </w:r>
      <w:r>
        <w:rPr>
          <w:rFonts w:hint="eastAsia" w:ascii="Times New Roman" w:hAnsi="Times New Roman" w:eastAsia="宋体" w:cs="Times New Roman"/>
          <w:color w:val="auto"/>
          <w:sz w:val="22"/>
          <w:szCs w:val="22"/>
        </w:rPr>
        <w:t>。</w:t>
      </w:r>
      <w:r>
        <w:rPr>
          <w:rFonts w:hint="eastAsia" w:ascii="Times New Roman" w:hAnsi="Times New Roman" w:eastAsia="宋体" w:cs="Times New Roman"/>
          <w:color w:val="auto"/>
          <w:sz w:val="22"/>
          <w:szCs w:val="22"/>
          <w:lang w:val="en-US"/>
        </w:rPr>
        <w:t>一年服务期满后，由食堂负责验收人员及食堂管理负责人根据中标人在服务期内的履约情况、服务质量进行综合考核，若考核分数不低于85分，在年度预算能够保障的前提下，可续签下一年度合同，最多续签两次，总合同履约期限最长不超过3年。</w:t>
      </w:r>
    </w:p>
    <w:p w14:paraId="5ACB7579">
      <w:pPr>
        <w:widowControl/>
        <w:spacing w:line="440" w:lineRule="exact"/>
        <w:ind w:firstLine="440" w:firstLineChars="200"/>
        <w:rPr>
          <w:rStyle w:val="46"/>
          <w:rFonts w:hint="eastAsia" w:ascii="仿宋" w:hAnsi="仿宋" w:eastAsia="仿宋" w:cs="仿宋"/>
          <w:sz w:val="28"/>
          <w:szCs w:val="28"/>
        </w:rPr>
      </w:pPr>
      <w:r>
        <w:rPr>
          <w:rFonts w:hint="eastAsia" w:ascii="Times New Roman" w:hAnsi="Times New Roman" w:eastAsia="宋体" w:cs="Times New Roman"/>
          <w:color w:val="auto"/>
          <w:sz w:val="22"/>
          <w:szCs w:val="22"/>
          <w:lang w:eastAsia="zh-CN"/>
        </w:rPr>
        <w:t>（</w:t>
      </w:r>
      <w:r>
        <w:rPr>
          <w:rFonts w:hint="eastAsia" w:ascii="Times New Roman" w:hAnsi="Times New Roman" w:eastAsia="宋体" w:cs="Times New Roman"/>
          <w:color w:val="auto"/>
          <w:sz w:val="22"/>
          <w:szCs w:val="22"/>
          <w:lang w:val="en-US" w:eastAsia="zh-CN"/>
        </w:rPr>
        <w:t>2</w:t>
      </w:r>
      <w:r>
        <w:rPr>
          <w:rFonts w:hint="eastAsia" w:ascii="Times New Roman" w:hAnsi="Times New Roman" w:eastAsia="宋体" w:cs="Times New Roman"/>
          <w:color w:val="auto"/>
          <w:sz w:val="22"/>
          <w:szCs w:val="22"/>
          <w:lang w:eastAsia="zh-CN"/>
        </w:rPr>
        <w:t>）</w:t>
      </w:r>
      <w:r>
        <w:rPr>
          <w:rFonts w:hint="eastAsia" w:ascii="Times New Roman" w:hAnsi="Times New Roman" w:eastAsia="宋体" w:cs="Times New Roman"/>
          <w:color w:val="auto"/>
          <w:sz w:val="22"/>
          <w:szCs w:val="22"/>
        </w:rPr>
        <w:t>实际供货中如有食品未在上表所列清单中，按照</w:t>
      </w:r>
      <w:r>
        <w:rPr>
          <w:rFonts w:hint="eastAsia" w:ascii="Times New Roman" w:hAnsi="Times New Roman" w:eastAsia="宋体" w:cs="Times New Roman"/>
          <w:color w:val="auto"/>
          <w:sz w:val="22"/>
          <w:szCs w:val="22"/>
          <w:lang w:val="en-US"/>
        </w:rPr>
        <w:t>泾阳县</w:t>
      </w:r>
      <w:r>
        <w:rPr>
          <w:rFonts w:hint="eastAsia" w:ascii="Times New Roman" w:hAnsi="Times New Roman" w:eastAsia="宋体" w:cs="Times New Roman"/>
          <w:color w:val="auto"/>
          <w:sz w:val="22"/>
          <w:szCs w:val="22"/>
          <w:lang w:val="zh-CN"/>
        </w:rPr>
        <w:t>大型超市市场价，供应商进行报价</w:t>
      </w:r>
      <w:r>
        <w:rPr>
          <w:rFonts w:hint="eastAsia" w:ascii="Times New Roman" w:hAnsi="Times New Roman" w:eastAsia="宋体" w:cs="Times New Roman"/>
          <w:color w:val="auto"/>
          <w:sz w:val="22"/>
          <w:szCs w:val="22"/>
        </w:rPr>
        <w:t>；</w:t>
      </w:r>
    </w:p>
    <w:p w14:paraId="7B713196">
      <w:pPr>
        <w:pStyle w:val="3"/>
        <w:bidi w:val="0"/>
        <w:rPr>
          <w:rFonts w:hint="eastAsia"/>
          <w:lang w:val="en-US" w:eastAsia="zh-CN"/>
        </w:rPr>
      </w:pPr>
      <w:bookmarkStart w:id="43" w:name="_Toc26442"/>
    </w:p>
    <w:p w14:paraId="0FA07FE7">
      <w:pPr>
        <w:pStyle w:val="3"/>
        <w:bidi w:val="0"/>
        <w:rPr>
          <w:rFonts w:hint="eastAsia"/>
          <w:lang w:val="en-US" w:eastAsia="zh-CN"/>
        </w:rPr>
      </w:pPr>
    </w:p>
    <w:p w14:paraId="7A74A825">
      <w:pPr>
        <w:pStyle w:val="3"/>
        <w:bidi w:val="0"/>
        <w:rPr>
          <w:rFonts w:hint="eastAsia"/>
          <w:lang w:val="en-US" w:eastAsia="zh-CN"/>
        </w:rPr>
      </w:pPr>
    </w:p>
    <w:p w14:paraId="66E87734">
      <w:pPr>
        <w:pStyle w:val="3"/>
        <w:bidi w:val="0"/>
        <w:rPr>
          <w:rFonts w:hint="eastAsia"/>
          <w:lang w:val="en-US" w:eastAsia="zh-CN"/>
        </w:rPr>
      </w:pPr>
    </w:p>
    <w:p w14:paraId="1B99E920">
      <w:pPr>
        <w:pStyle w:val="3"/>
        <w:bidi w:val="0"/>
        <w:rPr>
          <w:rFonts w:hint="eastAsia"/>
          <w:lang w:val="en-US" w:eastAsia="zh-CN"/>
        </w:rPr>
      </w:pPr>
    </w:p>
    <w:p w14:paraId="33109A0B">
      <w:pPr>
        <w:pStyle w:val="3"/>
        <w:bidi w:val="0"/>
        <w:rPr>
          <w:rFonts w:hint="eastAsia"/>
          <w:lang w:val="en-US" w:eastAsia="zh-CN"/>
        </w:rPr>
      </w:pPr>
    </w:p>
    <w:p w14:paraId="1E2CFB3D">
      <w:pPr>
        <w:pStyle w:val="3"/>
        <w:bidi w:val="0"/>
        <w:rPr>
          <w:rFonts w:hint="eastAsia"/>
          <w:lang w:val="en-US" w:eastAsia="zh-CN"/>
        </w:rPr>
      </w:pPr>
    </w:p>
    <w:p w14:paraId="71DC5683">
      <w:pPr>
        <w:pStyle w:val="3"/>
        <w:bidi w:val="0"/>
        <w:rPr>
          <w:rFonts w:hint="eastAsia"/>
          <w:lang w:val="en-US" w:eastAsia="zh-CN"/>
        </w:rPr>
      </w:pPr>
    </w:p>
    <w:p w14:paraId="2B2743B8">
      <w:pPr>
        <w:pStyle w:val="3"/>
        <w:bidi w:val="0"/>
        <w:rPr>
          <w:rFonts w:hint="eastAsia"/>
          <w:lang w:val="en-US" w:eastAsia="zh-CN"/>
        </w:rPr>
      </w:pPr>
    </w:p>
    <w:p w14:paraId="4C132672">
      <w:pPr>
        <w:pStyle w:val="3"/>
        <w:bidi w:val="0"/>
        <w:rPr>
          <w:rFonts w:hint="eastAsia"/>
          <w:lang w:val="en-US" w:eastAsia="zh-CN"/>
        </w:rPr>
      </w:pPr>
    </w:p>
    <w:p w14:paraId="1187F262">
      <w:pPr>
        <w:pStyle w:val="3"/>
        <w:bidi w:val="0"/>
        <w:rPr>
          <w:rFonts w:hint="eastAsia"/>
          <w:lang w:val="en-US" w:eastAsia="zh-CN"/>
        </w:rPr>
      </w:pPr>
    </w:p>
    <w:p w14:paraId="60D38B61">
      <w:pPr>
        <w:pStyle w:val="3"/>
        <w:bidi w:val="0"/>
        <w:rPr>
          <w:rFonts w:hint="eastAsia"/>
          <w:lang w:val="en-US" w:eastAsia="zh-CN"/>
        </w:rPr>
      </w:pPr>
    </w:p>
    <w:p w14:paraId="778B9591">
      <w:pPr>
        <w:pStyle w:val="3"/>
        <w:bidi w:val="0"/>
        <w:rPr>
          <w:rFonts w:hint="eastAsia"/>
          <w:lang w:val="en-US" w:eastAsia="zh-CN"/>
        </w:rPr>
      </w:pPr>
    </w:p>
    <w:p w14:paraId="71C97148">
      <w:pPr>
        <w:pStyle w:val="3"/>
        <w:bidi w:val="0"/>
        <w:rPr>
          <w:rFonts w:hint="eastAsia"/>
          <w:lang w:val="en-US" w:eastAsia="zh-CN"/>
        </w:rPr>
      </w:pPr>
    </w:p>
    <w:p w14:paraId="3F214045">
      <w:pPr>
        <w:pStyle w:val="3"/>
        <w:bidi w:val="0"/>
        <w:rPr>
          <w:rFonts w:hint="eastAsia"/>
          <w:lang w:val="en-US" w:eastAsia="zh-CN"/>
        </w:rPr>
      </w:pPr>
    </w:p>
    <w:p w14:paraId="21FA6ADD">
      <w:pPr>
        <w:pStyle w:val="3"/>
        <w:bidi w:val="0"/>
        <w:rPr>
          <w:rFonts w:hint="eastAsia"/>
          <w:lang w:val="en-US" w:eastAsia="zh-CN"/>
        </w:rPr>
      </w:pPr>
    </w:p>
    <w:p w14:paraId="79427849">
      <w:pPr>
        <w:pStyle w:val="3"/>
        <w:bidi w:val="0"/>
        <w:rPr>
          <w:rFonts w:hint="eastAsia"/>
          <w:lang w:val="en-US" w:eastAsia="zh-CN"/>
        </w:rPr>
      </w:pPr>
    </w:p>
    <w:p w14:paraId="422DA3AE">
      <w:pPr>
        <w:pStyle w:val="3"/>
        <w:bidi w:val="0"/>
        <w:rPr>
          <w:rFonts w:hint="eastAsia"/>
          <w:lang w:val="en-US" w:eastAsia="zh-CN"/>
        </w:rPr>
      </w:pPr>
    </w:p>
    <w:p w14:paraId="6FD3B498">
      <w:pPr>
        <w:pStyle w:val="3"/>
        <w:bidi w:val="0"/>
        <w:rPr>
          <w:rFonts w:hint="eastAsia"/>
          <w:lang w:val="en-US" w:eastAsia="zh-CN"/>
        </w:rPr>
      </w:pPr>
    </w:p>
    <w:p w14:paraId="02A3DB0B">
      <w:pPr>
        <w:pStyle w:val="3"/>
        <w:bidi w:val="0"/>
        <w:rPr>
          <w:rFonts w:hint="eastAsia"/>
          <w:lang w:val="en-US" w:eastAsia="zh-CN"/>
        </w:rPr>
      </w:pPr>
    </w:p>
    <w:p w14:paraId="6C15752D">
      <w:pPr>
        <w:pStyle w:val="3"/>
        <w:bidi w:val="0"/>
        <w:rPr>
          <w:rFonts w:hint="eastAsia"/>
        </w:rPr>
      </w:pPr>
      <w:r>
        <w:rPr>
          <w:rFonts w:hint="eastAsia"/>
          <w:lang w:val="en-US" w:eastAsia="zh-CN"/>
        </w:rPr>
        <w:t xml:space="preserve">第五章   </w:t>
      </w:r>
      <w:r>
        <w:rPr>
          <w:rFonts w:hint="eastAsia"/>
          <w:lang w:eastAsia="zh-CN"/>
        </w:rPr>
        <w:t>评审</w:t>
      </w:r>
      <w:bookmarkEnd w:id="38"/>
      <w:r>
        <w:rPr>
          <w:rFonts w:hint="eastAsia"/>
          <w:lang w:val="en-US" w:eastAsia="zh-CN"/>
        </w:rPr>
        <w:t>办法</w:t>
      </w:r>
      <w:bookmarkEnd w:id="43"/>
    </w:p>
    <w:p w14:paraId="2308151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left"/>
        <w:textAlignment w:val="auto"/>
        <w:outlineLvl w:val="1"/>
        <w:rPr>
          <w:rFonts w:hint="eastAsia" w:ascii="宋体" w:hAnsi="宋体" w:eastAsia="宋体" w:cs="宋体"/>
          <w:b/>
          <w:color w:val="auto"/>
          <w:sz w:val="24"/>
          <w:szCs w:val="24"/>
          <w:highlight w:val="none"/>
          <w:lang w:eastAsia="zh-CN"/>
        </w:rPr>
      </w:pPr>
      <w:bookmarkStart w:id="44" w:name="_Toc23245"/>
      <w:bookmarkStart w:id="45" w:name="_Toc21738"/>
      <w:r>
        <w:rPr>
          <w:rFonts w:hint="eastAsia" w:ascii="宋体" w:hAnsi="宋体" w:eastAsia="宋体" w:cs="宋体"/>
          <w:b/>
          <w:color w:val="auto"/>
          <w:sz w:val="24"/>
          <w:szCs w:val="24"/>
          <w:highlight w:val="none"/>
          <w:lang w:eastAsia="zh-CN"/>
        </w:rPr>
        <w:t>一、评审方法</w:t>
      </w:r>
      <w:bookmarkEnd w:id="44"/>
      <w:bookmarkEnd w:id="45"/>
    </w:p>
    <w:p w14:paraId="5A96E2B7">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按照《中华人民共和国政府采购法》</w:t>
      </w:r>
      <w:r>
        <w:rPr>
          <w:rFonts w:hint="eastAsia" w:ascii="宋体" w:hAnsi="宋体" w:eastAsia="宋体" w:cs="宋体"/>
          <w:color w:val="auto"/>
          <w:sz w:val="24"/>
          <w:szCs w:val="24"/>
          <w:highlight w:val="none"/>
          <w:lang w:eastAsia="zh-CN"/>
        </w:rPr>
        <w:t>及实施条例</w:t>
      </w:r>
      <w:r>
        <w:rPr>
          <w:rFonts w:hint="eastAsia" w:ascii="宋体" w:hAnsi="宋体" w:eastAsia="宋体" w:cs="宋体"/>
          <w:color w:val="auto"/>
          <w:sz w:val="24"/>
          <w:szCs w:val="24"/>
          <w:highlight w:val="none"/>
        </w:rPr>
        <w:t>和关于印发《政府采购竞争性磋商采购方式管理暂行办法》的通知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财库</w:t>
      </w:r>
      <w:r>
        <w:rPr>
          <w:rFonts w:hint="eastAsia" w:ascii="宋体" w:hAnsi="宋体" w:eastAsia="宋体" w:cs="宋体"/>
          <w:color w:val="auto"/>
          <w:sz w:val="24"/>
          <w:szCs w:val="24"/>
          <w:highlight w:val="none"/>
          <w:lang w:eastAsia="zh-CN"/>
        </w:rPr>
        <w:t>〔2014〕</w:t>
      </w:r>
      <w:r>
        <w:rPr>
          <w:rFonts w:hint="eastAsia" w:ascii="宋体" w:hAnsi="宋体" w:eastAsia="宋体" w:cs="宋体"/>
          <w:color w:val="auto"/>
          <w:sz w:val="24"/>
          <w:szCs w:val="24"/>
          <w:highlight w:val="none"/>
        </w:rPr>
        <w:t>214号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pacing w:val="4"/>
          <w:sz w:val="24"/>
          <w:szCs w:val="24"/>
          <w:highlight w:val="none"/>
        </w:rPr>
        <w:t>的规定，本次</w:t>
      </w:r>
      <w:r>
        <w:rPr>
          <w:rFonts w:hint="eastAsia" w:ascii="宋体" w:hAnsi="宋体" w:eastAsia="宋体" w:cs="宋体"/>
          <w:color w:val="auto"/>
          <w:spacing w:val="4"/>
          <w:sz w:val="24"/>
          <w:szCs w:val="24"/>
          <w:highlight w:val="none"/>
          <w:lang w:eastAsia="zh-CN"/>
        </w:rPr>
        <w:t>评审</w:t>
      </w:r>
      <w:r>
        <w:rPr>
          <w:rFonts w:hint="eastAsia" w:ascii="宋体" w:hAnsi="宋体" w:eastAsia="宋体" w:cs="宋体"/>
          <w:color w:val="auto"/>
          <w:spacing w:val="4"/>
          <w:sz w:val="24"/>
          <w:szCs w:val="24"/>
          <w:highlight w:val="none"/>
        </w:rPr>
        <w:t>采用综合评分法</w:t>
      </w:r>
      <w:r>
        <w:rPr>
          <w:rFonts w:hint="eastAsia" w:ascii="宋体" w:hAnsi="宋体" w:eastAsia="宋体" w:cs="宋体"/>
          <w:color w:val="auto"/>
          <w:spacing w:val="4"/>
          <w:sz w:val="24"/>
          <w:szCs w:val="24"/>
          <w:highlight w:val="none"/>
          <w:lang w:eastAsia="zh-CN"/>
        </w:rPr>
        <w:t>，</w:t>
      </w:r>
      <w:r>
        <w:rPr>
          <w:rFonts w:hint="eastAsia" w:ascii="宋体" w:hAnsi="宋体" w:eastAsia="宋体" w:cs="宋体"/>
          <w:color w:val="auto"/>
          <w:sz w:val="24"/>
          <w:szCs w:val="24"/>
          <w:highlight w:val="none"/>
        </w:rPr>
        <w:t>即在最大限度地满足竞争性磋商文件实质性要求前提下，按照竞争性磋商文件中规定的各项因素和相应的权重分值进行综合评审后，以总得分最高的供应商作为成交候选</w:t>
      </w:r>
      <w:r>
        <w:rPr>
          <w:rFonts w:hint="eastAsia" w:ascii="宋体" w:hAnsi="宋体" w:eastAsia="宋体" w:cs="宋体"/>
          <w:color w:val="auto"/>
          <w:sz w:val="24"/>
          <w:szCs w:val="24"/>
          <w:highlight w:val="none"/>
          <w:lang w:eastAsia="zh-CN"/>
        </w:rPr>
        <w:t>人</w:t>
      </w:r>
      <w:r>
        <w:rPr>
          <w:rFonts w:hint="eastAsia" w:ascii="宋体" w:hAnsi="宋体" w:eastAsia="宋体" w:cs="宋体"/>
          <w:color w:val="auto"/>
          <w:sz w:val="24"/>
          <w:szCs w:val="24"/>
          <w:highlight w:val="none"/>
        </w:rPr>
        <w:t>并依次排序（最低报价不是</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的唯一标准）。</w:t>
      </w:r>
    </w:p>
    <w:p w14:paraId="481C79C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left"/>
        <w:textAlignment w:val="auto"/>
        <w:outlineLvl w:val="1"/>
        <w:rPr>
          <w:rFonts w:hint="eastAsia" w:ascii="宋体" w:hAnsi="宋体" w:eastAsia="宋体" w:cs="宋体"/>
          <w:b/>
          <w:color w:val="auto"/>
          <w:sz w:val="24"/>
          <w:szCs w:val="24"/>
          <w:highlight w:val="none"/>
          <w:lang w:eastAsia="zh-CN"/>
        </w:rPr>
      </w:pPr>
      <w:bookmarkStart w:id="46" w:name="_Toc18343"/>
      <w:bookmarkStart w:id="47" w:name="_Toc11252"/>
      <w:bookmarkStart w:id="48" w:name="_Toc465432103"/>
      <w:r>
        <w:rPr>
          <w:rFonts w:hint="eastAsia" w:ascii="宋体" w:hAnsi="宋体" w:eastAsia="宋体" w:cs="宋体"/>
          <w:b/>
          <w:color w:val="auto"/>
          <w:sz w:val="24"/>
          <w:szCs w:val="24"/>
          <w:highlight w:val="none"/>
          <w:lang w:eastAsia="zh-CN"/>
        </w:rPr>
        <w:t>二、评审原则</w:t>
      </w:r>
      <w:bookmarkEnd w:id="46"/>
      <w:bookmarkEnd w:id="47"/>
      <w:bookmarkEnd w:id="48"/>
    </w:p>
    <w:p w14:paraId="22D4A8B5">
      <w:pPr>
        <w:widowControl/>
        <w:snapToGrid w:val="0"/>
        <w:spacing w:line="360" w:lineRule="auto"/>
        <w:ind w:firstLine="315"/>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1、公平、公正、科学、择优。</w:t>
      </w:r>
    </w:p>
    <w:p w14:paraId="5AE5D6FA">
      <w:pPr>
        <w:widowControl/>
        <w:snapToGrid w:val="0"/>
        <w:spacing w:line="360" w:lineRule="auto"/>
        <w:ind w:firstLine="315"/>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w:t>
      </w:r>
      <w:r>
        <w:rPr>
          <w:rFonts w:hint="eastAsia" w:ascii="宋体" w:hAnsi="宋体" w:eastAsia="宋体" w:cs="宋体"/>
          <w:color w:val="auto"/>
          <w:sz w:val="24"/>
          <w:highlight w:val="none"/>
        </w:rPr>
        <w:t>工程质量符合国家各项施工及验收规范标准、工期满足</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要求、施工方案合理可行、</w:t>
      </w:r>
      <w:r>
        <w:rPr>
          <w:rFonts w:hint="eastAsia" w:ascii="宋体" w:hAnsi="宋体" w:eastAsia="宋体" w:cs="宋体"/>
          <w:color w:val="auto"/>
          <w:sz w:val="24"/>
          <w:highlight w:val="none"/>
          <w:lang w:eastAsia="zh-CN"/>
        </w:rPr>
        <w:t>磋商报价</w:t>
      </w:r>
      <w:r>
        <w:rPr>
          <w:rFonts w:hint="eastAsia" w:ascii="宋体" w:hAnsi="宋体" w:eastAsia="宋体" w:cs="宋体"/>
          <w:color w:val="auto"/>
          <w:sz w:val="24"/>
          <w:highlight w:val="none"/>
        </w:rPr>
        <w:t>合理低价</w:t>
      </w:r>
      <w:r>
        <w:rPr>
          <w:rFonts w:hint="eastAsia" w:ascii="宋体" w:hAnsi="宋体" w:eastAsia="宋体" w:cs="宋体"/>
          <w:color w:val="auto"/>
          <w:kern w:val="0"/>
          <w:sz w:val="24"/>
          <w:highlight w:val="none"/>
        </w:rPr>
        <w:t>。</w:t>
      </w:r>
    </w:p>
    <w:p w14:paraId="1B43E59D">
      <w:pPr>
        <w:widowControl/>
        <w:snapToGrid w:val="0"/>
        <w:spacing w:line="360" w:lineRule="auto"/>
        <w:ind w:firstLine="315"/>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3、禁止不正当竞争。</w:t>
      </w:r>
      <w:bookmarkStart w:id="49" w:name="_Toc363463333"/>
    </w:p>
    <w:p w14:paraId="6D3B244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left"/>
        <w:textAlignment w:val="auto"/>
        <w:outlineLvl w:val="1"/>
        <w:rPr>
          <w:rFonts w:hint="eastAsia" w:ascii="宋体" w:hAnsi="宋体" w:eastAsia="宋体" w:cs="宋体"/>
          <w:b/>
          <w:color w:val="auto"/>
          <w:sz w:val="24"/>
          <w:szCs w:val="24"/>
          <w:highlight w:val="none"/>
          <w:lang w:eastAsia="zh-CN"/>
        </w:rPr>
      </w:pPr>
      <w:bookmarkStart w:id="50" w:name="_Toc7886"/>
      <w:bookmarkStart w:id="51" w:name="_Toc20600"/>
      <w:r>
        <w:rPr>
          <w:rFonts w:hint="eastAsia" w:ascii="宋体" w:hAnsi="宋体" w:eastAsia="宋体" w:cs="宋体"/>
          <w:b/>
          <w:color w:val="auto"/>
          <w:sz w:val="24"/>
          <w:szCs w:val="24"/>
          <w:highlight w:val="none"/>
          <w:lang w:eastAsia="zh-CN"/>
        </w:rPr>
        <w:t>三、评审程序</w:t>
      </w:r>
      <w:bookmarkEnd w:id="49"/>
      <w:bookmarkEnd w:id="50"/>
      <w:bookmarkEnd w:id="51"/>
    </w:p>
    <w:p w14:paraId="079AE435">
      <w:pPr>
        <w:pStyle w:val="15"/>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96" w:firstLineChars="200"/>
        <w:textAlignment w:val="auto"/>
        <w:outlineLvl w:val="9"/>
        <w:rPr>
          <w:rFonts w:hint="eastAsia" w:ascii="宋体" w:hAnsi="宋体" w:eastAsia="宋体" w:cs="宋体"/>
          <w:b w:val="0"/>
          <w:bCs/>
          <w:color w:val="auto"/>
          <w:spacing w:val="4"/>
          <w:kern w:val="2"/>
          <w:sz w:val="24"/>
          <w:szCs w:val="24"/>
          <w:highlight w:val="none"/>
          <w:lang w:val="en-US" w:eastAsia="zh-CN" w:bidi="ar-SA"/>
        </w:rPr>
      </w:pPr>
      <w:r>
        <w:rPr>
          <w:rFonts w:hint="eastAsia" w:ascii="宋体" w:hAnsi="宋体" w:eastAsia="宋体" w:cs="宋体"/>
          <w:b w:val="0"/>
          <w:bCs/>
          <w:color w:val="auto"/>
          <w:spacing w:val="4"/>
          <w:kern w:val="2"/>
          <w:sz w:val="24"/>
          <w:szCs w:val="24"/>
          <w:highlight w:val="none"/>
          <w:lang w:val="en-US" w:eastAsia="zh-CN" w:bidi="ar-SA"/>
        </w:rPr>
        <w:t>按照竞争性磋商响应文件初审、澄清有关问题、分别磋商、二次报价、比较与评审、推荐成交候选人名单。在上一步评审中被认定为无效磋商者，不进入下一步的评审。</w:t>
      </w:r>
    </w:p>
    <w:p w14:paraId="4635F876">
      <w:pPr>
        <w:keepNext w:val="0"/>
        <w:keepLines w:val="0"/>
        <w:pageBreakBefore w:val="0"/>
        <w:widowControl w:val="0"/>
        <w:tabs>
          <w:tab w:val="left" w:pos="0"/>
        </w:tabs>
        <w:kinsoku/>
        <w:wordWrap/>
        <w:overflowPunct/>
        <w:topLinePunct w:val="0"/>
        <w:autoSpaceDE/>
        <w:autoSpaceDN/>
        <w:bidi w:val="0"/>
        <w:adjustRightInd w:val="0"/>
        <w:snapToGrid w:val="0"/>
        <w:spacing w:line="500" w:lineRule="exact"/>
        <w:ind w:right="0" w:rightChars="0" w:firstLine="472" w:firstLineChars="196"/>
        <w:jc w:val="both"/>
        <w:textAlignment w:val="auto"/>
        <w:outlineLvl w:val="9"/>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1、对磋商响应文件的初审：</w:t>
      </w:r>
    </w:p>
    <w:p w14:paraId="5DECA166">
      <w:pPr>
        <w:keepNext w:val="0"/>
        <w:keepLines w:val="0"/>
        <w:pageBreakBefore w:val="0"/>
        <w:widowControl w:val="0"/>
        <w:tabs>
          <w:tab w:val="left" w:pos="0"/>
        </w:tabs>
        <w:kinsoku/>
        <w:wordWrap/>
        <w:overflowPunct/>
        <w:topLinePunct w:val="0"/>
        <w:autoSpaceDE/>
        <w:autoSpaceDN/>
        <w:bidi w:val="0"/>
        <w:adjustRightInd w:val="0"/>
        <w:snapToGrid w:val="0"/>
        <w:spacing w:line="480" w:lineRule="exact"/>
        <w:ind w:right="0" w:rightChars="0" w:firstLine="470" w:firstLineChars="196"/>
        <w:jc w:val="both"/>
        <w:textAlignment w:val="auto"/>
        <w:outlineLvl w:val="9"/>
        <w:rPr>
          <w:rFonts w:hint="eastAsia" w:ascii="宋体" w:hAnsi="宋体" w:eastAsia="宋体" w:cs="宋体"/>
          <w:b w:val="0"/>
          <w:bCs w:val="0"/>
          <w:color w:val="auto"/>
          <w:kern w:val="0"/>
          <w:sz w:val="24"/>
          <w:highlight w:val="none"/>
          <w:lang w:eastAsia="zh-CN"/>
        </w:rPr>
      </w:pPr>
      <w:r>
        <w:rPr>
          <w:rFonts w:hint="eastAsia" w:ascii="宋体" w:hAnsi="宋体" w:eastAsia="宋体" w:cs="宋体"/>
          <w:b w:val="0"/>
          <w:bCs w:val="0"/>
          <w:color w:val="auto"/>
          <w:sz w:val="24"/>
          <w:highlight w:val="none"/>
          <w:lang w:val="en-US" w:eastAsia="zh-CN"/>
        </w:rPr>
        <w:t>1.1</w:t>
      </w:r>
      <w:r>
        <w:rPr>
          <w:rFonts w:hint="eastAsia" w:ascii="宋体" w:hAnsi="宋体" w:eastAsia="宋体" w:cs="宋体"/>
          <w:b w:val="0"/>
          <w:bCs w:val="0"/>
          <w:color w:val="auto"/>
          <w:sz w:val="24"/>
          <w:highlight w:val="none"/>
        </w:rPr>
        <w:t>资格性审查</w:t>
      </w:r>
      <w:r>
        <w:rPr>
          <w:rFonts w:hint="eastAsia" w:ascii="宋体" w:hAnsi="宋体" w:eastAsia="宋体" w:cs="宋体"/>
          <w:b w:val="0"/>
          <w:bCs w:val="0"/>
          <w:color w:val="auto"/>
          <w:sz w:val="24"/>
          <w:highlight w:val="none"/>
          <w:lang w:eastAsia="zh-CN"/>
        </w:rPr>
        <w:t>：</w:t>
      </w:r>
      <w:r>
        <w:rPr>
          <w:rFonts w:hint="eastAsia" w:ascii="宋体" w:hAnsi="宋体" w:cs="宋体"/>
          <w:b/>
          <w:bCs/>
          <w:color w:val="auto"/>
          <w:kern w:val="0"/>
          <w:sz w:val="24"/>
          <w:highlight w:val="none"/>
          <w:lang w:val="en-US" w:eastAsia="zh-CN"/>
        </w:rPr>
        <w:t>由采购人或代理机构组建的资格审查小组，</w:t>
      </w:r>
      <w:r>
        <w:rPr>
          <w:rFonts w:hint="eastAsia" w:ascii="宋体" w:hAnsi="宋体" w:cs="宋体"/>
          <w:b w:val="0"/>
          <w:bCs w:val="0"/>
          <w:color w:val="auto"/>
          <w:kern w:val="0"/>
          <w:sz w:val="24"/>
          <w:highlight w:val="none"/>
          <w:lang w:val="en-US" w:eastAsia="zh-CN"/>
        </w:rPr>
        <w:t>依据法律法规和磋商文件中</w:t>
      </w:r>
      <w:r>
        <w:rPr>
          <w:rFonts w:hint="eastAsia" w:ascii="宋体" w:hAnsi="宋体" w:eastAsia="宋体" w:cs="宋体"/>
          <w:b w:val="0"/>
          <w:bCs w:val="0"/>
          <w:color w:val="auto"/>
          <w:spacing w:val="4"/>
          <w:kern w:val="2"/>
          <w:sz w:val="24"/>
          <w:szCs w:val="24"/>
          <w:highlight w:val="none"/>
          <w:lang w:val="en-US" w:eastAsia="zh-CN" w:bidi="ar-SA"/>
        </w:rPr>
        <w:t>本章“四、评审标准 1、初步评审标准”第1.1</w:t>
      </w:r>
      <w:r>
        <w:rPr>
          <w:rFonts w:hint="eastAsia" w:ascii="宋体" w:hAnsi="宋体" w:eastAsia="宋体" w:cs="宋体"/>
          <w:b w:val="0"/>
          <w:bCs w:val="0"/>
          <w:color w:val="auto"/>
          <w:sz w:val="24"/>
          <w:highlight w:val="none"/>
        </w:rPr>
        <w:t>项规定的评审标准</w:t>
      </w:r>
      <w:r>
        <w:rPr>
          <w:rFonts w:hint="eastAsia" w:ascii="宋体" w:hAnsi="宋体" w:cs="宋体"/>
          <w:b w:val="0"/>
          <w:bCs w:val="0"/>
          <w:color w:val="auto"/>
          <w:kern w:val="0"/>
          <w:sz w:val="24"/>
          <w:highlight w:val="none"/>
          <w:lang w:val="en-US" w:eastAsia="zh-CN"/>
        </w:rPr>
        <w:t>规定，对响应文件中的资格证明等进行审查，以确定投标人是否具备投标资格</w:t>
      </w:r>
      <w:r>
        <w:rPr>
          <w:rFonts w:hint="eastAsia" w:ascii="宋体" w:hAnsi="宋体" w:cs="宋体"/>
          <w:b w:val="0"/>
          <w:bCs w:val="0"/>
          <w:color w:val="auto"/>
          <w:spacing w:val="4"/>
          <w:kern w:val="2"/>
          <w:sz w:val="24"/>
          <w:szCs w:val="24"/>
          <w:highlight w:val="none"/>
          <w:lang w:val="en-US" w:eastAsia="zh-CN" w:bidi="ar-SA"/>
        </w:rPr>
        <w:t>。</w:t>
      </w:r>
      <w:r>
        <w:rPr>
          <w:rFonts w:hint="eastAsia" w:ascii="宋体" w:hAnsi="宋体" w:eastAsia="宋体" w:cs="宋体"/>
          <w:b w:val="0"/>
          <w:bCs w:val="0"/>
          <w:color w:val="auto"/>
          <w:sz w:val="24"/>
          <w:highlight w:val="none"/>
        </w:rPr>
        <w:t>有一项不符合评审标准的，</w:t>
      </w:r>
      <w:r>
        <w:rPr>
          <w:rFonts w:hint="eastAsia" w:ascii="宋体" w:hAnsi="宋体" w:eastAsia="宋体" w:cs="宋体"/>
          <w:b w:val="0"/>
          <w:bCs w:val="0"/>
          <w:color w:val="auto"/>
          <w:kern w:val="0"/>
          <w:sz w:val="24"/>
          <w:highlight w:val="none"/>
        </w:rPr>
        <w:t>将被视为未实质性响应</w:t>
      </w:r>
      <w:r>
        <w:rPr>
          <w:rFonts w:hint="eastAsia" w:ascii="宋体" w:hAnsi="宋体" w:eastAsia="宋体" w:cs="宋体"/>
          <w:b w:val="0"/>
          <w:bCs w:val="0"/>
          <w:color w:val="auto"/>
          <w:kern w:val="0"/>
          <w:sz w:val="24"/>
          <w:highlight w:val="none"/>
          <w:lang w:eastAsia="zh-CN"/>
        </w:rPr>
        <w:t>磋商</w:t>
      </w:r>
      <w:r>
        <w:rPr>
          <w:rFonts w:hint="eastAsia" w:ascii="宋体" w:hAnsi="宋体" w:eastAsia="宋体" w:cs="宋体"/>
          <w:b w:val="0"/>
          <w:bCs w:val="0"/>
          <w:color w:val="auto"/>
          <w:kern w:val="0"/>
          <w:sz w:val="24"/>
          <w:highlight w:val="none"/>
        </w:rPr>
        <w:t>文件</w:t>
      </w:r>
      <w:r>
        <w:rPr>
          <w:rFonts w:hint="eastAsia" w:ascii="宋体" w:hAnsi="宋体" w:eastAsia="宋体" w:cs="宋体"/>
          <w:b w:val="0"/>
          <w:bCs w:val="0"/>
          <w:color w:val="auto"/>
          <w:kern w:val="0"/>
          <w:sz w:val="24"/>
          <w:highlight w:val="none"/>
          <w:lang w:eastAsia="zh-CN"/>
        </w:rPr>
        <w:t>，其磋商响应文件将按无效文件处理</w:t>
      </w:r>
      <w:r>
        <w:rPr>
          <w:rFonts w:hint="eastAsia" w:ascii="宋体" w:hAnsi="宋体" w:eastAsia="宋体" w:cs="宋体"/>
          <w:b w:val="0"/>
          <w:bCs w:val="0"/>
          <w:color w:val="auto"/>
          <w:kern w:val="0"/>
          <w:sz w:val="24"/>
          <w:highlight w:val="none"/>
        </w:rPr>
        <w:t>。</w:t>
      </w:r>
    </w:p>
    <w:p w14:paraId="5385679A">
      <w:pPr>
        <w:keepNext w:val="0"/>
        <w:keepLines w:val="0"/>
        <w:pageBreakBefore w:val="0"/>
        <w:widowControl w:val="0"/>
        <w:tabs>
          <w:tab w:val="left" w:pos="0"/>
        </w:tabs>
        <w:kinsoku/>
        <w:wordWrap/>
        <w:overflowPunct/>
        <w:topLinePunct w:val="0"/>
        <w:autoSpaceDE/>
        <w:autoSpaceDN/>
        <w:bidi w:val="0"/>
        <w:adjustRightInd w:val="0"/>
        <w:snapToGrid w:val="0"/>
        <w:spacing w:line="480" w:lineRule="exact"/>
        <w:ind w:right="0" w:rightChars="0" w:firstLine="486" w:firstLineChars="196"/>
        <w:jc w:val="both"/>
        <w:textAlignment w:val="auto"/>
        <w:outlineLvl w:val="9"/>
        <w:rPr>
          <w:rFonts w:hint="eastAsia" w:ascii="宋体" w:hAnsi="宋体" w:eastAsia="宋体" w:cs="宋体"/>
          <w:b w:val="0"/>
          <w:bCs w:val="0"/>
          <w:color w:val="auto"/>
          <w:spacing w:val="4"/>
          <w:sz w:val="24"/>
          <w:szCs w:val="24"/>
          <w:highlight w:val="none"/>
          <w:lang w:val="en-US" w:eastAsia="zh-CN"/>
        </w:rPr>
      </w:pPr>
      <w:r>
        <w:rPr>
          <w:rFonts w:hint="eastAsia" w:ascii="宋体" w:hAnsi="宋体" w:eastAsia="宋体" w:cs="宋体"/>
          <w:b w:val="0"/>
          <w:bCs w:val="0"/>
          <w:color w:val="auto"/>
          <w:spacing w:val="4"/>
          <w:sz w:val="24"/>
          <w:szCs w:val="24"/>
          <w:highlight w:val="none"/>
          <w:lang w:val="en-US" w:eastAsia="zh-CN"/>
        </w:rPr>
        <w:t>1</w:t>
      </w:r>
      <w:r>
        <w:rPr>
          <w:rFonts w:hint="eastAsia" w:ascii="宋体" w:hAnsi="宋体" w:eastAsia="宋体" w:cs="宋体"/>
          <w:b w:val="0"/>
          <w:bCs w:val="0"/>
          <w:color w:val="auto"/>
          <w:spacing w:val="4"/>
          <w:sz w:val="24"/>
          <w:szCs w:val="24"/>
          <w:highlight w:val="none"/>
        </w:rPr>
        <w:t>.2符合性审查</w:t>
      </w:r>
      <w:r>
        <w:rPr>
          <w:rFonts w:hint="eastAsia" w:ascii="宋体" w:hAnsi="宋体" w:eastAsia="宋体" w:cs="宋体"/>
          <w:b w:val="0"/>
          <w:bCs w:val="0"/>
          <w:color w:val="auto"/>
          <w:spacing w:val="4"/>
          <w:sz w:val="24"/>
          <w:szCs w:val="24"/>
          <w:highlight w:val="none"/>
          <w:lang w:eastAsia="zh-CN"/>
        </w:rPr>
        <w:t>：磋商小组</w:t>
      </w:r>
      <w:r>
        <w:rPr>
          <w:rFonts w:hint="eastAsia" w:ascii="宋体" w:hAnsi="宋体" w:eastAsia="宋体" w:cs="宋体"/>
          <w:b w:val="0"/>
          <w:bCs w:val="0"/>
          <w:color w:val="auto"/>
          <w:spacing w:val="4"/>
          <w:sz w:val="24"/>
          <w:szCs w:val="24"/>
          <w:highlight w:val="none"/>
        </w:rPr>
        <w:t>根据本章</w:t>
      </w:r>
      <w:r>
        <w:rPr>
          <w:rFonts w:hint="eastAsia" w:ascii="宋体" w:hAnsi="宋体" w:eastAsia="宋体" w:cs="宋体"/>
          <w:b w:val="0"/>
          <w:bCs w:val="0"/>
          <w:color w:val="auto"/>
          <w:spacing w:val="4"/>
          <w:sz w:val="24"/>
          <w:szCs w:val="24"/>
          <w:highlight w:val="none"/>
          <w:lang w:val="en-US" w:eastAsia="zh-CN"/>
        </w:rPr>
        <w:t>“四、评审标准 1、初步评审标准”</w:t>
      </w:r>
    </w:p>
    <w:p w14:paraId="2C21FDB4">
      <w:pPr>
        <w:keepNext w:val="0"/>
        <w:keepLines w:val="0"/>
        <w:pageBreakBefore w:val="0"/>
        <w:widowControl w:val="0"/>
        <w:tabs>
          <w:tab w:val="left" w:pos="0"/>
        </w:tabs>
        <w:kinsoku/>
        <w:wordWrap/>
        <w:overflowPunct/>
        <w:topLinePunct w:val="0"/>
        <w:autoSpaceDE/>
        <w:autoSpaceDN/>
        <w:bidi w:val="0"/>
        <w:adjustRightInd w:val="0"/>
        <w:snapToGrid w:val="0"/>
        <w:spacing w:line="480" w:lineRule="exact"/>
        <w:ind w:left="0" w:leftChars="0" w:right="0" w:rightChars="0" w:firstLine="0" w:firstLineChars="0"/>
        <w:jc w:val="both"/>
        <w:textAlignment w:val="auto"/>
        <w:outlineLvl w:val="9"/>
        <w:rPr>
          <w:rFonts w:hint="eastAsia" w:ascii="宋体" w:hAnsi="宋体" w:eastAsia="宋体" w:cs="宋体"/>
          <w:b w:val="0"/>
          <w:bCs w:val="0"/>
          <w:color w:val="auto"/>
          <w:spacing w:val="4"/>
          <w:sz w:val="24"/>
          <w:szCs w:val="24"/>
          <w:highlight w:val="none"/>
        </w:rPr>
      </w:pPr>
      <w:r>
        <w:rPr>
          <w:rFonts w:hint="eastAsia" w:ascii="宋体" w:hAnsi="宋体" w:eastAsia="宋体" w:cs="宋体"/>
          <w:b w:val="0"/>
          <w:bCs w:val="0"/>
          <w:color w:val="auto"/>
          <w:spacing w:val="4"/>
          <w:sz w:val="24"/>
          <w:szCs w:val="24"/>
          <w:highlight w:val="none"/>
          <w:lang w:val="en-US" w:eastAsia="zh-CN"/>
        </w:rPr>
        <w:t>第1.2</w:t>
      </w:r>
      <w:r>
        <w:rPr>
          <w:rFonts w:hint="eastAsia" w:ascii="宋体" w:hAnsi="宋体" w:eastAsia="宋体" w:cs="宋体"/>
          <w:b w:val="0"/>
          <w:bCs w:val="0"/>
          <w:color w:val="auto"/>
          <w:spacing w:val="4"/>
          <w:sz w:val="24"/>
          <w:szCs w:val="24"/>
          <w:highlight w:val="none"/>
        </w:rPr>
        <w:t>项规定的评审标准对</w:t>
      </w:r>
      <w:r>
        <w:rPr>
          <w:rFonts w:hint="eastAsia" w:ascii="宋体" w:hAnsi="宋体" w:eastAsia="宋体" w:cs="宋体"/>
          <w:b w:val="0"/>
          <w:bCs w:val="0"/>
          <w:color w:val="auto"/>
          <w:spacing w:val="4"/>
          <w:sz w:val="24"/>
          <w:szCs w:val="24"/>
          <w:highlight w:val="none"/>
          <w:lang w:eastAsia="zh-CN"/>
        </w:rPr>
        <w:t>磋商响应文件</w:t>
      </w:r>
      <w:r>
        <w:rPr>
          <w:rFonts w:hint="eastAsia" w:ascii="宋体" w:hAnsi="宋体" w:eastAsia="宋体" w:cs="宋体"/>
          <w:b w:val="0"/>
          <w:bCs w:val="0"/>
          <w:color w:val="auto"/>
          <w:spacing w:val="4"/>
          <w:sz w:val="24"/>
          <w:szCs w:val="24"/>
          <w:highlight w:val="none"/>
        </w:rPr>
        <w:t>进行符合性</w:t>
      </w:r>
      <w:r>
        <w:rPr>
          <w:rFonts w:hint="eastAsia" w:ascii="宋体" w:hAnsi="宋体" w:eastAsia="宋体" w:cs="宋体"/>
          <w:b w:val="0"/>
          <w:bCs w:val="0"/>
          <w:color w:val="auto"/>
          <w:spacing w:val="4"/>
          <w:sz w:val="24"/>
          <w:szCs w:val="24"/>
          <w:highlight w:val="none"/>
          <w:lang w:eastAsia="zh-CN"/>
        </w:rPr>
        <w:t>审查</w:t>
      </w:r>
      <w:r>
        <w:rPr>
          <w:rFonts w:hint="eastAsia" w:ascii="宋体" w:hAnsi="宋体" w:eastAsia="宋体" w:cs="宋体"/>
          <w:b w:val="0"/>
          <w:bCs w:val="0"/>
          <w:color w:val="auto"/>
          <w:spacing w:val="4"/>
          <w:sz w:val="24"/>
          <w:szCs w:val="24"/>
          <w:highlight w:val="none"/>
        </w:rPr>
        <w:t>。有一项不符合评审标准的，将被视为未实质性响应磋商文件，其磋商响应文件将按无效文件处理。</w:t>
      </w:r>
    </w:p>
    <w:p w14:paraId="6E21AFDB">
      <w:pPr>
        <w:keepNext w:val="0"/>
        <w:keepLines w:val="0"/>
        <w:pageBreakBefore w:val="0"/>
        <w:widowControl w:val="0"/>
        <w:tabs>
          <w:tab w:val="left" w:pos="0"/>
        </w:tabs>
        <w:kinsoku/>
        <w:wordWrap/>
        <w:overflowPunct/>
        <w:topLinePunct w:val="0"/>
        <w:autoSpaceDE/>
        <w:autoSpaceDN/>
        <w:bidi w:val="0"/>
        <w:adjustRightInd w:val="0"/>
        <w:snapToGrid w:val="0"/>
        <w:spacing w:line="480" w:lineRule="exact"/>
        <w:ind w:right="0" w:rightChars="0" w:firstLine="486" w:firstLineChars="196"/>
        <w:jc w:val="both"/>
        <w:textAlignment w:val="auto"/>
        <w:outlineLvl w:val="9"/>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pacing w:val="4"/>
          <w:sz w:val="24"/>
          <w:szCs w:val="24"/>
          <w:highlight w:val="none"/>
          <w:lang w:val="en-US" w:eastAsia="zh-CN"/>
        </w:rPr>
        <w:t>1.3</w:t>
      </w:r>
      <w:r>
        <w:rPr>
          <w:rFonts w:hint="eastAsia" w:ascii="宋体" w:hAnsi="宋体" w:eastAsia="宋体" w:cs="宋体"/>
          <w:b w:val="0"/>
          <w:bCs w:val="0"/>
          <w:color w:val="auto"/>
          <w:spacing w:val="4"/>
          <w:sz w:val="24"/>
          <w:szCs w:val="24"/>
          <w:highlight w:val="none"/>
        </w:rPr>
        <w:t>在资格性审查</w:t>
      </w:r>
      <w:r>
        <w:rPr>
          <w:rFonts w:hint="eastAsia" w:ascii="宋体" w:hAnsi="宋体" w:eastAsia="宋体" w:cs="宋体"/>
          <w:b w:val="0"/>
          <w:bCs w:val="0"/>
          <w:color w:val="auto"/>
          <w:spacing w:val="4"/>
          <w:sz w:val="24"/>
          <w:szCs w:val="24"/>
          <w:highlight w:val="none"/>
          <w:lang w:eastAsia="zh-CN"/>
        </w:rPr>
        <w:t>阶</w:t>
      </w:r>
      <w:r>
        <w:rPr>
          <w:rFonts w:hint="eastAsia" w:ascii="宋体" w:hAnsi="宋体" w:eastAsia="宋体" w:cs="宋体"/>
          <w:b w:val="0"/>
          <w:bCs w:val="0"/>
          <w:color w:val="auto"/>
          <w:spacing w:val="4"/>
          <w:sz w:val="24"/>
          <w:szCs w:val="24"/>
          <w:highlight w:val="none"/>
        </w:rPr>
        <w:t>段，不符合</w:t>
      </w:r>
      <w:r>
        <w:rPr>
          <w:rFonts w:hint="eastAsia" w:ascii="宋体" w:hAnsi="宋体" w:eastAsia="宋体" w:cs="宋体"/>
          <w:b w:val="0"/>
          <w:bCs w:val="0"/>
          <w:color w:val="auto"/>
          <w:spacing w:val="4"/>
          <w:sz w:val="24"/>
          <w:szCs w:val="24"/>
          <w:highlight w:val="none"/>
          <w:lang w:eastAsia="zh-CN"/>
        </w:rPr>
        <w:t>磋商文件</w:t>
      </w:r>
      <w:r>
        <w:rPr>
          <w:rFonts w:hint="eastAsia" w:ascii="宋体" w:hAnsi="宋体" w:eastAsia="宋体" w:cs="宋体"/>
          <w:b w:val="0"/>
          <w:bCs w:val="0"/>
          <w:color w:val="auto"/>
          <w:spacing w:val="4"/>
          <w:sz w:val="24"/>
          <w:szCs w:val="24"/>
          <w:highlight w:val="none"/>
        </w:rPr>
        <w:t>要求的，不得进入符合性审查，在符合性审查时未通过的，不得进入后续评审环节。</w:t>
      </w:r>
    </w:p>
    <w:p w14:paraId="4F6F391F">
      <w:pPr>
        <w:keepNext w:val="0"/>
        <w:keepLines w:val="0"/>
        <w:pageBreakBefore w:val="0"/>
        <w:widowControl w:val="0"/>
        <w:kinsoku/>
        <w:wordWrap/>
        <w:overflowPunct/>
        <w:topLinePunct w:val="0"/>
        <w:autoSpaceDE/>
        <w:autoSpaceDN/>
        <w:bidi w:val="0"/>
        <w:spacing w:before="120" w:beforeLines="50" w:after="120" w:afterLines="50" w:line="500" w:lineRule="exact"/>
        <w:ind w:right="0" w:rightChars="0" w:firstLine="482" w:firstLineChars="200"/>
        <w:jc w:val="both"/>
        <w:textAlignment w:val="auto"/>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2、</w:t>
      </w:r>
      <w:r>
        <w:rPr>
          <w:rFonts w:hint="eastAsia" w:ascii="宋体" w:hAnsi="宋体" w:eastAsia="宋体" w:cs="宋体"/>
          <w:b/>
          <w:color w:val="auto"/>
          <w:sz w:val="24"/>
          <w:highlight w:val="none"/>
          <w:lang w:eastAsia="zh-CN"/>
        </w:rPr>
        <w:t>磋商响应</w:t>
      </w:r>
      <w:r>
        <w:rPr>
          <w:rFonts w:hint="eastAsia" w:ascii="宋体" w:hAnsi="宋体" w:eastAsia="宋体" w:cs="宋体"/>
          <w:b/>
          <w:color w:val="auto"/>
          <w:sz w:val="24"/>
          <w:highlight w:val="none"/>
        </w:rPr>
        <w:t>文件的澄清</w:t>
      </w:r>
    </w:p>
    <w:p w14:paraId="5AA567A6">
      <w:pPr>
        <w:keepNext w:val="0"/>
        <w:keepLines w:val="0"/>
        <w:pageBreakBefore w:val="0"/>
        <w:widowControl w:val="0"/>
        <w:tabs>
          <w:tab w:val="left" w:pos="0"/>
        </w:tabs>
        <w:kinsoku/>
        <w:wordWrap/>
        <w:overflowPunct/>
        <w:topLinePunct w:val="0"/>
        <w:autoSpaceDE/>
        <w:autoSpaceDN/>
        <w:bidi w:val="0"/>
        <w:adjustRightInd w:val="0"/>
        <w:snapToGrid w:val="0"/>
        <w:spacing w:line="500" w:lineRule="exact"/>
        <w:ind w:right="0" w:rightChars="0" w:firstLine="486" w:firstLineChars="196"/>
        <w:jc w:val="both"/>
        <w:textAlignment w:val="auto"/>
        <w:outlineLvl w:val="9"/>
        <w:rPr>
          <w:rFonts w:hint="eastAsia" w:ascii="宋体" w:hAnsi="宋体" w:eastAsia="宋体" w:cs="宋体"/>
          <w:b w:val="0"/>
          <w:bCs/>
          <w:color w:val="auto"/>
          <w:spacing w:val="4"/>
          <w:kern w:val="2"/>
          <w:sz w:val="24"/>
          <w:szCs w:val="24"/>
          <w:highlight w:val="none"/>
          <w:lang w:val="en-US" w:eastAsia="zh-CN" w:bidi="ar-SA"/>
        </w:rPr>
      </w:pPr>
      <w:r>
        <w:rPr>
          <w:rFonts w:hint="eastAsia" w:ascii="宋体" w:hAnsi="宋体" w:eastAsia="宋体" w:cs="宋体"/>
          <w:b w:val="0"/>
          <w:bCs/>
          <w:color w:val="auto"/>
          <w:spacing w:val="4"/>
          <w:kern w:val="2"/>
          <w:sz w:val="24"/>
          <w:szCs w:val="24"/>
          <w:highlight w:val="none"/>
          <w:lang w:val="en-US" w:eastAsia="zh-CN" w:bidi="ar-SA"/>
        </w:rPr>
        <w:t>2.1磋商小组发现供应商的报价明显低于其他磋商报价、或明显低于市场价格，使得其磋商报价可能低于其成本的，有可能影响产品质量或者不能诚信履约的，应当要求其在合理的时间内做出书面说明，必要时提交相关证明材料。供应商不能证明其报价合理性的，由磋商小组将其作为无效响应处理。</w:t>
      </w:r>
    </w:p>
    <w:p w14:paraId="238574B4">
      <w:pPr>
        <w:keepNext w:val="0"/>
        <w:keepLines w:val="0"/>
        <w:pageBreakBefore w:val="0"/>
        <w:widowControl w:val="0"/>
        <w:tabs>
          <w:tab w:val="left" w:pos="0"/>
        </w:tabs>
        <w:kinsoku/>
        <w:wordWrap/>
        <w:overflowPunct/>
        <w:topLinePunct w:val="0"/>
        <w:autoSpaceDE/>
        <w:autoSpaceDN/>
        <w:bidi w:val="0"/>
        <w:adjustRightInd w:val="0"/>
        <w:snapToGrid w:val="0"/>
        <w:spacing w:line="500" w:lineRule="exact"/>
        <w:ind w:right="0" w:rightChars="0" w:firstLine="486" w:firstLineChars="196"/>
        <w:jc w:val="both"/>
        <w:textAlignment w:val="auto"/>
        <w:outlineLvl w:val="9"/>
        <w:rPr>
          <w:rFonts w:hint="eastAsia" w:ascii="宋体" w:hAnsi="宋体" w:eastAsia="宋体" w:cs="宋体"/>
          <w:b w:val="0"/>
          <w:bCs/>
          <w:color w:val="auto"/>
          <w:spacing w:val="4"/>
          <w:kern w:val="2"/>
          <w:sz w:val="24"/>
          <w:szCs w:val="24"/>
          <w:highlight w:val="none"/>
          <w:lang w:val="en-US" w:eastAsia="zh-CN" w:bidi="ar-SA"/>
        </w:rPr>
      </w:pPr>
      <w:r>
        <w:rPr>
          <w:rFonts w:hint="eastAsia" w:ascii="宋体" w:hAnsi="宋体" w:eastAsia="宋体" w:cs="宋体"/>
          <w:b w:val="0"/>
          <w:bCs/>
          <w:color w:val="auto"/>
          <w:spacing w:val="4"/>
          <w:kern w:val="2"/>
          <w:sz w:val="24"/>
          <w:szCs w:val="24"/>
          <w:highlight w:val="none"/>
          <w:lang w:val="en-US" w:eastAsia="zh-CN" w:bidi="ar-SA"/>
        </w:rPr>
        <w:t>2.2有效的书面澄清材料，是磋商响应文件的补充材料，成为磋商响应文件的组成部分。</w:t>
      </w:r>
    </w:p>
    <w:p w14:paraId="43011BCD">
      <w:pP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在评审期间，对竞争性磋商响应文件中含义不明确、同类问题表述不一致或者有明显文字和计算错误的内容，磋商小组可以书面形式（由磋商小组专家签字）要求供应商作出必要的澄清、说明或者纠正。供应商的澄清、说明或者补正应当采用书面形式，由其授权的代表签字，并不得超出竞争性磋商响应文件的范围或者改变竞争性磋商响应文件的实质性内容。</w:t>
      </w:r>
    </w:p>
    <w:p w14:paraId="397AD062">
      <w:pPr>
        <w:spacing w:line="360" w:lineRule="auto"/>
        <w:ind w:firstLine="480" w:firstLineChars="200"/>
        <w:jc w:val="left"/>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lang w:val="en-US" w:eastAsia="zh-CN"/>
        </w:rPr>
        <w:t>2.4、如果供应商在澄清规定期限内，未能答复或拒绝答复磋商小组提出的澄清要求，将由磋商小组根据其竞争性磋商响应文件按最大风险进行评审。</w:t>
      </w:r>
    </w:p>
    <w:p w14:paraId="483D2FDC">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82"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3、磋商：</w:t>
      </w:r>
      <w:r>
        <w:rPr>
          <w:rFonts w:hint="eastAsia" w:ascii="宋体" w:hAnsi="宋体" w:eastAsia="宋体" w:cs="宋体"/>
          <w:color w:val="auto"/>
          <w:sz w:val="24"/>
          <w:szCs w:val="24"/>
          <w:highlight w:val="none"/>
        </w:rPr>
        <w:t>磋商小组所有成员集中与单一供应商分别进行磋商，并要求供应商在规定的时间内提交最后报价。</w:t>
      </w:r>
    </w:p>
    <w:p w14:paraId="29067E6D">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602" w:firstLineChars="250"/>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4、磋商过程中的实质性变动</w:t>
      </w:r>
    </w:p>
    <w:p w14:paraId="4BE79690">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600" w:firstLineChars="250"/>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7D6CB2B8">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600" w:firstLineChars="250"/>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4.2对竞争性磋商文件做出的实质性变动是磋商文件的有效组成部分，磋商小组应当及时以书面形式通知所有参加磋商的供应商。</w:t>
      </w:r>
    </w:p>
    <w:p w14:paraId="22834EE4">
      <w:pPr>
        <w:keepNext w:val="0"/>
        <w:keepLines w:val="0"/>
        <w:pageBreakBefore w:val="0"/>
        <w:widowControl w:val="0"/>
        <w:numPr>
          <w:ilvl w:val="0"/>
          <w:numId w:val="3"/>
        </w:numPr>
        <w:kinsoku/>
        <w:wordWrap/>
        <w:overflowPunct/>
        <w:topLinePunct w:val="0"/>
        <w:autoSpaceDE/>
        <w:autoSpaceDN/>
        <w:bidi w:val="0"/>
        <w:adjustRightInd/>
        <w:snapToGrid/>
        <w:spacing w:line="500" w:lineRule="exact"/>
        <w:ind w:left="0" w:leftChars="0" w:right="0" w:rightChars="0" w:firstLine="602" w:firstLineChars="250"/>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综合评审：</w:t>
      </w:r>
      <w:r>
        <w:rPr>
          <w:rFonts w:hint="eastAsia" w:ascii="宋体" w:hAnsi="宋体" w:eastAsia="宋体" w:cs="宋体"/>
          <w:color w:val="auto"/>
          <w:sz w:val="24"/>
          <w:szCs w:val="24"/>
          <w:highlight w:val="none"/>
        </w:rPr>
        <w:t>对于经初审合格的所有供应商，由磋商小组各成员依据磋商响应文件和最终报价，按照下列</w:t>
      </w:r>
      <w:r>
        <w:rPr>
          <w:rFonts w:hint="eastAsia" w:ascii="宋体" w:hAnsi="宋体" w:eastAsia="宋体" w:cs="宋体"/>
          <w:color w:val="auto"/>
          <w:sz w:val="24"/>
          <w:szCs w:val="24"/>
          <w:highlight w:val="none"/>
          <w:lang w:eastAsia="zh-CN"/>
        </w:rPr>
        <w:t>评审方法</w:t>
      </w:r>
      <w:r>
        <w:rPr>
          <w:rFonts w:hint="eastAsia" w:ascii="宋体" w:hAnsi="宋体" w:eastAsia="宋体" w:cs="宋体"/>
          <w:color w:val="auto"/>
          <w:sz w:val="24"/>
          <w:szCs w:val="24"/>
          <w:highlight w:val="none"/>
        </w:rPr>
        <w:t>规定的内容独立进行综合评价、比较打分，然后汇总每个供应商的得分，从高到低依次排序，推荐</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候选人。</w:t>
      </w:r>
    </w:p>
    <w:p w14:paraId="2320DC2C">
      <w:pPr>
        <w:keepNext w:val="0"/>
        <w:keepLines w:val="0"/>
        <w:pageBreakBefore w:val="0"/>
        <w:widowControl w:val="0"/>
        <w:numPr>
          <w:ilvl w:val="0"/>
          <w:numId w:val="3"/>
        </w:numPr>
        <w:kinsoku/>
        <w:wordWrap/>
        <w:overflowPunct/>
        <w:topLinePunct w:val="0"/>
        <w:autoSpaceDE/>
        <w:autoSpaceDN/>
        <w:bidi w:val="0"/>
        <w:adjustRightInd/>
        <w:snapToGrid/>
        <w:spacing w:line="500" w:lineRule="exact"/>
        <w:ind w:left="0" w:leftChars="0" w:right="0" w:rightChars="0" w:firstLine="602" w:firstLineChars="250"/>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推荐</w:t>
      </w:r>
      <w:r>
        <w:rPr>
          <w:rFonts w:hint="eastAsia" w:ascii="宋体" w:hAnsi="宋体" w:eastAsia="宋体" w:cs="宋体"/>
          <w:b/>
          <w:bCs/>
          <w:color w:val="auto"/>
          <w:sz w:val="24"/>
          <w:szCs w:val="24"/>
          <w:highlight w:val="none"/>
        </w:rPr>
        <w:t>成交候选人</w:t>
      </w:r>
    </w:p>
    <w:p w14:paraId="72115F65">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right="0" w:rightChars="0" w:firstLine="480" w:firstLineChars="200"/>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磋商小组完成评审后，向采购人提出书面评审，并推荐</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名成交候选人，标明排列顺序。</w:t>
      </w:r>
    </w:p>
    <w:p w14:paraId="07AE534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left"/>
        <w:textAlignment w:val="auto"/>
        <w:outlineLvl w:val="1"/>
        <w:rPr>
          <w:rFonts w:hint="eastAsia" w:ascii="宋体" w:hAnsi="宋体" w:eastAsia="宋体" w:cs="宋体"/>
          <w:b/>
          <w:color w:val="auto"/>
          <w:sz w:val="24"/>
          <w:szCs w:val="24"/>
          <w:highlight w:val="none"/>
          <w:lang w:eastAsia="zh-CN"/>
        </w:rPr>
      </w:pPr>
      <w:bookmarkStart w:id="52" w:name="_Toc23476"/>
      <w:bookmarkStart w:id="53" w:name="_Toc3505"/>
      <w:r>
        <w:rPr>
          <w:rFonts w:hint="eastAsia" w:ascii="宋体" w:hAnsi="宋体" w:eastAsia="宋体" w:cs="宋体"/>
          <w:b/>
          <w:color w:val="auto"/>
          <w:sz w:val="24"/>
          <w:szCs w:val="24"/>
          <w:highlight w:val="none"/>
          <w:lang w:eastAsia="zh-CN"/>
        </w:rPr>
        <w:t>四、评审标准</w:t>
      </w:r>
      <w:bookmarkEnd w:id="52"/>
      <w:bookmarkEnd w:id="53"/>
    </w:p>
    <w:p w14:paraId="38D9A25A">
      <w:pPr>
        <w:keepNext w:val="0"/>
        <w:keepLines w:val="0"/>
        <w:pageBreakBefore w:val="0"/>
        <w:widowControl w:val="0"/>
        <w:tabs>
          <w:tab w:val="left" w:pos="0"/>
        </w:tabs>
        <w:kinsoku/>
        <w:wordWrap/>
        <w:overflowPunct/>
        <w:topLinePunct w:val="0"/>
        <w:autoSpaceDE/>
        <w:autoSpaceDN/>
        <w:bidi w:val="0"/>
        <w:adjustRightInd w:val="0"/>
        <w:snapToGrid w:val="0"/>
        <w:spacing w:line="480" w:lineRule="exact"/>
        <w:ind w:firstLine="472" w:firstLineChars="196"/>
        <w:textAlignment w:val="auto"/>
        <w:outlineLvl w:val="9"/>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val="en-US" w:eastAsia="zh-CN"/>
        </w:rPr>
        <w:t>1、</w:t>
      </w:r>
      <w:r>
        <w:rPr>
          <w:rFonts w:hint="eastAsia" w:ascii="宋体" w:hAnsi="宋体" w:eastAsia="宋体" w:cs="宋体"/>
          <w:b/>
          <w:color w:val="auto"/>
          <w:sz w:val="24"/>
          <w:highlight w:val="none"/>
          <w:lang w:eastAsia="zh-CN"/>
        </w:rPr>
        <w:t>初步评审标准</w:t>
      </w:r>
    </w:p>
    <w:p w14:paraId="7871CD38">
      <w:pPr>
        <w:keepNext w:val="0"/>
        <w:keepLines w:val="0"/>
        <w:pageBreakBefore w:val="0"/>
        <w:widowControl w:val="0"/>
        <w:tabs>
          <w:tab w:val="left" w:pos="0"/>
        </w:tabs>
        <w:kinsoku/>
        <w:wordWrap/>
        <w:overflowPunct/>
        <w:topLinePunct w:val="0"/>
        <w:autoSpaceDE/>
        <w:autoSpaceDN/>
        <w:bidi w:val="0"/>
        <w:adjustRightInd w:val="0"/>
        <w:snapToGrid w:val="0"/>
        <w:spacing w:line="480" w:lineRule="exact"/>
        <w:ind w:firstLine="470" w:firstLineChars="196"/>
        <w:textAlignment w:val="auto"/>
        <w:outlineLvl w:val="9"/>
        <w:rPr>
          <w:rFonts w:hint="eastAsia" w:ascii="宋体" w:hAnsi="宋体" w:eastAsia="宋体" w:cs="宋体"/>
          <w:b w:val="0"/>
          <w:bCs w:val="0"/>
          <w:color w:val="auto"/>
          <w:kern w:val="0"/>
          <w:sz w:val="24"/>
          <w:highlight w:val="none"/>
          <w:lang w:val="en-US"/>
        </w:rPr>
      </w:pPr>
      <w:r>
        <w:rPr>
          <w:rFonts w:hint="eastAsia" w:ascii="宋体" w:hAnsi="宋体" w:eastAsia="宋体" w:cs="宋体"/>
          <w:b w:val="0"/>
          <w:bCs w:val="0"/>
          <w:color w:val="auto"/>
          <w:sz w:val="24"/>
          <w:highlight w:val="none"/>
          <w:lang w:val="en-US" w:eastAsia="zh-CN"/>
        </w:rPr>
        <w:t>1.1</w:t>
      </w:r>
      <w:r>
        <w:rPr>
          <w:rFonts w:hint="eastAsia" w:ascii="宋体" w:hAnsi="宋体" w:eastAsia="宋体" w:cs="宋体"/>
          <w:b w:val="0"/>
          <w:bCs w:val="0"/>
          <w:color w:val="auto"/>
          <w:sz w:val="24"/>
          <w:highlight w:val="none"/>
        </w:rPr>
        <w:t>资格性审查</w:t>
      </w:r>
      <w:r>
        <w:rPr>
          <w:rFonts w:hint="eastAsia" w:ascii="宋体" w:hAnsi="宋体" w:eastAsia="宋体" w:cs="宋体"/>
          <w:b w:val="0"/>
          <w:bCs w:val="0"/>
          <w:color w:val="auto"/>
          <w:sz w:val="24"/>
          <w:highlight w:val="none"/>
          <w:lang w:eastAsia="zh-CN"/>
        </w:rPr>
        <w:t>标准：见附件</w:t>
      </w:r>
      <w:r>
        <w:rPr>
          <w:rFonts w:hint="eastAsia" w:ascii="宋体" w:hAnsi="宋体" w:eastAsia="宋体" w:cs="宋体"/>
          <w:b w:val="0"/>
          <w:bCs w:val="0"/>
          <w:color w:val="auto"/>
          <w:sz w:val="24"/>
          <w:highlight w:val="none"/>
          <w:lang w:val="en-US" w:eastAsia="zh-CN"/>
        </w:rPr>
        <w:t>1.1资格审查表</w:t>
      </w:r>
    </w:p>
    <w:p w14:paraId="737330D1">
      <w:pPr>
        <w:keepNext w:val="0"/>
        <w:keepLines w:val="0"/>
        <w:pageBreakBefore w:val="0"/>
        <w:widowControl w:val="0"/>
        <w:tabs>
          <w:tab w:val="left" w:pos="0"/>
        </w:tabs>
        <w:kinsoku/>
        <w:wordWrap/>
        <w:overflowPunct/>
        <w:topLinePunct w:val="0"/>
        <w:autoSpaceDE/>
        <w:autoSpaceDN/>
        <w:bidi w:val="0"/>
        <w:adjustRightInd w:val="0"/>
        <w:snapToGrid w:val="0"/>
        <w:spacing w:line="480" w:lineRule="exact"/>
        <w:ind w:firstLine="470" w:firstLineChars="196"/>
        <w:textAlignment w:val="auto"/>
        <w:outlineLvl w:val="9"/>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eastAsia="zh-CN"/>
        </w:rPr>
        <w:t>1.</w:t>
      </w:r>
      <w:r>
        <w:rPr>
          <w:rFonts w:hint="eastAsia" w:ascii="宋体" w:hAnsi="宋体" w:eastAsia="宋体" w:cs="宋体"/>
          <w:b w:val="0"/>
          <w:bCs w:val="0"/>
          <w:color w:val="auto"/>
          <w:sz w:val="24"/>
          <w:highlight w:val="none"/>
        </w:rPr>
        <w:t>2符合性审查</w:t>
      </w:r>
      <w:r>
        <w:rPr>
          <w:rFonts w:hint="eastAsia" w:ascii="宋体" w:hAnsi="宋体" w:eastAsia="宋体" w:cs="宋体"/>
          <w:b w:val="0"/>
          <w:bCs w:val="0"/>
          <w:color w:val="auto"/>
          <w:sz w:val="24"/>
          <w:highlight w:val="none"/>
          <w:lang w:eastAsia="zh-CN"/>
        </w:rPr>
        <w:t>标准：见附件</w:t>
      </w:r>
      <w:r>
        <w:rPr>
          <w:rFonts w:hint="eastAsia" w:ascii="宋体" w:hAnsi="宋体" w:eastAsia="宋体" w:cs="宋体"/>
          <w:b w:val="0"/>
          <w:bCs w:val="0"/>
          <w:color w:val="auto"/>
          <w:sz w:val="24"/>
          <w:highlight w:val="none"/>
          <w:lang w:val="en-US" w:eastAsia="zh-CN"/>
        </w:rPr>
        <w:t>1.2符合性审查表</w:t>
      </w:r>
    </w:p>
    <w:p w14:paraId="7B0860BC">
      <w:pPr>
        <w:keepNext w:val="0"/>
        <w:keepLines w:val="0"/>
        <w:pageBreakBefore w:val="0"/>
        <w:widowControl w:val="0"/>
        <w:tabs>
          <w:tab w:val="left" w:pos="0"/>
        </w:tabs>
        <w:kinsoku/>
        <w:wordWrap/>
        <w:overflowPunct/>
        <w:topLinePunct w:val="0"/>
        <w:autoSpaceDE/>
        <w:autoSpaceDN/>
        <w:bidi w:val="0"/>
        <w:adjustRightInd w:val="0"/>
        <w:snapToGrid w:val="0"/>
        <w:spacing w:line="480" w:lineRule="exact"/>
        <w:ind w:firstLine="472" w:firstLineChars="196"/>
        <w:textAlignment w:val="auto"/>
        <w:outlineLvl w:val="9"/>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2、分值构成与评分标准</w:t>
      </w:r>
    </w:p>
    <w:p w14:paraId="0E22CB6C">
      <w:pPr>
        <w:keepNext w:val="0"/>
        <w:keepLines w:val="0"/>
        <w:pageBreakBefore w:val="0"/>
        <w:widowControl w:val="0"/>
        <w:tabs>
          <w:tab w:val="left" w:pos="0"/>
        </w:tabs>
        <w:kinsoku/>
        <w:wordWrap/>
        <w:overflowPunct/>
        <w:topLinePunct w:val="0"/>
        <w:autoSpaceDE/>
        <w:autoSpaceDN/>
        <w:bidi w:val="0"/>
        <w:adjustRightInd w:val="0"/>
        <w:snapToGrid w:val="0"/>
        <w:spacing w:line="480" w:lineRule="exact"/>
        <w:ind w:firstLine="470" w:firstLineChars="196"/>
        <w:textAlignment w:val="auto"/>
        <w:outlineLvl w:val="9"/>
        <w:rPr>
          <w:rFonts w:hint="eastAsia" w:ascii="宋体" w:hAnsi="宋体" w:eastAsia="宋体" w:cs="宋体"/>
          <w:b/>
          <w:bCs/>
          <w:color w:val="auto"/>
          <w:spacing w:val="4"/>
          <w:sz w:val="24"/>
          <w:szCs w:val="24"/>
          <w:highlight w:val="none"/>
        </w:rPr>
      </w:pPr>
      <w:r>
        <w:rPr>
          <w:rFonts w:hint="eastAsia" w:ascii="宋体" w:hAnsi="宋体" w:eastAsia="宋体" w:cs="宋体"/>
          <w:b w:val="0"/>
          <w:bCs/>
          <w:color w:val="auto"/>
          <w:sz w:val="24"/>
          <w:szCs w:val="22"/>
          <w:highlight w:val="none"/>
          <w:lang w:val="en-US" w:eastAsia="zh-CN"/>
        </w:rPr>
        <w:t>2.1分值构成：见附件2评标因素及权重分值表</w:t>
      </w:r>
    </w:p>
    <w:p w14:paraId="1F78ED6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left"/>
        <w:textAlignment w:val="auto"/>
        <w:outlineLvl w:val="1"/>
        <w:rPr>
          <w:rFonts w:hint="eastAsia" w:ascii="宋体" w:hAnsi="宋体" w:eastAsia="宋体" w:cs="宋体"/>
          <w:b/>
          <w:color w:val="auto"/>
          <w:sz w:val="24"/>
          <w:szCs w:val="24"/>
          <w:highlight w:val="none"/>
          <w:lang w:eastAsia="zh-CN"/>
        </w:rPr>
      </w:pPr>
      <w:bookmarkStart w:id="54" w:name="_Toc19868"/>
      <w:bookmarkStart w:id="55" w:name="_Toc7348"/>
      <w:r>
        <w:rPr>
          <w:rFonts w:hint="eastAsia" w:ascii="宋体" w:hAnsi="宋体" w:eastAsia="宋体" w:cs="宋体"/>
          <w:b/>
          <w:color w:val="auto"/>
          <w:sz w:val="24"/>
          <w:szCs w:val="24"/>
          <w:highlight w:val="none"/>
          <w:lang w:eastAsia="zh-CN"/>
        </w:rPr>
        <w:t>五、磋商小组当履行下列义务</w:t>
      </w:r>
      <w:bookmarkEnd w:id="54"/>
      <w:bookmarkEnd w:id="55"/>
    </w:p>
    <w:p w14:paraId="0BB2F848">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遵纪守法，客观、公正、廉洁地履行职责；</w:t>
      </w:r>
    </w:p>
    <w:p w14:paraId="4C8E9630">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根据采购文件的规定独立进行评审，对个人的评审意见承担法律责任；</w:t>
      </w:r>
    </w:p>
    <w:p w14:paraId="1A7CBF68">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参与评审报告的起草；</w:t>
      </w:r>
    </w:p>
    <w:p w14:paraId="3442D689">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配合采购人、采购代理机构答复供应商提出的质疑；</w:t>
      </w:r>
    </w:p>
    <w:p w14:paraId="2222E968">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配合财政部门的投诉处理和监督检查工作。</w:t>
      </w:r>
    </w:p>
    <w:p w14:paraId="3172CE2A">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left"/>
        <w:textAlignment w:val="auto"/>
        <w:outlineLvl w:val="1"/>
        <w:rPr>
          <w:rFonts w:hint="eastAsia" w:ascii="宋体" w:hAnsi="宋体" w:eastAsia="宋体" w:cs="宋体"/>
          <w:b/>
          <w:bCs/>
          <w:color w:val="auto"/>
          <w:spacing w:val="4"/>
          <w:sz w:val="24"/>
          <w:szCs w:val="24"/>
          <w:highlight w:val="none"/>
          <w:lang w:val="en-US" w:eastAsia="zh-CN"/>
        </w:rPr>
      </w:pPr>
      <w:bookmarkStart w:id="56" w:name="_Toc29332"/>
      <w:bookmarkStart w:id="57" w:name="_Toc831"/>
      <w:r>
        <w:rPr>
          <w:rFonts w:hint="eastAsia" w:ascii="宋体" w:hAnsi="宋体" w:eastAsia="宋体" w:cs="宋体"/>
          <w:b/>
          <w:color w:val="auto"/>
          <w:sz w:val="24"/>
          <w:szCs w:val="24"/>
          <w:highlight w:val="none"/>
          <w:lang w:eastAsia="zh-CN"/>
        </w:rPr>
        <w:t>六、</w:t>
      </w:r>
      <w:r>
        <w:rPr>
          <w:rFonts w:hint="eastAsia" w:ascii="宋体" w:hAnsi="宋体" w:eastAsia="宋体" w:cs="宋体"/>
          <w:b/>
          <w:bCs/>
          <w:color w:val="auto"/>
          <w:spacing w:val="4"/>
          <w:sz w:val="24"/>
          <w:szCs w:val="24"/>
          <w:highlight w:val="none"/>
          <w:lang w:val="en-US" w:eastAsia="zh-CN"/>
        </w:rPr>
        <w:t>无效响应文件</w:t>
      </w:r>
      <w:bookmarkEnd w:id="56"/>
      <w:bookmarkEnd w:id="57"/>
    </w:p>
    <w:p w14:paraId="030DFF8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82" w:firstLineChars="200"/>
        <w:jc w:val="left"/>
        <w:textAlignment w:val="auto"/>
        <w:outlineLvl w:val="9"/>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出现下列情形之一的，磋商响应文件无效：</w:t>
      </w:r>
    </w:p>
    <w:p w14:paraId="36D6C324">
      <w:pPr>
        <w:keepNext w:val="0"/>
        <w:keepLines w:val="0"/>
        <w:pageBreakBefore w:val="0"/>
        <w:widowControl w:val="0"/>
        <w:tabs>
          <w:tab w:val="left" w:pos="1260"/>
        </w:tabs>
        <w:wordWrap/>
        <w:overflowPunct/>
        <w:topLinePunct w:val="0"/>
        <w:autoSpaceDE/>
        <w:autoSpaceDN/>
        <w:bidi w:val="0"/>
        <w:spacing w:line="360"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没有按照竞争性</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文件要求提供的竞争性</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响应文件、竞争性</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响应文件构成有重大缺项、</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响应文件格式不符合竞争性</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文件要求；</w:t>
      </w:r>
    </w:p>
    <w:p w14:paraId="02E185EC">
      <w:pPr>
        <w:keepNext w:val="0"/>
        <w:keepLines w:val="0"/>
        <w:pageBreakBefore w:val="0"/>
        <w:widowControl w:val="0"/>
        <w:kinsoku w:val="0"/>
        <w:wordWrap/>
        <w:overflowPunct/>
        <w:topLinePunct w:val="0"/>
        <w:autoSpaceDE/>
        <w:autoSpaceDN/>
        <w:bidi w:val="0"/>
        <w:spacing w:line="360" w:lineRule="auto"/>
        <w:ind w:right="0" w:rightChars="0" w:firstLine="480" w:firstLineChars="200"/>
        <w:jc w:val="left"/>
        <w:textAlignment w:val="auto"/>
        <w:rPr>
          <w:rFonts w:hint="eastAsia" w:ascii="宋体" w:hAnsi="宋体" w:eastAsia="宋体" w:cs="宋体"/>
          <w:color w:val="auto"/>
          <w:spacing w:val="-6"/>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竞争性</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响应文件未按竞争性</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文件要求签署、盖章的；</w:t>
      </w:r>
    </w:p>
    <w:p w14:paraId="2FCC21D1">
      <w:pPr>
        <w:keepNext w:val="0"/>
        <w:keepLines w:val="0"/>
        <w:pageBreakBefore w:val="0"/>
        <w:widowControl w:val="0"/>
        <w:tabs>
          <w:tab w:val="left" w:pos="1260"/>
        </w:tabs>
        <w:wordWrap/>
        <w:overflowPunct/>
        <w:topLinePunct w:val="0"/>
        <w:autoSpaceDE/>
        <w:autoSpaceDN/>
        <w:bidi w:val="0"/>
        <w:spacing w:line="360"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资格证明文件不全的或无效的，或不符合国家规定的；</w:t>
      </w:r>
    </w:p>
    <w:p w14:paraId="42CFDD0E">
      <w:pPr>
        <w:keepNext w:val="0"/>
        <w:keepLines w:val="0"/>
        <w:pageBreakBefore w:val="0"/>
        <w:widowControl w:val="0"/>
        <w:tabs>
          <w:tab w:val="left" w:pos="1260"/>
        </w:tabs>
        <w:wordWrap/>
        <w:overflowPunct/>
        <w:topLinePunct w:val="0"/>
        <w:autoSpaceDE/>
        <w:autoSpaceDN/>
        <w:bidi w:val="0"/>
        <w:spacing w:line="360"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pacing w:val="-6"/>
          <w:sz w:val="24"/>
          <w:highlight w:val="none"/>
        </w:rPr>
        <w:t>无</w:t>
      </w:r>
      <w:r>
        <w:rPr>
          <w:rFonts w:hint="eastAsia" w:ascii="宋体" w:hAnsi="宋体" w:eastAsia="宋体" w:cs="宋体"/>
          <w:color w:val="auto"/>
          <w:spacing w:val="-6"/>
          <w:sz w:val="24"/>
          <w:highlight w:val="none"/>
          <w:lang w:eastAsia="zh-CN"/>
        </w:rPr>
        <w:t>磋商</w:t>
      </w:r>
      <w:r>
        <w:rPr>
          <w:rFonts w:hint="eastAsia" w:ascii="宋体" w:hAnsi="宋体" w:eastAsia="宋体" w:cs="宋体"/>
          <w:color w:val="auto"/>
          <w:spacing w:val="-6"/>
          <w:sz w:val="24"/>
          <w:highlight w:val="none"/>
        </w:rPr>
        <w:t>有效期或有效期达不到竞争性</w:t>
      </w:r>
      <w:r>
        <w:rPr>
          <w:rFonts w:hint="eastAsia" w:ascii="宋体" w:hAnsi="宋体" w:eastAsia="宋体" w:cs="宋体"/>
          <w:color w:val="auto"/>
          <w:spacing w:val="-6"/>
          <w:sz w:val="24"/>
          <w:highlight w:val="none"/>
          <w:lang w:eastAsia="zh-CN"/>
        </w:rPr>
        <w:t>磋商</w:t>
      </w:r>
      <w:r>
        <w:rPr>
          <w:rFonts w:hint="eastAsia" w:ascii="宋体" w:hAnsi="宋体" w:eastAsia="宋体" w:cs="宋体"/>
          <w:color w:val="auto"/>
          <w:spacing w:val="-6"/>
          <w:sz w:val="24"/>
          <w:highlight w:val="none"/>
        </w:rPr>
        <w:t>文件要求的</w:t>
      </w:r>
      <w:r>
        <w:rPr>
          <w:rFonts w:hint="eastAsia" w:ascii="宋体" w:hAnsi="宋体" w:eastAsia="宋体" w:cs="宋体"/>
          <w:color w:val="auto"/>
          <w:sz w:val="24"/>
          <w:szCs w:val="24"/>
          <w:highlight w:val="none"/>
        </w:rPr>
        <w:t>；</w:t>
      </w:r>
    </w:p>
    <w:p w14:paraId="777D53E8">
      <w:pPr>
        <w:keepNext w:val="0"/>
        <w:keepLines w:val="0"/>
        <w:pageBreakBefore w:val="0"/>
        <w:widowControl w:val="0"/>
        <w:tabs>
          <w:tab w:val="left" w:pos="1260"/>
        </w:tabs>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有串通</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、以他人名义</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、行贿、</w:t>
      </w:r>
      <w:r>
        <w:rPr>
          <w:rFonts w:hint="eastAsia" w:ascii="宋体" w:hAnsi="宋体" w:eastAsia="宋体" w:cs="宋体"/>
          <w:color w:val="auto"/>
          <w:sz w:val="24"/>
          <w:highlight w:val="none"/>
        </w:rPr>
        <w:t>提供虚假证明（包括第三方提供的虚假证明），开具虚假资质，出现虚假应答的，除按无效文件处理外，还将按照政府采购的有关规定进行处罚；</w:t>
      </w:r>
    </w:p>
    <w:p w14:paraId="09FB3A9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总报价</w:t>
      </w:r>
      <w:r>
        <w:rPr>
          <w:rFonts w:hint="eastAsia" w:ascii="宋体" w:hAnsi="宋体" w:eastAsia="宋体" w:cs="宋体"/>
          <w:color w:val="auto"/>
          <w:sz w:val="24"/>
          <w:szCs w:val="24"/>
          <w:highlight w:val="none"/>
          <w:lang w:eastAsia="zh-CN"/>
        </w:rPr>
        <w:t>超过</w:t>
      </w:r>
      <w:r>
        <w:rPr>
          <w:rFonts w:hint="eastAsia" w:ascii="宋体" w:hAnsi="宋体" w:eastAsia="宋体" w:cs="宋体"/>
          <w:color w:val="auto"/>
          <w:sz w:val="24"/>
          <w:szCs w:val="24"/>
          <w:highlight w:val="none"/>
        </w:rPr>
        <w:t>竞争性</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文件公布的采购预算的。</w:t>
      </w:r>
    </w:p>
    <w:p w14:paraId="51D56C5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磋商响应</w:t>
      </w:r>
      <w:r>
        <w:rPr>
          <w:rFonts w:hint="eastAsia" w:ascii="宋体" w:hAnsi="宋体" w:eastAsia="宋体" w:cs="宋体"/>
          <w:color w:val="auto"/>
          <w:sz w:val="24"/>
          <w:szCs w:val="24"/>
          <w:highlight w:val="none"/>
        </w:rPr>
        <w:t>文件含有采购人不能接受的附加条件的</w:t>
      </w:r>
      <w:r>
        <w:rPr>
          <w:rFonts w:hint="eastAsia" w:ascii="宋体" w:hAnsi="宋体" w:eastAsia="宋体" w:cs="宋体"/>
          <w:color w:val="auto"/>
          <w:sz w:val="24"/>
          <w:szCs w:val="24"/>
          <w:highlight w:val="none"/>
          <w:lang w:eastAsia="zh-CN"/>
        </w:rPr>
        <w:t>；</w:t>
      </w:r>
    </w:p>
    <w:p w14:paraId="71A82E96">
      <w:pPr>
        <w:keepNext w:val="0"/>
        <w:keepLines w:val="0"/>
        <w:pageBreakBefore w:val="0"/>
        <w:widowControl w:val="0"/>
        <w:tabs>
          <w:tab w:val="left" w:pos="1260"/>
        </w:tabs>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highlight w:val="none"/>
          <w:lang w:val="en-US" w:eastAsia="zh-CN"/>
        </w:rPr>
        <w:t>8、法律、法规规定的其他无效</w:t>
      </w:r>
      <w:r>
        <w:rPr>
          <w:rFonts w:hint="eastAsia" w:ascii="宋体" w:hAnsi="宋体" w:eastAsia="宋体" w:cs="宋体"/>
          <w:color w:val="auto"/>
          <w:sz w:val="24"/>
          <w:highlight w:val="none"/>
          <w:lang w:val="en-US" w:eastAsia="zh-CN"/>
        </w:rPr>
        <w:t>情形</w:t>
      </w:r>
      <w:r>
        <w:rPr>
          <w:rFonts w:hint="eastAsia" w:ascii="宋体" w:hAnsi="宋体" w:eastAsia="宋体" w:cs="宋体"/>
          <w:color w:val="auto"/>
          <w:sz w:val="24"/>
          <w:highlight w:val="none"/>
          <w:lang w:eastAsia="zh-CN"/>
        </w:rPr>
        <w:t>。</w:t>
      </w:r>
    </w:p>
    <w:p w14:paraId="2CBE30DB">
      <w:pPr>
        <w:keepNext w:val="0"/>
        <w:keepLines w:val="0"/>
        <w:pageBreakBefore w:val="0"/>
        <w:widowControl w:val="0"/>
        <w:tabs>
          <w:tab w:val="left" w:pos="1260"/>
        </w:tabs>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未上传电子化投标文件；</w:t>
      </w:r>
    </w:p>
    <w:p w14:paraId="71E62955">
      <w:pPr>
        <w:keepNext w:val="0"/>
        <w:keepLines w:val="0"/>
        <w:pageBreakBefore w:val="0"/>
        <w:widowControl w:val="0"/>
        <w:tabs>
          <w:tab w:val="left" w:pos="1260"/>
        </w:tabs>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b/>
          <w:color w:val="auto"/>
          <w:szCs w:val="24"/>
          <w:highlight w:val="none"/>
          <w:lang w:eastAsia="zh-CN"/>
        </w:rPr>
      </w:pP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在投标文件解密环节，1小时内未解密成功的。</w:t>
      </w:r>
    </w:p>
    <w:p w14:paraId="39D0645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4"/>
          <w:szCs w:val="24"/>
          <w:highlight w:val="none"/>
          <w:lang w:val="en-US" w:eastAsia="zh-CN"/>
        </w:rPr>
      </w:pPr>
      <w:bookmarkStart w:id="58" w:name="_Toc17405"/>
      <w:bookmarkStart w:id="59" w:name="_Toc26215"/>
      <w:r>
        <w:rPr>
          <w:rFonts w:hint="eastAsia" w:ascii="宋体" w:hAnsi="宋体" w:eastAsia="宋体" w:cs="宋体"/>
          <w:b/>
          <w:color w:val="auto"/>
          <w:sz w:val="24"/>
          <w:szCs w:val="24"/>
          <w:highlight w:val="none"/>
          <w:lang w:eastAsia="zh-CN"/>
        </w:rPr>
        <w:t>七、</w:t>
      </w:r>
      <w:bookmarkEnd w:id="58"/>
      <w:bookmarkEnd w:id="59"/>
      <w:bookmarkStart w:id="60" w:name="_Toc2619"/>
      <w:bookmarkStart w:id="61" w:name="_Toc557"/>
      <w:bookmarkStart w:id="62" w:name="_Toc28680"/>
      <w:bookmarkStart w:id="63" w:name="_Toc6435"/>
      <w:r>
        <w:rPr>
          <w:rFonts w:hint="eastAsia" w:ascii="仿宋" w:hAnsi="仿宋" w:eastAsia="宋体" w:cs="仿宋"/>
          <w:b/>
          <w:bCs/>
          <w:color w:val="auto"/>
          <w:sz w:val="24"/>
          <w:szCs w:val="24"/>
          <w:highlight w:val="none"/>
          <w:lang w:val="en-US" w:eastAsia="zh-CN"/>
        </w:rPr>
        <w:t>本项目专门面向中小企业，</w:t>
      </w:r>
      <w:r>
        <w:rPr>
          <w:rFonts w:hint="eastAsia" w:ascii="宋体" w:hAnsi="宋体" w:eastAsia="宋体" w:cs="宋体"/>
          <w:b/>
          <w:bCs/>
          <w:color w:val="auto"/>
          <w:sz w:val="24"/>
          <w:szCs w:val="24"/>
          <w:highlight w:val="none"/>
          <w:lang w:val="en-US" w:eastAsia="zh-CN"/>
        </w:rPr>
        <w:t>对中小微企业不再进行价格扣减。</w:t>
      </w:r>
    </w:p>
    <w:bookmarkEnd w:id="60"/>
    <w:bookmarkEnd w:id="61"/>
    <w:p w14:paraId="1FCACB71">
      <w:pPr>
        <w:keepNext w:val="0"/>
        <w:keepLines w:val="0"/>
        <w:pageBreakBefore w:val="0"/>
        <w:widowControl w:val="0"/>
        <w:kinsoku/>
        <w:wordWrap/>
        <w:overflowPunct/>
        <w:topLinePunct w:val="0"/>
        <w:autoSpaceDE/>
        <w:autoSpaceDN/>
        <w:bidi w:val="0"/>
        <w:adjustRightInd/>
        <w:snapToGrid/>
        <w:spacing w:after="120" w:afterLines="50" w:line="500" w:lineRule="exact"/>
        <w:ind w:left="0" w:leftChars="0" w:right="0" w:rightChars="0"/>
        <w:jc w:val="both"/>
        <w:textAlignment w:val="auto"/>
        <w:outlineLvl w:val="1"/>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八、</w:t>
      </w:r>
      <w:r>
        <w:rPr>
          <w:rFonts w:hint="eastAsia" w:ascii="宋体" w:hAnsi="宋体" w:eastAsia="宋体" w:cs="宋体"/>
          <w:b/>
          <w:color w:val="auto"/>
          <w:kern w:val="0"/>
          <w:sz w:val="24"/>
          <w:szCs w:val="24"/>
          <w:highlight w:val="none"/>
        </w:rPr>
        <w:t>推荐并确定成交候选人</w:t>
      </w:r>
      <w:bookmarkEnd w:id="62"/>
      <w:bookmarkEnd w:id="63"/>
    </w:p>
    <w:p w14:paraId="5DA3C113">
      <w:pPr>
        <w:keepNext w:val="0"/>
        <w:keepLines w:val="0"/>
        <w:pageBreakBefore w:val="0"/>
        <w:widowControl w:val="0"/>
        <w:kinsoku/>
        <w:wordWrap/>
        <w:overflowPunct/>
        <w:topLinePunct w:val="0"/>
        <w:autoSpaceDE/>
        <w:autoSpaceDN/>
        <w:bidi w:val="0"/>
        <w:spacing w:line="460" w:lineRule="exact"/>
        <w:ind w:firstLine="496" w:firstLineChars="200"/>
        <w:jc w:val="left"/>
        <w:textAlignment w:val="auto"/>
        <w:outlineLvl w:val="9"/>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1、磋商结果报告由磋商小组全体成员签字确认。</w:t>
      </w:r>
    </w:p>
    <w:p w14:paraId="53693D66">
      <w:pPr>
        <w:keepNext w:val="0"/>
        <w:keepLines w:val="0"/>
        <w:pageBreakBefore w:val="0"/>
        <w:widowControl w:val="0"/>
        <w:kinsoku/>
        <w:wordWrap/>
        <w:overflowPunct/>
        <w:topLinePunct w:val="0"/>
        <w:autoSpaceDE/>
        <w:autoSpaceDN/>
        <w:bidi w:val="0"/>
        <w:spacing w:line="460" w:lineRule="exact"/>
        <w:ind w:firstLine="496" w:firstLineChars="200"/>
        <w:jc w:val="left"/>
        <w:textAlignment w:val="auto"/>
        <w:outlineLvl w:val="9"/>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2、采购人根据磋商结果报告中推荐的成交候选人确定成交供应商，以</w:t>
      </w:r>
      <w:r>
        <w:rPr>
          <w:rFonts w:hint="eastAsia" w:ascii="宋体" w:hAnsi="宋体" w:cs="宋体"/>
          <w:color w:val="auto"/>
          <w:spacing w:val="4"/>
          <w:sz w:val="24"/>
          <w:szCs w:val="24"/>
          <w:highlight w:val="none"/>
          <w:lang w:val="en-US" w:eastAsia="zh-CN"/>
        </w:rPr>
        <w:t>成交确认函</w:t>
      </w:r>
      <w:r>
        <w:rPr>
          <w:rFonts w:hint="eastAsia" w:ascii="宋体" w:hAnsi="宋体" w:eastAsia="宋体" w:cs="宋体"/>
          <w:color w:val="auto"/>
          <w:spacing w:val="4"/>
          <w:sz w:val="24"/>
          <w:szCs w:val="24"/>
          <w:highlight w:val="none"/>
        </w:rPr>
        <w:t>通知采购代理机构。</w:t>
      </w:r>
    </w:p>
    <w:p w14:paraId="415E26FD">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left"/>
        <w:textAlignment w:val="auto"/>
        <w:outlineLvl w:val="1"/>
        <w:rPr>
          <w:rFonts w:hint="eastAsia" w:ascii="宋体" w:hAnsi="宋体" w:eastAsia="宋体" w:cs="宋体"/>
          <w:b/>
          <w:color w:val="auto"/>
          <w:sz w:val="24"/>
          <w:szCs w:val="24"/>
          <w:highlight w:val="none"/>
          <w:lang w:val="en-US" w:eastAsia="zh-CN"/>
        </w:rPr>
      </w:pPr>
      <w:bookmarkStart w:id="64" w:name="_Toc5003"/>
      <w:bookmarkStart w:id="65" w:name="_Toc1727"/>
      <w:r>
        <w:rPr>
          <w:rFonts w:hint="eastAsia" w:ascii="宋体" w:hAnsi="宋体" w:eastAsia="宋体" w:cs="宋体"/>
          <w:b/>
          <w:color w:val="auto"/>
          <w:sz w:val="24"/>
          <w:szCs w:val="24"/>
          <w:highlight w:val="none"/>
          <w:lang w:val="en-US" w:eastAsia="zh-CN"/>
        </w:rPr>
        <w:t>九、特殊情况的处理</w:t>
      </w:r>
      <w:bookmarkEnd w:id="64"/>
      <w:bookmarkEnd w:id="65"/>
    </w:p>
    <w:p w14:paraId="2A0F2AAD">
      <w:pPr>
        <w:keepNext w:val="0"/>
        <w:keepLines w:val="0"/>
        <w:pageBreakBefore w:val="0"/>
        <w:widowControl w:val="0"/>
        <w:wordWrap/>
        <w:overflowPunct/>
        <w:topLinePunct w:val="0"/>
        <w:autoSpaceDE/>
        <w:autoSpaceDN/>
        <w:bidi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计算错误将按以下方法更正：</w:t>
      </w:r>
    </w:p>
    <w:p w14:paraId="62865396">
      <w:pPr>
        <w:keepNext w:val="0"/>
        <w:keepLines w:val="0"/>
        <w:pageBreakBefore w:val="0"/>
        <w:widowControl w:val="0"/>
        <w:wordWrap/>
        <w:overflowPunct/>
        <w:topLinePunct w:val="0"/>
        <w:autoSpaceDE/>
        <w:autoSpaceDN/>
        <w:bidi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lang w:eastAsia="zh-CN"/>
        </w:rPr>
        <w:t>磋商响应</w:t>
      </w:r>
      <w:r>
        <w:rPr>
          <w:rFonts w:hint="eastAsia" w:ascii="宋体" w:hAnsi="宋体" w:eastAsia="宋体" w:cs="宋体"/>
          <w:color w:val="auto"/>
          <w:sz w:val="24"/>
          <w:szCs w:val="24"/>
          <w:highlight w:val="none"/>
        </w:rPr>
        <w:t>文件中</w:t>
      </w:r>
      <w:r>
        <w:rPr>
          <w:rFonts w:hint="eastAsia" w:ascii="宋体" w:hAnsi="宋体" w:eastAsia="宋体" w:cs="宋体"/>
          <w:color w:val="auto"/>
          <w:sz w:val="24"/>
          <w:szCs w:val="24"/>
          <w:highlight w:val="none"/>
          <w:lang w:eastAsia="zh-CN"/>
        </w:rPr>
        <w:t>报价</w:t>
      </w:r>
      <w:r>
        <w:rPr>
          <w:rFonts w:hint="eastAsia" w:ascii="宋体" w:hAnsi="宋体" w:eastAsia="宋体" w:cs="宋体"/>
          <w:color w:val="auto"/>
          <w:sz w:val="24"/>
          <w:szCs w:val="24"/>
          <w:highlight w:val="none"/>
        </w:rPr>
        <w:t>一览表(报价表)内容与</w:t>
      </w:r>
      <w:r>
        <w:rPr>
          <w:rFonts w:hint="eastAsia" w:ascii="宋体" w:hAnsi="宋体" w:eastAsia="宋体" w:cs="宋体"/>
          <w:color w:val="auto"/>
          <w:sz w:val="24"/>
          <w:szCs w:val="24"/>
          <w:highlight w:val="none"/>
          <w:lang w:eastAsia="zh-CN"/>
        </w:rPr>
        <w:t>磋商响应</w:t>
      </w:r>
      <w:r>
        <w:rPr>
          <w:rFonts w:hint="eastAsia" w:ascii="宋体" w:hAnsi="宋体" w:eastAsia="宋体" w:cs="宋体"/>
          <w:color w:val="auto"/>
          <w:sz w:val="24"/>
          <w:szCs w:val="24"/>
          <w:highlight w:val="none"/>
        </w:rPr>
        <w:t>文件中</w:t>
      </w:r>
      <w:r>
        <w:rPr>
          <w:rFonts w:hint="eastAsia" w:ascii="宋体" w:hAnsi="宋体" w:eastAsia="宋体" w:cs="宋体"/>
          <w:color w:val="auto"/>
          <w:sz w:val="24"/>
          <w:szCs w:val="24"/>
          <w:highlight w:val="none"/>
          <w:lang w:eastAsia="zh-CN"/>
        </w:rPr>
        <w:t>相应内容</w:t>
      </w:r>
      <w:r>
        <w:rPr>
          <w:rFonts w:hint="eastAsia" w:ascii="宋体" w:hAnsi="宋体" w:eastAsia="宋体" w:cs="宋体"/>
          <w:color w:val="auto"/>
          <w:sz w:val="24"/>
          <w:szCs w:val="24"/>
          <w:highlight w:val="none"/>
        </w:rPr>
        <w:t>不一致的，以</w:t>
      </w:r>
      <w:r>
        <w:rPr>
          <w:rFonts w:hint="eastAsia" w:ascii="宋体" w:hAnsi="宋体" w:eastAsia="宋体" w:cs="宋体"/>
          <w:color w:val="auto"/>
          <w:sz w:val="24"/>
          <w:szCs w:val="24"/>
          <w:highlight w:val="none"/>
          <w:lang w:eastAsia="zh-CN"/>
        </w:rPr>
        <w:t>报价</w:t>
      </w:r>
      <w:r>
        <w:rPr>
          <w:rFonts w:hint="eastAsia" w:ascii="宋体" w:hAnsi="宋体" w:eastAsia="宋体" w:cs="宋体"/>
          <w:color w:val="auto"/>
          <w:sz w:val="24"/>
          <w:szCs w:val="24"/>
          <w:highlight w:val="none"/>
        </w:rPr>
        <w:t>一览表(报价表)为准。</w:t>
      </w:r>
    </w:p>
    <w:p w14:paraId="141EF4BB">
      <w:pPr>
        <w:keepNext w:val="0"/>
        <w:keepLines w:val="0"/>
        <w:pageBreakBefore w:val="0"/>
        <w:widowControl w:val="0"/>
        <w:wordWrap/>
        <w:overflowPunct/>
        <w:topLinePunct w:val="0"/>
        <w:autoSpaceDE/>
        <w:autoSpaceDN/>
        <w:bidi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1.2磋商响应</w:t>
      </w:r>
      <w:r>
        <w:rPr>
          <w:rFonts w:hint="eastAsia" w:ascii="宋体" w:hAnsi="宋体" w:eastAsia="宋体" w:cs="宋体"/>
          <w:color w:val="auto"/>
          <w:sz w:val="24"/>
          <w:szCs w:val="24"/>
          <w:highlight w:val="none"/>
        </w:rPr>
        <w:t>文件的大写金额和小写金额不一致的，以大写金额为准；</w:t>
      </w:r>
    </w:p>
    <w:p w14:paraId="51433183">
      <w:pPr>
        <w:keepNext w:val="0"/>
        <w:keepLines w:val="0"/>
        <w:pageBreakBefore w:val="0"/>
        <w:widowControl w:val="0"/>
        <w:wordWrap/>
        <w:overflowPunct/>
        <w:topLinePunct w:val="0"/>
        <w:autoSpaceDE/>
        <w:autoSpaceDN/>
        <w:bidi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lang w:eastAsia="zh-CN"/>
        </w:rPr>
        <w:t>单价金额小数点或者百分比有明显错位的，以报价一览表的总价为准，并修改单价；</w:t>
      </w:r>
    </w:p>
    <w:p w14:paraId="0506F676">
      <w:pPr>
        <w:keepNext w:val="0"/>
        <w:keepLines w:val="0"/>
        <w:pageBreakBefore w:val="0"/>
        <w:widowControl w:val="0"/>
        <w:wordWrap/>
        <w:overflowPunct/>
        <w:topLinePunct w:val="0"/>
        <w:autoSpaceDE/>
        <w:autoSpaceDN/>
        <w:bidi w:val="0"/>
        <w:spacing w:line="50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rPr>
        <w:t>总价金额与按单价汇总金额不一致的，以单价金额计算结果为准</w:t>
      </w:r>
      <w:r>
        <w:rPr>
          <w:rFonts w:hint="eastAsia" w:ascii="宋体" w:hAnsi="宋体" w:eastAsia="宋体" w:cs="宋体"/>
          <w:color w:val="auto"/>
          <w:sz w:val="24"/>
          <w:szCs w:val="24"/>
          <w:highlight w:val="none"/>
          <w:lang w:eastAsia="zh-CN"/>
        </w:rPr>
        <w:t>。</w:t>
      </w:r>
    </w:p>
    <w:p w14:paraId="540FFFFC">
      <w:pPr>
        <w:keepNext w:val="0"/>
        <w:keepLines w:val="0"/>
        <w:pageBreakBefore w:val="0"/>
        <w:widowControl w:val="0"/>
        <w:wordWrap/>
        <w:overflowPunct/>
        <w:topLinePunct w:val="0"/>
        <w:autoSpaceDE/>
        <w:autoSpaceDN/>
        <w:bidi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按上述修正的</w:t>
      </w:r>
      <w:r>
        <w:rPr>
          <w:rFonts w:hint="eastAsia" w:ascii="宋体" w:hAnsi="宋体" w:eastAsia="宋体" w:cs="宋体"/>
          <w:color w:val="auto"/>
          <w:sz w:val="24"/>
          <w:szCs w:val="24"/>
          <w:highlight w:val="none"/>
          <w:lang w:eastAsia="zh-CN"/>
        </w:rPr>
        <w:t>顺序和</w:t>
      </w:r>
      <w:r>
        <w:rPr>
          <w:rFonts w:hint="eastAsia" w:ascii="宋体" w:hAnsi="宋体" w:eastAsia="宋体" w:cs="宋体"/>
          <w:color w:val="auto"/>
          <w:sz w:val="24"/>
          <w:szCs w:val="24"/>
          <w:highlight w:val="none"/>
        </w:rPr>
        <w:t>方法调整的报价应对</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具有约束力。如果</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不接受修正后的价格，其</w:t>
      </w:r>
      <w:r>
        <w:rPr>
          <w:rFonts w:hint="eastAsia" w:ascii="宋体" w:hAnsi="宋体" w:eastAsia="宋体" w:cs="宋体"/>
          <w:color w:val="auto"/>
          <w:sz w:val="24"/>
          <w:szCs w:val="24"/>
          <w:highlight w:val="none"/>
          <w:lang w:eastAsia="zh-CN"/>
        </w:rPr>
        <w:t>响应文件将按</w:t>
      </w:r>
      <w:r>
        <w:rPr>
          <w:rFonts w:hint="eastAsia" w:ascii="宋体" w:hAnsi="宋体" w:eastAsia="宋体" w:cs="宋体"/>
          <w:color w:val="auto"/>
          <w:sz w:val="24"/>
          <w:szCs w:val="24"/>
          <w:highlight w:val="none"/>
        </w:rPr>
        <w:t>无效</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处理。</w:t>
      </w:r>
    </w:p>
    <w:p w14:paraId="42D27A0E">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对于竞争性磋商响应文件中明显的标点符号错误或不构成实质性偏差的不正规、不一致或不规则，采购</w:t>
      </w:r>
      <w:r>
        <w:rPr>
          <w:rFonts w:hint="eastAsia" w:ascii="宋体" w:hAnsi="宋体" w:eastAsia="宋体" w:cs="宋体"/>
          <w:color w:val="auto"/>
          <w:sz w:val="24"/>
          <w:szCs w:val="24"/>
          <w:highlight w:val="none"/>
          <w:lang w:eastAsia="zh-CN"/>
        </w:rPr>
        <w:t>人</w:t>
      </w:r>
      <w:r>
        <w:rPr>
          <w:rFonts w:hint="eastAsia" w:ascii="宋体" w:hAnsi="宋体" w:eastAsia="宋体" w:cs="宋体"/>
          <w:color w:val="auto"/>
          <w:sz w:val="24"/>
          <w:szCs w:val="24"/>
          <w:highlight w:val="none"/>
        </w:rPr>
        <w:t>可以接受。</w:t>
      </w:r>
    </w:p>
    <w:p w14:paraId="2F9C1EFB">
      <w:pPr>
        <w:pStyle w:val="2"/>
        <w:keepNext w:val="0"/>
        <w:keepLines w:val="0"/>
        <w:pageBreakBefore w:val="0"/>
        <w:widowControl w:val="0"/>
        <w:kinsoku/>
        <w:wordWrap/>
        <w:overflowPunct/>
        <w:topLinePunct w:val="0"/>
        <w:autoSpaceDE/>
        <w:autoSpaceDN/>
        <w:bidi w:val="0"/>
        <w:adjustRightInd/>
        <w:snapToGrid/>
        <w:spacing w:after="0" w:afterLines="0" w:line="360" w:lineRule="auto"/>
        <w:ind w:right="0" w:rightChars="0" w:firstLine="496" w:firstLineChars="200"/>
        <w:jc w:val="left"/>
        <w:textAlignment w:val="auto"/>
        <w:rPr>
          <w:rFonts w:hint="eastAsia" w:ascii="宋体" w:hAnsi="宋体" w:eastAsia="宋体" w:cs="宋体"/>
          <w:b w:val="0"/>
          <w:bCs w:val="0"/>
          <w:color w:val="auto"/>
          <w:spacing w:val="4"/>
          <w:kern w:val="2"/>
          <w:sz w:val="24"/>
          <w:szCs w:val="24"/>
          <w:highlight w:val="none"/>
          <w:lang w:val="en-US" w:eastAsia="zh-CN" w:bidi="ar-SA"/>
        </w:rPr>
      </w:pPr>
      <w:r>
        <w:rPr>
          <w:rFonts w:hint="eastAsia" w:ascii="宋体" w:hAnsi="宋体" w:eastAsia="宋体" w:cs="宋体"/>
          <w:b w:val="0"/>
          <w:bCs w:val="0"/>
          <w:color w:val="auto"/>
          <w:spacing w:val="4"/>
          <w:kern w:val="2"/>
          <w:sz w:val="24"/>
          <w:szCs w:val="24"/>
          <w:highlight w:val="none"/>
          <w:lang w:val="en-US" w:eastAsia="zh-CN" w:bidi="ar-SA"/>
        </w:rPr>
        <w:t>3、磋商过程中，若出现本评审方法以外的特殊情况时，将暂停评审，待磋商小组</w:t>
      </w:r>
      <w:r>
        <w:rPr>
          <w:rFonts w:hint="eastAsia" w:ascii="宋体" w:hAnsi="宋体" w:cs="宋体"/>
          <w:b w:val="0"/>
          <w:bCs w:val="0"/>
          <w:color w:val="auto"/>
          <w:spacing w:val="4"/>
          <w:kern w:val="2"/>
          <w:sz w:val="24"/>
          <w:szCs w:val="24"/>
          <w:highlight w:val="none"/>
          <w:lang w:val="en-US" w:eastAsia="zh-CN" w:bidi="ar-SA"/>
        </w:rPr>
        <w:t>商议</w:t>
      </w:r>
      <w:r>
        <w:rPr>
          <w:rFonts w:hint="eastAsia" w:ascii="宋体" w:hAnsi="宋体" w:eastAsia="宋体" w:cs="宋体"/>
          <w:b w:val="0"/>
          <w:bCs w:val="0"/>
          <w:color w:val="auto"/>
          <w:spacing w:val="4"/>
          <w:kern w:val="2"/>
          <w:sz w:val="24"/>
          <w:szCs w:val="24"/>
          <w:highlight w:val="none"/>
          <w:lang w:val="en-US" w:eastAsia="zh-CN" w:bidi="ar-SA"/>
        </w:rPr>
        <w:t>后，再进行评定。</w:t>
      </w:r>
      <w:r>
        <w:rPr>
          <w:rFonts w:hint="eastAsia" w:ascii="宋体" w:hAnsi="宋体" w:eastAsia="宋体" w:cs="宋体"/>
          <w:b w:val="0"/>
          <w:bCs w:val="0"/>
          <w:color w:val="auto"/>
          <w:spacing w:val="4"/>
          <w:kern w:val="2"/>
          <w:sz w:val="24"/>
          <w:szCs w:val="24"/>
          <w:highlight w:val="none"/>
          <w:lang w:val="en-US" w:eastAsia="zh-CN" w:bidi="ar-SA"/>
        </w:rPr>
        <w:br w:type="page"/>
      </w:r>
    </w:p>
    <w:p w14:paraId="51B2E907">
      <w:pPr>
        <w:keepNext w:val="0"/>
        <w:keepLines w:val="0"/>
        <w:pageBreakBefore w:val="0"/>
        <w:kinsoku/>
        <w:wordWrap/>
        <w:overflowPunct/>
        <w:topLinePunct w:val="0"/>
        <w:autoSpaceDE/>
        <w:autoSpaceDN/>
        <w:bidi w:val="0"/>
        <w:adjustRightInd/>
        <w:snapToGrid/>
        <w:spacing w:line="360" w:lineRule="auto"/>
        <w:ind w:firstLine="498" w:firstLineChars="200"/>
        <w:textAlignment w:val="auto"/>
        <w:rPr>
          <w:rFonts w:hint="eastAsia" w:ascii="宋体" w:hAnsi="宋体" w:eastAsia="宋体" w:cs="宋体"/>
          <w:b/>
          <w:color w:val="auto"/>
          <w:spacing w:val="4"/>
          <w:sz w:val="24"/>
          <w:szCs w:val="24"/>
          <w:highlight w:val="none"/>
        </w:rPr>
      </w:pPr>
      <w:bookmarkStart w:id="66" w:name="_Toc26411"/>
      <w:bookmarkStart w:id="67" w:name="_Toc14511"/>
      <w:r>
        <w:rPr>
          <w:rFonts w:hint="eastAsia" w:ascii="宋体" w:hAnsi="宋体" w:eastAsia="宋体" w:cs="宋体"/>
          <w:b/>
          <w:color w:val="auto"/>
          <w:spacing w:val="4"/>
          <w:sz w:val="24"/>
          <w:szCs w:val="24"/>
          <w:highlight w:val="none"/>
        </w:rPr>
        <w:t>1.1资格审查</w:t>
      </w:r>
      <w:r>
        <w:rPr>
          <w:rFonts w:hint="eastAsia" w:ascii="宋体" w:hAnsi="宋体" w:eastAsia="宋体" w:cs="宋体"/>
          <w:b/>
          <w:color w:val="auto"/>
          <w:spacing w:val="4"/>
          <w:sz w:val="24"/>
          <w:szCs w:val="24"/>
          <w:highlight w:val="none"/>
          <w:lang w:val="en-US" w:eastAsia="zh-CN"/>
        </w:rPr>
        <w:t>表</w:t>
      </w:r>
      <w:r>
        <w:rPr>
          <w:rFonts w:hint="eastAsia" w:ascii="宋体" w:hAnsi="宋体" w:eastAsia="宋体" w:cs="宋体"/>
          <w:b/>
          <w:color w:val="auto"/>
          <w:spacing w:val="4"/>
          <w:sz w:val="24"/>
          <w:szCs w:val="24"/>
          <w:highlight w:val="none"/>
        </w:rPr>
        <w:t>：</w:t>
      </w:r>
    </w:p>
    <w:tbl>
      <w:tblPr>
        <w:tblStyle w:val="18"/>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3"/>
        <w:gridCol w:w="2006"/>
        <w:gridCol w:w="6531"/>
      </w:tblGrid>
      <w:tr w14:paraId="40821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6" w:hRule="atLeast"/>
          <w:jc w:val="center"/>
        </w:trPr>
        <w:tc>
          <w:tcPr>
            <w:tcW w:w="535" w:type="pct"/>
            <w:noWrap w:val="0"/>
            <w:vAlign w:val="center"/>
          </w:tcPr>
          <w:p w14:paraId="430023D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序号</w:t>
            </w:r>
          </w:p>
        </w:tc>
        <w:tc>
          <w:tcPr>
            <w:tcW w:w="1049" w:type="pct"/>
            <w:noWrap w:val="0"/>
            <w:vAlign w:val="center"/>
          </w:tcPr>
          <w:p w14:paraId="77885A3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资格审查项</w:t>
            </w:r>
          </w:p>
        </w:tc>
        <w:tc>
          <w:tcPr>
            <w:tcW w:w="3414" w:type="pct"/>
            <w:noWrap w:val="0"/>
            <w:vAlign w:val="center"/>
          </w:tcPr>
          <w:p w14:paraId="49C2F80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rPr>
              <w:t>评审</w:t>
            </w:r>
            <w:r>
              <w:rPr>
                <w:rFonts w:hint="eastAsia" w:ascii="宋体" w:hAnsi="宋体" w:eastAsia="宋体" w:cs="宋体"/>
                <w:b/>
                <w:bCs/>
                <w:color w:val="auto"/>
                <w:sz w:val="22"/>
                <w:szCs w:val="22"/>
                <w:highlight w:val="none"/>
                <w:lang w:val="en-US" w:eastAsia="zh-CN"/>
              </w:rPr>
              <w:t>标准</w:t>
            </w:r>
          </w:p>
        </w:tc>
      </w:tr>
      <w:tr w14:paraId="18E22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535" w:type="pct"/>
            <w:noWrap w:val="0"/>
            <w:vAlign w:val="center"/>
          </w:tcPr>
          <w:p w14:paraId="402298A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1049" w:type="pct"/>
            <w:noWrap w:val="0"/>
            <w:vAlign w:val="center"/>
          </w:tcPr>
          <w:p w14:paraId="39F6C21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营业执照等主体资格证明文件</w:t>
            </w:r>
          </w:p>
        </w:tc>
        <w:tc>
          <w:tcPr>
            <w:tcW w:w="3414" w:type="pct"/>
            <w:noWrap w:val="0"/>
            <w:vAlign w:val="center"/>
          </w:tcPr>
          <w:p w14:paraId="4308DD2F">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提供合格有效的法人或者其他组织的营业执照等证明文 </w:t>
            </w:r>
          </w:p>
          <w:p w14:paraId="24E8752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件，自然人的身份证明； </w:t>
            </w:r>
          </w:p>
          <w:p w14:paraId="0FFD09B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2"/>
                <w:szCs w:val="22"/>
                <w:highlight w:val="none"/>
              </w:rPr>
            </w:pPr>
            <w:r>
              <w:rPr>
                <w:rFonts w:hint="eastAsia" w:ascii="宋体" w:hAnsi="宋体" w:eastAsia="宋体" w:cs="宋体"/>
                <w:b/>
                <w:bCs/>
                <w:color w:val="auto"/>
                <w:kern w:val="0"/>
                <w:sz w:val="22"/>
                <w:szCs w:val="22"/>
                <w:highlight w:val="none"/>
                <w:lang w:val="en-US" w:eastAsia="zh-CN" w:bidi="ar"/>
              </w:rPr>
              <w:t>评审依据：供应商是法人或其他组织的应提供营业执照等证明文件，供应商是自然人的应提供有效的自然人身份证明。证明材料复印件加盖供应商公章。</w:t>
            </w:r>
          </w:p>
        </w:tc>
      </w:tr>
      <w:tr w14:paraId="1E813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535" w:type="pct"/>
            <w:noWrap w:val="0"/>
            <w:vAlign w:val="center"/>
          </w:tcPr>
          <w:p w14:paraId="3460B56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1.1</w:t>
            </w:r>
          </w:p>
        </w:tc>
        <w:tc>
          <w:tcPr>
            <w:tcW w:w="1049" w:type="pct"/>
            <w:noWrap w:val="0"/>
            <w:vAlign w:val="center"/>
          </w:tcPr>
          <w:p w14:paraId="71EF2F2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基本资格条件</w:t>
            </w:r>
          </w:p>
          <w:p w14:paraId="5DD78040">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2"/>
                <w:szCs w:val="22"/>
                <w:highlight w:val="none"/>
              </w:rPr>
            </w:pPr>
          </w:p>
        </w:tc>
        <w:tc>
          <w:tcPr>
            <w:tcW w:w="3414" w:type="pct"/>
            <w:noWrap w:val="0"/>
            <w:vAlign w:val="center"/>
          </w:tcPr>
          <w:p w14:paraId="42A599C4">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基本资格条件： 提供《基本资格条件承诺函》，供应商应对承诺内容的真实性、合法性、有效性负责。经调查核实为虚假承诺的，视同为“提供虚假材料 谋取中标、成交”的违法行为，依照《中华人民共和国政府采购法》等法律法规追究相应责任。承诺函格式详情见磋商文件第六章响应文件格式。</w:t>
            </w:r>
          </w:p>
          <w:p w14:paraId="23259158">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备注：不提供《基本资格条件承诺函》的供应商需提交如下资格证明文件：①财务状况报告：提供经审计的2024/2025年度的财务报告或提交响应文件截止时间前六个月内其基本账户开户银行出具的资信证明；其他组织和自然人提供银行出具的资信证明或财务报表（如提供资信证明，须同时提供基本存款账户开户许可证或基本账户信息表）； ②社保缴纳证明：提供2026年01月至今已缴存至少一个月社会保障资金缴纳的有效证明，依法不需要缴纳社会保障资金的单位应提供相关证明材料。③税收缴纳证明：提供2026年01月至今已缴纳的至少一个月的纳税证明或完税证明，依法免税的单位应提供相关证明材料，纳税证明或完税证明上应有代收机构或税务机关的公章或业务专用章。依法免税的供应商应提供相关文件证明。④ 申请人近3年内，在经营活动中没有重大违法记录：参加本次政府采购活动前3年内在经营活动中没有重大违纪，以及未被列入失信被执行人、重大税收违法失信主体、政府采购严重违法失信行为记录名单的书面声明。⑤所必需的设备和专业技术能力：提供具有履行本合同所必需的设备和专业技术能力的声明。 </w:t>
            </w:r>
          </w:p>
        </w:tc>
      </w:tr>
      <w:tr w14:paraId="5EC2B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0" w:hRule="atLeast"/>
          <w:jc w:val="center"/>
        </w:trPr>
        <w:tc>
          <w:tcPr>
            <w:tcW w:w="535" w:type="pct"/>
            <w:noWrap w:val="0"/>
            <w:vAlign w:val="center"/>
          </w:tcPr>
          <w:p w14:paraId="47652A86">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1.2</w:t>
            </w:r>
          </w:p>
        </w:tc>
        <w:tc>
          <w:tcPr>
            <w:tcW w:w="1049" w:type="pct"/>
            <w:noWrap w:val="0"/>
            <w:vAlign w:val="center"/>
          </w:tcPr>
          <w:p w14:paraId="78BCC9B3">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落实政府采购政策需满足的资格要求</w:t>
            </w:r>
          </w:p>
        </w:tc>
        <w:tc>
          <w:tcPr>
            <w:tcW w:w="3414" w:type="pct"/>
            <w:noWrap w:val="0"/>
            <w:vAlign w:val="center"/>
          </w:tcPr>
          <w:p w14:paraId="7A94835B">
            <w:pPr>
              <w:keepNext w:val="0"/>
              <w:keepLines w:val="0"/>
              <w:pageBreakBefore w:val="0"/>
              <w:numPr>
                <w:ilvl w:val="0"/>
                <w:numId w:val="0"/>
              </w:numPr>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b/>
                <w:bCs/>
                <w:i w:val="0"/>
                <w:iCs w:val="0"/>
                <w:caps w:val="0"/>
                <w:color w:val="auto"/>
                <w:spacing w:val="0"/>
                <w:sz w:val="22"/>
                <w:szCs w:val="22"/>
                <w:highlight w:val="none"/>
                <w:shd w:val="clear" w:color="auto" w:fill="FFFFFF"/>
              </w:rPr>
              <w:t>本</w:t>
            </w:r>
            <w:r>
              <w:rPr>
                <w:rFonts w:hint="eastAsia" w:ascii="宋体" w:hAnsi="宋体" w:eastAsia="宋体" w:cs="宋体"/>
                <w:b/>
                <w:bCs/>
                <w:i w:val="0"/>
                <w:iCs w:val="0"/>
                <w:caps w:val="0"/>
                <w:color w:val="auto"/>
                <w:spacing w:val="0"/>
                <w:sz w:val="22"/>
                <w:szCs w:val="22"/>
                <w:highlight w:val="none"/>
                <w:shd w:val="clear" w:color="auto" w:fill="FFFFFF"/>
                <w:lang w:val="en-US" w:eastAsia="zh-CN"/>
              </w:rPr>
              <w:t>项目为</w:t>
            </w:r>
            <w:r>
              <w:rPr>
                <w:rFonts w:hint="eastAsia" w:ascii="宋体" w:hAnsi="宋体" w:eastAsia="宋体" w:cs="宋体"/>
                <w:b/>
                <w:bCs/>
                <w:i w:val="0"/>
                <w:iCs w:val="0"/>
                <w:caps w:val="0"/>
                <w:color w:val="auto"/>
                <w:spacing w:val="0"/>
                <w:sz w:val="22"/>
                <w:szCs w:val="22"/>
                <w:highlight w:val="none"/>
                <w:shd w:val="clear" w:color="auto" w:fill="FFFFFF"/>
              </w:rPr>
              <w:t>专门面向中小企业</w:t>
            </w:r>
            <w:r>
              <w:rPr>
                <w:rFonts w:hint="eastAsia" w:ascii="宋体" w:hAnsi="宋体" w:eastAsia="宋体" w:cs="宋体"/>
                <w:b/>
                <w:bCs/>
                <w:i w:val="0"/>
                <w:iCs w:val="0"/>
                <w:caps w:val="0"/>
                <w:color w:val="auto"/>
                <w:spacing w:val="0"/>
                <w:sz w:val="22"/>
                <w:szCs w:val="22"/>
                <w:highlight w:val="none"/>
                <w:shd w:val="clear" w:color="auto" w:fill="FFFFFF"/>
                <w:lang w:val="en-US" w:eastAsia="zh-CN"/>
              </w:rPr>
              <w:t>项目</w:t>
            </w:r>
            <w:r>
              <w:rPr>
                <w:rFonts w:hint="eastAsia" w:ascii="宋体" w:hAnsi="宋体" w:eastAsia="宋体" w:cs="宋体"/>
                <w:b/>
                <w:bCs/>
                <w:i w:val="0"/>
                <w:iCs w:val="0"/>
                <w:caps w:val="0"/>
                <w:color w:val="auto"/>
                <w:spacing w:val="0"/>
                <w:kern w:val="0"/>
                <w:sz w:val="22"/>
                <w:szCs w:val="22"/>
                <w:highlight w:val="none"/>
                <w:shd w:val="clear" w:color="auto" w:fill="FFFFFF"/>
                <w:lang w:val="en-US" w:eastAsia="zh-CN" w:bidi="ar-SA"/>
              </w:rPr>
              <w:t>（提供中小企业声明函或监狱企业的证明文件或残疾人福利性单位声明函）</w:t>
            </w:r>
            <w:r>
              <w:rPr>
                <w:rFonts w:hint="eastAsia" w:ascii="宋体" w:hAnsi="宋体" w:eastAsia="宋体" w:cs="宋体"/>
                <w:b/>
                <w:bCs/>
                <w:i w:val="0"/>
                <w:iCs w:val="0"/>
                <w:caps w:val="0"/>
                <w:color w:val="auto"/>
                <w:spacing w:val="0"/>
                <w:sz w:val="22"/>
                <w:szCs w:val="22"/>
                <w:highlight w:val="none"/>
                <w:shd w:val="clear" w:color="auto" w:fill="FFFFFF"/>
              </w:rPr>
              <w:t>。</w:t>
            </w:r>
          </w:p>
        </w:tc>
      </w:tr>
      <w:tr w14:paraId="03D9C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1" w:hRule="atLeast"/>
          <w:jc w:val="center"/>
        </w:trPr>
        <w:tc>
          <w:tcPr>
            <w:tcW w:w="535" w:type="pct"/>
            <w:vMerge w:val="restart"/>
            <w:noWrap w:val="0"/>
            <w:vAlign w:val="center"/>
          </w:tcPr>
          <w:p w14:paraId="3DAEFDD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1.3</w:t>
            </w:r>
          </w:p>
        </w:tc>
        <w:tc>
          <w:tcPr>
            <w:tcW w:w="1049" w:type="pct"/>
            <w:vMerge w:val="restart"/>
            <w:noWrap w:val="0"/>
            <w:vAlign w:val="center"/>
          </w:tcPr>
          <w:p w14:paraId="1FCC1B38">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特定资格条件</w:t>
            </w:r>
          </w:p>
        </w:tc>
        <w:tc>
          <w:tcPr>
            <w:tcW w:w="3414" w:type="pct"/>
            <w:noWrap w:val="0"/>
            <w:vAlign w:val="center"/>
          </w:tcPr>
          <w:p w14:paraId="0E9FD1DC">
            <w:pPr>
              <w:keepNext w:val="0"/>
              <w:keepLines w:val="0"/>
              <w:pageBreakBefore w:val="0"/>
              <w:numPr>
                <w:ilvl w:val="0"/>
                <w:numId w:val="0"/>
              </w:numPr>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eastAsia="zh-CN"/>
              </w:rPr>
              <w:t>（1）供应商应授权合法的人员参加磋商全过程，其中法定代表人直接参加的，须提供法定代表人身份证明及身份证原件；法定代表人授权代表参加磋商的，须提供法定代表人授权书（附法定代表人、被授权人身份证复印件）及被授权人磋商截止时间前近三个月内任意一个月的养老保险缴纳证明；</w:t>
            </w:r>
          </w:p>
        </w:tc>
      </w:tr>
      <w:tr w14:paraId="21052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2" w:hRule="atLeast"/>
          <w:jc w:val="center"/>
        </w:trPr>
        <w:tc>
          <w:tcPr>
            <w:tcW w:w="535" w:type="pct"/>
            <w:vMerge w:val="continue"/>
            <w:noWrap w:val="0"/>
            <w:vAlign w:val="center"/>
          </w:tcPr>
          <w:p w14:paraId="4BFD08F5">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2"/>
                <w:szCs w:val="22"/>
                <w:highlight w:val="none"/>
              </w:rPr>
            </w:pPr>
          </w:p>
        </w:tc>
        <w:tc>
          <w:tcPr>
            <w:tcW w:w="1049" w:type="pct"/>
            <w:vMerge w:val="continue"/>
            <w:noWrap w:val="0"/>
            <w:vAlign w:val="center"/>
          </w:tcPr>
          <w:p w14:paraId="1698BFD1">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2"/>
                <w:szCs w:val="22"/>
                <w:highlight w:val="none"/>
                <w:lang w:val="en-US" w:eastAsia="zh-CN"/>
              </w:rPr>
            </w:pPr>
          </w:p>
        </w:tc>
        <w:tc>
          <w:tcPr>
            <w:tcW w:w="3414" w:type="pct"/>
            <w:noWrap w:val="0"/>
            <w:vAlign w:val="center"/>
          </w:tcPr>
          <w:p w14:paraId="0BF82D74">
            <w:pPr>
              <w:keepNext w:val="0"/>
              <w:keepLines w:val="0"/>
              <w:pageBreakBefore w:val="0"/>
              <w:numPr>
                <w:ilvl w:val="0"/>
                <w:numId w:val="0"/>
              </w:numPr>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i w:val="0"/>
                <w:iCs w:val="0"/>
                <w:caps w:val="0"/>
                <w:color w:val="auto"/>
                <w:spacing w:val="0"/>
                <w:sz w:val="22"/>
                <w:szCs w:val="22"/>
                <w:shd w:val="clear" w:fill="FFFFFF"/>
                <w:vertAlign w:val="baseline"/>
                <w:lang w:val="en-US" w:eastAsia="zh-CN"/>
              </w:rPr>
              <w:t>（2）供应商为生产厂家的须提供</w:t>
            </w:r>
            <w:r>
              <w:rPr>
                <w:rFonts w:hint="eastAsia" w:ascii="宋体" w:hAnsi="宋体" w:cs="宋体"/>
                <w:i w:val="0"/>
                <w:iCs w:val="0"/>
                <w:caps w:val="0"/>
                <w:color w:val="auto"/>
                <w:spacing w:val="0"/>
                <w:sz w:val="22"/>
                <w:szCs w:val="22"/>
                <w:shd w:val="clear" w:fill="FFFFFF"/>
                <w:vertAlign w:val="baseline"/>
                <w:lang w:val="en-US" w:eastAsia="zh-CN"/>
              </w:rPr>
              <w:t>有效期内的</w:t>
            </w:r>
            <w:r>
              <w:rPr>
                <w:rFonts w:hint="eastAsia" w:ascii="宋体" w:hAnsi="宋体" w:eastAsia="宋体" w:cs="宋体"/>
                <w:i w:val="0"/>
                <w:iCs w:val="0"/>
                <w:caps w:val="0"/>
                <w:color w:val="auto"/>
                <w:spacing w:val="0"/>
                <w:sz w:val="22"/>
                <w:szCs w:val="22"/>
                <w:shd w:val="clear" w:fill="FFFFFF"/>
                <w:vertAlign w:val="baseline"/>
                <w:lang w:val="en-US" w:eastAsia="zh-CN"/>
              </w:rPr>
              <w:t>《食品生产许可证》，供应商为代理商的须提供</w:t>
            </w:r>
            <w:r>
              <w:rPr>
                <w:rFonts w:hint="eastAsia" w:ascii="宋体" w:hAnsi="宋体" w:cs="宋体"/>
                <w:i w:val="0"/>
                <w:iCs w:val="0"/>
                <w:caps w:val="0"/>
                <w:color w:val="auto"/>
                <w:spacing w:val="0"/>
                <w:sz w:val="22"/>
                <w:szCs w:val="22"/>
                <w:shd w:val="clear" w:fill="FFFFFF"/>
                <w:vertAlign w:val="baseline"/>
                <w:lang w:val="en-US" w:eastAsia="zh-CN"/>
              </w:rPr>
              <w:t>有效期内的</w:t>
            </w:r>
            <w:r>
              <w:rPr>
                <w:rFonts w:hint="eastAsia" w:ascii="宋体" w:hAnsi="宋体" w:eastAsia="宋体" w:cs="宋体"/>
                <w:i w:val="0"/>
                <w:iCs w:val="0"/>
                <w:caps w:val="0"/>
                <w:color w:val="auto"/>
                <w:spacing w:val="0"/>
                <w:sz w:val="22"/>
                <w:szCs w:val="22"/>
                <w:shd w:val="clear" w:fill="FFFFFF"/>
                <w:vertAlign w:val="baseline"/>
                <w:lang w:val="en-US" w:eastAsia="zh-CN"/>
              </w:rPr>
              <w:t>《食品经营许可证》</w:t>
            </w:r>
            <w:r>
              <w:rPr>
                <w:rFonts w:hint="eastAsia" w:ascii="宋体" w:hAnsi="宋体" w:eastAsia="宋体" w:cs="宋体"/>
                <w:color w:val="auto"/>
                <w:sz w:val="22"/>
                <w:szCs w:val="22"/>
                <w:highlight w:val="none"/>
                <w:lang w:val="en-US" w:eastAsia="zh-CN"/>
              </w:rPr>
              <w:t>；</w:t>
            </w:r>
          </w:p>
        </w:tc>
      </w:tr>
      <w:tr w14:paraId="13A1C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1" w:hRule="atLeast"/>
          <w:jc w:val="center"/>
        </w:trPr>
        <w:tc>
          <w:tcPr>
            <w:tcW w:w="535" w:type="pct"/>
            <w:vMerge w:val="continue"/>
            <w:noWrap w:val="0"/>
            <w:vAlign w:val="center"/>
          </w:tcPr>
          <w:p w14:paraId="3558582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2"/>
                <w:szCs w:val="22"/>
                <w:highlight w:val="none"/>
              </w:rPr>
            </w:pPr>
          </w:p>
        </w:tc>
        <w:tc>
          <w:tcPr>
            <w:tcW w:w="1049" w:type="pct"/>
            <w:vMerge w:val="continue"/>
            <w:noWrap w:val="0"/>
            <w:vAlign w:val="center"/>
          </w:tcPr>
          <w:p w14:paraId="219F3139">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2"/>
                <w:szCs w:val="22"/>
                <w:highlight w:val="none"/>
                <w:lang w:val="en-US" w:eastAsia="zh-CN"/>
              </w:rPr>
            </w:pPr>
          </w:p>
        </w:tc>
        <w:tc>
          <w:tcPr>
            <w:tcW w:w="3414" w:type="pct"/>
            <w:noWrap w:val="0"/>
            <w:vAlign w:val="center"/>
          </w:tcPr>
          <w:p w14:paraId="0C2D326F">
            <w:pPr>
              <w:keepNext w:val="0"/>
              <w:keepLines w:val="0"/>
              <w:pageBreakBefore w:val="0"/>
              <w:numPr>
                <w:ilvl w:val="0"/>
                <w:numId w:val="0"/>
              </w:numPr>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i w:val="0"/>
                <w:iCs w:val="0"/>
                <w:caps w:val="0"/>
                <w:color w:val="auto"/>
                <w:spacing w:val="0"/>
                <w:kern w:val="0"/>
                <w:sz w:val="22"/>
                <w:szCs w:val="22"/>
                <w:highlight w:val="none"/>
                <w:shd w:val="clear" w:color="auto" w:fill="FFFFFF"/>
                <w:lang w:val="en-US" w:eastAsia="zh-CN" w:bidi="ar-SA"/>
              </w:rPr>
              <w:t>（3）供应商未被“信用中国”网站（www.creditchina.gov.cn）列入重大税收违法失信主体，未被“中国执行信息公开网（http://zxgk.court.gov.cn）”列入失信被执行人，未被中国政府采购网（www.ccgp.gov.cn）列入政府采购严重违法失信行为记录名单；</w:t>
            </w:r>
          </w:p>
        </w:tc>
      </w:tr>
      <w:tr w14:paraId="7297D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1" w:hRule="atLeast"/>
          <w:jc w:val="center"/>
        </w:trPr>
        <w:tc>
          <w:tcPr>
            <w:tcW w:w="535" w:type="pct"/>
            <w:vMerge w:val="continue"/>
            <w:noWrap w:val="0"/>
            <w:vAlign w:val="center"/>
          </w:tcPr>
          <w:p w14:paraId="760EDDB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2"/>
                <w:szCs w:val="22"/>
                <w:highlight w:val="none"/>
              </w:rPr>
            </w:pPr>
          </w:p>
        </w:tc>
        <w:tc>
          <w:tcPr>
            <w:tcW w:w="1049" w:type="pct"/>
            <w:vMerge w:val="continue"/>
            <w:noWrap w:val="0"/>
            <w:vAlign w:val="center"/>
          </w:tcPr>
          <w:p w14:paraId="6DB5816C">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2"/>
                <w:szCs w:val="22"/>
                <w:highlight w:val="none"/>
                <w:lang w:val="en-US" w:eastAsia="zh-CN"/>
              </w:rPr>
            </w:pPr>
          </w:p>
        </w:tc>
        <w:tc>
          <w:tcPr>
            <w:tcW w:w="3414" w:type="pct"/>
            <w:noWrap w:val="0"/>
            <w:vAlign w:val="center"/>
          </w:tcPr>
          <w:p w14:paraId="6D7FE9BA">
            <w:pPr>
              <w:pStyle w:val="47"/>
              <w:keepNext w:val="0"/>
              <w:keepLines w:val="0"/>
              <w:pageBreakBefore w:val="0"/>
              <w:numPr>
                <w:ilvl w:val="0"/>
                <w:numId w:val="0"/>
              </w:numPr>
              <w:kinsoku/>
              <w:wordWrap/>
              <w:overflowPunct/>
              <w:topLinePunct w:val="0"/>
              <w:autoSpaceDE/>
              <w:autoSpaceDN/>
              <w:bidi w:val="0"/>
              <w:adjustRightInd/>
              <w:snapToGrid/>
              <w:spacing w:line="440" w:lineRule="exact"/>
              <w:textAlignment w:val="auto"/>
              <w:rPr>
                <w:rFonts w:hint="eastAsia" w:ascii="宋体" w:hAnsi="宋体" w:eastAsia="宋体" w:cs="宋体"/>
                <w:i w:val="0"/>
                <w:iCs w:val="0"/>
                <w:caps w:val="0"/>
                <w:color w:val="auto"/>
                <w:spacing w:val="0"/>
                <w:kern w:val="0"/>
                <w:sz w:val="22"/>
                <w:szCs w:val="22"/>
                <w:highlight w:val="none"/>
                <w:shd w:val="clear" w:color="auto" w:fill="FFFFFF"/>
                <w:lang w:val="en-US" w:eastAsia="zh-CN" w:bidi="ar-SA"/>
              </w:rPr>
            </w:pPr>
            <w:r>
              <w:rPr>
                <w:rFonts w:hint="eastAsia" w:ascii="宋体" w:hAnsi="宋体" w:eastAsia="宋体" w:cs="宋体"/>
                <w:i w:val="0"/>
                <w:iCs w:val="0"/>
                <w:caps w:val="0"/>
                <w:color w:val="auto"/>
                <w:spacing w:val="0"/>
                <w:kern w:val="0"/>
                <w:sz w:val="22"/>
                <w:szCs w:val="22"/>
                <w:highlight w:val="none"/>
                <w:shd w:val="clear" w:color="auto" w:fill="FFFFFF"/>
                <w:lang w:val="en-US" w:eastAsia="zh-CN" w:bidi="ar-SA"/>
              </w:rPr>
              <w:t>（4）单位负责人为同一人或存在直接控股、管理关系的不同供应商，不得参加同一项目的政府采购活动；为本项目提供整体设计、规范编制或项目管理、监理、检测等服务的供应商，不得再参加同一项目的其他采购活动；</w:t>
            </w:r>
          </w:p>
        </w:tc>
      </w:tr>
      <w:tr w14:paraId="23AF1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535" w:type="pct"/>
            <w:vMerge w:val="continue"/>
            <w:noWrap w:val="0"/>
            <w:vAlign w:val="center"/>
          </w:tcPr>
          <w:p w14:paraId="66B8693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2"/>
                <w:szCs w:val="22"/>
                <w:highlight w:val="none"/>
              </w:rPr>
            </w:pPr>
          </w:p>
        </w:tc>
        <w:tc>
          <w:tcPr>
            <w:tcW w:w="1049" w:type="pct"/>
            <w:vMerge w:val="continue"/>
            <w:noWrap w:val="0"/>
            <w:vAlign w:val="center"/>
          </w:tcPr>
          <w:p w14:paraId="238BDB55">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2"/>
                <w:szCs w:val="22"/>
                <w:highlight w:val="none"/>
                <w:lang w:val="en-US" w:eastAsia="zh-CN"/>
              </w:rPr>
            </w:pPr>
          </w:p>
        </w:tc>
        <w:tc>
          <w:tcPr>
            <w:tcW w:w="3414" w:type="pct"/>
            <w:noWrap w:val="0"/>
            <w:vAlign w:val="center"/>
          </w:tcPr>
          <w:p w14:paraId="448C86E2">
            <w:pPr>
              <w:pStyle w:val="32"/>
              <w:numPr>
                <w:ilvl w:val="0"/>
                <w:numId w:val="0"/>
              </w:numPr>
              <w:rPr>
                <w:rFonts w:hint="eastAsia" w:ascii="宋体" w:hAnsi="宋体" w:eastAsia="宋体" w:cs="宋体"/>
                <w:i w:val="0"/>
                <w:iCs w:val="0"/>
                <w:caps w:val="0"/>
                <w:color w:val="auto"/>
                <w:spacing w:val="0"/>
                <w:kern w:val="0"/>
                <w:sz w:val="22"/>
                <w:szCs w:val="22"/>
                <w:highlight w:val="none"/>
                <w:shd w:val="clear" w:color="auto" w:fill="FFFFFF"/>
                <w:lang w:val="en-US" w:eastAsia="zh-CN" w:bidi="ar-SA"/>
              </w:rPr>
            </w:pPr>
            <w:r>
              <w:rPr>
                <w:rFonts w:hint="eastAsia" w:ascii="宋体" w:hAnsi="宋体" w:eastAsia="宋体" w:cs="宋体"/>
                <w:i w:val="0"/>
                <w:iCs w:val="0"/>
                <w:caps w:val="0"/>
                <w:color w:val="auto"/>
                <w:spacing w:val="0"/>
                <w:kern w:val="0"/>
                <w:sz w:val="22"/>
                <w:szCs w:val="22"/>
                <w:highlight w:val="none"/>
                <w:shd w:val="clear" w:color="auto" w:fill="FFFFFF"/>
                <w:lang w:val="en-US" w:eastAsia="zh-CN" w:bidi="ar-SA"/>
              </w:rPr>
              <w:t>（5）本项目不接受联合体磋商（提供非联合体磋商声明）。</w:t>
            </w:r>
          </w:p>
        </w:tc>
      </w:tr>
      <w:tr w14:paraId="47793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5000" w:type="pct"/>
            <w:gridSpan w:val="3"/>
            <w:noWrap w:val="0"/>
            <w:vAlign w:val="center"/>
          </w:tcPr>
          <w:p w14:paraId="63616A65">
            <w:pPr>
              <w:keepNext w:val="0"/>
              <w:keepLines w:val="0"/>
              <w:pageBreakBefore w:val="0"/>
              <w:tabs>
                <w:tab w:val="left" w:pos="0"/>
              </w:tabs>
              <w:suppressAutoHyphen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b/>
                <w:color w:val="auto"/>
                <w:sz w:val="22"/>
                <w:szCs w:val="22"/>
                <w:highlight w:val="none"/>
              </w:rPr>
              <w:t>以上为必备</w:t>
            </w:r>
            <w:r>
              <w:rPr>
                <w:rFonts w:hint="eastAsia" w:ascii="宋体" w:hAnsi="宋体" w:eastAsia="宋体" w:cs="宋体"/>
                <w:b/>
                <w:color w:val="auto"/>
                <w:sz w:val="22"/>
                <w:szCs w:val="22"/>
                <w:highlight w:val="none"/>
                <w:lang w:eastAsia="zh-CN"/>
              </w:rPr>
              <w:t>资格要求</w:t>
            </w:r>
            <w:r>
              <w:rPr>
                <w:rFonts w:hint="eastAsia" w:ascii="宋体" w:hAnsi="宋体" w:eastAsia="宋体" w:cs="宋体"/>
                <w:b/>
                <w:color w:val="auto"/>
                <w:sz w:val="22"/>
                <w:szCs w:val="22"/>
                <w:highlight w:val="none"/>
              </w:rPr>
              <w:t>，缺一项或某项达不到要求，按无效</w:t>
            </w:r>
            <w:r>
              <w:rPr>
                <w:rFonts w:hint="eastAsia" w:ascii="宋体" w:hAnsi="宋体" w:eastAsia="宋体" w:cs="宋体"/>
                <w:b/>
                <w:color w:val="auto"/>
                <w:sz w:val="22"/>
                <w:szCs w:val="22"/>
                <w:highlight w:val="none"/>
                <w:lang w:eastAsia="zh-CN"/>
              </w:rPr>
              <w:t>磋商</w:t>
            </w:r>
            <w:r>
              <w:rPr>
                <w:rFonts w:hint="eastAsia" w:ascii="宋体" w:hAnsi="宋体" w:eastAsia="宋体" w:cs="宋体"/>
                <w:b/>
                <w:color w:val="auto"/>
                <w:sz w:val="22"/>
                <w:szCs w:val="22"/>
                <w:highlight w:val="none"/>
              </w:rPr>
              <w:t>处理。</w:t>
            </w:r>
          </w:p>
        </w:tc>
      </w:tr>
    </w:tbl>
    <w:p w14:paraId="44358FDA">
      <w:pPr>
        <w:keepNext w:val="0"/>
        <w:keepLines w:val="0"/>
        <w:pageBreakBefore w:val="0"/>
        <w:kinsoku/>
        <w:wordWrap/>
        <w:overflowPunct/>
        <w:topLinePunct w:val="0"/>
        <w:autoSpaceDE/>
        <w:autoSpaceDN/>
        <w:bidi w:val="0"/>
        <w:adjustRightInd/>
        <w:snapToGrid/>
        <w:spacing w:line="360" w:lineRule="auto"/>
        <w:ind w:firstLine="498" w:firstLineChars="200"/>
        <w:textAlignment w:val="auto"/>
        <w:rPr>
          <w:rFonts w:hint="eastAsia" w:ascii="宋体" w:hAnsi="宋体" w:eastAsia="宋体" w:cs="宋体"/>
          <w:b/>
          <w:color w:val="auto"/>
          <w:spacing w:val="4"/>
          <w:sz w:val="24"/>
          <w:szCs w:val="24"/>
          <w:highlight w:val="none"/>
        </w:rPr>
      </w:pPr>
      <w:r>
        <w:rPr>
          <w:rFonts w:hint="eastAsia" w:ascii="宋体" w:hAnsi="宋体" w:eastAsia="宋体" w:cs="宋体"/>
          <w:b/>
          <w:color w:val="auto"/>
          <w:spacing w:val="4"/>
          <w:sz w:val="24"/>
          <w:szCs w:val="24"/>
          <w:highlight w:val="none"/>
        </w:rPr>
        <w:t>1.2符合性审查</w:t>
      </w:r>
      <w:r>
        <w:rPr>
          <w:rFonts w:hint="eastAsia" w:ascii="宋体" w:hAnsi="宋体" w:eastAsia="宋体" w:cs="宋体"/>
          <w:b/>
          <w:color w:val="auto"/>
          <w:spacing w:val="4"/>
          <w:sz w:val="24"/>
          <w:szCs w:val="24"/>
          <w:highlight w:val="none"/>
          <w:lang w:val="en-US" w:eastAsia="zh-CN"/>
        </w:rPr>
        <w:t>表</w:t>
      </w:r>
      <w:r>
        <w:rPr>
          <w:rFonts w:hint="eastAsia" w:ascii="宋体" w:hAnsi="宋体" w:eastAsia="宋体" w:cs="宋体"/>
          <w:b/>
          <w:color w:val="auto"/>
          <w:spacing w:val="4"/>
          <w:sz w:val="24"/>
          <w:szCs w:val="24"/>
          <w:highlight w:val="none"/>
        </w:rPr>
        <w:t>：</w:t>
      </w:r>
    </w:p>
    <w:tbl>
      <w:tblPr>
        <w:tblStyle w:val="18"/>
        <w:tblW w:w="9498" w:type="dxa"/>
        <w:jc w:val="center"/>
        <w:tblLayout w:type="fixed"/>
        <w:tblCellMar>
          <w:top w:w="0" w:type="dxa"/>
          <w:left w:w="108" w:type="dxa"/>
          <w:bottom w:w="0" w:type="dxa"/>
          <w:right w:w="108" w:type="dxa"/>
        </w:tblCellMar>
      </w:tblPr>
      <w:tblGrid>
        <w:gridCol w:w="1115"/>
        <w:gridCol w:w="2278"/>
        <w:gridCol w:w="6105"/>
      </w:tblGrid>
      <w:tr w14:paraId="54852E96">
        <w:tblPrEx>
          <w:tblCellMar>
            <w:top w:w="0" w:type="dxa"/>
            <w:left w:w="108" w:type="dxa"/>
            <w:bottom w:w="0" w:type="dxa"/>
            <w:right w:w="108" w:type="dxa"/>
          </w:tblCellMar>
        </w:tblPrEx>
        <w:trPr>
          <w:trHeight w:val="763" w:hRule="atLeast"/>
          <w:jc w:val="center"/>
        </w:trPr>
        <w:tc>
          <w:tcPr>
            <w:tcW w:w="1115" w:type="dxa"/>
            <w:tcBorders>
              <w:top w:val="single" w:color="auto" w:sz="4" w:space="0"/>
              <w:left w:val="single" w:color="auto" w:sz="4" w:space="0"/>
              <w:bottom w:val="single" w:color="auto" w:sz="4" w:space="0"/>
              <w:right w:val="single" w:color="auto" w:sz="4" w:space="0"/>
            </w:tcBorders>
            <w:noWrap w:val="0"/>
            <w:vAlign w:val="center"/>
          </w:tcPr>
          <w:p w14:paraId="6F6243B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序号</w:t>
            </w:r>
          </w:p>
        </w:tc>
        <w:tc>
          <w:tcPr>
            <w:tcW w:w="2278" w:type="dxa"/>
            <w:tcBorders>
              <w:top w:val="single" w:color="auto" w:sz="4" w:space="0"/>
              <w:left w:val="nil"/>
              <w:bottom w:val="single" w:color="auto" w:sz="4" w:space="0"/>
              <w:right w:val="single" w:color="auto" w:sz="4" w:space="0"/>
            </w:tcBorders>
            <w:noWrap w:val="0"/>
            <w:vAlign w:val="center"/>
          </w:tcPr>
          <w:p w14:paraId="1A6F087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审查内容</w:t>
            </w:r>
          </w:p>
        </w:tc>
        <w:tc>
          <w:tcPr>
            <w:tcW w:w="6105" w:type="dxa"/>
            <w:tcBorders>
              <w:top w:val="single" w:color="auto" w:sz="4" w:space="0"/>
              <w:left w:val="nil"/>
              <w:bottom w:val="single" w:color="auto" w:sz="4" w:space="0"/>
              <w:right w:val="single" w:color="auto" w:sz="4" w:space="0"/>
            </w:tcBorders>
            <w:noWrap w:val="0"/>
            <w:vAlign w:val="center"/>
          </w:tcPr>
          <w:p w14:paraId="5FDE869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审查细则</w:t>
            </w:r>
          </w:p>
        </w:tc>
      </w:tr>
      <w:tr w14:paraId="0AC4503A">
        <w:tblPrEx>
          <w:tblCellMar>
            <w:top w:w="0" w:type="dxa"/>
            <w:left w:w="108" w:type="dxa"/>
            <w:bottom w:w="0" w:type="dxa"/>
            <w:right w:w="108" w:type="dxa"/>
          </w:tblCellMar>
        </w:tblPrEx>
        <w:trPr>
          <w:trHeight w:val="90" w:hRule="atLeast"/>
          <w:jc w:val="center"/>
        </w:trPr>
        <w:tc>
          <w:tcPr>
            <w:tcW w:w="1115" w:type="dxa"/>
            <w:vMerge w:val="restart"/>
            <w:tcBorders>
              <w:top w:val="single" w:color="auto" w:sz="4" w:space="0"/>
              <w:left w:val="single" w:color="auto" w:sz="4" w:space="0"/>
              <w:bottom w:val="single" w:color="auto" w:sz="4" w:space="0"/>
              <w:right w:val="single" w:color="auto" w:sz="4" w:space="0"/>
            </w:tcBorders>
            <w:noWrap w:val="0"/>
            <w:vAlign w:val="center"/>
          </w:tcPr>
          <w:p w14:paraId="6D5AA1A3">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2"/>
                <w:szCs w:val="22"/>
                <w:highlight w:val="none"/>
              </w:rPr>
            </w:pPr>
          </w:p>
          <w:p w14:paraId="5B993243">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2"/>
                <w:szCs w:val="22"/>
                <w:highlight w:val="none"/>
              </w:rPr>
            </w:pPr>
          </w:p>
          <w:p w14:paraId="4C71FCF6">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2"/>
                <w:szCs w:val="22"/>
                <w:highlight w:val="none"/>
              </w:rPr>
            </w:pPr>
          </w:p>
          <w:p w14:paraId="6E915FDC">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2"/>
                <w:szCs w:val="22"/>
                <w:highlight w:val="none"/>
              </w:rPr>
            </w:pPr>
          </w:p>
          <w:p w14:paraId="2CCDAA84">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符合性审查</w:t>
            </w:r>
          </w:p>
        </w:tc>
        <w:tc>
          <w:tcPr>
            <w:tcW w:w="2278" w:type="dxa"/>
            <w:tcBorders>
              <w:top w:val="single" w:color="auto" w:sz="4" w:space="0"/>
              <w:left w:val="nil"/>
              <w:bottom w:val="single" w:color="auto" w:sz="4" w:space="0"/>
              <w:right w:val="single" w:color="auto" w:sz="4" w:space="0"/>
            </w:tcBorders>
            <w:noWrap w:val="0"/>
            <w:vAlign w:val="center"/>
          </w:tcPr>
          <w:p w14:paraId="2AE12E8D">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磋商响应文件</w:t>
            </w:r>
          </w:p>
          <w:p w14:paraId="4A3F8735">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完整性</w:t>
            </w:r>
          </w:p>
        </w:tc>
        <w:tc>
          <w:tcPr>
            <w:tcW w:w="6105" w:type="dxa"/>
            <w:tcBorders>
              <w:top w:val="single" w:color="auto" w:sz="4" w:space="0"/>
              <w:left w:val="nil"/>
              <w:bottom w:val="single" w:color="auto" w:sz="4" w:space="0"/>
              <w:right w:val="single" w:color="auto" w:sz="4" w:space="0"/>
            </w:tcBorders>
            <w:noWrap w:val="0"/>
            <w:vAlign w:val="center"/>
          </w:tcPr>
          <w:p w14:paraId="5CB35B9C">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pacing w:val="4"/>
                <w:sz w:val="22"/>
                <w:szCs w:val="22"/>
                <w:highlight w:val="none"/>
              </w:rPr>
              <w:t>磋商响应文件构成无重大缺项，按照磋商文件要求的格式编写磋商响应文件；</w:t>
            </w:r>
          </w:p>
        </w:tc>
      </w:tr>
      <w:tr w14:paraId="58987FBD">
        <w:tblPrEx>
          <w:tblCellMar>
            <w:top w:w="0" w:type="dxa"/>
            <w:left w:w="108" w:type="dxa"/>
            <w:bottom w:w="0" w:type="dxa"/>
            <w:right w:w="108" w:type="dxa"/>
          </w:tblCellMar>
        </w:tblPrEx>
        <w:trPr>
          <w:trHeight w:val="543" w:hRule="atLeast"/>
          <w:jc w:val="center"/>
        </w:trPr>
        <w:tc>
          <w:tcPr>
            <w:tcW w:w="1115" w:type="dxa"/>
            <w:vMerge w:val="continue"/>
            <w:tcBorders>
              <w:top w:val="nil"/>
              <w:left w:val="single" w:color="auto" w:sz="4" w:space="0"/>
              <w:bottom w:val="single" w:color="auto" w:sz="4" w:space="0"/>
              <w:right w:val="single" w:color="auto" w:sz="4" w:space="0"/>
            </w:tcBorders>
            <w:noWrap w:val="0"/>
            <w:vAlign w:val="center"/>
          </w:tcPr>
          <w:p w14:paraId="68594D57">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2"/>
                <w:szCs w:val="22"/>
                <w:highlight w:val="none"/>
              </w:rPr>
            </w:pPr>
          </w:p>
        </w:tc>
        <w:tc>
          <w:tcPr>
            <w:tcW w:w="2278" w:type="dxa"/>
            <w:tcBorders>
              <w:top w:val="nil"/>
              <w:left w:val="nil"/>
              <w:bottom w:val="single" w:color="auto" w:sz="4" w:space="0"/>
              <w:right w:val="single" w:color="auto" w:sz="4" w:space="0"/>
            </w:tcBorders>
            <w:noWrap w:val="0"/>
            <w:vAlign w:val="center"/>
          </w:tcPr>
          <w:p w14:paraId="61DF6577">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磋商响应文件报价</w:t>
            </w:r>
          </w:p>
        </w:tc>
        <w:tc>
          <w:tcPr>
            <w:tcW w:w="6105" w:type="dxa"/>
            <w:tcBorders>
              <w:top w:val="nil"/>
              <w:left w:val="nil"/>
              <w:bottom w:val="single" w:color="auto" w:sz="4" w:space="0"/>
              <w:right w:val="single" w:color="auto" w:sz="4" w:space="0"/>
            </w:tcBorders>
            <w:noWrap w:val="0"/>
            <w:vAlign w:val="center"/>
          </w:tcPr>
          <w:p w14:paraId="3BD77C12">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报价唯一，且没有低于成本价或高于最高限价的；</w:t>
            </w:r>
          </w:p>
        </w:tc>
      </w:tr>
      <w:tr w14:paraId="5A461AAC">
        <w:tblPrEx>
          <w:tblCellMar>
            <w:top w:w="0" w:type="dxa"/>
            <w:left w:w="108" w:type="dxa"/>
            <w:bottom w:w="0" w:type="dxa"/>
            <w:right w:w="108" w:type="dxa"/>
          </w:tblCellMar>
        </w:tblPrEx>
        <w:trPr>
          <w:trHeight w:val="910" w:hRule="atLeast"/>
          <w:jc w:val="center"/>
        </w:trPr>
        <w:tc>
          <w:tcPr>
            <w:tcW w:w="1115" w:type="dxa"/>
            <w:vMerge w:val="continue"/>
            <w:tcBorders>
              <w:top w:val="nil"/>
              <w:left w:val="single" w:color="auto" w:sz="4" w:space="0"/>
              <w:bottom w:val="single" w:color="auto" w:sz="4" w:space="0"/>
              <w:right w:val="single" w:color="auto" w:sz="4" w:space="0"/>
            </w:tcBorders>
            <w:noWrap w:val="0"/>
            <w:vAlign w:val="center"/>
          </w:tcPr>
          <w:p w14:paraId="0E2F1457">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2"/>
                <w:szCs w:val="22"/>
                <w:highlight w:val="none"/>
              </w:rPr>
            </w:pPr>
          </w:p>
        </w:tc>
        <w:tc>
          <w:tcPr>
            <w:tcW w:w="2278" w:type="dxa"/>
            <w:tcBorders>
              <w:top w:val="single" w:color="auto" w:sz="4" w:space="0"/>
              <w:left w:val="single" w:color="auto" w:sz="4" w:space="0"/>
              <w:bottom w:val="single" w:color="auto" w:sz="4" w:space="0"/>
              <w:right w:val="single" w:color="auto" w:sz="4" w:space="0"/>
            </w:tcBorders>
            <w:noWrap w:val="0"/>
            <w:vAlign w:val="center"/>
          </w:tcPr>
          <w:p w14:paraId="4FB7D7BC">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磋商响应文件</w:t>
            </w:r>
          </w:p>
          <w:p w14:paraId="3D97263A">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有效性</w:t>
            </w:r>
          </w:p>
        </w:tc>
        <w:tc>
          <w:tcPr>
            <w:tcW w:w="6105" w:type="dxa"/>
            <w:tcBorders>
              <w:top w:val="single" w:color="auto" w:sz="4" w:space="0"/>
              <w:left w:val="nil"/>
              <w:bottom w:val="single" w:color="auto" w:sz="4" w:space="0"/>
              <w:right w:val="single" w:color="auto" w:sz="4" w:space="0"/>
            </w:tcBorders>
            <w:noWrap w:val="0"/>
            <w:vAlign w:val="center"/>
          </w:tcPr>
          <w:p w14:paraId="392A1625">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磋商响应文件的签署、盖章符合磋商文件要求，供应商递交的磋商响应文件与本项目名称一致；</w:t>
            </w:r>
          </w:p>
        </w:tc>
      </w:tr>
      <w:tr w14:paraId="5377B379">
        <w:tblPrEx>
          <w:tblCellMar>
            <w:top w:w="0" w:type="dxa"/>
            <w:left w:w="108" w:type="dxa"/>
            <w:bottom w:w="0" w:type="dxa"/>
            <w:right w:w="108" w:type="dxa"/>
          </w:tblCellMar>
        </w:tblPrEx>
        <w:trPr>
          <w:trHeight w:val="1010" w:hRule="atLeast"/>
          <w:jc w:val="center"/>
        </w:trPr>
        <w:tc>
          <w:tcPr>
            <w:tcW w:w="1115" w:type="dxa"/>
            <w:vMerge w:val="continue"/>
            <w:tcBorders>
              <w:top w:val="nil"/>
              <w:left w:val="single" w:color="auto" w:sz="4" w:space="0"/>
              <w:bottom w:val="single" w:color="auto" w:sz="4" w:space="0"/>
              <w:right w:val="single" w:color="auto" w:sz="4" w:space="0"/>
            </w:tcBorders>
            <w:noWrap w:val="0"/>
            <w:vAlign w:val="center"/>
          </w:tcPr>
          <w:p w14:paraId="7F204E12">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2"/>
                <w:szCs w:val="22"/>
                <w:highlight w:val="none"/>
              </w:rPr>
            </w:pPr>
          </w:p>
        </w:tc>
        <w:tc>
          <w:tcPr>
            <w:tcW w:w="2278" w:type="dxa"/>
            <w:tcBorders>
              <w:top w:val="nil"/>
              <w:left w:val="nil"/>
              <w:bottom w:val="single" w:color="auto" w:sz="4" w:space="0"/>
              <w:right w:val="single" w:color="auto" w:sz="4" w:space="0"/>
            </w:tcBorders>
            <w:noWrap w:val="0"/>
            <w:vAlign w:val="center"/>
          </w:tcPr>
          <w:p w14:paraId="636A356A">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磋商有效期</w:t>
            </w:r>
          </w:p>
          <w:p w14:paraId="2B4F923F">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（含授权有效期）</w:t>
            </w:r>
          </w:p>
        </w:tc>
        <w:tc>
          <w:tcPr>
            <w:tcW w:w="6105" w:type="dxa"/>
            <w:tcBorders>
              <w:top w:val="nil"/>
              <w:left w:val="nil"/>
              <w:bottom w:val="single" w:color="auto" w:sz="4" w:space="0"/>
              <w:right w:val="single" w:color="auto" w:sz="4" w:space="0"/>
            </w:tcBorders>
            <w:noWrap w:val="0"/>
            <w:vAlign w:val="center"/>
          </w:tcPr>
          <w:p w14:paraId="3450DA2D">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文件递交截止之日起90日历日；</w:t>
            </w:r>
          </w:p>
        </w:tc>
      </w:tr>
      <w:tr w14:paraId="5BA9144B">
        <w:tblPrEx>
          <w:tblCellMar>
            <w:top w:w="0" w:type="dxa"/>
            <w:left w:w="108" w:type="dxa"/>
            <w:bottom w:w="0" w:type="dxa"/>
            <w:right w:w="108" w:type="dxa"/>
          </w:tblCellMar>
        </w:tblPrEx>
        <w:trPr>
          <w:trHeight w:val="833" w:hRule="atLeast"/>
          <w:jc w:val="center"/>
        </w:trPr>
        <w:tc>
          <w:tcPr>
            <w:tcW w:w="1115" w:type="dxa"/>
            <w:vMerge w:val="continue"/>
            <w:tcBorders>
              <w:top w:val="nil"/>
              <w:left w:val="single" w:color="auto" w:sz="4" w:space="0"/>
              <w:bottom w:val="single" w:color="auto" w:sz="4" w:space="0"/>
              <w:right w:val="single" w:color="auto" w:sz="4" w:space="0"/>
            </w:tcBorders>
            <w:noWrap w:val="0"/>
            <w:vAlign w:val="center"/>
          </w:tcPr>
          <w:p w14:paraId="2BC0B350">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2"/>
                <w:szCs w:val="22"/>
                <w:highlight w:val="none"/>
              </w:rPr>
            </w:pPr>
          </w:p>
        </w:tc>
        <w:tc>
          <w:tcPr>
            <w:tcW w:w="2278" w:type="dxa"/>
            <w:tcBorders>
              <w:top w:val="nil"/>
              <w:left w:val="nil"/>
              <w:bottom w:val="single" w:color="auto" w:sz="4" w:space="0"/>
              <w:right w:val="single" w:color="auto" w:sz="4" w:space="0"/>
            </w:tcBorders>
            <w:noWrap w:val="0"/>
            <w:vAlign w:val="center"/>
          </w:tcPr>
          <w:p w14:paraId="2C8B745C">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采购需求</w:t>
            </w:r>
          </w:p>
          <w:p w14:paraId="06047C78">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响应</w:t>
            </w:r>
          </w:p>
        </w:tc>
        <w:tc>
          <w:tcPr>
            <w:tcW w:w="6105" w:type="dxa"/>
            <w:tcBorders>
              <w:top w:val="nil"/>
              <w:left w:val="nil"/>
              <w:bottom w:val="single" w:color="auto" w:sz="4" w:space="0"/>
              <w:right w:val="single" w:color="auto" w:sz="4" w:space="0"/>
            </w:tcBorders>
            <w:noWrap w:val="0"/>
            <w:vAlign w:val="center"/>
          </w:tcPr>
          <w:p w14:paraId="68B927D2">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须完全响应竞争性磋商文件采购需求，无负偏离；响应内容不得含有采购人不能接受的附加条件。</w:t>
            </w:r>
          </w:p>
        </w:tc>
      </w:tr>
      <w:tr w14:paraId="13013FC5">
        <w:tblPrEx>
          <w:tblCellMar>
            <w:top w:w="0" w:type="dxa"/>
            <w:left w:w="108" w:type="dxa"/>
            <w:bottom w:w="0" w:type="dxa"/>
            <w:right w:w="108" w:type="dxa"/>
          </w:tblCellMar>
        </w:tblPrEx>
        <w:trPr>
          <w:trHeight w:val="807" w:hRule="atLeast"/>
          <w:jc w:val="center"/>
        </w:trPr>
        <w:tc>
          <w:tcPr>
            <w:tcW w:w="1115" w:type="dxa"/>
            <w:vMerge w:val="continue"/>
            <w:tcBorders>
              <w:top w:val="nil"/>
              <w:left w:val="single" w:color="auto" w:sz="4" w:space="0"/>
              <w:bottom w:val="single" w:color="auto" w:sz="4" w:space="0"/>
              <w:right w:val="single" w:color="auto" w:sz="4" w:space="0"/>
            </w:tcBorders>
            <w:noWrap w:val="0"/>
            <w:vAlign w:val="center"/>
          </w:tcPr>
          <w:p w14:paraId="49043593">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2"/>
                <w:szCs w:val="22"/>
                <w:highlight w:val="none"/>
              </w:rPr>
            </w:pPr>
          </w:p>
        </w:tc>
        <w:tc>
          <w:tcPr>
            <w:tcW w:w="2278" w:type="dxa"/>
            <w:tcBorders>
              <w:top w:val="single" w:color="auto" w:sz="4" w:space="0"/>
              <w:left w:val="single" w:color="auto" w:sz="4" w:space="0"/>
              <w:bottom w:val="single" w:color="auto" w:sz="4" w:space="0"/>
              <w:right w:val="single" w:color="auto" w:sz="4" w:space="0"/>
            </w:tcBorders>
            <w:noWrap w:val="0"/>
            <w:vAlign w:val="center"/>
          </w:tcPr>
          <w:p w14:paraId="0D71FE16">
            <w:pPr>
              <w:pStyle w:val="16"/>
              <w:keepNext w:val="0"/>
              <w:keepLines w:val="0"/>
              <w:pageBreakBefore w:val="0"/>
              <w:kinsoku/>
              <w:wordWrap/>
              <w:overflowPunct/>
              <w:topLinePunct w:val="0"/>
              <w:autoSpaceDE/>
              <w:autoSpaceDN/>
              <w:bidi w:val="0"/>
              <w:adjustRightInd/>
              <w:snapToGrid/>
              <w:spacing w:before="0" w:beforeAutospacing="0" w:after="0" w:afterAutospacing="0" w:line="360" w:lineRule="auto"/>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其他</w:t>
            </w:r>
          </w:p>
        </w:tc>
        <w:tc>
          <w:tcPr>
            <w:tcW w:w="6105" w:type="dxa"/>
            <w:tcBorders>
              <w:top w:val="single" w:color="auto" w:sz="4" w:space="0"/>
              <w:left w:val="nil"/>
              <w:bottom w:val="single" w:color="auto" w:sz="4" w:space="0"/>
              <w:right w:val="single" w:color="auto" w:sz="4" w:space="0"/>
            </w:tcBorders>
            <w:noWrap w:val="0"/>
            <w:vAlign w:val="center"/>
          </w:tcPr>
          <w:p w14:paraId="79837B08">
            <w:pPr>
              <w:pStyle w:val="16"/>
              <w:keepNext w:val="0"/>
              <w:keepLines w:val="0"/>
              <w:pageBreakBefore w:val="0"/>
              <w:kinsoku/>
              <w:wordWrap/>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其他</w:t>
            </w:r>
            <w:r>
              <w:rPr>
                <w:rFonts w:hint="eastAsia" w:ascii="宋体" w:hAnsi="宋体" w:eastAsia="宋体" w:cs="宋体"/>
                <w:color w:val="auto"/>
                <w:sz w:val="22"/>
                <w:szCs w:val="22"/>
                <w:highlight w:val="none"/>
                <w:lang w:eastAsia="zh-CN"/>
              </w:rPr>
              <w:t>没有</w:t>
            </w:r>
            <w:r>
              <w:rPr>
                <w:rFonts w:hint="eastAsia" w:ascii="宋体" w:hAnsi="宋体" w:eastAsia="宋体" w:cs="宋体"/>
                <w:color w:val="auto"/>
                <w:sz w:val="22"/>
                <w:szCs w:val="22"/>
                <w:highlight w:val="none"/>
              </w:rPr>
              <w:t>磋商文件中规定的无效情形。</w:t>
            </w:r>
          </w:p>
        </w:tc>
      </w:tr>
      <w:bookmarkEnd w:id="66"/>
      <w:bookmarkEnd w:id="67"/>
    </w:tbl>
    <w:p w14:paraId="6FE6C9DE">
      <w:pPr>
        <w:pStyle w:val="4"/>
        <w:keepNext/>
        <w:keepLines/>
        <w:pageBreakBefore w:val="0"/>
        <w:widowControl w:val="0"/>
        <w:kinsoku/>
        <w:wordWrap/>
        <w:overflowPunct/>
        <w:topLinePunct w:val="0"/>
        <w:autoSpaceDE/>
        <w:autoSpaceDN/>
        <w:bidi w:val="0"/>
        <w:adjustRightInd/>
        <w:snapToGrid/>
        <w:spacing w:before="0" w:after="0" w:line="360" w:lineRule="auto"/>
        <w:jc w:val="both"/>
        <w:textAlignment w:val="auto"/>
        <w:outlineLvl w:val="1"/>
        <w:rPr>
          <w:rFonts w:hint="default" w:ascii="宋体" w:hAnsi="宋体" w:eastAsia="宋体" w:cs="宋体"/>
          <w:b/>
          <w:bCs w:val="0"/>
          <w:color w:val="auto"/>
          <w:spacing w:val="4"/>
          <w:kern w:val="2"/>
          <w:sz w:val="24"/>
          <w:szCs w:val="24"/>
          <w:highlight w:val="none"/>
          <w:lang w:val="en-US" w:eastAsia="zh-CN" w:bidi="ar-SA"/>
        </w:rPr>
      </w:pPr>
      <w:bookmarkStart w:id="68" w:name="_Toc31940"/>
      <w:bookmarkStart w:id="69" w:name="_Toc15477"/>
      <w:r>
        <w:rPr>
          <w:rFonts w:hint="eastAsia" w:ascii="宋体" w:hAnsi="宋体" w:eastAsia="宋体" w:cs="宋体"/>
          <w:b/>
          <w:bCs w:val="0"/>
          <w:color w:val="auto"/>
          <w:spacing w:val="4"/>
          <w:kern w:val="2"/>
          <w:sz w:val="24"/>
          <w:szCs w:val="24"/>
          <w:highlight w:val="none"/>
          <w:lang w:val="en-US" w:eastAsia="zh-CN" w:bidi="ar-SA"/>
        </w:rPr>
        <w:t>1.3</w:t>
      </w:r>
      <w:bookmarkEnd w:id="68"/>
      <w:bookmarkEnd w:id="69"/>
      <w:r>
        <w:rPr>
          <w:rFonts w:hint="eastAsia" w:ascii="宋体" w:hAnsi="宋体" w:eastAsia="宋体" w:cs="宋体"/>
          <w:b/>
          <w:bCs w:val="0"/>
          <w:color w:val="auto"/>
          <w:spacing w:val="4"/>
          <w:kern w:val="2"/>
          <w:sz w:val="24"/>
          <w:szCs w:val="24"/>
          <w:highlight w:val="none"/>
          <w:lang w:val="en-US" w:eastAsia="zh-CN" w:bidi="ar-SA"/>
        </w:rPr>
        <w:t>综合评分明细表：</w:t>
      </w:r>
    </w:p>
    <w:tbl>
      <w:tblPr>
        <w:tblStyle w:val="18"/>
        <w:tblW w:w="92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4"/>
        <w:gridCol w:w="1015"/>
        <w:gridCol w:w="6600"/>
        <w:gridCol w:w="770"/>
      </w:tblGrid>
      <w:tr w14:paraId="236E0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894" w:type="dxa"/>
            <w:noWrap w:val="0"/>
            <w:vAlign w:val="center"/>
          </w:tcPr>
          <w:p w14:paraId="17C6F008">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宋体" w:hAnsi="宋体" w:eastAsia="宋体" w:cs="宋体"/>
                <w:color w:val="auto"/>
                <w:kern w:val="0"/>
                <w:sz w:val="22"/>
                <w:szCs w:val="22"/>
                <w:highlight w:val="none"/>
                <w:lang w:eastAsia="zh-CN"/>
              </w:rPr>
            </w:pPr>
            <w:bookmarkStart w:id="70" w:name="_Hlt128276537"/>
            <w:bookmarkEnd w:id="70"/>
            <w:bookmarkStart w:id="71" w:name="_Hlt128276530"/>
            <w:bookmarkEnd w:id="71"/>
            <w:bookmarkStart w:id="72" w:name="_Hlt128276660"/>
            <w:bookmarkEnd w:id="72"/>
            <w:r>
              <w:rPr>
                <w:rFonts w:hint="eastAsia" w:ascii="宋体" w:hAnsi="宋体" w:eastAsia="宋体" w:cs="宋体"/>
                <w:color w:val="auto"/>
                <w:kern w:val="2"/>
                <w:sz w:val="22"/>
                <w:szCs w:val="22"/>
                <w:highlight w:val="none"/>
                <w:lang w:val="en-US" w:eastAsia="zh-CN" w:bidi="ar-SA"/>
              </w:rPr>
              <w:t>评审因素</w:t>
            </w:r>
          </w:p>
        </w:tc>
        <w:tc>
          <w:tcPr>
            <w:tcW w:w="8385" w:type="dxa"/>
            <w:gridSpan w:val="3"/>
            <w:noWrap w:val="0"/>
            <w:vAlign w:val="center"/>
          </w:tcPr>
          <w:p w14:paraId="7FF88449">
            <w:pPr>
              <w:pageBreakBefore w:val="0"/>
              <w:widowControl w:val="0"/>
              <w:kinsoku/>
              <w:wordWrap/>
              <w:overflowPunct/>
              <w:topLinePunct w:val="0"/>
              <w:autoSpaceDE/>
              <w:autoSpaceDN/>
              <w:bidi w:val="0"/>
              <w:adjustRightInd/>
              <w:snapToGrid/>
              <w:spacing w:line="360" w:lineRule="auto"/>
              <w:ind w:left="0" w:leftChars="0" w:firstLine="480"/>
              <w:jc w:val="center"/>
              <w:textAlignment w:val="auto"/>
              <w:rPr>
                <w:rFonts w:hint="eastAsia" w:ascii="宋体" w:hAnsi="宋体" w:eastAsia="宋体" w:cs="宋体"/>
                <w:color w:val="auto"/>
                <w:kern w:val="0"/>
                <w:sz w:val="22"/>
                <w:szCs w:val="22"/>
                <w:highlight w:val="none"/>
              </w:rPr>
            </w:pPr>
            <w:r>
              <w:rPr>
                <w:rFonts w:hint="eastAsia" w:ascii="宋体" w:hAnsi="宋体" w:cs="宋体"/>
                <w:color w:val="auto"/>
                <w:kern w:val="0"/>
                <w:sz w:val="22"/>
                <w:szCs w:val="22"/>
                <w:highlight w:val="none"/>
                <w:lang w:val="en-US" w:eastAsia="zh-CN"/>
              </w:rPr>
              <w:t>评审</w:t>
            </w:r>
            <w:r>
              <w:rPr>
                <w:rFonts w:hint="eastAsia" w:ascii="宋体" w:hAnsi="宋体" w:eastAsia="宋体" w:cs="宋体"/>
                <w:color w:val="auto"/>
                <w:kern w:val="0"/>
                <w:sz w:val="22"/>
                <w:szCs w:val="22"/>
                <w:highlight w:val="none"/>
              </w:rPr>
              <w:t>标准</w:t>
            </w:r>
          </w:p>
        </w:tc>
      </w:tr>
      <w:tr w14:paraId="263AC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894" w:type="dxa"/>
            <w:noWrap w:val="0"/>
            <w:vAlign w:val="top"/>
          </w:tcPr>
          <w:p w14:paraId="3FEF4EAF">
            <w:pPr>
              <w:pStyle w:val="47"/>
              <w:jc w:val="center"/>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kern w:val="2"/>
                <w:sz w:val="22"/>
                <w:szCs w:val="22"/>
                <w:highlight w:val="none"/>
                <w:lang w:val="en-US" w:eastAsia="zh-CN" w:bidi="ar-SA"/>
              </w:rPr>
              <w:t>分值构成</w:t>
            </w:r>
          </w:p>
        </w:tc>
        <w:tc>
          <w:tcPr>
            <w:tcW w:w="8385" w:type="dxa"/>
            <w:gridSpan w:val="3"/>
            <w:noWrap w:val="0"/>
            <w:vAlign w:val="top"/>
          </w:tcPr>
          <w:p w14:paraId="08CB28AD">
            <w:pPr>
              <w:pStyle w:val="47"/>
              <w:jc w:val="center"/>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kern w:val="2"/>
                <w:sz w:val="22"/>
                <w:szCs w:val="22"/>
                <w:highlight w:val="none"/>
                <w:lang w:val="en-US" w:eastAsia="zh-CN" w:bidi="ar-SA"/>
              </w:rPr>
              <w:t>详细评审</w:t>
            </w:r>
            <w:r>
              <w:rPr>
                <w:rFonts w:hint="eastAsia" w:ascii="宋体" w:hAnsi="宋体" w:cs="宋体"/>
                <w:color w:val="auto"/>
                <w:kern w:val="2"/>
                <w:sz w:val="22"/>
                <w:szCs w:val="22"/>
                <w:highlight w:val="none"/>
                <w:lang w:val="en-US" w:eastAsia="zh-CN" w:bidi="ar-SA"/>
              </w:rPr>
              <w:t>8</w:t>
            </w:r>
            <w:r>
              <w:rPr>
                <w:rFonts w:hint="eastAsia" w:ascii="宋体" w:hAnsi="宋体" w:eastAsia="宋体" w:cs="宋体"/>
                <w:color w:val="auto"/>
                <w:kern w:val="2"/>
                <w:sz w:val="22"/>
                <w:szCs w:val="22"/>
                <w:highlight w:val="none"/>
                <w:lang w:val="en-US" w:eastAsia="zh-CN" w:bidi="ar-SA"/>
              </w:rPr>
              <w:t>0.00分</w:t>
            </w:r>
          </w:p>
          <w:p w14:paraId="291C17C3">
            <w:pPr>
              <w:pStyle w:val="47"/>
              <w:jc w:val="center"/>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kern w:val="2"/>
                <w:sz w:val="22"/>
                <w:szCs w:val="22"/>
                <w:highlight w:val="none"/>
                <w:lang w:val="en-US" w:eastAsia="zh-CN" w:bidi="ar-SA"/>
              </w:rPr>
              <w:t>报价得分</w:t>
            </w:r>
            <w:r>
              <w:rPr>
                <w:rFonts w:hint="eastAsia" w:ascii="宋体" w:hAnsi="宋体" w:cs="宋体"/>
                <w:color w:val="auto"/>
                <w:kern w:val="2"/>
                <w:sz w:val="22"/>
                <w:szCs w:val="22"/>
                <w:highlight w:val="none"/>
                <w:lang w:val="en-US" w:eastAsia="zh-CN" w:bidi="ar-SA"/>
              </w:rPr>
              <w:t>2</w:t>
            </w:r>
            <w:r>
              <w:rPr>
                <w:rFonts w:hint="eastAsia" w:ascii="宋体" w:hAnsi="宋体" w:eastAsia="宋体" w:cs="宋体"/>
                <w:color w:val="auto"/>
                <w:kern w:val="2"/>
                <w:sz w:val="22"/>
                <w:szCs w:val="22"/>
                <w:highlight w:val="none"/>
                <w:lang w:val="en-US" w:eastAsia="zh-CN" w:bidi="ar-SA"/>
              </w:rPr>
              <w:t>0.00分</w:t>
            </w:r>
          </w:p>
        </w:tc>
      </w:tr>
      <w:tr w14:paraId="4FDDF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894" w:type="dxa"/>
            <w:noWrap w:val="0"/>
            <w:vAlign w:val="top"/>
          </w:tcPr>
          <w:p w14:paraId="774CDF17">
            <w:pPr>
              <w:pStyle w:val="47"/>
              <w:jc w:val="center"/>
              <w:rPr>
                <w:rFonts w:hint="eastAsia" w:ascii="宋体" w:hAnsi="宋体" w:cs="宋体"/>
                <w:color w:val="auto"/>
                <w:kern w:val="2"/>
                <w:sz w:val="22"/>
                <w:szCs w:val="22"/>
                <w:highlight w:val="none"/>
                <w:lang w:val="en-US" w:eastAsia="zh-CN" w:bidi="ar-SA"/>
              </w:rPr>
            </w:pPr>
            <w:r>
              <w:rPr>
                <w:rFonts w:hint="eastAsia" w:ascii="宋体" w:hAnsi="宋体" w:cs="宋体"/>
                <w:color w:val="auto"/>
                <w:kern w:val="2"/>
                <w:sz w:val="22"/>
                <w:szCs w:val="22"/>
                <w:highlight w:val="none"/>
                <w:lang w:val="en-US" w:eastAsia="zh-CN" w:bidi="ar-SA"/>
              </w:rPr>
              <w:t>评审因素分类</w:t>
            </w:r>
          </w:p>
        </w:tc>
        <w:tc>
          <w:tcPr>
            <w:tcW w:w="1015" w:type="dxa"/>
            <w:noWrap w:val="0"/>
            <w:vAlign w:val="center"/>
          </w:tcPr>
          <w:p w14:paraId="5591410F">
            <w:pPr>
              <w:pStyle w:val="47"/>
              <w:jc w:val="center"/>
              <w:rPr>
                <w:rFonts w:hint="eastAsia" w:ascii="宋体" w:hAnsi="宋体" w:cs="宋体"/>
                <w:color w:val="auto"/>
                <w:kern w:val="2"/>
                <w:sz w:val="22"/>
                <w:szCs w:val="22"/>
                <w:highlight w:val="none"/>
                <w:lang w:val="en-US" w:eastAsia="zh-CN" w:bidi="ar-SA"/>
              </w:rPr>
            </w:pPr>
            <w:r>
              <w:rPr>
                <w:rFonts w:hint="eastAsia" w:ascii="宋体" w:hAnsi="宋体" w:cs="宋体"/>
                <w:color w:val="auto"/>
                <w:kern w:val="2"/>
                <w:sz w:val="22"/>
                <w:szCs w:val="22"/>
                <w:highlight w:val="none"/>
                <w:lang w:val="en-US" w:eastAsia="zh-CN" w:bidi="ar-SA"/>
              </w:rPr>
              <w:t>评审项</w:t>
            </w:r>
          </w:p>
        </w:tc>
        <w:tc>
          <w:tcPr>
            <w:tcW w:w="6600" w:type="dxa"/>
            <w:noWrap w:val="0"/>
            <w:vAlign w:val="center"/>
          </w:tcPr>
          <w:p w14:paraId="7BCF8569">
            <w:pPr>
              <w:pStyle w:val="47"/>
              <w:jc w:val="center"/>
              <w:rPr>
                <w:rFonts w:hint="eastAsia" w:ascii="宋体" w:hAnsi="宋体" w:cs="宋体"/>
                <w:color w:val="auto"/>
                <w:kern w:val="2"/>
                <w:sz w:val="22"/>
                <w:szCs w:val="22"/>
                <w:highlight w:val="none"/>
                <w:lang w:val="en-US" w:eastAsia="zh-CN" w:bidi="ar-SA"/>
              </w:rPr>
            </w:pPr>
            <w:r>
              <w:rPr>
                <w:rFonts w:hint="eastAsia" w:ascii="宋体" w:hAnsi="宋体" w:cs="宋体"/>
                <w:color w:val="auto"/>
                <w:kern w:val="2"/>
                <w:sz w:val="22"/>
                <w:szCs w:val="22"/>
                <w:highlight w:val="none"/>
                <w:lang w:val="en-US" w:eastAsia="zh-CN" w:bidi="ar-SA"/>
              </w:rPr>
              <w:t>详细描述</w:t>
            </w:r>
          </w:p>
        </w:tc>
        <w:tc>
          <w:tcPr>
            <w:tcW w:w="770" w:type="dxa"/>
            <w:noWrap w:val="0"/>
            <w:vAlign w:val="center"/>
          </w:tcPr>
          <w:p w14:paraId="08F15AC1">
            <w:pPr>
              <w:pStyle w:val="47"/>
              <w:jc w:val="center"/>
              <w:rPr>
                <w:rFonts w:hint="default" w:ascii="宋体" w:hAnsi="宋体" w:cs="宋体"/>
                <w:color w:val="auto"/>
                <w:kern w:val="2"/>
                <w:sz w:val="22"/>
                <w:szCs w:val="22"/>
                <w:highlight w:val="none"/>
                <w:lang w:val="en-US" w:eastAsia="zh-CN" w:bidi="ar-SA"/>
              </w:rPr>
            </w:pPr>
            <w:r>
              <w:rPr>
                <w:rFonts w:hint="eastAsia" w:ascii="宋体" w:hAnsi="宋体" w:cs="宋体"/>
                <w:color w:val="auto"/>
                <w:kern w:val="2"/>
                <w:sz w:val="22"/>
                <w:szCs w:val="22"/>
                <w:highlight w:val="none"/>
                <w:lang w:val="en-US" w:eastAsia="zh-CN" w:bidi="ar-SA"/>
              </w:rPr>
              <w:t>客观/</w:t>
            </w:r>
          </w:p>
          <w:p w14:paraId="59225C81">
            <w:pPr>
              <w:pStyle w:val="47"/>
              <w:jc w:val="center"/>
              <w:rPr>
                <w:rFonts w:hint="default" w:ascii="宋体" w:hAnsi="宋体" w:eastAsia="宋体" w:cs="宋体"/>
                <w:color w:val="auto"/>
                <w:kern w:val="2"/>
                <w:sz w:val="22"/>
                <w:szCs w:val="22"/>
                <w:highlight w:val="none"/>
                <w:lang w:val="en-US" w:eastAsia="zh-CN" w:bidi="ar-SA"/>
              </w:rPr>
            </w:pPr>
            <w:r>
              <w:rPr>
                <w:rFonts w:hint="eastAsia" w:ascii="宋体" w:hAnsi="宋体" w:cs="宋体"/>
                <w:color w:val="auto"/>
                <w:kern w:val="2"/>
                <w:sz w:val="22"/>
                <w:szCs w:val="22"/>
                <w:highlight w:val="none"/>
                <w:lang w:val="en-US" w:eastAsia="zh-CN" w:bidi="ar-SA"/>
              </w:rPr>
              <w:t>主观</w:t>
            </w:r>
          </w:p>
        </w:tc>
      </w:tr>
      <w:tr w14:paraId="2A1E1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4" w:hRule="atLeast"/>
          <w:jc w:val="center"/>
        </w:trPr>
        <w:tc>
          <w:tcPr>
            <w:tcW w:w="894" w:type="dxa"/>
            <w:vMerge w:val="restart"/>
            <w:tcBorders>
              <w:bottom w:val="nil"/>
            </w:tcBorders>
            <w:noWrap w:val="0"/>
            <w:vAlign w:val="center"/>
          </w:tcPr>
          <w:p w14:paraId="4A399394">
            <w:pPr>
              <w:pageBreakBefore w:val="0"/>
              <w:widowControl w:val="0"/>
              <w:kinsoku/>
              <w:wordWrap/>
              <w:overflowPunct/>
              <w:topLinePunct w:val="0"/>
              <w:autoSpaceDE/>
              <w:autoSpaceDN/>
              <w:bidi w:val="0"/>
              <w:adjustRightInd/>
              <w:snapToGrid/>
              <w:spacing w:line="360" w:lineRule="auto"/>
              <w:ind w:left="0" w:leftChars="0"/>
              <w:jc w:val="center"/>
              <w:textAlignment w:val="auto"/>
              <w:rPr>
                <w:rFonts w:hint="default" w:ascii="宋体" w:hAnsi="宋体" w:eastAsia="宋体" w:cs="宋体"/>
                <w:color w:val="auto"/>
                <w:kern w:val="0"/>
                <w:sz w:val="22"/>
                <w:szCs w:val="22"/>
                <w:highlight w:val="none"/>
                <w:lang w:val="en-US" w:eastAsia="zh-CN"/>
              </w:rPr>
            </w:pPr>
            <w:r>
              <w:rPr>
                <w:rFonts w:hint="eastAsia" w:ascii="宋体" w:hAnsi="宋体" w:cs="宋体"/>
                <w:color w:val="auto"/>
                <w:kern w:val="0"/>
                <w:sz w:val="22"/>
                <w:szCs w:val="22"/>
                <w:highlight w:val="none"/>
                <w:lang w:val="en-US" w:eastAsia="zh-CN"/>
              </w:rPr>
              <w:t>详细评审</w:t>
            </w:r>
          </w:p>
        </w:tc>
        <w:tc>
          <w:tcPr>
            <w:tcW w:w="1015" w:type="dxa"/>
            <w:tcBorders>
              <w:bottom w:val="single" w:color="auto" w:sz="4" w:space="0"/>
            </w:tcBorders>
            <w:noWrap w:val="0"/>
            <w:vAlign w:val="center"/>
          </w:tcPr>
          <w:p w14:paraId="7BFFB4C2">
            <w:pPr>
              <w:pStyle w:val="47"/>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cs="宋体"/>
                <w:color w:val="auto"/>
                <w:spacing w:val="-4"/>
                <w:kern w:val="0"/>
                <w:sz w:val="22"/>
                <w:szCs w:val="22"/>
                <w:highlight w:val="none"/>
                <w:lang w:val="en-US" w:eastAsia="zh-CN" w:bidi="ar-SA"/>
              </w:rPr>
            </w:pPr>
            <w:r>
              <w:rPr>
                <w:rFonts w:hint="eastAsia" w:ascii="宋体" w:hAnsi="宋体" w:cs="宋体"/>
                <w:color w:val="auto"/>
                <w:spacing w:val="-4"/>
                <w:kern w:val="0"/>
                <w:sz w:val="22"/>
                <w:szCs w:val="22"/>
                <w:highlight w:val="none"/>
                <w:lang w:val="en-US" w:eastAsia="zh-CN" w:bidi="ar-SA"/>
              </w:rPr>
              <w:t>总体服务方案</w:t>
            </w:r>
          </w:p>
          <w:p w14:paraId="0EE791C7">
            <w:pPr>
              <w:pStyle w:val="47"/>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宋体" w:hAnsi="宋体" w:eastAsia="宋体" w:cs="宋体"/>
                <w:color w:val="auto"/>
                <w:spacing w:val="-4"/>
                <w:kern w:val="0"/>
                <w:sz w:val="22"/>
                <w:szCs w:val="22"/>
                <w:highlight w:val="none"/>
                <w:lang w:val="en-US" w:eastAsia="zh-CN" w:bidi="ar-SA"/>
              </w:rPr>
            </w:pPr>
            <w:r>
              <w:rPr>
                <w:rFonts w:hint="eastAsia" w:ascii="宋体" w:hAnsi="宋体" w:cs="宋体"/>
                <w:color w:val="auto"/>
                <w:spacing w:val="-4"/>
                <w:kern w:val="0"/>
                <w:sz w:val="22"/>
                <w:szCs w:val="22"/>
                <w:highlight w:val="none"/>
                <w:lang w:val="en-US" w:eastAsia="zh-CN" w:bidi="ar-SA"/>
              </w:rPr>
              <w:t>（12分）</w:t>
            </w:r>
          </w:p>
        </w:tc>
        <w:tc>
          <w:tcPr>
            <w:tcW w:w="6600" w:type="dxa"/>
            <w:tcBorders>
              <w:bottom w:val="single" w:color="auto" w:sz="4" w:space="0"/>
            </w:tcBorders>
            <w:noWrap w:val="0"/>
            <w:vAlign w:val="center"/>
          </w:tcPr>
          <w:p w14:paraId="4D0598AC">
            <w:pPr>
              <w:pStyle w:val="47"/>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pacing w:val="-4"/>
                <w:kern w:val="0"/>
                <w:sz w:val="22"/>
                <w:szCs w:val="22"/>
                <w:highlight w:val="none"/>
                <w:lang w:val="en-US" w:eastAsia="zh-CN" w:bidi="ar-SA"/>
              </w:rPr>
            </w:pPr>
            <w:r>
              <w:rPr>
                <w:rFonts w:hint="eastAsia" w:ascii="宋体" w:hAnsi="宋体" w:eastAsia="宋体" w:cs="宋体"/>
                <w:color w:val="auto"/>
                <w:spacing w:val="-4"/>
                <w:kern w:val="0"/>
                <w:sz w:val="22"/>
                <w:szCs w:val="22"/>
                <w:highlight w:val="none"/>
                <w:lang w:val="en-US" w:eastAsia="zh-CN" w:bidi="ar-SA"/>
              </w:rPr>
              <w:t xml:space="preserve">评审内容:根据供应商针对本项目的总体服务方案，方案各部分内容全面详细、阐述条理清晰详尽、符合招标要求。方案内容包含①政策理解；②现状分析；③重难点分析；④服务质量保障措施；⑤协助配合及监督检查。⑥配送服务方案 </w:t>
            </w:r>
          </w:p>
          <w:p w14:paraId="538B598A">
            <w:pPr>
              <w:pStyle w:val="47"/>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pacing w:val="-4"/>
                <w:kern w:val="0"/>
                <w:sz w:val="22"/>
                <w:szCs w:val="22"/>
                <w:highlight w:val="none"/>
                <w:lang w:val="en-US" w:eastAsia="zh-CN" w:bidi="ar-SA"/>
              </w:rPr>
            </w:pPr>
            <w:r>
              <w:rPr>
                <w:rFonts w:hint="eastAsia" w:ascii="宋体" w:hAnsi="宋体" w:eastAsia="宋体" w:cs="宋体"/>
                <w:color w:val="auto"/>
                <w:spacing w:val="-4"/>
                <w:kern w:val="0"/>
                <w:sz w:val="22"/>
                <w:szCs w:val="22"/>
                <w:highlight w:val="none"/>
                <w:lang w:val="en-US" w:eastAsia="zh-CN" w:bidi="ar-SA"/>
              </w:rPr>
              <w:t>评审标准:以上内容专门针对本项目且阐述明晰、全面、合理得12分。方案内容每存在1处缺陷：扣1分，扣完为止。 （评审内容中的缺陷是指:内容不完整或缺少关键点、内容描述过于简单、条理不清晰、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770" w:type="dxa"/>
            <w:tcBorders>
              <w:bottom w:val="single" w:color="auto" w:sz="4" w:space="0"/>
            </w:tcBorders>
            <w:noWrap w:val="0"/>
            <w:vAlign w:val="center"/>
          </w:tcPr>
          <w:p w14:paraId="3A7F6EB1">
            <w:pPr>
              <w:pStyle w:val="47"/>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auto"/>
                <w:spacing w:val="-4"/>
                <w:kern w:val="0"/>
                <w:sz w:val="22"/>
                <w:szCs w:val="22"/>
                <w:highlight w:val="none"/>
                <w:lang w:val="en-US" w:eastAsia="zh-CN" w:bidi="ar-SA"/>
              </w:rPr>
            </w:pPr>
            <w:r>
              <w:rPr>
                <w:rFonts w:hint="eastAsia" w:ascii="宋体" w:hAnsi="宋体" w:cs="宋体"/>
                <w:color w:val="auto"/>
                <w:spacing w:val="-4"/>
                <w:kern w:val="0"/>
                <w:sz w:val="22"/>
                <w:szCs w:val="22"/>
                <w:highlight w:val="none"/>
                <w:lang w:val="en-US" w:eastAsia="zh-CN" w:bidi="ar-SA"/>
              </w:rPr>
              <w:t>主观</w:t>
            </w:r>
          </w:p>
        </w:tc>
      </w:tr>
      <w:tr w14:paraId="7DAFC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jc w:val="center"/>
        </w:trPr>
        <w:tc>
          <w:tcPr>
            <w:tcW w:w="894" w:type="dxa"/>
            <w:vMerge w:val="continue"/>
            <w:noWrap w:val="0"/>
            <w:vAlign w:val="center"/>
          </w:tcPr>
          <w:p w14:paraId="4999E129">
            <w:pPr>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宋体" w:hAnsi="宋体" w:cs="宋体"/>
                <w:color w:val="auto"/>
                <w:kern w:val="0"/>
                <w:sz w:val="22"/>
                <w:szCs w:val="22"/>
                <w:highlight w:val="none"/>
                <w:lang w:val="en-US" w:eastAsia="zh-CN"/>
              </w:rPr>
            </w:pPr>
          </w:p>
        </w:tc>
        <w:tc>
          <w:tcPr>
            <w:tcW w:w="1015" w:type="dxa"/>
            <w:tcBorders>
              <w:bottom w:val="single" w:color="auto" w:sz="4" w:space="0"/>
            </w:tcBorders>
            <w:noWrap w:val="0"/>
            <w:vAlign w:val="center"/>
          </w:tcPr>
          <w:p w14:paraId="2983899D">
            <w:pPr>
              <w:pStyle w:val="47"/>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cs="宋体"/>
                <w:color w:val="auto"/>
                <w:spacing w:val="-4"/>
                <w:kern w:val="0"/>
                <w:sz w:val="22"/>
                <w:szCs w:val="22"/>
                <w:highlight w:val="none"/>
                <w:lang w:val="en-US" w:eastAsia="zh-CN" w:bidi="ar-SA"/>
              </w:rPr>
            </w:pPr>
            <w:r>
              <w:rPr>
                <w:rFonts w:hint="eastAsia" w:ascii="宋体" w:hAnsi="宋体" w:cs="宋体"/>
                <w:color w:val="auto"/>
                <w:spacing w:val="-4"/>
                <w:kern w:val="0"/>
                <w:sz w:val="22"/>
                <w:szCs w:val="22"/>
                <w:highlight w:val="none"/>
                <w:lang w:val="en-US" w:eastAsia="zh-CN" w:bidi="ar-SA"/>
              </w:rPr>
              <w:t>食材质量保证措施</w:t>
            </w:r>
          </w:p>
          <w:p w14:paraId="2B6CB9A3">
            <w:pPr>
              <w:pStyle w:val="47"/>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auto"/>
                <w:spacing w:val="-4"/>
                <w:kern w:val="0"/>
                <w:sz w:val="22"/>
                <w:szCs w:val="22"/>
                <w:highlight w:val="none"/>
                <w:lang w:val="en-US" w:eastAsia="zh-CN" w:bidi="ar-SA"/>
              </w:rPr>
            </w:pPr>
            <w:r>
              <w:rPr>
                <w:rFonts w:hint="eastAsia" w:ascii="宋体" w:hAnsi="宋体" w:cs="宋体"/>
                <w:color w:val="auto"/>
                <w:spacing w:val="-4"/>
                <w:kern w:val="0"/>
                <w:sz w:val="22"/>
                <w:szCs w:val="22"/>
                <w:highlight w:val="none"/>
                <w:lang w:val="en-US" w:eastAsia="zh-CN" w:bidi="ar-SA"/>
              </w:rPr>
              <w:t>（12分）</w:t>
            </w:r>
          </w:p>
        </w:tc>
        <w:tc>
          <w:tcPr>
            <w:tcW w:w="6600" w:type="dxa"/>
            <w:tcBorders>
              <w:bottom w:val="single" w:color="auto" w:sz="4" w:space="0"/>
            </w:tcBorders>
            <w:noWrap w:val="0"/>
            <w:vAlign w:val="center"/>
          </w:tcPr>
          <w:p w14:paraId="373409FF">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pacing w:val="-4"/>
                <w:kern w:val="0"/>
                <w:sz w:val="22"/>
                <w:szCs w:val="22"/>
                <w:highlight w:val="none"/>
                <w:lang w:val="en-US" w:eastAsia="zh-CN" w:bidi="ar-SA"/>
              </w:rPr>
            </w:pPr>
            <w:r>
              <w:rPr>
                <w:rFonts w:hint="eastAsia" w:ascii="宋体" w:hAnsi="宋体" w:eastAsia="宋体" w:cs="宋体"/>
                <w:color w:val="auto"/>
                <w:spacing w:val="-4"/>
                <w:kern w:val="0"/>
                <w:sz w:val="22"/>
                <w:szCs w:val="22"/>
                <w:highlight w:val="none"/>
                <w:lang w:val="en-US" w:eastAsia="zh-CN" w:bidi="ar-SA"/>
              </w:rPr>
              <w:t xml:space="preserve">评审内容:供应商针对本项目提出具体的质量保障方案，方案各部分内容全面详细、阐述条理清晰详尽、符合招标要求。方案内容包含:①完善的食品安全保护措施；②严密的食品供应体系；③完善的质量管控机制。 </w:t>
            </w:r>
          </w:p>
          <w:p w14:paraId="5BFB3DC9">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pacing w:val="-4"/>
                <w:kern w:val="0"/>
                <w:sz w:val="22"/>
                <w:szCs w:val="22"/>
                <w:highlight w:val="none"/>
                <w:lang w:val="en-US" w:eastAsia="zh-CN" w:bidi="ar-SA"/>
              </w:rPr>
            </w:pPr>
            <w:r>
              <w:rPr>
                <w:rFonts w:hint="eastAsia" w:ascii="宋体" w:hAnsi="宋体" w:eastAsia="宋体" w:cs="宋体"/>
                <w:color w:val="auto"/>
                <w:spacing w:val="-4"/>
                <w:kern w:val="0"/>
                <w:sz w:val="22"/>
                <w:szCs w:val="22"/>
                <w:highlight w:val="none"/>
                <w:lang w:val="en-US" w:eastAsia="zh-CN" w:bidi="ar-SA"/>
              </w:rPr>
              <w:t>评审标准:以上内容专门针对本项目且阐述明晰、全面、合理得12分。方案内容每存在1处缺陷：扣</w:t>
            </w:r>
            <w:r>
              <w:rPr>
                <w:rFonts w:hint="eastAsia" w:ascii="宋体" w:hAnsi="宋体" w:cs="宋体"/>
                <w:color w:val="auto"/>
                <w:spacing w:val="-4"/>
                <w:kern w:val="0"/>
                <w:sz w:val="22"/>
                <w:szCs w:val="22"/>
                <w:highlight w:val="none"/>
                <w:lang w:val="en-US" w:eastAsia="zh-CN" w:bidi="ar-SA"/>
              </w:rPr>
              <w:t>1</w:t>
            </w:r>
            <w:r>
              <w:rPr>
                <w:rFonts w:hint="eastAsia" w:ascii="宋体" w:hAnsi="宋体" w:eastAsia="宋体" w:cs="宋体"/>
                <w:color w:val="auto"/>
                <w:spacing w:val="-4"/>
                <w:kern w:val="0"/>
                <w:sz w:val="22"/>
                <w:szCs w:val="22"/>
                <w:highlight w:val="none"/>
                <w:lang w:val="en-US" w:eastAsia="zh-CN" w:bidi="ar-SA"/>
              </w:rPr>
              <w:t>分，扣完为止。 （评审内容中的缺陷是指:内容不完整或缺少关键点、内容描述过于简单、条理不清晰、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770" w:type="dxa"/>
            <w:tcBorders>
              <w:bottom w:val="single" w:color="auto" w:sz="4" w:space="0"/>
            </w:tcBorders>
            <w:noWrap w:val="0"/>
            <w:vAlign w:val="center"/>
          </w:tcPr>
          <w:p w14:paraId="3BA0F29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cs="宋体"/>
                <w:color w:val="auto"/>
                <w:spacing w:val="-4"/>
                <w:kern w:val="0"/>
                <w:sz w:val="22"/>
                <w:szCs w:val="22"/>
                <w:highlight w:val="none"/>
                <w:lang w:val="en-US" w:eastAsia="zh-CN" w:bidi="ar-SA"/>
              </w:rPr>
            </w:pPr>
            <w:r>
              <w:rPr>
                <w:rFonts w:hint="eastAsia" w:ascii="宋体" w:hAnsi="宋体" w:cs="宋体"/>
                <w:color w:val="auto"/>
                <w:spacing w:val="-4"/>
                <w:kern w:val="0"/>
                <w:sz w:val="22"/>
                <w:szCs w:val="22"/>
                <w:highlight w:val="none"/>
                <w:lang w:val="en-US" w:eastAsia="zh-CN" w:bidi="ar-SA"/>
              </w:rPr>
              <w:t>主观</w:t>
            </w:r>
          </w:p>
        </w:tc>
      </w:tr>
      <w:tr w14:paraId="62968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9" w:hRule="atLeast"/>
          <w:jc w:val="center"/>
        </w:trPr>
        <w:tc>
          <w:tcPr>
            <w:tcW w:w="894" w:type="dxa"/>
            <w:vMerge w:val="continue"/>
            <w:noWrap w:val="0"/>
            <w:vAlign w:val="center"/>
          </w:tcPr>
          <w:p w14:paraId="7DED16B0">
            <w:pPr>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宋体" w:hAnsi="宋体" w:cs="宋体"/>
                <w:color w:val="auto"/>
                <w:kern w:val="0"/>
                <w:sz w:val="22"/>
                <w:szCs w:val="22"/>
                <w:highlight w:val="none"/>
                <w:lang w:val="en-US" w:eastAsia="zh-CN"/>
              </w:rPr>
            </w:pPr>
          </w:p>
        </w:tc>
        <w:tc>
          <w:tcPr>
            <w:tcW w:w="1015" w:type="dxa"/>
            <w:tcBorders>
              <w:bottom w:val="single" w:color="auto" w:sz="4" w:space="0"/>
            </w:tcBorders>
            <w:noWrap w:val="0"/>
            <w:vAlign w:val="center"/>
          </w:tcPr>
          <w:p w14:paraId="5102F958">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pacing w:val="-4"/>
                <w:kern w:val="0"/>
                <w:sz w:val="22"/>
                <w:szCs w:val="22"/>
                <w:highlight w:val="none"/>
                <w:lang w:val="en-US" w:eastAsia="zh-CN" w:bidi="ar-SA"/>
              </w:rPr>
            </w:pPr>
            <w:r>
              <w:rPr>
                <w:rFonts w:hint="eastAsia" w:ascii="宋体" w:hAnsi="宋体" w:eastAsia="宋体" w:cs="宋体"/>
                <w:color w:val="auto"/>
                <w:spacing w:val="-4"/>
                <w:kern w:val="0"/>
                <w:sz w:val="22"/>
                <w:szCs w:val="22"/>
                <w:highlight w:val="none"/>
                <w:lang w:val="en-US" w:eastAsia="zh-CN" w:bidi="ar-SA"/>
              </w:rPr>
              <w:t>供货组织及服务流程方案</w:t>
            </w:r>
          </w:p>
          <w:p w14:paraId="5610E42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auto"/>
                <w:spacing w:val="-4"/>
                <w:kern w:val="0"/>
                <w:sz w:val="22"/>
                <w:szCs w:val="22"/>
                <w:highlight w:val="none"/>
                <w:lang w:val="en-US" w:eastAsia="zh-CN" w:bidi="ar-SA"/>
              </w:rPr>
            </w:pPr>
            <w:r>
              <w:rPr>
                <w:rFonts w:hint="eastAsia" w:ascii="宋体" w:hAnsi="宋体" w:eastAsia="宋体" w:cs="宋体"/>
                <w:color w:val="auto"/>
                <w:spacing w:val="-4"/>
                <w:kern w:val="0"/>
                <w:sz w:val="22"/>
                <w:szCs w:val="22"/>
                <w:highlight w:val="none"/>
                <w:lang w:val="en-US" w:eastAsia="zh-CN" w:bidi="ar-SA"/>
              </w:rPr>
              <w:t>（12分）</w:t>
            </w:r>
          </w:p>
        </w:tc>
        <w:tc>
          <w:tcPr>
            <w:tcW w:w="6600" w:type="dxa"/>
            <w:tcBorders>
              <w:bottom w:val="single" w:color="auto" w:sz="4" w:space="0"/>
            </w:tcBorders>
            <w:noWrap w:val="0"/>
            <w:vAlign w:val="top"/>
          </w:tcPr>
          <w:p w14:paraId="2DB444D1">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pacing w:val="-4"/>
                <w:kern w:val="0"/>
                <w:sz w:val="22"/>
                <w:szCs w:val="22"/>
                <w:highlight w:val="none"/>
                <w:lang w:val="en-US" w:eastAsia="zh-CN" w:bidi="ar-SA"/>
              </w:rPr>
            </w:pPr>
            <w:r>
              <w:rPr>
                <w:rFonts w:hint="eastAsia" w:ascii="宋体" w:hAnsi="宋体" w:eastAsia="宋体" w:cs="宋体"/>
                <w:color w:val="auto"/>
                <w:spacing w:val="-4"/>
                <w:kern w:val="0"/>
                <w:sz w:val="22"/>
                <w:szCs w:val="22"/>
                <w:highlight w:val="none"/>
                <w:lang w:val="en-US" w:eastAsia="zh-CN" w:bidi="ar-SA"/>
              </w:rPr>
              <w:t xml:space="preserve">评审内容:根据供应商针对本项目的供货组织及服务流程方案，方案各部分内容全面详细、阐述条理清晰详尽、符合招标要求。方案内容包含①供货方式；②财力调配；③供货时效；④运输途中保鲜措施；⑤人员车辆配备及人员岗位职责⑥工作流程及服务要求。 </w:t>
            </w:r>
          </w:p>
          <w:p w14:paraId="16FFE909">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pacing w:val="-4"/>
                <w:kern w:val="0"/>
                <w:sz w:val="22"/>
                <w:szCs w:val="22"/>
                <w:highlight w:val="none"/>
                <w:lang w:val="en-US" w:eastAsia="zh-CN" w:bidi="ar-SA"/>
              </w:rPr>
            </w:pPr>
            <w:r>
              <w:rPr>
                <w:rFonts w:hint="eastAsia" w:ascii="宋体" w:hAnsi="宋体" w:eastAsia="宋体" w:cs="宋体"/>
                <w:color w:val="auto"/>
                <w:spacing w:val="-4"/>
                <w:kern w:val="0"/>
                <w:sz w:val="22"/>
                <w:szCs w:val="22"/>
                <w:highlight w:val="none"/>
                <w:lang w:val="en-US" w:eastAsia="zh-CN" w:bidi="ar-SA"/>
              </w:rPr>
              <w:t>评审标准:以上内容专门针对本项目且阐述明晰、全面、合理得12分。方案内容每存在1处缺陷：扣1分，扣完为止。 （评审内容中的缺陷是指:内容不完整或缺少关键点、内容描述过于简单、条理不清晰、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770" w:type="dxa"/>
            <w:tcBorders>
              <w:bottom w:val="single" w:color="auto" w:sz="4" w:space="0"/>
            </w:tcBorders>
            <w:noWrap w:val="0"/>
            <w:vAlign w:val="center"/>
          </w:tcPr>
          <w:p w14:paraId="2C2F6507">
            <w:pPr>
              <w:pStyle w:val="47"/>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cs="宋体"/>
                <w:color w:val="auto"/>
                <w:spacing w:val="-4"/>
                <w:kern w:val="0"/>
                <w:sz w:val="22"/>
                <w:szCs w:val="22"/>
                <w:highlight w:val="none"/>
                <w:lang w:val="en-US" w:eastAsia="zh-CN" w:bidi="ar-SA"/>
              </w:rPr>
            </w:pPr>
            <w:r>
              <w:rPr>
                <w:rFonts w:hint="eastAsia" w:ascii="宋体" w:hAnsi="宋体" w:cs="宋体"/>
                <w:color w:val="auto"/>
                <w:spacing w:val="-4"/>
                <w:kern w:val="0"/>
                <w:sz w:val="22"/>
                <w:szCs w:val="22"/>
                <w:highlight w:val="none"/>
                <w:lang w:val="en-US" w:eastAsia="zh-CN" w:bidi="ar-SA"/>
              </w:rPr>
              <w:t>主观</w:t>
            </w:r>
          </w:p>
        </w:tc>
      </w:tr>
      <w:tr w14:paraId="3E875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7" w:hRule="atLeast"/>
          <w:jc w:val="center"/>
        </w:trPr>
        <w:tc>
          <w:tcPr>
            <w:tcW w:w="894" w:type="dxa"/>
            <w:vMerge w:val="continue"/>
            <w:tcBorders>
              <w:top w:val="nil"/>
            </w:tcBorders>
            <w:noWrap w:val="0"/>
            <w:vAlign w:val="center"/>
          </w:tcPr>
          <w:p w14:paraId="064097E2">
            <w:pPr>
              <w:pageBreakBefore w:val="0"/>
              <w:widowControl w:val="0"/>
              <w:kinsoku/>
              <w:wordWrap/>
              <w:overflowPunct/>
              <w:topLinePunct w:val="0"/>
              <w:autoSpaceDE/>
              <w:autoSpaceDN/>
              <w:bidi w:val="0"/>
              <w:adjustRightInd/>
              <w:snapToGrid/>
              <w:spacing w:line="360" w:lineRule="auto"/>
              <w:ind w:left="0" w:leftChars="0"/>
              <w:jc w:val="center"/>
              <w:textAlignment w:val="auto"/>
              <w:rPr>
                <w:sz w:val="20"/>
                <w:szCs w:val="22"/>
              </w:rPr>
            </w:pPr>
          </w:p>
        </w:tc>
        <w:tc>
          <w:tcPr>
            <w:tcW w:w="1015" w:type="dxa"/>
            <w:tcBorders>
              <w:top w:val="single" w:color="auto" w:sz="4" w:space="0"/>
            </w:tcBorders>
            <w:noWrap w:val="0"/>
            <w:vAlign w:val="center"/>
          </w:tcPr>
          <w:p w14:paraId="36A893A1">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pacing w:val="-4"/>
                <w:kern w:val="0"/>
                <w:sz w:val="22"/>
                <w:szCs w:val="22"/>
                <w:highlight w:val="none"/>
                <w:lang w:val="en-US" w:eastAsia="zh-CN" w:bidi="ar-SA"/>
              </w:rPr>
            </w:pPr>
            <w:r>
              <w:rPr>
                <w:rFonts w:hint="eastAsia" w:ascii="宋体" w:hAnsi="宋体" w:eastAsia="宋体" w:cs="宋体"/>
                <w:color w:val="auto"/>
                <w:spacing w:val="-4"/>
                <w:kern w:val="0"/>
                <w:sz w:val="22"/>
                <w:szCs w:val="22"/>
                <w:highlight w:val="none"/>
                <w:lang w:val="en-US" w:eastAsia="zh-CN" w:bidi="ar-SA"/>
              </w:rPr>
              <w:t>管理制度及食材存储方案</w:t>
            </w:r>
          </w:p>
          <w:p w14:paraId="187F581A">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auto"/>
                <w:spacing w:val="-4"/>
                <w:kern w:val="0"/>
                <w:sz w:val="22"/>
                <w:szCs w:val="22"/>
                <w:highlight w:val="none"/>
                <w:lang w:val="en-US" w:eastAsia="zh-CN" w:bidi="ar-SA"/>
              </w:rPr>
            </w:pPr>
            <w:r>
              <w:rPr>
                <w:rFonts w:hint="eastAsia" w:ascii="宋体" w:hAnsi="宋体" w:eastAsia="宋体" w:cs="宋体"/>
                <w:color w:val="auto"/>
                <w:spacing w:val="-4"/>
                <w:kern w:val="0"/>
                <w:sz w:val="22"/>
                <w:szCs w:val="22"/>
                <w:highlight w:val="none"/>
                <w:lang w:val="en-US" w:eastAsia="zh-CN" w:bidi="ar-SA"/>
              </w:rPr>
              <w:t>（14分）</w:t>
            </w:r>
          </w:p>
        </w:tc>
        <w:tc>
          <w:tcPr>
            <w:tcW w:w="6600" w:type="dxa"/>
            <w:tcBorders>
              <w:top w:val="single" w:color="auto" w:sz="4" w:space="0"/>
            </w:tcBorders>
            <w:noWrap w:val="0"/>
            <w:vAlign w:val="top"/>
          </w:tcPr>
          <w:p w14:paraId="2FABD281">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pacing w:val="-4"/>
                <w:kern w:val="0"/>
                <w:sz w:val="22"/>
                <w:szCs w:val="22"/>
                <w:highlight w:val="none"/>
                <w:lang w:val="en-US" w:eastAsia="zh-CN" w:bidi="ar-SA"/>
              </w:rPr>
            </w:pPr>
            <w:r>
              <w:rPr>
                <w:rFonts w:hint="eastAsia" w:ascii="宋体" w:hAnsi="宋体" w:eastAsia="宋体" w:cs="宋体"/>
                <w:color w:val="auto"/>
                <w:spacing w:val="-4"/>
                <w:kern w:val="0"/>
                <w:sz w:val="22"/>
                <w:szCs w:val="22"/>
                <w:highlight w:val="none"/>
                <w:lang w:val="en-US" w:eastAsia="zh-CN" w:bidi="ar-SA"/>
              </w:rPr>
              <w:t xml:space="preserve">评审内容:根据供应商针对本项目的管理制度及食材存储方案，方案各部分内容全面详细、阐述条理清晰详尽、符合招标要求。方案内容包含①场所条件；②管理人员配备；③保险措施；④安全防范；⑤财务管理；⑥质量监督；⑦文明服务。 </w:t>
            </w:r>
          </w:p>
          <w:p w14:paraId="2BD907EE">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default" w:ascii="宋体" w:hAnsi="宋体" w:eastAsia="宋体" w:cs="宋体"/>
                <w:color w:val="auto"/>
                <w:spacing w:val="-4"/>
                <w:kern w:val="0"/>
                <w:sz w:val="22"/>
                <w:szCs w:val="22"/>
                <w:highlight w:val="none"/>
                <w:lang w:val="en-US" w:eastAsia="zh-CN" w:bidi="ar-SA"/>
              </w:rPr>
            </w:pPr>
            <w:r>
              <w:rPr>
                <w:rFonts w:hint="eastAsia" w:ascii="宋体" w:hAnsi="宋体" w:eastAsia="宋体" w:cs="宋体"/>
                <w:color w:val="auto"/>
                <w:spacing w:val="-4"/>
                <w:kern w:val="0"/>
                <w:sz w:val="22"/>
                <w:szCs w:val="22"/>
                <w:highlight w:val="none"/>
                <w:lang w:val="en-US" w:eastAsia="zh-CN" w:bidi="ar-SA"/>
              </w:rPr>
              <w:t>评审标准:以上内容专门针对本项目且阐述明晰、全面、合理得14分。方案内容每存在1处缺陷：扣1分，扣完为止。（评审内容中的缺陷是指:内容不完整或缺少关键点、内容描述过于简单、条理不清晰、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770" w:type="dxa"/>
            <w:tcBorders>
              <w:top w:val="single" w:color="auto" w:sz="4" w:space="0"/>
            </w:tcBorders>
            <w:noWrap w:val="0"/>
            <w:vAlign w:val="center"/>
          </w:tcPr>
          <w:p w14:paraId="7288DB01">
            <w:pPr>
              <w:keepNext w:val="0"/>
              <w:keepLines w:val="0"/>
              <w:pageBreakBefore w:val="0"/>
              <w:widowControl/>
              <w:kinsoku/>
              <w:wordWrap/>
              <w:overflowPunct/>
              <w:topLinePunct w:val="0"/>
              <w:autoSpaceDE/>
              <w:autoSpaceDN/>
              <w:bidi w:val="0"/>
              <w:adjustRightInd/>
              <w:snapToGrid/>
              <w:spacing w:line="440" w:lineRule="exact"/>
              <w:ind w:left="0" w:leftChars="0"/>
              <w:jc w:val="center"/>
              <w:textAlignment w:val="auto"/>
              <w:rPr>
                <w:rFonts w:hint="default" w:ascii="宋体" w:hAnsi="宋体" w:eastAsia="宋体" w:cs="宋体"/>
                <w:color w:val="auto"/>
                <w:kern w:val="0"/>
                <w:sz w:val="22"/>
                <w:szCs w:val="22"/>
                <w:highlight w:val="none"/>
                <w:lang w:val="en-US" w:eastAsia="zh-CN"/>
              </w:rPr>
            </w:pPr>
            <w:r>
              <w:rPr>
                <w:rFonts w:hint="eastAsia" w:ascii="宋体" w:hAnsi="宋体" w:cs="宋体"/>
                <w:color w:val="auto"/>
                <w:spacing w:val="-4"/>
                <w:kern w:val="0"/>
                <w:sz w:val="22"/>
                <w:szCs w:val="22"/>
                <w:highlight w:val="none"/>
                <w:lang w:val="en-US" w:eastAsia="zh-CN" w:bidi="ar-SA"/>
              </w:rPr>
              <w:t>主观</w:t>
            </w:r>
          </w:p>
        </w:tc>
      </w:tr>
      <w:tr w14:paraId="13E84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7" w:hRule="atLeast"/>
          <w:jc w:val="center"/>
        </w:trPr>
        <w:tc>
          <w:tcPr>
            <w:tcW w:w="894" w:type="dxa"/>
            <w:vMerge w:val="continue"/>
            <w:noWrap w:val="0"/>
            <w:vAlign w:val="center"/>
          </w:tcPr>
          <w:p w14:paraId="2BD8A9BF">
            <w:pPr>
              <w:pageBreakBefore w:val="0"/>
              <w:widowControl w:val="0"/>
              <w:kinsoku/>
              <w:wordWrap/>
              <w:overflowPunct/>
              <w:topLinePunct w:val="0"/>
              <w:autoSpaceDE/>
              <w:autoSpaceDN/>
              <w:bidi w:val="0"/>
              <w:adjustRightInd/>
              <w:snapToGrid/>
              <w:spacing w:line="360" w:lineRule="auto"/>
              <w:ind w:left="0" w:leftChars="0"/>
              <w:jc w:val="center"/>
              <w:textAlignment w:val="auto"/>
              <w:rPr>
                <w:rFonts w:hint="default" w:ascii="宋体" w:hAnsi="宋体" w:eastAsia="宋体" w:cs="宋体"/>
                <w:color w:val="auto"/>
                <w:kern w:val="0"/>
                <w:sz w:val="22"/>
                <w:szCs w:val="22"/>
                <w:highlight w:val="none"/>
                <w:lang w:val="en-US" w:eastAsia="zh-CN"/>
              </w:rPr>
            </w:pPr>
          </w:p>
        </w:tc>
        <w:tc>
          <w:tcPr>
            <w:tcW w:w="1015" w:type="dxa"/>
            <w:noWrap w:val="0"/>
            <w:vAlign w:val="center"/>
          </w:tcPr>
          <w:p w14:paraId="6AD27D83">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pacing w:val="-4"/>
                <w:kern w:val="0"/>
                <w:sz w:val="22"/>
                <w:szCs w:val="22"/>
                <w:highlight w:val="none"/>
                <w:lang w:val="en-US" w:eastAsia="zh-CN" w:bidi="ar-SA"/>
              </w:rPr>
            </w:pPr>
            <w:r>
              <w:rPr>
                <w:rFonts w:hint="eastAsia" w:ascii="宋体" w:hAnsi="宋体" w:eastAsia="宋体" w:cs="宋体"/>
                <w:color w:val="auto"/>
                <w:spacing w:val="-4"/>
                <w:kern w:val="0"/>
                <w:sz w:val="22"/>
                <w:szCs w:val="22"/>
                <w:highlight w:val="none"/>
                <w:lang w:val="en-US" w:eastAsia="zh-CN" w:bidi="ar-SA"/>
              </w:rPr>
              <w:t>应急配送方案</w:t>
            </w:r>
          </w:p>
          <w:p w14:paraId="490CE98C">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pacing w:val="-4"/>
                <w:kern w:val="0"/>
                <w:sz w:val="22"/>
                <w:szCs w:val="22"/>
                <w:highlight w:val="none"/>
                <w:lang w:val="en-US" w:eastAsia="zh-CN" w:bidi="ar-SA"/>
              </w:rPr>
            </w:pPr>
            <w:r>
              <w:rPr>
                <w:rFonts w:hint="eastAsia" w:ascii="宋体" w:hAnsi="宋体" w:eastAsia="宋体" w:cs="宋体"/>
                <w:color w:val="auto"/>
                <w:spacing w:val="-4"/>
                <w:kern w:val="0"/>
                <w:sz w:val="22"/>
                <w:szCs w:val="22"/>
                <w:highlight w:val="none"/>
                <w:lang w:val="en-US" w:eastAsia="zh-CN" w:bidi="ar-SA"/>
              </w:rPr>
              <w:t>（</w:t>
            </w:r>
            <w:r>
              <w:rPr>
                <w:rFonts w:hint="eastAsia" w:ascii="宋体" w:hAnsi="宋体" w:cs="宋体"/>
                <w:color w:val="auto"/>
                <w:spacing w:val="-4"/>
                <w:kern w:val="0"/>
                <w:sz w:val="22"/>
                <w:szCs w:val="22"/>
                <w:highlight w:val="none"/>
                <w:lang w:val="en-US" w:eastAsia="zh-CN" w:bidi="ar-SA"/>
              </w:rPr>
              <w:t>10</w:t>
            </w:r>
            <w:r>
              <w:rPr>
                <w:rFonts w:hint="eastAsia" w:ascii="宋体" w:hAnsi="宋体" w:eastAsia="宋体" w:cs="宋体"/>
                <w:color w:val="auto"/>
                <w:spacing w:val="-4"/>
                <w:kern w:val="0"/>
                <w:sz w:val="22"/>
                <w:szCs w:val="22"/>
                <w:highlight w:val="none"/>
                <w:lang w:val="en-US" w:eastAsia="zh-CN" w:bidi="ar-SA"/>
              </w:rPr>
              <w:t>分）</w:t>
            </w:r>
          </w:p>
        </w:tc>
        <w:tc>
          <w:tcPr>
            <w:tcW w:w="6600" w:type="dxa"/>
            <w:noWrap w:val="0"/>
            <w:vAlign w:val="top"/>
          </w:tcPr>
          <w:p w14:paraId="462FA04E">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pacing w:val="-4"/>
                <w:kern w:val="0"/>
                <w:sz w:val="22"/>
                <w:szCs w:val="22"/>
                <w:highlight w:val="none"/>
                <w:lang w:val="en-US" w:eastAsia="zh-CN" w:bidi="ar-SA"/>
              </w:rPr>
            </w:pPr>
            <w:r>
              <w:rPr>
                <w:rFonts w:hint="eastAsia" w:ascii="宋体" w:hAnsi="宋体" w:eastAsia="宋体" w:cs="宋体"/>
                <w:color w:val="auto"/>
                <w:spacing w:val="-4"/>
                <w:kern w:val="0"/>
                <w:sz w:val="22"/>
                <w:szCs w:val="22"/>
                <w:highlight w:val="none"/>
                <w:lang w:val="en-US" w:eastAsia="zh-CN" w:bidi="ar-SA"/>
              </w:rPr>
              <w:t xml:space="preserve">评审内容:根据供应商针对本项目的日常管理应急预案，方案各部分内容全面详细、阐述条理清晰详尽、符合招标要求。方案内容包含①危机处理；②人员救治；③危害控制；④事故调查；⑤临时性的接待、活动、考察、培训等导致配送增多等情况的应对措施。 </w:t>
            </w:r>
          </w:p>
          <w:p w14:paraId="09D50FEA">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pacing w:val="-4"/>
                <w:kern w:val="0"/>
                <w:sz w:val="22"/>
                <w:szCs w:val="22"/>
                <w:highlight w:val="none"/>
                <w:lang w:val="en-US" w:eastAsia="zh-CN" w:bidi="ar-SA"/>
              </w:rPr>
            </w:pPr>
            <w:r>
              <w:rPr>
                <w:rFonts w:hint="eastAsia" w:ascii="宋体" w:hAnsi="宋体" w:eastAsia="宋体" w:cs="宋体"/>
                <w:color w:val="auto"/>
                <w:spacing w:val="-4"/>
                <w:kern w:val="0"/>
                <w:sz w:val="22"/>
                <w:szCs w:val="22"/>
                <w:highlight w:val="none"/>
                <w:lang w:val="en-US" w:eastAsia="zh-CN" w:bidi="ar-SA"/>
              </w:rPr>
              <w:t>评审标准:以上内容专门针对本项目且阐述明晰、全面、合理得10分。方案内容每存在1处缺陷：扣1分，扣完为止。 （评审内容中的缺陷是指:内容不完整或缺少关键点、内容描述过于简单、条理不清晰、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770" w:type="dxa"/>
            <w:noWrap w:val="0"/>
            <w:vAlign w:val="center"/>
          </w:tcPr>
          <w:p w14:paraId="10D81876">
            <w:pPr>
              <w:keepNext w:val="0"/>
              <w:keepLines w:val="0"/>
              <w:pageBreakBefore w:val="0"/>
              <w:widowControl/>
              <w:kinsoku/>
              <w:wordWrap/>
              <w:overflowPunct/>
              <w:topLinePunct w:val="0"/>
              <w:autoSpaceDE/>
              <w:autoSpaceDN/>
              <w:bidi w:val="0"/>
              <w:adjustRightInd/>
              <w:snapToGrid/>
              <w:spacing w:line="440" w:lineRule="exact"/>
              <w:ind w:left="0" w:leftChars="0"/>
              <w:jc w:val="center"/>
              <w:textAlignment w:val="auto"/>
              <w:rPr>
                <w:rFonts w:hint="eastAsia" w:ascii="宋体" w:hAnsi="宋体" w:cs="宋体"/>
                <w:color w:val="auto"/>
                <w:spacing w:val="-4"/>
                <w:kern w:val="0"/>
                <w:sz w:val="22"/>
                <w:szCs w:val="22"/>
                <w:highlight w:val="none"/>
                <w:lang w:val="en-US" w:eastAsia="zh-CN" w:bidi="ar-SA"/>
              </w:rPr>
            </w:pPr>
            <w:r>
              <w:rPr>
                <w:rFonts w:hint="eastAsia" w:ascii="宋体" w:hAnsi="宋体" w:cs="宋体"/>
                <w:color w:val="auto"/>
                <w:spacing w:val="-4"/>
                <w:kern w:val="0"/>
                <w:sz w:val="22"/>
                <w:szCs w:val="22"/>
                <w:highlight w:val="none"/>
                <w:lang w:val="en-US" w:eastAsia="zh-CN" w:bidi="ar-SA"/>
              </w:rPr>
              <w:t>主观</w:t>
            </w:r>
          </w:p>
        </w:tc>
      </w:tr>
      <w:tr w14:paraId="0255F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7" w:hRule="atLeast"/>
          <w:jc w:val="center"/>
        </w:trPr>
        <w:tc>
          <w:tcPr>
            <w:tcW w:w="894" w:type="dxa"/>
            <w:vMerge w:val="continue"/>
            <w:noWrap w:val="0"/>
            <w:vAlign w:val="center"/>
          </w:tcPr>
          <w:p w14:paraId="33CC019F">
            <w:pPr>
              <w:pageBreakBefore w:val="0"/>
              <w:widowControl w:val="0"/>
              <w:kinsoku/>
              <w:wordWrap/>
              <w:overflowPunct/>
              <w:topLinePunct w:val="0"/>
              <w:autoSpaceDE/>
              <w:autoSpaceDN/>
              <w:bidi w:val="0"/>
              <w:adjustRightInd/>
              <w:snapToGrid/>
              <w:spacing w:line="360" w:lineRule="auto"/>
              <w:ind w:left="0" w:leftChars="0"/>
              <w:jc w:val="center"/>
              <w:textAlignment w:val="auto"/>
              <w:rPr>
                <w:rFonts w:hint="default" w:ascii="宋体" w:hAnsi="宋体" w:eastAsia="宋体" w:cs="宋体"/>
                <w:color w:val="auto"/>
                <w:kern w:val="0"/>
                <w:sz w:val="22"/>
                <w:szCs w:val="22"/>
                <w:highlight w:val="none"/>
                <w:lang w:val="en-US" w:eastAsia="zh-CN"/>
              </w:rPr>
            </w:pPr>
          </w:p>
        </w:tc>
        <w:tc>
          <w:tcPr>
            <w:tcW w:w="1015" w:type="dxa"/>
            <w:noWrap w:val="0"/>
            <w:vAlign w:val="center"/>
          </w:tcPr>
          <w:p w14:paraId="1E901BB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pacing w:val="-4"/>
                <w:kern w:val="0"/>
                <w:sz w:val="22"/>
                <w:szCs w:val="22"/>
                <w:highlight w:val="none"/>
                <w:lang w:val="en-US" w:eastAsia="zh-CN" w:bidi="ar-SA"/>
              </w:rPr>
            </w:pPr>
            <w:r>
              <w:rPr>
                <w:rFonts w:hint="eastAsia" w:ascii="宋体" w:hAnsi="宋体" w:eastAsia="宋体" w:cs="宋体"/>
                <w:color w:val="auto"/>
                <w:spacing w:val="-4"/>
                <w:kern w:val="0"/>
                <w:sz w:val="22"/>
                <w:szCs w:val="22"/>
                <w:highlight w:val="none"/>
                <w:lang w:val="en-US" w:eastAsia="zh-CN" w:bidi="ar-SA"/>
              </w:rPr>
              <w:t>售后服务方</w:t>
            </w:r>
          </w:p>
          <w:p w14:paraId="58189EB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auto"/>
                <w:spacing w:val="-4"/>
                <w:kern w:val="0"/>
                <w:sz w:val="22"/>
                <w:szCs w:val="22"/>
                <w:highlight w:val="none"/>
                <w:lang w:val="en-US" w:eastAsia="zh-CN" w:bidi="ar-SA"/>
              </w:rPr>
            </w:pPr>
            <w:r>
              <w:rPr>
                <w:rFonts w:hint="eastAsia" w:ascii="宋体" w:hAnsi="宋体" w:eastAsia="宋体" w:cs="宋体"/>
                <w:color w:val="auto"/>
                <w:spacing w:val="-4"/>
                <w:kern w:val="0"/>
                <w:sz w:val="22"/>
                <w:szCs w:val="22"/>
                <w:highlight w:val="none"/>
                <w:lang w:val="en-US" w:eastAsia="zh-CN" w:bidi="ar-SA"/>
              </w:rPr>
              <w:t>（10分）案</w:t>
            </w:r>
          </w:p>
        </w:tc>
        <w:tc>
          <w:tcPr>
            <w:tcW w:w="6600" w:type="dxa"/>
            <w:noWrap w:val="0"/>
            <w:vAlign w:val="center"/>
          </w:tcPr>
          <w:p w14:paraId="39262AAF">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rFonts w:hint="eastAsia" w:ascii="宋体" w:hAnsi="宋体" w:eastAsia="宋体" w:cs="宋体"/>
                <w:color w:val="auto"/>
                <w:spacing w:val="-4"/>
                <w:kern w:val="0"/>
                <w:sz w:val="22"/>
                <w:szCs w:val="22"/>
                <w:highlight w:val="none"/>
                <w:lang w:val="en-US" w:eastAsia="zh-CN" w:bidi="ar-SA"/>
              </w:rPr>
            </w:pPr>
            <w:r>
              <w:rPr>
                <w:rFonts w:hint="eastAsia" w:ascii="宋体" w:hAnsi="宋体" w:eastAsia="宋体" w:cs="宋体"/>
                <w:color w:val="auto"/>
                <w:spacing w:val="-4"/>
                <w:kern w:val="0"/>
                <w:sz w:val="22"/>
                <w:szCs w:val="22"/>
                <w:highlight w:val="none"/>
                <w:lang w:val="en-US" w:eastAsia="zh-CN" w:bidi="ar-SA"/>
              </w:rPr>
              <w:t xml:space="preserve">评审内容:供应商针对本项目提出具体的售后服务方案，方案各部分内容全面详细、阐述条理清晰详尽、符合招标要求。方案内容包含:①售后服务机构地址，电话联系人；②售后服务人员组织；③售后服务保障措施；④交付采购方后出现质量问题的响应时间；⑤供货不及时、出现残次品等补货换货解决方案。 </w:t>
            </w:r>
          </w:p>
          <w:p w14:paraId="491DD8F8">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rFonts w:hint="eastAsia" w:ascii="宋体" w:hAnsi="宋体" w:eastAsia="宋体" w:cs="宋体"/>
                <w:color w:val="auto"/>
                <w:spacing w:val="-4"/>
                <w:kern w:val="0"/>
                <w:sz w:val="22"/>
                <w:szCs w:val="22"/>
                <w:highlight w:val="none"/>
                <w:lang w:val="en-US" w:eastAsia="zh-CN" w:bidi="ar-SA"/>
              </w:rPr>
            </w:pPr>
            <w:r>
              <w:rPr>
                <w:rFonts w:hint="eastAsia" w:ascii="宋体" w:hAnsi="宋体" w:eastAsia="宋体" w:cs="宋体"/>
                <w:color w:val="auto"/>
                <w:spacing w:val="-4"/>
                <w:kern w:val="0"/>
                <w:sz w:val="22"/>
                <w:szCs w:val="22"/>
                <w:highlight w:val="none"/>
                <w:lang w:val="en-US" w:eastAsia="zh-CN" w:bidi="ar-SA"/>
              </w:rPr>
              <w:t>评审标准:以上内容专门针对本项目且阐述明晰、全面、合理得10分。方案内容每存在1处缺陷：扣1分，扣完为止。 （评审内容中的缺陷是指:内容不完整或缺少关键点、内容描述过于简单、条理不清晰、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770" w:type="dxa"/>
            <w:noWrap w:val="0"/>
            <w:vAlign w:val="center"/>
          </w:tcPr>
          <w:p w14:paraId="5A9EAC97">
            <w:pPr>
              <w:keepNext w:val="0"/>
              <w:keepLines w:val="0"/>
              <w:pageBreakBefore w:val="0"/>
              <w:widowControl/>
              <w:kinsoku/>
              <w:wordWrap/>
              <w:overflowPunct/>
              <w:topLinePunct w:val="0"/>
              <w:autoSpaceDE/>
              <w:autoSpaceDN/>
              <w:bidi w:val="0"/>
              <w:adjustRightInd/>
              <w:snapToGrid/>
              <w:spacing w:line="440" w:lineRule="exact"/>
              <w:ind w:left="0" w:leftChars="0"/>
              <w:jc w:val="center"/>
              <w:textAlignment w:val="auto"/>
              <w:rPr>
                <w:rFonts w:hint="eastAsia" w:ascii="宋体" w:hAnsi="宋体" w:cs="宋体"/>
                <w:color w:val="auto"/>
                <w:spacing w:val="-4"/>
                <w:kern w:val="0"/>
                <w:sz w:val="22"/>
                <w:szCs w:val="22"/>
                <w:highlight w:val="none"/>
                <w:lang w:val="en-US" w:eastAsia="zh-CN" w:bidi="ar-SA"/>
              </w:rPr>
            </w:pPr>
            <w:r>
              <w:rPr>
                <w:rFonts w:hint="eastAsia" w:ascii="宋体" w:hAnsi="宋体" w:cs="宋体"/>
                <w:color w:val="auto"/>
                <w:spacing w:val="-4"/>
                <w:kern w:val="0"/>
                <w:sz w:val="22"/>
                <w:szCs w:val="22"/>
                <w:highlight w:val="none"/>
                <w:lang w:val="en-US" w:eastAsia="zh-CN" w:bidi="ar-SA"/>
              </w:rPr>
              <w:t>主观</w:t>
            </w:r>
          </w:p>
        </w:tc>
      </w:tr>
      <w:tr w14:paraId="7701A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0" w:hRule="atLeast"/>
          <w:jc w:val="center"/>
        </w:trPr>
        <w:tc>
          <w:tcPr>
            <w:tcW w:w="894" w:type="dxa"/>
            <w:vMerge w:val="continue"/>
            <w:noWrap w:val="0"/>
            <w:vAlign w:val="center"/>
          </w:tcPr>
          <w:p w14:paraId="1CB2170F">
            <w:pPr>
              <w:pageBreakBefore w:val="0"/>
              <w:widowControl w:val="0"/>
              <w:kinsoku/>
              <w:wordWrap/>
              <w:overflowPunct/>
              <w:topLinePunct w:val="0"/>
              <w:autoSpaceDE/>
              <w:autoSpaceDN/>
              <w:bidi w:val="0"/>
              <w:adjustRightInd/>
              <w:snapToGrid/>
              <w:spacing w:line="360" w:lineRule="auto"/>
              <w:ind w:left="0" w:leftChars="0"/>
              <w:jc w:val="center"/>
              <w:textAlignment w:val="auto"/>
              <w:rPr>
                <w:rFonts w:hint="default" w:ascii="宋体" w:hAnsi="宋体" w:eastAsia="宋体" w:cs="宋体"/>
                <w:color w:val="auto"/>
                <w:kern w:val="0"/>
                <w:sz w:val="22"/>
                <w:szCs w:val="22"/>
                <w:highlight w:val="none"/>
                <w:lang w:val="en-US" w:eastAsia="zh-CN"/>
              </w:rPr>
            </w:pPr>
          </w:p>
        </w:tc>
        <w:tc>
          <w:tcPr>
            <w:tcW w:w="1015" w:type="dxa"/>
            <w:noWrap w:val="0"/>
            <w:vAlign w:val="center"/>
          </w:tcPr>
          <w:p w14:paraId="504F9BC8">
            <w:pPr>
              <w:pStyle w:val="47"/>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pacing w:val="-4"/>
                <w:kern w:val="0"/>
                <w:sz w:val="22"/>
                <w:szCs w:val="22"/>
                <w:highlight w:val="none"/>
                <w:lang w:val="en-US" w:eastAsia="zh-CN" w:bidi="ar-SA"/>
              </w:rPr>
            </w:pPr>
            <w:r>
              <w:rPr>
                <w:rFonts w:hint="eastAsia" w:ascii="宋体" w:hAnsi="宋体" w:eastAsia="宋体" w:cs="宋体"/>
                <w:color w:val="auto"/>
                <w:spacing w:val="-4"/>
                <w:kern w:val="0"/>
                <w:sz w:val="22"/>
                <w:szCs w:val="22"/>
                <w:highlight w:val="none"/>
                <w:lang w:val="en-US" w:eastAsia="zh-CN" w:bidi="ar-SA"/>
              </w:rPr>
              <w:t>业绩</w:t>
            </w:r>
          </w:p>
          <w:p w14:paraId="69B98C67">
            <w:pPr>
              <w:pStyle w:val="47"/>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pacing w:val="-4"/>
                <w:kern w:val="0"/>
                <w:sz w:val="22"/>
                <w:szCs w:val="22"/>
                <w:highlight w:val="none"/>
                <w:lang w:val="en-US" w:eastAsia="zh-CN" w:bidi="ar-SA"/>
              </w:rPr>
            </w:pPr>
            <w:r>
              <w:rPr>
                <w:rFonts w:hint="eastAsia" w:ascii="宋体" w:hAnsi="宋体" w:cs="宋体"/>
                <w:color w:val="auto"/>
                <w:spacing w:val="-4"/>
                <w:kern w:val="0"/>
                <w:sz w:val="22"/>
                <w:szCs w:val="22"/>
                <w:highlight w:val="none"/>
                <w:lang w:val="en-US" w:eastAsia="zh-CN" w:bidi="ar-SA"/>
              </w:rPr>
              <w:t>（10分）</w:t>
            </w:r>
          </w:p>
        </w:tc>
        <w:tc>
          <w:tcPr>
            <w:tcW w:w="6600" w:type="dxa"/>
            <w:shd w:val="clear" w:color="auto" w:fill="auto"/>
            <w:noWrap w:val="0"/>
            <w:vAlign w:val="top"/>
          </w:tcPr>
          <w:p w14:paraId="76F18EF8">
            <w:pPr>
              <w:pStyle w:val="47"/>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pacing w:val="-4"/>
                <w:kern w:val="0"/>
                <w:sz w:val="22"/>
                <w:szCs w:val="22"/>
                <w:highlight w:val="none"/>
                <w:lang w:val="en-US" w:eastAsia="zh-CN" w:bidi="ar-SA"/>
              </w:rPr>
            </w:pPr>
            <w:r>
              <w:rPr>
                <w:rFonts w:hint="eastAsia" w:ascii="宋体" w:hAnsi="宋体" w:eastAsia="宋体" w:cs="宋体"/>
                <w:color w:val="auto"/>
                <w:spacing w:val="-4"/>
                <w:kern w:val="0"/>
                <w:sz w:val="22"/>
                <w:szCs w:val="22"/>
                <w:highlight w:val="none"/>
                <w:lang w:val="en-US" w:eastAsia="zh-CN" w:bidi="ar-SA"/>
              </w:rPr>
              <w:t>供应商具有202</w:t>
            </w:r>
            <w:r>
              <w:rPr>
                <w:rFonts w:hint="eastAsia" w:ascii="宋体" w:hAnsi="宋体" w:cs="宋体"/>
                <w:color w:val="auto"/>
                <w:spacing w:val="-4"/>
                <w:kern w:val="0"/>
                <w:sz w:val="22"/>
                <w:szCs w:val="22"/>
                <w:highlight w:val="none"/>
                <w:lang w:val="en-US" w:eastAsia="zh-CN" w:bidi="ar-SA"/>
              </w:rPr>
              <w:t>3</w:t>
            </w:r>
            <w:r>
              <w:rPr>
                <w:rFonts w:hint="eastAsia" w:ascii="宋体" w:hAnsi="宋体" w:eastAsia="宋体" w:cs="宋体"/>
                <w:color w:val="auto"/>
                <w:spacing w:val="-4"/>
                <w:kern w:val="0"/>
                <w:sz w:val="22"/>
                <w:szCs w:val="22"/>
                <w:highlight w:val="none"/>
                <w:lang w:val="en-US" w:eastAsia="zh-CN" w:bidi="ar-SA"/>
              </w:rPr>
              <w:t>年1月1日至今同类项目业绩（以合同签订时间为准），响应文件中提供合同复印件加盖供应商公章,</w:t>
            </w:r>
            <w:r>
              <w:rPr>
                <w:rFonts w:hint="eastAsia" w:ascii="宋体" w:hAnsi="宋体" w:cs="宋体"/>
                <w:color w:val="auto"/>
                <w:spacing w:val="-4"/>
                <w:kern w:val="0"/>
                <w:sz w:val="22"/>
                <w:szCs w:val="22"/>
                <w:highlight w:val="none"/>
                <w:lang w:val="en-US" w:eastAsia="zh-CN" w:bidi="ar-SA"/>
              </w:rPr>
              <w:t>承担过一项类似项目业绩</w:t>
            </w:r>
            <w:r>
              <w:rPr>
                <w:rFonts w:hint="eastAsia" w:ascii="宋体" w:hAnsi="宋体" w:eastAsia="宋体" w:cs="宋体"/>
                <w:color w:val="auto"/>
                <w:spacing w:val="-4"/>
                <w:kern w:val="0"/>
                <w:sz w:val="22"/>
                <w:szCs w:val="22"/>
                <w:highlight w:val="none"/>
                <w:lang w:val="en-US" w:eastAsia="zh-CN" w:bidi="ar-SA"/>
              </w:rPr>
              <w:t>得</w:t>
            </w:r>
            <w:r>
              <w:rPr>
                <w:rFonts w:hint="eastAsia" w:ascii="宋体" w:hAnsi="宋体" w:cs="宋体"/>
                <w:color w:val="auto"/>
                <w:spacing w:val="-4"/>
                <w:kern w:val="0"/>
                <w:sz w:val="22"/>
                <w:szCs w:val="22"/>
                <w:highlight w:val="none"/>
                <w:lang w:val="en-US" w:eastAsia="zh-CN" w:bidi="ar-SA"/>
              </w:rPr>
              <w:t>6</w:t>
            </w:r>
            <w:r>
              <w:rPr>
                <w:rFonts w:hint="eastAsia" w:ascii="宋体" w:hAnsi="宋体" w:eastAsia="宋体" w:cs="宋体"/>
                <w:color w:val="auto"/>
                <w:spacing w:val="-4"/>
                <w:kern w:val="0"/>
                <w:sz w:val="22"/>
                <w:szCs w:val="22"/>
                <w:highlight w:val="none"/>
                <w:lang w:val="en-US" w:eastAsia="zh-CN" w:bidi="ar-SA"/>
              </w:rPr>
              <w:t>分，</w:t>
            </w:r>
            <w:r>
              <w:rPr>
                <w:rFonts w:hint="eastAsia" w:ascii="宋体" w:hAnsi="宋体" w:cs="宋体"/>
                <w:color w:val="auto"/>
                <w:spacing w:val="-4"/>
                <w:kern w:val="0"/>
                <w:sz w:val="22"/>
                <w:szCs w:val="22"/>
                <w:highlight w:val="none"/>
                <w:lang w:val="en-US" w:eastAsia="zh-CN" w:bidi="ar-SA"/>
              </w:rPr>
              <w:t>每增加一项得2分</w:t>
            </w:r>
            <w:r>
              <w:rPr>
                <w:rFonts w:hint="eastAsia" w:ascii="宋体" w:hAnsi="宋体" w:eastAsia="宋体" w:cs="宋体"/>
                <w:color w:val="auto"/>
                <w:spacing w:val="-4"/>
                <w:kern w:val="0"/>
                <w:sz w:val="22"/>
                <w:szCs w:val="22"/>
                <w:highlight w:val="none"/>
                <w:lang w:val="en-US" w:eastAsia="zh-CN" w:bidi="ar-SA"/>
              </w:rPr>
              <w:t>，</w:t>
            </w:r>
            <w:r>
              <w:rPr>
                <w:rFonts w:hint="eastAsia" w:ascii="宋体" w:hAnsi="宋体" w:cs="宋体"/>
                <w:color w:val="auto"/>
                <w:spacing w:val="-4"/>
                <w:kern w:val="0"/>
                <w:sz w:val="22"/>
                <w:szCs w:val="22"/>
                <w:highlight w:val="none"/>
                <w:lang w:val="en-US" w:eastAsia="zh-CN" w:bidi="ar-SA"/>
              </w:rPr>
              <w:t>最高不得超过10分，</w:t>
            </w:r>
            <w:r>
              <w:rPr>
                <w:rFonts w:hint="eastAsia" w:ascii="宋体" w:hAnsi="宋体" w:eastAsia="宋体" w:cs="宋体"/>
                <w:color w:val="auto"/>
                <w:spacing w:val="-4"/>
                <w:kern w:val="0"/>
                <w:sz w:val="22"/>
                <w:szCs w:val="22"/>
                <w:highlight w:val="none"/>
                <w:lang w:val="en-US" w:eastAsia="zh-CN" w:bidi="ar-SA"/>
              </w:rPr>
              <w:t>未提供不计分。</w:t>
            </w:r>
          </w:p>
        </w:tc>
        <w:tc>
          <w:tcPr>
            <w:tcW w:w="770" w:type="dxa"/>
            <w:noWrap w:val="0"/>
            <w:vAlign w:val="center"/>
          </w:tcPr>
          <w:p w14:paraId="148C245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auto"/>
                <w:kern w:val="0"/>
                <w:sz w:val="22"/>
                <w:szCs w:val="22"/>
                <w:highlight w:val="none"/>
                <w:lang w:val="en-US" w:eastAsia="zh-CN" w:bidi="ar-SA"/>
              </w:rPr>
            </w:pPr>
            <w:r>
              <w:rPr>
                <w:rFonts w:hint="eastAsia" w:ascii="宋体" w:hAnsi="宋体" w:cs="宋体"/>
                <w:color w:val="auto"/>
                <w:kern w:val="0"/>
                <w:sz w:val="22"/>
                <w:szCs w:val="22"/>
                <w:highlight w:val="none"/>
                <w:lang w:val="en-US" w:eastAsia="zh-CN" w:bidi="ar-SA"/>
              </w:rPr>
              <w:t>客观</w:t>
            </w:r>
          </w:p>
        </w:tc>
      </w:tr>
      <w:tr w14:paraId="5CF50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894" w:type="dxa"/>
            <w:noWrap w:val="0"/>
            <w:vAlign w:val="center"/>
          </w:tcPr>
          <w:p w14:paraId="24A14674">
            <w:pPr>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宋体" w:hAnsi="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rPr>
              <w:t>磋商报价</w:t>
            </w:r>
          </w:p>
        </w:tc>
        <w:tc>
          <w:tcPr>
            <w:tcW w:w="1015" w:type="dxa"/>
            <w:noWrap w:val="0"/>
            <w:vAlign w:val="center"/>
          </w:tcPr>
          <w:p w14:paraId="50BAAFFE">
            <w:pPr>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宋体" w:hAnsi="宋体" w:cs="宋体"/>
                <w:b w:val="0"/>
                <w:bCs w:val="0"/>
                <w:color w:val="auto"/>
                <w:sz w:val="22"/>
                <w:szCs w:val="22"/>
                <w:highlight w:val="none"/>
                <w:lang w:val="en-US" w:eastAsia="zh-CN"/>
              </w:rPr>
            </w:pPr>
            <w:r>
              <w:rPr>
                <w:rFonts w:hint="eastAsia" w:ascii="宋体" w:hAnsi="宋体" w:eastAsia="宋体" w:cs="宋体"/>
                <w:color w:val="auto"/>
                <w:kern w:val="0"/>
                <w:sz w:val="22"/>
                <w:szCs w:val="22"/>
                <w:highlight w:val="none"/>
                <w:lang w:val="en-US" w:eastAsia="zh-CN"/>
              </w:rPr>
              <w:t>20分</w:t>
            </w:r>
          </w:p>
        </w:tc>
        <w:tc>
          <w:tcPr>
            <w:tcW w:w="6600" w:type="dxa"/>
            <w:shd w:val="clear" w:color="auto" w:fill="auto"/>
            <w:noWrap w:val="0"/>
            <w:vAlign w:val="center"/>
          </w:tcPr>
          <w:p w14:paraId="024B9F64">
            <w:pPr>
              <w:keepNext w:val="0"/>
              <w:keepLines w:val="0"/>
              <w:pageBreakBefore w:val="0"/>
              <w:topLinePunct w:val="0"/>
              <w:bidi w:val="0"/>
              <w:spacing w:line="360" w:lineRule="auto"/>
              <w:textAlignment w:val="auto"/>
              <w:rPr>
                <w:rFonts w:hint="eastAsia" w:ascii="宋体" w:hAnsi="宋体" w:eastAsia="宋体" w:cs="宋体"/>
                <w:color w:val="auto"/>
                <w:spacing w:val="-4"/>
                <w:kern w:val="0"/>
                <w:sz w:val="22"/>
                <w:szCs w:val="22"/>
                <w:highlight w:val="none"/>
                <w:lang w:eastAsia="zh-CN"/>
              </w:rPr>
            </w:pPr>
            <w:r>
              <w:rPr>
                <w:rFonts w:hint="eastAsia" w:ascii="宋体" w:hAnsi="宋体" w:cs="宋体"/>
                <w:color w:val="auto"/>
                <w:spacing w:val="-4"/>
                <w:kern w:val="0"/>
                <w:sz w:val="22"/>
                <w:szCs w:val="22"/>
                <w:highlight w:val="none"/>
                <w:lang w:eastAsia="zh-CN"/>
              </w:rPr>
              <w:t>磋商</w:t>
            </w:r>
            <w:r>
              <w:rPr>
                <w:rFonts w:hint="eastAsia" w:ascii="宋体" w:hAnsi="宋体" w:cs="宋体"/>
                <w:color w:val="auto"/>
                <w:spacing w:val="-4"/>
                <w:kern w:val="0"/>
                <w:sz w:val="22"/>
                <w:szCs w:val="22"/>
                <w:highlight w:val="none"/>
              </w:rPr>
              <w:t>报价得分</w:t>
            </w:r>
            <w:r>
              <w:rPr>
                <w:rFonts w:hint="eastAsia" w:ascii="宋体" w:hAnsi="宋体" w:cs="宋体"/>
                <w:color w:val="auto"/>
                <w:spacing w:val="-4"/>
                <w:kern w:val="0"/>
                <w:sz w:val="22"/>
                <w:szCs w:val="22"/>
                <w:highlight w:val="none"/>
                <w:lang w:val="en-US" w:eastAsia="zh-CN"/>
              </w:rPr>
              <w:t>=</w:t>
            </w:r>
            <w:r>
              <w:rPr>
                <w:rFonts w:hint="eastAsia" w:ascii="宋体" w:hAnsi="宋体" w:cs="宋体"/>
                <w:color w:val="auto"/>
                <w:spacing w:val="-4"/>
                <w:kern w:val="0"/>
                <w:sz w:val="22"/>
                <w:szCs w:val="22"/>
                <w:highlight w:val="none"/>
              </w:rPr>
              <w:t>（评标基准价/</w:t>
            </w:r>
            <w:r>
              <w:rPr>
                <w:rFonts w:hint="eastAsia" w:ascii="宋体" w:hAnsi="宋体" w:cs="宋体"/>
                <w:color w:val="auto"/>
                <w:spacing w:val="-4"/>
                <w:kern w:val="0"/>
                <w:sz w:val="22"/>
                <w:szCs w:val="22"/>
                <w:highlight w:val="none"/>
                <w:lang w:eastAsia="zh-CN"/>
              </w:rPr>
              <w:t>磋商</w:t>
            </w:r>
            <w:r>
              <w:rPr>
                <w:rFonts w:hint="eastAsia" w:ascii="宋体" w:hAnsi="宋体" w:cs="宋体"/>
                <w:color w:val="auto"/>
                <w:spacing w:val="-4"/>
                <w:kern w:val="0"/>
                <w:sz w:val="22"/>
                <w:szCs w:val="22"/>
                <w:highlight w:val="none"/>
              </w:rPr>
              <w:t>总报价）×</w:t>
            </w:r>
            <w:r>
              <w:rPr>
                <w:rFonts w:hint="eastAsia" w:ascii="宋体" w:hAnsi="宋体" w:cs="宋体"/>
                <w:color w:val="auto"/>
                <w:spacing w:val="-4"/>
                <w:kern w:val="0"/>
                <w:sz w:val="22"/>
                <w:szCs w:val="22"/>
                <w:highlight w:val="none"/>
                <w:lang w:val="en-US" w:eastAsia="zh-CN"/>
              </w:rPr>
              <w:t>20</w:t>
            </w:r>
            <w:r>
              <w:rPr>
                <w:rFonts w:hint="eastAsia" w:ascii="宋体" w:hAnsi="宋体" w:cs="宋体"/>
                <w:color w:val="auto"/>
                <w:spacing w:val="-4"/>
                <w:kern w:val="0"/>
                <w:sz w:val="22"/>
                <w:szCs w:val="22"/>
                <w:highlight w:val="none"/>
              </w:rPr>
              <w:t>%×100</w:t>
            </w:r>
            <w:r>
              <w:rPr>
                <w:rFonts w:hint="eastAsia" w:ascii="宋体" w:hAnsi="宋体" w:cs="宋体"/>
                <w:color w:val="auto"/>
                <w:spacing w:val="-4"/>
                <w:kern w:val="0"/>
                <w:sz w:val="22"/>
                <w:szCs w:val="22"/>
                <w:highlight w:val="none"/>
                <w:lang w:eastAsia="zh-CN"/>
              </w:rPr>
              <w:t>（</w:t>
            </w:r>
            <w:r>
              <w:rPr>
                <w:rFonts w:hint="eastAsia" w:ascii="宋体" w:hAnsi="宋体" w:cs="宋体"/>
                <w:color w:val="auto"/>
                <w:spacing w:val="-4"/>
                <w:kern w:val="0"/>
                <w:sz w:val="22"/>
                <w:szCs w:val="22"/>
                <w:highlight w:val="none"/>
                <w:lang w:val="en-US" w:eastAsia="zh-CN"/>
              </w:rPr>
              <w:t>磋商总报价为线上二次报价内容，以此计算价格分</w:t>
            </w:r>
            <w:r>
              <w:rPr>
                <w:rFonts w:hint="eastAsia" w:ascii="宋体" w:hAnsi="宋体" w:cs="宋体"/>
                <w:color w:val="auto"/>
                <w:spacing w:val="-4"/>
                <w:kern w:val="0"/>
                <w:sz w:val="22"/>
                <w:szCs w:val="22"/>
                <w:highlight w:val="none"/>
                <w:lang w:eastAsia="zh-CN"/>
              </w:rPr>
              <w:t>）</w:t>
            </w:r>
          </w:p>
          <w:p w14:paraId="4067F8DA">
            <w:pPr>
              <w:keepNext w:val="0"/>
              <w:keepLines w:val="0"/>
              <w:pageBreakBefore w:val="0"/>
              <w:topLinePunct w:val="0"/>
              <w:bidi w:val="0"/>
              <w:spacing w:line="360" w:lineRule="auto"/>
              <w:ind w:firstLine="424" w:firstLineChars="200"/>
              <w:textAlignment w:val="auto"/>
              <w:rPr>
                <w:rFonts w:hint="eastAsia" w:ascii="宋体" w:hAnsi="宋体" w:cs="宋体"/>
                <w:color w:val="auto"/>
                <w:spacing w:val="-4"/>
                <w:kern w:val="0"/>
                <w:sz w:val="22"/>
                <w:szCs w:val="22"/>
                <w:highlight w:val="none"/>
              </w:rPr>
            </w:pPr>
            <w:r>
              <w:rPr>
                <w:rFonts w:hint="eastAsia" w:ascii="宋体" w:hAnsi="宋体" w:cs="宋体"/>
                <w:color w:val="auto"/>
                <w:spacing w:val="-4"/>
                <w:kern w:val="0"/>
                <w:sz w:val="22"/>
                <w:szCs w:val="22"/>
                <w:highlight w:val="none"/>
              </w:rPr>
              <w:t>价格分采用低价优先法计算，即满足竞争性磋商文件要求且</w:t>
            </w:r>
            <w:r>
              <w:rPr>
                <w:rFonts w:hint="eastAsia" w:ascii="宋体" w:hAnsi="宋体" w:cs="宋体"/>
                <w:color w:val="auto"/>
                <w:spacing w:val="-4"/>
                <w:kern w:val="0"/>
                <w:sz w:val="22"/>
                <w:szCs w:val="22"/>
                <w:highlight w:val="none"/>
                <w:lang w:eastAsia="zh-CN"/>
              </w:rPr>
              <w:t>磋商</w:t>
            </w:r>
            <w:r>
              <w:rPr>
                <w:rFonts w:hint="eastAsia" w:ascii="宋体" w:hAnsi="宋体" w:cs="宋体"/>
                <w:color w:val="auto"/>
                <w:spacing w:val="-4"/>
                <w:kern w:val="0"/>
                <w:sz w:val="22"/>
                <w:szCs w:val="22"/>
                <w:highlight w:val="none"/>
              </w:rPr>
              <w:t>价格最低的</w:t>
            </w:r>
            <w:r>
              <w:rPr>
                <w:rFonts w:hint="eastAsia" w:ascii="宋体" w:hAnsi="宋体" w:cs="宋体"/>
                <w:color w:val="auto"/>
                <w:spacing w:val="-4"/>
                <w:kern w:val="0"/>
                <w:sz w:val="22"/>
                <w:szCs w:val="22"/>
                <w:highlight w:val="none"/>
                <w:lang w:eastAsia="zh-CN"/>
              </w:rPr>
              <w:t>磋商</w:t>
            </w:r>
            <w:r>
              <w:rPr>
                <w:rFonts w:hint="eastAsia" w:ascii="宋体" w:hAnsi="宋体" w:cs="宋体"/>
                <w:color w:val="auto"/>
                <w:spacing w:val="-4"/>
                <w:kern w:val="0"/>
                <w:sz w:val="22"/>
                <w:szCs w:val="22"/>
                <w:highlight w:val="none"/>
              </w:rPr>
              <w:t>报价为评标基准价，其价格分为满分。</w:t>
            </w:r>
          </w:p>
          <w:p w14:paraId="002F73CB">
            <w:pPr>
              <w:keepNext w:val="0"/>
              <w:keepLines w:val="0"/>
              <w:pageBreakBefore w:val="0"/>
              <w:topLinePunct w:val="0"/>
              <w:bidi w:val="0"/>
              <w:spacing w:line="360" w:lineRule="auto"/>
              <w:ind w:firstLine="402" w:firstLineChars="200"/>
              <w:textAlignment w:val="auto"/>
              <w:rPr>
                <w:rFonts w:hint="eastAsia" w:ascii="宋体" w:hAnsi="宋体" w:cs="宋体"/>
                <w:b w:val="0"/>
                <w:bCs w:val="0"/>
                <w:color w:val="auto"/>
                <w:kern w:val="0"/>
                <w:sz w:val="22"/>
                <w:szCs w:val="22"/>
                <w:highlight w:val="none"/>
              </w:rPr>
            </w:pPr>
            <w:r>
              <w:rPr>
                <w:rFonts w:hint="eastAsia" w:eastAsia="宋体" w:cs="Times New Roman"/>
                <w:b/>
                <w:bCs/>
                <w:color w:val="auto"/>
                <w:sz w:val="20"/>
                <w:szCs w:val="22"/>
                <w:highlight w:val="none"/>
                <w:lang w:val="en-US" w:eastAsia="zh-CN"/>
              </w:rPr>
              <w:t>注：</w:t>
            </w:r>
            <w:r>
              <w:rPr>
                <w:rFonts w:eastAsia="宋体" w:cs="Times New Roman"/>
                <w:b/>
                <w:bCs/>
                <w:color w:val="auto"/>
                <w:sz w:val="20"/>
                <w:szCs w:val="22"/>
                <w:highlight w:val="none"/>
              </w:rPr>
              <w:t>评标委员会认为投标人的报价明显低于其他通过符合性审查投标人的报价，有可能影响</w:t>
            </w:r>
            <w:r>
              <w:rPr>
                <w:rFonts w:hint="eastAsia" w:eastAsia="宋体" w:cs="Times New Roman"/>
                <w:b/>
                <w:bCs/>
                <w:color w:val="auto"/>
                <w:sz w:val="20"/>
                <w:szCs w:val="22"/>
                <w:highlight w:val="none"/>
                <w:lang w:val="en-US" w:eastAsia="zh-CN"/>
              </w:rPr>
              <w:t>工程</w:t>
            </w:r>
            <w:r>
              <w:rPr>
                <w:rFonts w:eastAsia="宋体" w:cs="Times New Roman"/>
                <w:b/>
                <w:bCs/>
                <w:color w:val="auto"/>
                <w:sz w:val="20"/>
                <w:szCs w:val="22"/>
                <w:highlight w:val="none"/>
              </w:rPr>
              <w:t>质量或者不能诚信履约的，应当要求其在评标现场合理的时间内提供书面说明，必要时提交相关证明材料；投标人不能证明其报价合理性的，评标委员会应当将其作为无效投标处理。</w:t>
            </w:r>
            <w:r>
              <w:rPr>
                <w:color w:val="auto"/>
                <w:sz w:val="20"/>
                <w:szCs w:val="22"/>
                <w:highlight w:val="none"/>
              </w:rPr>
              <w:t>本项目为专门面向中小企业采购项目，不再执行价格扣除优惠的扶持政策。</w:t>
            </w:r>
          </w:p>
        </w:tc>
        <w:tc>
          <w:tcPr>
            <w:tcW w:w="770" w:type="dxa"/>
            <w:shd w:val="clear" w:color="auto" w:fill="auto"/>
            <w:noWrap w:val="0"/>
            <w:vAlign w:val="center"/>
          </w:tcPr>
          <w:p w14:paraId="7401A968">
            <w:pPr>
              <w:pStyle w:val="6"/>
              <w:jc w:val="center"/>
              <w:rPr>
                <w:color w:val="auto"/>
                <w:sz w:val="24"/>
                <w:szCs w:val="24"/>
                <w:highlight w:val="none"/>
              </w:rPr>
            </w:pPr>
            <w:r>
              <w:rPr>
                <w:rFonts w:hint="eastAsia" w:ascii="宋体" w:hAnsi="宋体" w:cs="宋体"/>
                <w:b w:val="0"/>
                <w:bCs w:val="0"/>
                <w:color w:val="auto"/>
                <w:kern w:val="0"/>
                <w:sz w:val="22"/>
                <w:szCs w:val="22"/>
                <w:highlight w:val="none"/>
                <w:lang w:val="en-US" w:eastAsia="zh-CN" w:bidi="ar-SA"/>
              </w:rPr>
              <w:t>客观</w:t>
            </w:r>
          </w:p>
        </w:tc>
      </w:tr>
    </w:tbl>
    <w:p w14:paraId="6D6AC1C0">
      <w:pPr>
        <w:adjustRightInd w:val="0"/>
        <w:spacing w:line="460" w:lineRule="exact"/>
        <w:ind w:firstLine="1920" w:firstLineChars="800"/>
        <w:rPr>
          <w:rFonts w:hint="default" w:ascii="Times New Roman" w:hAnsi="Times New Roman" w:eastAsia="宋体" w:cs="Times New Roman"/>
          <w:b/>
          <w:bCs/>
          <w:color w:val="auto"/>
          <w:kern w:val="2"/>
          <w:sz w:val="30"/>
          <w:szCs w:val="30"/>
          <w:lang w:val="en-US" w:eastAsia="zh-CN" w:bidi="ar-SA"/>
        </w:rPr>
      </w:pPr>
      <w:r>
        <w:rPr>
          <w:rFonts w:hint="default" w:ascii="Times New Roman" w:hAnsi="Times New Roman" w:cs="Times New Roman"/>
          <w:color w:val="auto"/>
          <w:sz w:val="24"/>
        </w:rPr>
        <w:br w:type="page"/>
      </w:r>
    </w:p>
    <w:p w14:paraId="560032E8">
      <w:pPr>
        <w:pStyle w:val="3"/>
        <w:bidi w:val="0"/>
        <w:rPr>
          <w:rFonts w:hint="eastAsia"/>
          <w:lang w:val="en-US" w:eastAsia="zh-CN"/>
        </w:rPr>
      </w:pPr>
      <w:bookmarkStart w:id="73" w:name="_Toc13746"/>
      <w:bookmarkStart w:id="74" w:name="_Toc30403"/>
      <w:r>
        <w:rPr>
          <w:rFonts w:hint="eastAsia"/>
          <w:lang w:val="en-US" w:eastAsia="zh-CN"/>
        </w:rPr>
        <w:t>第六章   竞争性磋商响应文件格式</w:t>
      </w:r>
      <w:bookmarkEnd w:id="73"/>
      <w:bookmarkEnd w:id="74"/>
    </w:p>
    <w:p w14:paraId="5CB1AD2F">
      <w:pPr>
        <w:tabs>
          <w:tab w:val="left" w:pos="840"/>
        </w:tabs>
        <w:spacing w:line="360" w:lineRule="auto"/>
        <w:jc w:val="right"/>
        <w:outlineLvl w:val="0"/>
        <w:rPr>
          <w:rFonts w:ascii="宋体" w:hAnsi="宋体"/>
          <w:b/>
          <w:color w:val="000000"/>
          <w:sz w:val="18"/>
          <w:szCs w:val="18"/>
        </w:rPr>
      </w:pPr>
    </w:p>
    <w:p w14:paraId="7EDADB58">
      <w:pPr>
        <w:spacing w:line="360" w:lineRule="atLeast"/>
        <w:rPr>
          <w:rFonts w:ascii="宋体" w:hAnsi="宋体"/>
          <w:color w:val="000000"/>
          <w:sz w:val="24"/>
        </w:rPr>
      </w:pPr>
      <w:r>
        <w:rPr>
          <w:rFonts w:hint="eastAsia" w:ascii="宋体" w:hAnsi="宋体"/>
          <w:b/>
          <w:bCs/>
          <w:color w:val="000000"/>
          <w:sz w:val="24"/>
        </w:rPr>
        <w:t>项目编号：</w:t>
      </w:r>
      <w:r>
        <w:rPr>
          <w:rFonts w:hint="eastAsia" w:ascii="宋体" w:hAnsi="宋体" w:cs="宋体"/>
          <w:b/>
          <w:bCs/>
          <w:sz w:val="24"/>
          <w:lang w:val="zh-CN"/>
        </w:rPr>
        <w:t>ZFCG-泾阳县-2026-00002</w:t>
      </w:r>
    </w:p>
    <w:p w14:paraId="1926F078">
      <w:pPr>
        <w:spacing w:line="360" w:lineRule="atLeast"/>
        <w:jc w:val="right"/>
        <w:rPr>
          <w:rFonts w:ascii="宋体" w:hAnsi="宋体"/>
          <w:b/>
          <w:color w:val="000000"/>
          <w:sz w:val="18"/>
          <w:szCs w:val="18"/>
        </w:rPr>
      </w:pPr>
      <w:r>
        <w:rPr>
          <w:rFonts w:hint="eastAsia" w:ascii="宋体" w:hAnsi="宋体"/>
          <w:b/>
          <w:color w:val="000000"/>
          <w:sz w:val="18"/>
          <w:szCs w:val="18"/>
        </w:rPr>
        <w:t>（正本或副本）</w:t>
      </w:r>
    </w:p>
    <w:p w14:paraId="2B9C5B7C">
      <w:pPr>
        <w:spacing w:line="360" w:lineRule="atLeast"/>
        <w:rPr>
          <w:rFonts w:ascii="宋体" w:hAnsi="宋体"/>
          <w:color w:val="000000"/>
          <w:sz w:val="18"/>
          <w:szCs w:val="18"/>
        </w:rPr>
      </w:pPr>
    </w:p>
    <w:p w14:paraId="52AD2BE1">
      <w:pPr>
        <w:pStyle w:val="2"/>
        <w:rPr>
          <w:rFonts w:ascii="宋体" w:hAnsi="宋体"/>
          <w:sz w:val="18"/>
          <w:szCs w:val="18"/>
        </w:rPr>
      </w:pPr>
    </w:p>
    <w:p w14:paraId="58BE6A03">
      <w:pPr>
        <w:rPr>
          <w:rFonts w:ascii="宋体" w:hAnsi="宋体"/>
          <w:sz w:val="18"/>
          <w:szCs w:val="18"/>
        </w:rPr>
      </w:pPr>
    </w:p>
    <w:p w14:paraId="40F48C3E">
      <w:pPr>
        <w:pStyle w:val="2"/>
      </w:pPr>
    </w:p>
    <w:p w14:paraId="237B543F"/>
    <w:p w14:paraId="5090D38E">
      <w:pPr>
        <w:rPr>
          <w:rFonts w:ascii="宋体" w:hAnsi="宋体"/>
          <w:sz w:val="18"/>
          <w:szCs w:val="18"/>
        </w:rPr>
      </w:pPr>
    </w:p>
    <w:p w14:paraId="2884A0F8">
      <w:pPr>
        <w:spacing w:line="360" w:lineRule="atLeast"/>
        <w:rPr>
          <w:rFonts w:ascii="宋体" w:hAnsi="宋体"/>
          <w:color w:val="000000"/>
          <w:sz w:val="18"/>
          <w:szCs w:val="18"/>
        </w:rPr>
      </w:pPr>
    </w:p>
    <w:p w14:paraId="662C6582">
      <w:pPr>
        <w:spacing w:line="360" w:lineRule="atLeast"/>
        <w:jc w:val="center"/>
        <w:rPr>
          <w:rFonts w:hint="eastAsia" w:ascii="宋体" w:hAnsi="宋体" w:cs="宋体"/>
          <w:b/>
          <w:bCs/>
          <w:color w:val="000000"/>
          <w:kern w:val="0"/>
          <w:sz w:val="48"/>
          <w:szCs w:val="48"/>
          <w:lang w:eastAsia="zh-CN"/>
        </w:rPr>
      </w:pPr>
      <w:r>
        <w:rPr>
          <w:rFonts w:hint="eastAsia" w:ascii="宋体" w:hAnsi="宋体" w:cs="宋体"/>
          <w:b/>
          <w:bCs/>
          <w:color w:val="000000"/>
          <w:kern w:val="0"/>
          <w:sz w:val="48"/>
          <w:szCs w:val="48"/>
          <w:lang w:eastAsia="zh-CN"/>
        </w:rPr>
        <w:t xml:space="preserve"> 泾阳县消防救援大队消耗食材配送</w:t>
      </w:r>
    </w:p>
    <w:p w14:paraId="6433B832">
      <w:pPr>
        <w:spacing w:line="360" w:lineRule="atLeast"/>
        <w:jc w:val="center"/>
        <w:rPr>
          <w:rFonts w:hint="eastAsia" w:ascii="宋体" w:hAnsi="宋体" w:cs="宋体"/>
          <w:b/>
          <w:bCs/>
          <w:color w:val="000000"/>
          <w:kern w:val="0"/>
          <w:sz w:val="36"/>
          <w:szCs w:val="36"/>
        </w:rPr>
      </w:pPr>
      <w:r>
        <w:rPr>
          <w:rFonts w:hint="eastAsia" w:ascii="宋体" w:hAnsi="宋体" w:cs="宋体"/>
          <w:b/>
          <w:bCs/>
          <w:color w:val="000000"/>
          <w:kern w:val="0"/>
          <w:sz w:val="48"/>
          <w:szCs w:val="48"/>
          <w:lang w:eastAsia="zh-CN"/>
        </w:rPr>
        <w:t>采购项目</w:t>
      </w:r>
    </w:p>
    <w:p w14:paraId="119750D3">
      <w:pPr>
        <w:spacing w:line="360" w:lineRule="atLeast"/>
        <w:jc w:val="center"/>
        <w:rPr>
          <w:rFonts w:hint="eastAsia" w:ascii="宋体" w:hAnsi="宋体" w:cs="宋体"/>
          <w:b/>
          <w:bCs/>
          <w:color w:val="000000"/>
          <w:kern w:val="0"/>
          <w:sz w:val="72"/>
          <w:szCs w:val="72"/>
          <w:lang w:val="en-US" w:eastAsia="zh-CN"/>
        </w:rPr>
      </w:pPr>
    </w:p>
    <w:p w14:paraId="20FF9C11">
      <w:pPr>
        <w:spacing w:line="360" w:lineRule="atLeast"/>
        <w:jc w:val="center"/>
        <w:rPr>
          <w:rFonts w:hint="eastAsia" w:ascii="宋体" w:hAnsi="宋体" w:cs="宋体"/>
          <w:b/>
          <w:bCs/>
          <w:color w:val="000000"/>
          <w:kern w:val="0"/>
          <w:sz w:val="72"/>
          <w:szCs w:val="72"/>
          <w:lang w:val="en-US" w:eastAsia="zh-CN"/>
        </w:rPr>
      </w:pPr>
    </w:p>
    <w:p w14:paraId="59329A58">
      <w:pPr>
        <w:spacing w:line="360" w:lineRule="atLeast"/>
        <w:jc w:val="center"/>
        <w:rPr>
          <w:rFonts w:hint="eastAsia" w:ascii="宋体" w:hAnsi="宋体" w:cs="宋体"/>
          <w:b/>
          <w:bCs/>
          <w:color w:val="000000"/>
          <w:kern w:val="0"/>
          <w:sz w:val="72"/>
          <w:szCs w:val="72"/>
          <w:lang w:val="en-US" w:eastAsia="zh-CN"/>
        </w:rPr>
      </w:pPr>
    </w:p>
    <w:p w14:paraId="1A125483">
      <w:pPr>
        <w:spacing w:line="360" w:lineRule="atLeast"/>
        <w:jc w:val="center"/>
        <w:rPr>
          <w:rFonts w:ascii="宋体" w:hAnsi="宋体" w:cs="宋体"/>
          <w:b/>
          <w:bCs/>
          <w:color w:val="000000"/>
          <w:kern w:val="0"/>
          <w:sz w:val="72"/>
          <w:szCs w:val="72"/>
        </w:rPr>
      </w:pPr>
      <w:r>
        <w:rPr>
          <w:rFonts w:hint="eastAsia" w:ascii="宋体" w:hAnsi="宋体" w:cs="宋体"/>
          <w:b/>
          <w:bCs/>
          <w:color w:val="000000"/>
          <w:kern w:val="0"/>
          <w:sz w:val="72"/>
          <w:szCs w:val="72"/>
          <w:lang w:val="en-US" w:eastAsia="zh-CN"/>
        </w:rPr>
        <w:t>竞争性磋商响应</w:t>
      </w:r>
      <w:r>
        <w:rPr>
          <w:rFonts w:hint="eastAsia" w:ascii="宋体" w:hAnsi="宋体" w:cs="宋体"/>
          <w:b/>
          <w:bCs/>
          <w:color w:val="000000"/>
          <w:kern w:val="0"/>
          <w:sz w:val="72"/>
          <w:szCs w:val="72"/>
        </w:rPr>
        <w:t>文件</w:t>
      </w:r>
    </w:p>
    <w:p w14:paraId="735E79C0">
      <w:pPr>
        <w:spacing w:line="360" w:lineRule="atLeast"/>
        <w:jc w:val="center"/>
        <w:rPr>
          <w:rFonts w:ascii="宋体" w:hAnsi="宋体"/>
          <w:color w:val="000000"/>
          <w:sz w:val="18"/>
          <w:szCs w:val="18"/>
        </w:rPr>
      </w:pPr>
    </w:p>
    <w:p w14:paraId="47379D21">
      <w:pPr>
        <w:spacing w:line="360" w:lineRule="atLeast"/>
        <w:rPr>
          <w:rFonts w:ascii="宋体" w:hAnsi="宋体"/>
          <w:color w:val="000000"/>
          <w:sz w:val="18"/>
          <w:szCs w:val="18"/>
        </w:rPr>
      </w:pPr>
    </w:p>
    <w:p w14:paraId="4DB2E7FF">
      <w:pPr>
        <w:spacing w:line="360" w:lineRule="atLeast"/>
        <w:rPr>
          <w:rFonts w:ascii="宋体" w:hAnsi="宋体"/>
          <w:color w:val="000000"/>
          <w:sz w:val="18"/>
          <w:szCs w:val="18"/>
        </w:rPr>
      </w:pPr>
    </w:p>
    <w:p w14:paraId="602E53A6">
      <w:pPr>
        <w:pStyle w:val="2"/>
      </w:pPr>
    </w:p>
    <w:p w14:paraId="23A9B0B1"/>
    <w:p w14:paraId="05421D46">
      <w:pPr>
        <w:pStyle w:val="2"/>
      </w:pPr>
    </w:p>
    <w:p w14:paraId="35DEF86B">
      <w:pPr>
        <w:spacing w:line="360" w:lineRule="atLeast"/>
        <w:ind w:firstLine="1120" w:firstLineChars="400"/>
        <w:rPr>
          <w:rFonts w:hint="eastAsia" w:ascii="宋体" w:hAnsi="宋体"/>
          <w:color w:val="000000"/>
          <w:sz w:val="28"/>
          <w:szCs w:val="28"/>
        </w:rPr>
      </w:pPr>
    </w:p>
    <w:p w14:paraId="7DE15688">
      <w:pPr>
        <w:spacing w:line="360" w:lineRule="atLeast"/>
        <w:ind w:firstLine="1120" w:firstLineChars="400"/>
        <w:rPr>
          <w:rFonts w:hint="eastAsia" w:ascii="宋体" w:hAnsi="宋体"/>
          <w:color w:val="000000"/>
          <w:sz w:val="28"/>
          <w:szCs w:val="28"/>
        </w:rPr>
      </w:pPr>
    </w:p>
    <w:p w14:paraId="5B949935">
      <w:pPr>
        <w:autoSpaceDE w:val="0"/>
        <w:autoSpaceDN w:val="0"/>
        <w:adjustRightInd w:val="0"/>
        <w:snapToGrid w:val="0"/>
        <w:spacing w:line="360" w:lineRule="auto"/>
        <w:ind w:firstLine="993" w:firstLineChars="309"/>
        <w:rPr>
          <w:rFonts w:hint="eastAsia" w:ascii="宋体" w:hAnsi="宋体" w:eastAsia="宋体" w:cs="宋体"/>
          <w:b/>
          <w:bCs/>
          <w:color w:val="auto"/>
          <w:sz w:val="32"/>
          <w:szCs w:val="32"/>
          <w:u w:val="single"/>
        </w:rPr>
      </w:pPr>
      <w:r>
        <w:rPr>
          <w:rFonts w:hint="eastAsia" w:ascii="宋体" w:hAnsi="宋体" w:eastAsia="宋体" w:cs="宋体"/>
          <w:b/>
          <w:bCs/>
          <w:color w:val="auto"/>
          <w:sz w:val="32"/>
          <w:szCs w:val="32"/>
          <w:lang w:val="zh-CN"/>
        </w:rPr>
        <w:t>供</w:t>
      </w:r>
      <w:r>
        <w:rPr>
          <w:rFonts w:hint="eastAsia" w:ascii="宋体" w:hAnsi="宋体" w:eastAsia="宋体" w:cs="宋体"/>
          <w:b/>
          <w:bCs/>
          <w:color w:val="auto"/>
          <w:sz w:val="32"/>
          <w:szCs w:val="32"/>
          <w:lang w:val="en-US" w:eastAsia="zh-CN"/>
        </w:rPr>
        <w:t xml:space="preserve"> </w:t>
      </w:r>
      <w:r>
        <w:rPr>
          <w:rFonts w:hint="eastAsia" w:ascii="宋体" w:hAnsi="宋体" w:eastAsia="宋体" w:cs="宋体"/>
          <w:b/>
          <w:bCs/>
          <w:color w:val="auto"/>
          <w:sz w:val="32"/>
          <w:szCs w:val="32"/>
          <w:lang w:val="zh-CN"/>
        </w:rPr>
        <w:t>应</w:t>
      </w:r>
      <w:r>
        <w:rPr>
          <w:rFonts w:hint="eastAsia" w:ascii="宋体" w:hAnsi="宋体" w:eastAsia="宋体" w:cs="宋体"/>
          <w:b/>
          <w:bCs/>
          <w:color w:val="auto"/>
          <w:sz w:val="32"/>
          <w:szCs w:val="32"/>
          <w:lang w:val="en-US" w:eastAsia="zh-CN"/>
        </w:rPr>
        <w:t xml:space="preserve"> </w:t>
      </w:r>
      <w:r>
        <w:rPr>
          <w:rFonts w:hint="eastAsia" w:ascii="宋体" w:hAnsi="宋体" w:eastAsia="宋体" w:cs="宋体"/>
          <w:b/>
          <w:bCs/>
          <w:color w:val="auto"/>
          <w:sz w:val="32"/>
          <w:szCs w:val="32"/>
          <w:lang w:val="zh-CN"/>
        </w:rPr>
        <w:t>商：</w:t>
      </w:r>
      <w:r>
        <w:rPr>
          <w:rFonts w:hint="eastAsia" w:ascii="宋体" w:hAnsi="宋体" w:eastAsia="宋体" w:cs="宋体"/>
          <w:b/>
          <w:bCs/>
          <w:color w:val="auto"/>
          <w:sz w:val="32"/>
          <w:szCs w:val="32"/>
          <w:u w:val="single"/>
        </w:rPr>
        <w:t xml:space="preserve">                         </w:t>
      </w:r>
      <w:r>
        <w:rPr>
          <w:rFonts w:hint="eastAsia" w:ascii="宋体" w:hAnsi="宋体" w:eastAsia="宋体" w:cs="宋体"/>
          <w:b/>
          <w:bCs/>
          <w:color w:val="auto"/>
          <w:sz w:val="32"/>
          <w:szCs w:val="32"/>
        </w:rPr>
        <w:t>（单位盖章）</w:t>
      </w:r>
    </w:p>
    <w:p w14:paraId="23804D2E">
      <w:pPr>
        <w:autoSpaceDE w:val="0"/>
        <w:autoSpaceDN w:val="0"/>
        <w:adjustRightInd w:val="0"/>
        <w:snapToGrid w:val="0"/>
        <w:spacing w:line="360" w:lineRule="auto"/>
        <w:ind w:firstLine="993" w:firstLineChars="309"/>
        <w:jc w:val="left"/>
        <w:rPr>
          <w:rFonts w:hint="eastAsia" w:ascii="宋体" w:hAnsi="宋体" w:eastAsia="宋体" w:cs="宋体"/>
          <w:b/>
          <w:bCs/>
          <w:color w:val="auto"/>
          <w:sz w:val="32"/>
          <w:szCs w:val="32"/>
          <w:u w:val="single"/>
        </w:rPr>
      </w:pPr>
      <w:r>
        <w:rPr>
          <w:rFonts w:hint="eastAsia" w:ascii="宋体" w:hAnsi="宋体" w:eastAsia="宋体" w:cs="宋体"/>
          <w:b/>
          <w:bCs/>
          <w:color w:val="auto"/>
          <w:sz w:val="32"/>
          <w:szCs w:val="32"/>
        </w:rPr>
        <w:t>法定代表人/负责人或被授权人：</w:t>
      </w:r>
      <w:r>
        <w:rPr>
          <w:rFonts w:hint="eastAsia" w:ascii="宋体" w:hAnsi="宋体" w:eastAsia="宋体" w:cs="宋体"/>
          <w:b/>
          <w:bCs/>
          <w:color w:val="auto"/>
          <w:sz w:val="32"/>
          <w:szCs w:val="32"/>
          <w:u w:val="single"/>
        </w:rPr>
        <w:t xml:space="preserve">        </w:t>
      </w:r>
      <w:r>
        <w:rPr>
          <w:rFonts w:hint="eastAsia" w:ascii="宋体" w:hAnsi="宋体" w:eastAsia="宋体" w:cs="宋体"/>
          <w:b/>
          <w:bCs/>
          <w:color w:val="auto"/>
          <w:sz w:val="32"/>
          <w:szCs w:val="32"/>
        </w:rPr>
        <w:t>（签字或盖章）</w:t>
      </w:r>
    </w:p>
    <w:p w14:paraId="4415853C">
      <w:pPr>
        <w:spacing w:line="360" w:lineRule="atLeast"/>
        <w:ind w:firstLine="964" w:firstLineChars="300"/>
        <w:rPr>
          <w:rFonts w:ascii="宋体" w:hAnsi="宋体"/>
          <w:color w:val="000000"/>
          <w:sz w:val="18"/>
          <w:szCs w:val="18"/>
        </w:rPr>
      </w:pPr>
      <w:r>
        <w:rPr>
          <w:rFonts w:hint="eastAsia" w:ascii="宋体" w:hAnsi="宋体" w:eastAsia="宋体" w:cs="宋体"/>
          <w:b/>
          <w:bCs/>
          <w:color w:val="auto"/>
          <w:sz w:val="32"/>
          <w:szCs w:val="32"/>
          <w:lang w:val="zh-CN"/>
        </w:rPr>
        <w:t>时  间：</w:t>
      </w:r>
      <w:r>
        <w:rPr>
          <w:rFonts w:hint="eastAsia" w:ascii="宋体" w:hAnsi="宋体" w:eastAsia="宋体" w:cs="宋体"/>
          <w:b/>
          <w:bCs/>
          <w:color w:val="auto"/>
          <w:sz w:val="32"/>
          <w:szCs w:val="32"/>
          <w:u w:val="single"/>
        </w:rPr>
        <w:t xml:space="preserve">                           </w:t>
      </w:r>
      <w:r>
        <w:rPr>
          <w:rFonts w:hint="eastAsia" w:ascii="宋体" w:hAnsi="宋体" w:eastAsia="宋体" w:cs="宋体"/>
          <w:b/>
          <w:bCs/>
          <w:color w:val="auto"/>
          <w:sz w:val="32"/>
          <w:szCs w:val="32"/>
        </w:rPr>
        <w:t xml:space="preserve">    </w:t>
      </w:r>
      <w:r>
        <w:rPr>
          <w:rFonts w:hint="eastAsia" w:ascii="宋体" w:hAnsi="宋体"/>
          <w:color w:val="000000"/>
          <w:sz w:val="32"/>
          <w:szCs w:val="32"/>
        </w:rPr>
        <w:br w:type="page"/>
      </w:r>
    </w:p>
    <w:p w14:paraId="32A4709D">
      <w:pPr>
        <w:spacing w:line="360" w:lineRule="atLeast"/>
        <w:jc w:val="center"/>
        <w:rPr>
          <w:rFonts w:ascii="宋体" w:hAnsi="宋体"/>
          <w:b/>
          <w:kern w:val="0"/>
          <w:szCs w:val="21"/>
        </w:rPr>
      </w:pPr>
      <w:r>
        <w:rPr>
          <w:rFonts w:hint="eastAsia" w:ascii="宋体" w:hAnsi="宋体"/>
          <w:b/>
          <w:kern w:val="0"/>
          <w:szCs w:val="21"/>
        </w:rPr>
        <w:t>目    录</w:t>
      </w:r>
    </w:p>
    <w:p w14:paraId="248558E1">
      <w:pPr>
        <w:spacing w:line="360" w:lineRule="atLeast"/>
        <w:rPr>
          <w:rFonts w:ascii="宋体" w:hAnsi="宋体"/>
          <w:b/>
          <w:kern w:val="0"/>
          <w:szCs w:val="21"/>
        </w:rPr>
      </w:pPr>
    </w:p>
    <w:p w14:paraId="60528EF2">
      <w:pPr>
        <w:widowControl/>
        <w:spacing w:before="159" w:beforeLines="50" w:after="159" w:afterLines="50" w:line="360" w:lineRule="exact"/>
        <w:ind w:firstLine="2108" w:firstLineChars="1000"/>
        <w:rPr>
          <w:rFonts w:hint="eastAsia" w:ascii="宋体" w:hAnsi="宋体"/>
          <w:b/>
          <w:kern w:val="0"/>
          <w:szCs w:val="21"/>
        </w:rPr>
      </w:pPr>
      <w:r>
        <w:rPr>
          <w:rFonts w:hint="eastAsia" w:ascii="宋体" w:hAnsi="宋体"/>
          <w:b/>
          <w:kern w:val="0"/>
          <w:szCs w:val="21"/>
        </w:rPr>
        <w:t>第一部分 法定代表人或负责人授权委托书</w:t>
      </w:r>
    </w:p>
    <w:p w14:paraId="301070CE">
      <w:pPr>
        <w:widowControl/>
        <w:spacing w:before="159" w:beforeLines="50" w:after="159" w:afterLines="50" w:line="360" w:lineRule="exact"/>
        <w:ind w:firstLine="2108" w:firstLineChars="1000"/>
        <w:rPr>
          <w:rFonts w:hint="eastAsia" w:ascii="宋体" w:hAnsi="宋体" w:eastAsia="宋体" w:cs="Times New Roman"/>
          <w:b/>
          <w:kern w:val="0"/>
          <w:szCs w:val="21"/>
        </w:rPr>
      </w:pPr>
      <w:r>
        <w:rPr>
          <w:rFonts w:hint="eastAsia" w:ascii="宋体" w:hAnsi="宋体" w:eastAsia="宋体" w:cs="Times New Roman"/>
          <w:b/>
          <w:kern w:val="0"/>
          <w:szCs w:val="21"/>
        </w:rPr>
        <w:t>第二部分</w:t>
      </w:r>
      <w:r>
        <w:rPr>
          <w:rFonts w:hint="eastAsia" w:ascii="宋体" w:hAnsi="宋体" w:eastAsia="宋体" w:cs="Times New Roman"/>
          <w:b/>
          <w:kern w:val="0"/>
          <w:szCs w:val="21"/>
          <w:lang w:val="en-US" w:eastAsia="zh-CN"/>
        </w:rPr>
        <w:t xml:space="preserve"> </w:t>
      </w:r>
      <w:r>
        <w:rPr>
          <w:rFonts w:hint="eastAsia" w:ascii="宋体" w:hAnsi="宋体" w:cs="Times New Roman"/>
          <w:b/>
          <w:kern w:val="0"/>
          <w:szCs w:val="21"/>
          <w:lang w:val="en-US" w:eastAsia="zh-CN"/>
        </w:rPr>
        <w:t>磋商</w:t>
      </w:r>
      <w:r>
        <w:rPr>
          <w:rFonts w:hint="eastAsia" w:ascii="宋体" w:hAnsi="宋体" w:eastAsia="宋体" w:cs="Times New Roman"/>
          <w:b/>
          <w:kern w:val="0"/>
          <w:szCs w:val="21"/>
          <w:lang w:val="en-US" w:eastAsia="zh-CN"/>
        </w:rPr>
        <w:t>响应</w:t>
      </w:r>
      <w:r>
        <w:rPr>
          <w:rFonts w:hint="eastAsia" w:ascii="宋体" w:hAnsi="宋体" w:eastAsia="宋体" w:cs="Times New Roman"/>
          <w:b/>
          <w:kern w:val="0"/>
          <w:szCs w:val="21"/>
        </w:rPr>
        <w:t>函</w:t>
      </w:r>
    </w:p>
    <w:p w14:paraId="61509DF5">
      <w:pPr>
        <w:widowControl/>
        <w:spacing w:before="159" w:beforeLines="50" w:after="159" w:afterLines="50" w:line="360" w:lineRule="exact"/>
        <w:ind w:firstLine="2108" w:firstLineChars="1000"/>
        <w:rPr>
          <w:rFonts w:hint="eastAsia" w:ascii="宋体" w:hAnsi="宋体" w:eastAsia="宋体" w:cs="Times New Roman"/>
          <w:b/>
          <w:kern w:val="0"/>
          <w:szCs w:val="21"/>
        </w:rPr>
      </w:pPr>
      <w:r>
        <w:rPr>
          <w:rFonts w:hint="eastAsia" w:ascii="宋体" w:hAnsi="宋体" w:eastAsia="宋体" w:cs="Times New Roman"/>
          <w:b/>
          <w:kern w:val="0"/>
          <w:szCs w:val="21"/>
        </w:rPr>
        <w:t>第三部分 供应商书面声明函</w:t>
      </w:r>
    </w:p>
    <w:p w14:paraId="26720177">
      <w:pPr>
        <w:widowControl/>
        <w:spacing w:before="159" w:beforeLines="50" w:after="159" w:afterLines="50" w:line="360" w:lineRule="exact"/>
        <w:ind w:firstLine="2108" w:firstLineChars="1000"/>
        <w:rPr>
          <w:rFonts w:hint="eastAsia" w:ascii="宋体" w:hAnsi="宋体" w:eastAsia="宋体" w:cs="Times New Roman"/>
          <w:b/>
          <w:kern w:val="0"/>
          <w:szCs w:val="21"/>
        </w:rPr>
      </w:pPr>
      <w:r>
        <w:rPr>
          <w:rFonts w:hint="eastAsia" w:ascii="宋体" w:hAnsi="宋体" w:eastAsia="宋体" w:cs="Times New Roman"/>
          <w:b/>
          <w:kern w:val="0"/>
          <w:szCs w:val="21"/>
        </w:rPr>
        <w:t xml:space="preserve">第四部分 </w:t>
      </w:r>
      <w:r>
        <w:rPr>
          <w:rFonts w:hint="eastAsia" w:ascii="宋体" w:hAnsi="宋体" w:eastAsia="宋体" w:cs="Times New Roman"/>
          <w:b/>
          <w:kern w:val="0"/>
          <w:szCs w:val="21"/>
          <w:lang w:val="en-US" w:eastAsia="zh-CN"/>
        </w:rPr>
        <w:t>落实政府采购政策需满足的资格要求</w:t>
      </w:r>
    </w:p>
    <w:p w14:paraId="67489C64">
      <w:pPr>
        <w:widowControl/>
        <w:spacing w:before="159" w:beforeLines="50" w:after="159" w:afterLines="50" w:line="360" w:lineRule="exact"/>
        <w:ind w:firstLine="2108" w:firstLineChars="1000"/>
        <w:rPr>
          <w:rFonts w:hint="eastAsia" w:ascii="宋体" w:hAnsi="宋体" w:eastAsia="宋体" w:cs="Times New Roman"/>
          <w:b/>
          <w:kern w:val="0"/>
          <w:szCs w:val="21"/>
        </w:rPr>
      </w:pPr>
      <w:r>
        <w:rPr>
          <w:rFonts w:hint="eastAsia" w:ascii="宋体" w:hAnsi="宋体" w:eastAsia="宋体" w:cs="Times New Roman"/>
          <w:b/>
          <w:kern w:val="0"/>
          <w:szCs w:val="21"/>
        </w:rPr>
        <w:t>第五部分 报价一览表</w:t>
      </w:r>
    </w:p>
    <w:p w14:paraId="25C92AA6">
      <w:pPr>
        <w:widowControl/>
        <w:spacing w:before="159" w:beforeLines="50" w:after="159" w:afterLines="50" w:line="360" w:lineRule="exact"/>
        <w:ind w:firstLine="2108" w:firstLineChars="1000"/>
        <w:rPr>
          <w:rFonts w:hint="eastAsia" w:ascii="宋体" w:hAnsi="宋体" w:eastAsia="宋体" w:cs="Times New Roman"/>
          <w:b/>
          <w:kern w:val="0"/>
          <w:szCs w:val="21"/>
        </w:rPr>
      </w:pPr>
      <w:r>
        <w:rPr>
          <w:rFonts w:hint="eastAsia" w:ascii="宋体" w:hAnsi="宋体" w:cs="Times New Roman"/>
          <w:b/>
          <w:kern w:val="0"/>
          <w:szCs w:val="21"/>
          <w:lang w:val="en-US" w:eastAsia="zh-CN"/>
        </w:rPr>
        <w:t xml:space="preserve">第六部分 </w:t>
      </w:r>
      <w:r>
        <w:rPr>
          <w:rFonts w:hint="eastAsia" w:ascii="宋体" w:hAnsi="宋体" w:eastAsia="宋体" w:cs="Times New Roman"/>
          <w:b/>
          <w:kern w:val="0"/>
          <w:szCs w:val="21"/>
        </w:rPr>
        <w:t>响应偏离表</w:t>
      </w:r>
    </w:p>
    <w:p w14:paraId="26952028">
      <w:pPr>
        <w:widowControl/>
        <w:spacing w:before="159" w:beforeLines="50" w:after="159" w:afterLines="50" w:line="360" w:lineRule="exact"/>
        <w:ind w:firstLine="2108" w:firstLineChars="1000"/>
        <w:rPr>
          <w:rFonts w:hint="eastAsia" w:ascii="宋体" w:hAnsi="宋体" w:eastAsia="宋体" w:cs="Times New Roman"/>
          <w:b/>
          <w:kern w:val="0"/>
          <w:szCs w:val="21"/>
        </w:rPr>
      </w:pPr>
      <w:r>
        <w:rPr>
          <w:rFonts w:hint="eastAsia" w:ascii="宋体" w:hAnsi="宋体" w:eastAsia="宋体" w:cs="Times New Roman"/>
          <w:b/>
          <w:kern w:val="0"/>
          <w:szCs w:val="21"/>
        </w:rPr>
        <w:t>第</w:t>
      </w:r>
      <w:r>
        <w:rPr>
          <w:rFonts w:hint="eastAsia" w:ascii="宋体" w:hAnsi="宋体" w:cs="Times New Roman"/>
          <w:b/>
          <w:kern w:val="0"/>
          <w:szCs w:val="21"/>
          <w:lang w:val="en-US" w:eastAsia="zh-CN"/>
        </w:rPr>
        <w:t>七</w:t>
      </w:r>
      <w:r>
        <w:rPr>
          <w:rFonts w:hint="eastAsia" w:ascii="宋体" w:hAnsi="宋体" w:eastAsia="宋体" w:cs="Times New Roman"/>
          <w:b/>
          <w:kern w:val="0"/>
          <w:szCs w:val="21"/>
        </w:rPr>
        <w:t>部分</w:t>
      </w:r>
      <w:r>
        <w:rPr>
          <w:rFonts w:hint="eastAsia" w:ascii="宋体" w:hAnsi="宋体" w:eastAsia="宋体" w:cs="Times New Roman"/>
          <w:b/>
          <w:kern w:val="0"/>
          <w:szCs w:val="21"/>
          <w:lang w:val="en-US" w:eastAsia="zh-CN"/>
        </w:rPr>
        <w:t xml:space="preserve"> </w:t>
      </w:r>
      <w:r>
        <w:rPr>
          <w:rFonts w:hint="eastAsia" w:ascii="宋体" w:hAnsi="宋体" w:cs="Times New Roman"/>
          <w:b/>
          <w:kern w:val="0"/>
          <w:szCs w:val="21"/>
          <w:lang w:eastAsia="zh-CN"/>
        </w:rPr>
        <w:t>供应商</w:t>
      </w:r>
      <w:r>
        <w:rPr>
          <w:rFonts w:hint="eastAsia" w:ascii="宋体" w:hAnsi="宋体" w:eastAsia="宋体" w:cs="Times New Roman"/>
          <w:b/>
          <w:kern w:val="0"/>
          <w:szCs w:val="21"/>
        </w:rPr>
        <w:t>对本项目所必需的</w:t>
      </w:r>
      <w:r>
        <w:rPr>
          <w:rFonts w:hint="eastAsia" w:ascii="宋体" w:hAnsi="宋体" w:eastAsia="宋体" w:cs="Times New Roman"/>
          <w:b/>
          <w:kern w:val="0"/>
          <w:szCs w:val="21"/>
          <w:lang w:val="en-US" w:eastAsia="zh-CN"/>
        </w:rPr>
        <w:t>服务</w:t>
      </w:r>
      <w:r>
        <w:rPr>
          <w:rFonts w:hint="eastAsia" w:ascii="宋体" w:hAnsi="宋体" w:eastAsia="宋体" w:cs="Times New Roman"/>
          <w:b/>
          <w:kern w:val="0"/>
          <w:szCs w:val="21"/>
        </w:rPr>
        <w:t>和专业技术能力承诺书</w:t>
      </w:r>
    </w:p>
    <w:p w14:paraId="0B439887">
      <w:pPr>
        <w:widowControl/>
        <w:spacing w:before="159" w:beforeLines="50" w:after="159" w:afterLines="50" w:line="360" w:lineRule="exact"/>
        <w:ind w:firstLine="2108" w:firstLineChars="1000"/>
        <w:rPr>
          <w:rFonts w:hint="default" w:ascii="宋体" w:hAnsi="宋体" w:eastAsia="宋体" w:cs="Times New Roman"/>
          <w:b/>
          <w:kern w:val="0"/>
          <w:szCs w:val="21"/>
          <w:lang w:val="en-US" w:eastAsia="zh-CN"/>
        </w:rPr>
      </w:pPr>
      <w:r>
        <w:rPr>
          <w:rFonts w:hint="eastAsia" w:ascii="宋体" w:hAnsi="宋体" w:eastAsia="宋体" w:cs="Times New Roman"/>
          <w:b/>
          <w:kern w:val="0"/>
          <w:szCs w:val="21"/>
        </w:rPr>
        <w:t>第</w:t>
      </w:r>
      <w:r>
        <w:rPr>
          <w:rFonts w:hint="eastAsia" w:ascii="宋体" w:hAnsi="宋体" w:cs="Times New Roman"/>
          <w:b/>
          <w:kern w:val="0"/>
          <w:szCs w:val="21"/>
          <w:lang w:val="en-US" w:eastAsia="zh-CN"/>
        </w:rPr>
        <w:t>八</w:t>
      </w:r>
      <w:r>
        <w:rPr>
          <w:rFonts w:hint="eastAsia" w:ascii="宋体" w:hAnsi="宋体" w:eastAsia="宋体" w:cs="Times New Roman"/>
          <w:b/>
          <w:kern w:val="0"/>
          <w:szCs w:val="21"/>
        </w:rPr>
        <w:t>部分</w:t>
      </w:r>
      <w:r>
        <w:rPr>
          <w:rFonts w:hint="eastAsia" w:ascii="宋体" w:hAnsi="宋体" w:eastAsia="宋体" w:cs="Times New Roman"/>
          <w:b/>
          <w:kern w:val="0"/>
          <w:szCs w:val="21"/>
          <w:lang w:val="en-US" w:eastAsia="zh-CN"/>
        </w:rPr>
        <w:t xml:space="preserve"> 非联合体投标承诺书</w:t>
      </w:r>
    </w:p>
    <w:p w14:paraId="4690BB8A">
      <w:pPr>
        <w:widowControl/>
        <w:spacing w:before="159" w:beforeLines="50" w:after="159" w:afterLines="50" w:line="360" w:lineRule="exact"/>
        <w:ind w:firstLine="2108" w:firstLineChars="1000"/>
        <w:rPr>
          <w:rFonts w:hint="eastAsia" w:ascii="宋体" w:hAnsi="宋体" w:eastAsia="宋体" w:cs="Times New Roman"/>
          <w:b/>
          <w:kern w:val="0"/>
          <w:szCs w:val="21"/>
          <w:lang w:val="en-US" w:eastAsia="zh-CN"/>
        </w:rPr>
      </w:pPr>
      <w:r>
        <w:rPr>
          <w:rFonts w:hint="eastAsia" w:ascii="宋体" w:hAnsi="宋体" w:eastAsia="宋体" w:cs="Times New Roman"/>
          <w:b/>
          <w:kern w:val="0"/>
          <w:szCs w:val="21"/>
        </w:rPr>
        <w:t>第</w:t>
      </w:r>
      <w:r>
        <w:rPr>
          <w:rFonts w:hint="eastAsia" w:ascii="宋体" w:hAnsi="宋体" w:cs="Times New Roman"/>
          <w:b/>
          <w:kern w:val="0"/>
          <w:szCs w:val="21"/>
          <w:lang w:val="en-US" w:eastAsia="zh-CN"/>
        </w:rPr>
        <w:t>九</w:t>
      </w:r>
      <w:r>
        <w:rPr>
          <w:rFonts w:hint="eastAsia" w:ascii="宋体" w:hAnsi="宋体" w:eastAsia="宋体" w:cs="Times New Roman"/>
          <w:b/>
          <w:kern w:val="0"/>
          <w:szCs w:val="21"/>
        </w:rPr>
        <w:t>部分</w:t>
      </w:r>
      <w:r>
        <w:rPr>
          <w:rFonts w:hint="eastAsia" w:ascii="宋体" w:hAnsi="宋体" w:eastAsia="宋体" w:cs="Times New Roman"/>
          <w:b/>
          <w:kern w:val="0"/>
          <w:szCs w:val="21"/>
          <w:lang w:val="en-US" w:eastAsia="zh-CN"/>
        </w:rPr>
        <w:t xml:space="preserve"> </w:t>
      </w:r>
      <w:r>
        <w:rPr>
          <w:rFonts w:hint="eastAsia" w:ascii="宋体" w:hAnsi="宋体" w:cs="Times New Roman"/>
          <w:b/>
          <w:kern w:val="0"/>
          <w:szCs w:val="21"/>
          <w:lang w:val="en-US" w:eastAsia="zh-CN"/>
        </w:rPr>
        <w:t>供应商</w:t>
      </w:r>
      <w:r>
        <w:rPr>
          <w:rFonts w:hint="eastAsia" w:ascii="宋体" w:hAnsi="宋体" w:eastAsia="宋体" w:cs="Times New Roman"/>
          <w:b/>
          <w:kern w:val="0"/>
          <w:szCs w:val="21"/>
          <w:lang w:val="en-US" w:eastAsia="zh-CN"/>
        </w:rPr>
        <w:t>拒绝招投标领域商业贿赂承诺书</w:t>
      </w:r>
    </w:p>
    <w:p w14:paraId="35223C6F">
      <w:pPr>
        <w:widowControl/>
        <w:spacing w:before="159" w:beforeLines="50" w:after="159" w:afterLines="50" w:line="360" w:lineRule="exact"/>
        <w:ind w:firstLine="2108" w:firstLineChars="1000"/>
        <w:rPr>
          <w:rFonts w:hint="eastAsia" w:ascii="宋体" w:hAnsi="宋体" w:eastAsia="宋体" w:cs="Times New Roman"/>
          <w:b/>
          <w:kern w:val="0"/>
          <w:szCs w:val="21"/>
          <w:lang w:val="en-US" w:eastAsia="zh-CN"/>
        </w:rPr>
      </w:pPr>
      <w:r>
        <w:rPr>
          <w:rFonts w:hint="eastAsia" w:ascii="宋体" w:hAnsi="宋体" w:eastAsia="宋体" w:cs="Times New Roman"/>
          <w:b/>
          <w:kern w:val="0"/>
          <w:szCs w:val="21"/>
        </w:rPr>
        <w:t>第</w:t>
      </w:r>
      <w:r>
        <w:rPr>
          <w:rFonts w:hint="eastAsia" w:ascii="宋体" w:hAnsi="宋体" w:cs="Times New Roman"/>
          <w:b/>
          <w:kern w:val="0"/>
          <w:szCs w:val="21"/>
          <w:lang w:val="en-US" w:eastAsia="zh-CN"/>
        </w:rPr>
        <w:t>十</w:t>
      </w:r>
      <w:r>
        <w:rPr>
          <w:rFonts w:hint="eastAsia" w:ascii="宋体" w:hAnsi="宋体" w:eastAsia="宋体" w:cs="Times New Roman"/>
          <w:b/>
          <w:kern w:val="0"/>
          <w:szCs w:val="21"/>
        </w:rPr>
        <w:t xml:space="preserve">部分 </w:t>
      </w:r>
      <w:r>
        <w:rPr>
          <w:rFonts w:hint="eastAsia" w:ascii="宋体" w:hAnsi="宋体" w:eastAsia="宋体" w:cs="Times New Roman"/>
          <w:b/>
          <w:kern w:val="0"/>
          <w:szCs w:val="21"/>
          <w:lang w:val="en-US" w:eastAsia="zh-CN"/>
        </w:rPr>
        <w:t>投标服务方案说明</w:t>
      </w:r>
    </w:p>
    <w:p w14:paraId="0F958643">
      <w:pPr>
        <w:widowControl/>
        <w:spacing w:before="159" w:beforeLines="50" w:after="159" w:afterLines="50" w:line="360" w:lineRule="exact"/>
        <w:ind w:firstLine="2108" w:firstLineChars="1000"/>
        <w:rPr>
          <w:rFonts w:hint="eastAsia" w:ascii="宋体" w:hAnsi="宋体" w:eastAsia="宋体" w:cs="Times New Roman"/>
          <w:b/>
          <w:kern w:val="0"/>
          <w:szCs w:val="21"/>
        </w:rPr>
      </w:pPr>
      <w:r>
        <w:rPr>
          <w:rFonts w:hint="eastAsia" w:ascii="宋体" w:hAnsi="宋体" w:eastAsia="宋体" w:cs="Times New Roman"/>
          <w:b/>
          <w:kern w:val="0"/>
          <w:szCs w:val="21"/>
          <w:lang w:val="en-US" w:eastAsia="zh-CN"/>
        </w:rPr>
        <w:t>第十</w:t>
      </w:r>
      <w:r>
        <w:rPr>
          <w:rFonts w:hint="eastAsia" w:ascii="宋体" w:hAnsi="宋体" w:cs="Times New Roman"/>
          <w:b/>
          <w:kern w:val="0"/>
          <w:szCs w:val="21"/>
          <w:lang w:val="en-US" w:eastAsia="zh-CN"/>
        </w:rPr>
        <w:t>一</w:t>
      </w:r>
      <w:r>
        <w:rPr>
          <w:rFonts w:hint="eastAsia" w:ascii="宋体" w:hAnsi="宋体" w:eastAsia="宋体" w:cs="Times New Roman"/>
          <w:b/>
          <w:kern w:val="0"/>
          <w:szCs w:val="21"/>
          <w:lang w:val="en-US" w:eastAsia="zh-CN"/>
        </w:rPr>
        <w:t xml:space="preserve">部分 </w:t>
      </w:r>
      <w:r>
        <w:rPr>
          <w:rFonts w:hint="eastAsia" w:ascii="宋体" w:hAnsi="宋体" w:eastAsia="宋体" w:cs="Times New Roman"/>
          <w:b/>
          <w:kern w:val="0"/>
          <w:szCs w:val="21"/>
        </w:rPr>
        <w:t>投标供应商资格证明文件</w:t>
      </w:r>
    </w:p>
    <w:p w14:paraId="2E383176">
      <w:pPr>
        <w:widowControl/>
        <w:spacing w:before="159" w:beforeLines="50" w:after="159" w:afterLines="50" w:line="360" w:lineRule="exact"/>
        <w:ind w:firstLine="2108" w:firstLineChars="1000"/>
        <w:rPr>
          <w:rFonts w:hint="eastAsia" w:ascii="宋体" w:hAnsi="宋体" w:eastAsia="宋体" w:cs="Times New Roman"/>
          <w:b/>
          <w:kern w:val="0"/>
          <w:szCs w:val="21"/>
        </w:rPr>
      </w:pPr>
      <w:r>
        <w:rPr>
          <w:rFonts w:hint="eastAsia" w:ascii="宋体" w:hAnsi="宋体" w:eastAsia="宋体" w:cs="Times New Roman"/>
          <w:b/>
          <w:kern w:val="0"/>
          <w:szCs w:val="21"/>
          <w:lang w:val="en-US" w:eastAsia="zh-CN"/>
        </w:rPr>
        <w:t>第十</w:t>
      </w:r>
      <w:r>
        <w:rPr>
          <w:rFonts w:hint="eastAsia" w:ascii="宋体" w:hAnsi="宋体" w:cs="Times New Roman"/>
          <w:b/>
          <w:kern w:val="0"/>
          <w:szCs w:val="21"/>
          <w:lang w:val="en-US" w:eastAsia="zh-CN"/>
        </w:rPr>
        <w:t>二</w:t>
      </w:r>
      <w:r>
        <w:rPr>
          <w:rFonts w:hint="eastAsia" w:ascii="宋体" w:hAnsi="宋体" w:eastAsia="宋体" w:cs="Times New Roman"/>
          <w:b/>
          <w:kern w:val="0"/>
          <w:szCs w:val="21"/>
          <w:lang w:val="en-US" w:eastAsia="zh-CN"/>
        </w:rPr>
        <w:t xml:space="preserve">部分 </w:t>
      </w:r>
      <w:r>
        <w:rPr>
          <w:rFonts w:hint="eastAsia" w:ascii="宋体" w:hAnsi="宋体" w:cs="Times New Roman"/>
          <w:b/>
          <w:kern w:val="0"/>
          <w:szCs w:val="21"/>
          <w:lang w:eastAsia="zh-CN"/>
        </w:rPr>
        <w:t>供应商</w:t>
      </w:r>
      <w:r>
        <w:rPr>
          <w:rFonts w:hint="eastAsia" w:ascii="宋体" w:hAnsi="宋体" w:eastAsia="宋体" w:cs="Times New Roman"/>
          <w:b/>
          <w:kern w:val="0"/>
          <w:szCs w:val="21"/>
        </w:rPr>
        <w:t>认为有必要提供的其他资料</w:t>
      </w:r>
    </w:p>
    <w:p w14:paraId="3733EFB3">
      <w:pPr>
        <w:pStyle w:val="2"/>
        <w:rPr>
          <w:rFonts w:hint="default" w:eastAsia="宋体"/>
          <w:lang w:val="en-US" w:eastAsia="zh-CN"/>
        </w:rPr>
      </w:pPr>
    </w:p>
    <w:p w14:paraId="6D5F2CE2">
      <w:pPr>
        <w:widowControl/>
        <w:spacing w:line="360" w:lineRule="auto"/>
        <w:rPr>
          <w:rFonts w:hint="eastAsia"/>
          <w:b/>
          <w:bCs/>
          <w:kern w:val="0"/>
          <w:sz w:val="28"/>
          <w:szCs w:val="28"/>
        </w:rPr>
      </w:pPr>
    </w:p>
    <w:p w14:paraId="01AAF056">
      <w:pPr>
        <w:widowControl/>
        <w:spacing w:before="159" w:beforeLines="50" w:after="159" w:afterLines="50" w:line="360" w:lineRule="exact"/>
        <w:jc w:val="center"/>
        <w:rPr>
          <w:rFonts w:hint="eastAsia"/>
          <w:b/>
          <w:bCs/>
          <w:kern w:val="0"/>
          <w:sz w:val="24"/>
          <w:szCs w:val="22"/>
        </w:rPr>
      </w:pPr>
    </w:p>
    <w:p w14:paraId="5D374030">
      <w:pPr>
        <w:widowControl/>
        <w:spacing w:before="159" w:beforeLines="50" w:after="159" w:afterLines="50" w:line="360" w:lineRule="exact"/>
        <w:jc w:val="center"/>
        <w:rPr>
          <w:rFonts w:hint="eastAsia"/>
          <w:b/>
          <w:bCs/>
          <w:kern w:val="0"/>
          <w:sz w:val="24"/>
          <w:szCs w:val="22"/>
        </w:rPr>
      </w:pPr>
    </w:p>
    <w:p w14:paraId="2A0FBBE4">
      <w:pPr>
        <w:widowControl/>
        <w:spacing w:before="159" w:beforeLines="50" w:after="159" w:afterLines="50" w:line="360" w:lineRule="exact"/>
        <w:jc w:val="center"/>
        <w:rPr>
          <w:rFonts w:hint="eastAsia"/>
          <w:b/>
          <w:bCs/>
          <w:kern w:val="0"/>
          <w:sz w:val="24"/>
          <w:szCs w:val="22"/>
        </w:rPr>
      </w:pPr>
    </w:p>
    <w:p w14:paraId="21041B98">
      <w:pPr>
        <w:widowControl/>
        <w:spacing w:before="159" w:beforeLines="50" w:after="159" w:afterLines="50" w:line="360" w:lineRule="exact"/>
        <w:jc w:val="center"/>
        <w:rPr>
          <w:rFonts w:hint="eastAsia"/>
          <w:b/>
          <w:bCs/>
          <w:kern w:val="0"/>
          <w:sz w:val="24"/>
          <w:szCs w:val="22"/>
        </w:rPr>
      </w:pPr>
    </w:p>
    <w:p w14:paraId="0B881A5A">
      <w:pPr>
        <w:widowControl/>
        <w:spacing w:before="159" w:beforeLines="50" w:after="159" w:afterLines="50" w:line="360" w:lineRule="exact"/>
        <w:jc w:val="center"/>
        <w:rPr>
          <w:rFonts w:hint="eastAsia"/>
          <w:b/>
          <w:bCs/>
          <w:kern w:val="0"/>
          <w:sz w:val="24"/>
          <w:szCs w:val="22"/>
        </w:rPr>
      </w:pPr>
    </w:p>
    <w:p w14:paraId="50537FFA">
      <w:pPr>
        <w:widowControl/>
        <w:spacing w:before="159" w:beforeLines="50" w:after="159" w:afterLines="50" w:line="360" w:lineRule="exact"/>
        <w:jc w:val="center"/>
        <w:rPr>
          <w:rFonts w:hint="eastAsia"/>
          <w:b/>
          <w:bCs/>
          <w:kern w:val="0"/>
          <w:sz w:val="24"/>
          <w:szCs w:val="22"/>
        </w:rPr>
      </w:pPr>
    </w:p>
    <w:p w14:paraId="16E9676E">
      <w:pPr>
        <w:widowControl/>
        <w:spacing w:before="159" w:beforeLines="50" w:after="159" w:afterLines="50" w:line="360" w:lineRule="exact"/>
        <w:jc w:val="center"/>
        <w:rPr>
          <w:rFonts w:hint="eastAsia"/>
          <w:b/>
          <w:bCs/>
          <w:kern w:val="0"/>
          <w:sz w:val="24"/>
          <w:szCs w:val="22"/>
        </w:rPr>
      </w:pPr>
    </w:p>
    <w:p w14:paraId="594AF56D">
      <w:pPr>
        <w:pStyle w:val="2"/>
        <w:rPr>
          <w:rFonts w:hint="eastAsia"/>
        </w:rPr>
      </w:pPr>
    </w:p>
    <w:p w14:paraId="15BEA647">
      <w:pPr>
        <w:widowControl/>
        <w:spacing w:before="159" w:beforeLines="50" w:after="159" w:afterLines="50" w:line="360" w:lineRule="exact"/>
        <w:jc w:val="center"/>
        <w:rPr>
          <w:rFonts w:hint="eastAsia"/>
          <w:b/>
          <w:bCs/>
          <w:kern w:val="0"/>
          <w:sz w:val="24"/>
          <w:szCs w:val="22"/>
        </w:rPr>
      </w:pPr>
    </w:p>
    <w:p w14:paraId="1D389D0D">
      <w:pPr>
        <w:widowControl/>
        <w:spacing w:before="159" w:beforeLines="50" w:after="159" w:afterLines="50" w:line="360" w:lineRule="exact"/>
        <w:jc w:val="center"/>
        <w:rPr>
          <w:rFonts w:hint="eastAsia"/>
          <w:b/>
          <w:bCs/>
          <w:kern w:val="0"/>
          <w:sz w:val="20"/>
          <w:szCs w:val="18"/>
        </w:rPr>
      </w:pPr>
    </w:p>
    <w:p w14:paraId="3FE29DBB">
      <w:pPr>
        <w:widowControl/>
        <w:spacing w:before="159" w:beforeLines="50" w:after="159" w:afterLines="50" w:line="360" w:lineRule="exact"/>
        <w:jc w:val="center"/>
        <w:rPr>
          <w:rFonts w:hint="eastAsia"/>
          <w:b/>
          <w:bCs/>
          <w:kern w:val="0"/>
          <w:sz w:val="20"/>
          <w:szCs w:val="18"/>
        </w:rPr>
      </w:pPr>
    </w:p>
    <w:p w14:paraId="725A5845">
      <w:pPr>
        <w:widowControl/>
        <w:spacing w:before="159" w:beforeLines="50" w:after="159" w:afterLines="50" w:line="360" w:lineRule="exact"/>
        <w:ind w:firstLine="2168" w:firstLineChars="900"/>
        <w:rPr>
          <w:rFonts w:hint="eastAsia"/>
          <w:b/>
          <w:bCs/>
          <w:kern w:val="0"/>
          <w:sz w:val="24"/>
          <w:szCs w:val="22"/>
        </w:rPr>
      </w:pPr>
    </w:p>
    <w:p w14:paraId="25A28B1A">
      <w:pPr>
        <w:widowControl/>
        <w:spacing w:before="159" w:beforeLines="50" w:after="159" w:afterLines="50" w:line="360" w:lineRule="exact"/>
        <w:ind w:firstLine="2168" w:firstLineChars="900"/>
        <w:rPr>
          <w:rFonts w:hint="eastAsia"/>
          <w:b/>
          <w:bCs/>
          <w:kern w:val="0"/>
          <w:sz w:val="24"/>
          <w:szCs w:val="22"/>
        </w:rPr>
      </w:pPr>
    </w:p>
    <w:p w14:paraId="3A371FA7">
      <w:pPr>
        <w:widowControl/>
        <w:spacing w:before="159" w:beforeLines="50" w:after="159" w:afterLines="50" w:line="360" w:lineRule="exact"/>
        <w:ind w:firstLine="2168" w:firstLineChars="900"/>
        <w:rPr>
          <w:b/>
          <w:bCs/>
          <w:kern w:val="0"/>
          <w:sz w:val="24"/>
          <w:szCs w:val="22"/>
        </w:rPr>
      </w:pPr>
      <w:r>
        <w:rPr>
          <w:rFonts w:hint="eastAsia"/>
          <w:b/>
          <w:bCs/>
          <w:kern w:val="0"/>
          <w:sz w:val="24"/>
          <w:szCs w:val="22"/>
        </w:rPr>
        <w:t>一、</w:t>
      </w:r>
      <w:r>
        <w:rPr>
          <w:b/>
          <w:bCs/>
          <w:kern w:val="0"/>
          <w:sz w:val="24"/>
          <w:szCs w:val="22"/>
        </w:rPr>
        <w:t xml:space="preserve"> 法定代表人</w:t>
      </w:r>
      <w:r>
        <w:rPr>
          <w:rFonts w:hint="eastAsia"/>
          <w:b/>
          <w:bCs/>
          <w:kern w:val="0"/>
          <w:sz w:val="24"/>
          <w:szCs w:val="22"/>
        </w:rPr>
        <w:t>或负责人</w:t>
      </w:r>
      <w:r>
        <w:rPr>
          <w:b/>
          <w:bCs/>
          <w:kern w:val="0"/>
          <w:sz w:val="24"/>
          <w:szCs w:val="22"/>
        </w:rPr>
        <w:t>授权委托书</w:t>
      </w:r>
    </w:p>
    <w:p w14:paraId="3947322D">
      <w:pPr>
        <w:widowControl/>
        <w:spacing w:line="440" w:lineRule="exact"/>
        <w:rPr>
          <w:sz w:val="22"/>
          <w:szCs w:val="22"/>
        </w:rPr>
      </w:pPr>
      <w:r>
        <w:rPr>
          <w:rFonts w:hint="eastAsia"/>
          <w:kern w:val="0"/>
          <w:sz w:val="22"/>
          <w:szCs w:val="22"/>
          <w:lang w:eastAsia="zh-CN"/>
        </w:rPr>
        <w:t>泾阳县政府采购中心</w:t>
      </w:r>
      <w:r>
        <w:rPr>
          <w:kern w:val="0"/>
          <w:sz w:val="22"/>
          <w:szCs w:val="22"/>
        </w:rPr>
        <w:t>：</w:t>
      </w:r>
      <w:r>
        <w:rPr>
          <w:sz w:val="22"/>
          <w:szCs w:val="22"/>
        </w:rPr>
        <w:t xml:space="preserve"> </w:t>
      </w:r>
    </w:p>
    <w:p w14:paraId="1301C480">
      <w:pPr>
        <w:pStyle w:val="2"/>
        <w:spacing w:line="440" w:lineRule="exact"/>
        <w:ind w:firstLine="440" w:firstLineChars="200"/>
        <w:jc w:val="left"/>
        <w:rPr>
          <w:rFonts w:ascii="Times New Roman" w:hAnsi="Times New Roman"/>
          <w:spacing w:val="-2"/>
          <w:sz w:val="22"/>
        </w:rPr>
      </w:pPr>
      <w:r>
        <w:rPr>
          <w:rFonts w:ascii="Times New Roman" w:hAnsi="Times New Roman"/>
          <w:sz w:val="22"/>
          <w:u w:val="single"/>
        </w:rPr>
        <w:t>注册于（工商行政管理局名称</w:t>
      </w:r>
      <w:r>
        <w:rPr>
          <w:rFonts w:ascii="Times New Roman" w:hAnsi="Times New Roman"/>
          <w:spacing w:val="4"/>
          <w:sz w:val="22"/>
          <w:u w:val="single"/>
        </w:rPr>
        <w:t>）</w:t>
      </w:r>
      <w:r>
        <w:rPr>
          <w:rFonts w:ascii="Times New Roman" w:hAnsi="Times New Roman"/>
          <w:sz w:val="22"/>
          <w:u w:val="single"/>
        </w:rPr>
        <w:t>之（供应商全称</w:t>
      </w:r>
      <w:r>
        <w:rPr>
          <w:rFonts w:ascii="Times New Roman" w:hAnsi="Times New Roman"/>
          <w:spacing w:val="-120"/>
          <w:sz w:val="22"/>
          <w:u w:val="single"/>
        </w:rPr>
        <w:t>）</w:t>
      </w:r>
      <w:r>
        <w:rPr>
          <w:rFonts w:ascii="Times New Roman" w:hAnsi="Times New Roman"/>
          <w:sz w:val="22"/>
          <w:u w:val="single"/>
        </w:rPr>
        <w:t>（法人代表人</w:t>
      </w:r>
      <w:r>
        <w:rPr>
          <w:rFonts w:hint="eastAsia" w:ascii="Times New Roman" w:hAnsi="Times New Roman"/>
          <w:bCs/>
          <w:sz w:val="22"/>
          <w:u w:val="single"/>
        </w:rPr>
        <w:t>或负责人</w:t>
      </w:r>
      <w:r>
        <w:rPr>
          <w:rFonts w:ascii="Times New Roman" w:hAnsi="Times New Roman"/>
          <w:sz w:val="22"/>
          <w:u w:val="single"/>
        </w:rPr>
        <w:t>姓名、职务</w:t>
      </w:r>
      <w:r>
        <w:rPr>
          <w:rFonts w:ascii="Times New Roman" w:hAnsi="Times New Roman"/>
          <w:spacing w:val="-20"/>
          <w:sz w:val="22"/>
          <w:u w:val="single"/>
        </w:rPr>
        <w:t>）</w:t>
      </w:r>
      <w:r>
        <w:rPr>
          <w:rFonts w:ascii="Times New Roman" w:hAnsi="Times New Roman"/>
          <w:sz w:val="22"/>
        </w:rPr>
        <w:t>授权</w:t>
      </w:r>
      <w:r>
        <w:rPr>
          <w:rFonts w:ascii="Times New Roman" w:hAnsi="Times New Roman"/>
          <w:sz w:val="22"/>
          <w:u w:val="single"/>
        </w:rPr>
        <w:t xml:space="preserve">                             </w:t>
      </w:r>
      <w:r>
        <w:rPr>
          <w:rFonts w:ascii="Times New Roman" w:hAnsi="Times New Roman"/>
          <w:sz w:val="22"/>
          <w:u w:val="single"/>
        </w:rPr>
        <w:tab/>
      </w:r>
      <w:r>
        <w:rPr>
          <w:rFonts w:ascii="Times New Roman" w:hAnsi="Times New Roman"/>
          <w:sz w:val="22"/>
          <w:u w:val="single"/>
        </w:rPr>
        <w:t xml:space="preserve">  </w:t>
      </w:r>
      <w:r>
        <w:rPr>
          <w:rFonts w:ascii="Times New Roman" w:hAnsi="Times New Roman"/>
          <w:sz w:val="22"/>
        </w:rPr>
        <w:t>（被授权人姓名</w:t>
      </w:r>
      <w:r>
        <w:rPr>
          <w:rFonts w:ascii="Times New Roman" w:hAnsi="Times New Roman"/>
          <w:spacing w:val="-20"/>
          <w:sz w:val="22"/>
        </w:rPr>
        <w:t>、</w:t>
      </w:r>
      <w:r>
        <w:rPr>
          <w:rFonts w:ascii="Times New Roman" w:hAnsi="Times New Roman"/>
          <w:sz w:val="22"/>
        </w:rPr>
        <w:t>职务</w:t>
      </w:r>
      <w:r>
        <w:rPr>
          <w:rFonts w:hint="eastAsia" w:ascii="Times New Roman" w:hAnsi="Times New Roman"/>
          <w:sz w:val="22"/>
        </w:rPr>
        <w:t>、联系电话</w:t>
      </w:r>
      <w:r>
        <w:rPr>
          <w:rFonts w:ascii="Times New Roman" w:hAnsi="Times New Roman"/>
          <w:spacing w:val="-20"/>
          <w:sz w:val="22"/>
        </w:rPr>
        <w:t>）</w:t>
      </w:r>
      <w:r>
        <w:rPr>
          <w:rFonts w:ascii="Times New Roman" w:hAnsi="Times New Roman"/>
          <w:sz w:val="22"/>
        </w:rPr>
        <w:t>为全权代表</w:t>
      </w:r>
      <w:r>
        <w:rPr>
          <w:rFonts w:ascii="Times New Roman" w:hAnsi="Times New Roman"/>
          <w:spacing w:val="-20"/>
          <w:sz w:val="22"/>
        </w:rPr>
        <w:t>，</w:t>
      </w:r>
      <w:r>
        <w:rPr>
          <w:rFonts w:ascii="Times New Roman" w:hAnsi="Times New Roman"/>
          <w:sz w:val="22"/>
        </w:rPr>
        <w:t>参加贵中心组织的</w:t>
      </w:r>
      <w:r>
        <w:rPr>
          <w:rFonts w:ascii="Times New Roman" w:hAnsi="Times New Roman"/>
          <w:sz w:val="22"/>
          <w:u w:val="single"/>
        </w:rPr>
        <w:t xml:space="preserve">                        </w:t>
      </w:r>
      <w:r>
        <w:rPr>
          <w:rFonts w:ascii="Times New Roman" w:hAnsi="Times New Roman"/>
          <w:sz w:val="22"/>
          <w:u w:val="single"/>
        </w:rPr>
        <w:tab/>
      </w:r>
      <w:r>
        <w:rPr>
          <w:rFonts w:ascii="Times New Roman" w:hAnsi="Times New Roman"/>
          <w:spacing w:val="4"/>
          <w:sz w:val="22"/>
        </w:rPr>
        <w:t>招</w:t>
      </w:r>
      <w:r>
        <w:rPr>
          <w:rFonts w:ascii="Times New Roman" w:hAnsi="Times New Roman"/>
          <w:sz w:val="22"/>
        </w:rPr>
        <w:t>标活动，全权</w:t>
      </w:r>
      <w:r>
        <w:rPr>
          <w:rFonts w:ascii="Times New Roman" w:hAnsi="Times New Roman"/>
          <w:spacing w:val="4"/>
          <w:sz w:val="22"/>
        </w:rPr>
        <w:t>办</w:t>
      </w:r>
      <w:r>
        <w:rPr>
          <w:rFonts w:ascii="Times New Roman" w:hAnsi="Times New Roman"/>
          <w:sz w:val="22"/>
        </w:rPr>
        <w:t>理该项目招</w:t>
      </w:r>
      <w:r>
        <w:rPr>
          <w:rFonts w:ascii="Times New Roman" w:hAnsi="Times New Roman"/>
          <w:spacing w:val="4"/>
          <w:sz w:val="22"/>
        </w:rPr>
        <w:t>标</w:t>
      </w:r>
      <w:r>
        <w:rPr>
          <w:rFonts w:ascii="Times New Roman" w:hAnsi="Times New Roman"/>
          <w:sz w:val="22"/>
        </w:rPr>
        <w:t>活动中的一切事宜。</w:t>
      </w:r>
      <w:r>
        <w:rPr>
          <w:rFonts w:ascii="Times New Roman" w:hAnsi="Times New Roman"/>
          <w:spacing w:val="4"/>
          <w:sz w:val="22"/>
        </w:rPr>
        <w:t>我</w:t>
      </w:r>
      <w:r>
        <w:rPr>
          <w:rFonts w:ascii="Times New Roman" w:hAnsi="Times New Roman"/>
          <w:sz w:val="22"/>
        </w:rPr>
        <w:t>公司对被授权人的签名负全部责任，</w:t>
      </w:r>
      <w:r>
        <w:rPr>
          <w:rFonts w:ascii="Times New Roman" w:hAnsi="Times New Roman"/>
          <w:spacing w:val="-2"/>
          <w:sz w:val="22"/>
        </w:rPr>
        <w:t>被授权人无权转委托。</w:t>
      </w:r>
    </w:p>
    <w:p w14:paraId="2A95C855">
      <w:pPr>
        <w:pStyle w:val="2"/>
        <w:spacing w:line="400" w:lineRule="exact"/>
        <w:jc w:val="both"/>
        <w:rPr>
          <w:rFonts w:ascii="Times New Roman" w:hAnsi="Times New Roman"/>
          <w:spacing w:val="-2"/>
          <w:sz w:val="22"/>
        </w:rPr>
      </w:pPr>
    </w:p>
    <w:p w14:paraId="14F4C616">
      <w:pPr>
        <w:pStyle w:val="2"/>
        <w:tabs>
          <w:tab w:val="left" w:pos="4079"/>
          <w:tab w:val="left" w:pos="4799"/>
          <w:tab w:val="left" w:pos="5519"/>
          <w:tab w:val="left" w:pos="6719"/>
          <w:tab w:val="left" w:pos="7439"/>
          <w:tab w:val="left" w:pos="8159"/>
        </w:tabs>
        <w:spacing w:line="400" w:lineRule="exact"/>
        <w:rPr>
          <w:rFonts w:ascii="Times New Roman" w:hAnsi="Times New Roman"/>
          <w:sz w:val="22"/>
        </w:rPr>
      </w:pPr>
      <w:r>
        <w:rPr>
          <w:rFonts w:ascii="Times New Roman" w:hAnsi="Times New Roman"/>
          <w:sz w:val="22"/>
        </w:rPr>
        <w:t xml:space="preserve">                 授权期限：</w:t>
      </w:r>
      <w:r>
        <w:rPr>
          <w:rFonts w:ascii="Times New Roman" w:hAnsi="Times New Roman"/>
          <w:sz w:val="22"/>
        </w:rPr>
        <w:tab/>
      </w:r>
      <w:r>
        <w:rPr>
          <w:rFonts w:ascii="Times New Roman" w:hAnsi="Times New Roman"/>
          <w:sz w:val="22"/>
        </w:rPr>
        <w:t>年</w:t>
      </w:r>
      <w:r>
        <w:rPr>
          <w:rFonts w:ascii="Times New Roman" w:hAnsi="Times New Roman"/>
          <w:sz w:val="22"/>
        </w:rPr>
        <w:tab/>
      </w:r>
      <w:r>
        <w:rPr>
          <w:rFonts w:ascii="Times New Roman" w:hAnsi="Times New Roman"/>
          <w:sz w:val="22"/>
        </w:rPr>
        <w:t>月</w:t>
      </w:r>
      <w:r>
        <w:rPr>
          <w:rFonts w:ascii="Times New Roman" w:hAnsi="Times New Roman"/>
          <w:sz w:val="22"/>
        </w:rPr>
        <w:tab/>
      </w:r>
      <w:r>
        <w:rPr>
          <w:rFonts w:ascii="Times New Roman" w:hAnsi="Times New Roman"/>
          <w:sz w:val="22"/>
        </w:rPr>
        <w:t>日至</w:t>
      </w:r>
      <w:r>
        <w:rPr>
          <w:rFonts w:ascii="Times New Roman" w:hAnsi="Times New Roman"/>
          <w:sz w:val="22"/>
        </w:rPr>
        <w:tab/>
      </w:r>
      <w:r>
        <w:rPr>
          <w:rFonts w:ascii="Times New Roman" w:hAnsi="Times New Roman"/>
          <w:sz w:val="22"/>
        </w:rPr>
        <w:t>年</w:t>
      </w:r>
      <w:r>
        <w:rPr>
          <w:rFonts w:ascii="Times New Roman" w:hAnsi="Times New Roman"/>
          <w:sz w:val="22"/>
        </w:rPr>
        <w:tab/>
      </w:r>
      <w:r>
        <w:rPr>
          <w:rFonts w:ascii="Times New Roman" w:hAnsi="Times New Roman"/>
          <w:sz w:val="22"/>
        </w:rPr>
        <w:t>月</w:t>
      </w:r>
      <w:r>
        <w:rPr>
          <w:rFonts w:ascii="Times New Roman" w:hAnsi="Times New Roman"/>
          <w:sz w:val="22"/>
        </w:rPr>
        <w:tab/>
      </w:r>
      <w:r>
        <w:rPr>
          <w:rFonts w:ascii="Times New Roman" w:hAnsi="Times New Roman"/>
          <w:sz w:val="22"/>
        </w:rPr>
        <w:t>日</w:t>
      </w:r>
    </w:p>
    <w:p w14:paraId="12B2FCA9">
      <w:pPr>
        <w:pStyle w:val="2"/>
        <w:spacing w:line="400" w:lineRule="exact"/>
        <w:ind w:firstLine="440" w:firstLineChars="200"/>
        <w:jc w:val="right"/>
        <w:rPr>
          <w:rFonts w:ascii="Times New Roman" w:hAnsi="Times New Roman"/>
          <w:sz w:val="22"/>
        </w:rPr>
      </w:pPr>
      <w:r>
        <w:rPr>
          <w:rFonts w:ascii="Times New Roman" w:hAnsi="Times New Roman"/>
          <w:sz w:val="22"/>
        </w:rPr>
        <w:t>（本授权的有效期为开标之日起90个日历日）</w:t>
      </w:r>
    </w:p>
    <w:p w14:paraId="5393BCF5">
      <w:pPr>
        <w:pStyle w:val="2"/>
        <w:tabs>
          <w:tab w:val="left" w:pos="8543"/>
        </w:tabs>
        <w:spacing w:line="360" w:lineRule="exact"/>
        <w:ind w:firstLine="440" w:firstLineChars="200"/>
        <w:rPr>
          <w:rFonts w:hint="eastAsia" w:ascii="Times New Roman" w:hAnsi="Times New Roman"/>
          <w:sz w:val="22"/>
        </w:rPr>
      </w:pPr>
      <w:r>
        <w:rPr>
          <w:rFonts w:hint="eastAsia" w:ascii="Times New Roman" w:hAnsi="Times New Roman"/>
          <w:sz w:val="22"/>
        </w:rPr>
        <w:t xml:space="preserve">                </w:t>
      </w:r>
    </w:p>
    <w:p w14:paraId="7A120F35">
      <w:pPr>
        <w:pStyle w:val="2"/>
        <w:tabs>
          <w:tab w:val="left" w:pos="8543"/>
        </w:tabs>
        <w:spacing w:line="360" w:lineRule="exact"/>
        <w:ind w:firstLine="440" w:firstLineChars="200"/>
        <w:rPr>
          <w:rFonts w:ascii="Times New Roman" w:hAnsi="Times New Roman"/>
          <w:sz w:val="22"/>
        </w:rPr>
      </w:pPr>
      <w:r>
        <w:rPr>
          <w:rFonts w:hint="eastAsia" w:ascii="Times New Roman" w:hAnsi="Times New Roman"/>
          <w:sz w:val="22"/>
        </w:rPr>
        <w:t xml:space="preserve">               </w:t>
      </w:r>
      <w:r>
        <w:rPr>
          <w:rFonts w:ascii="Times New Roman" w:hAnsi="Times New Roman"/>
          <w:sz w:val="22"/>
        </w:rPr>
        <w:t>法定代表人</w:t>
      </w:r>
      <w:r>
        <w:rPr>
          <w:rFonts w:hint="eastAsia" w:ascii="Times New Roman" w:hAnsi="Times New Roman"/>
          <w:bCs/>
          <w:sz w:val="22"/>
        </w:rPr>
        <w:t>或负责人</w:t>
      </w:r>
      <w:r>
        <w:rPr>
          <w:rFonts w:ascii="Times New Roman" w:hAnsi="Times New Roman"/>
          <w:sz w:val="22"/>
        </w:rPr>
        <w:t>签字或盖章：</w:t>
      </w:r>
      <w:r>
        <w:rPr>
          <w:rFonts w:hint="eastAsia" w:ascii="Times New Roman" w:hAnsi="Times New Roman"/>
          <w:sz w:val="22"/>
        </w:rPr>
        <w:t xml:space="preserve">                </w:t>
      </w:r>
    </w:p>
    <w:p w14:paraId="2D98DA10">
      <w:pPr>
        <w:pStyle w:val="2"/>
        <w:tabs>
          <w:tab w:val="left" w:pos="3719"/>
          <w:tab w:val="left" w:pos="8519"/>
          <w:tab w:val="left" w:pos="9719"/>
        </w:tabs>
        <w:spacing w:line="360" w:lineRule="exact"/>
        <w:ind w:firstLine="440" w:firstLineChars="200"/>
        <w:jc w:val="both"/>
        <w:rPr>
          <w:rFonts w:ascii="Times New Roman" w:hAnsi="Times New Roman"/>
          <w:sz w:val="22"/>
        </w:rPr>
      </w:pPr>
      <w:r>
        <w:rPr>
          <w:rFonts w:hint="eastAsia" w:ascii="Times New Roman" w:hAnsi="Times New Roman"/>
          <w:sz w:val="22"/>
        </w:rPr>
        <w:t xml:space="preserve">                                   </w:t>
      </w:r>
      <w:r>
        <w:rPr>
          <w:rFonts w:ascii="Times New Roman" w:hAnsi="Times New Roman"/>
          <w:sz w:val="22"/>
        </w:rPr>
        <w:t>职    务：</w:t>
      </w:r>
      <w:r>
        <w:rPr>
          <w:rFonts w:ascii="Times New Roman" w:hAnsi="Times New Roman"/>
          <w:sz w:val="22"/>
        </w:rPr>
        <w:tab/>
      </w:r>
      <w:r>
        <w:rPr>
          <w:rFonts w:ascii="Times New Roman" w:hAnsi="Times New Roman"/>
          <w:sz w:val="22"/>
        </w:rPr>
        <w:t xml:space="preserve">      </w:t>
      </w:r>
      <w:r>
        <w:rPr>
          <w:rFonts w:hint="eastAsia" w:ascii="Times New Roman" w:hAnsi="Times New Roman"/>
          <w:sz w:val="22"/>
        </w:rPr>
        <w:t xml:space="preserve"> </w:t>
      </w:r>
      <w:r>
        <w:rPr>
          <w:rFonts w:ascii="Times New Roman" w:hAnsi="Times New Roman"/>
          <w:sz w:val="22"/>
        </w:rPr>
        <w:t xml:space="preserve"> </w:t>
      </w:r>
    </w:p>
    <w:p w14:paraId="73FD2148">
      <w:pPr>
        <w:pStyle w:val="2"/>
        <w:tabs>
          <w:tab w:val="left" w:pos="2759"/>
          <w:tab w:val="left" w:pos="3239"/>
          <w:tab w:val="left" w:pos="3719"/>
          <w:tab w:val="left" w:pos="8519"/>
        </w:tabs>
        <w:spacing w:line="360" w:lineRule="exact"/>
        <w:ind w:firstLine="440" w:firstLineChars="200"/>
        <w:jc w:val="both"/>
        <w:rPr>
          <w:rFonts w:ascii="Times New Roman" w:hAnsi="Times New Roman"/>
          <w:sz w:val="22"/>
        </w:rPr>
      </w:pPr>
      <w:r>
        <w:rPr>
          <w:rFonts w:hint="eastAsia" w:ascii="Times New Roman" w:hAnsi="Times New Roman"/>
          <w:sz w:val="22"/>
        </w:rPr>
        <w:t xml:space="preserve">                                   </w:t>
      </w:r>
      <w:r>
        <w:rPr>
          <w:rFonts w:ascii="Times New Roman" w:hAnsi="Times New Roman"/>
          <w:sz w:val="22"/>
        </w:rPr>
        <w:t xml:space="preserve">身份证号：                           </w:t>
      </w:r>
      <w:r>
        <w:rPr>
          <w:rFonts w:hint="eastAsia" w:ascii="Times New Roman" w:hAnsi="Times New Roman"/>
          <w:sz w:val="22"/>
        </w:rPr>
        <w:t xml:space="preserve"> </w:t>
      </w:r>
    </w:p>
    <w:p w14:paraId="2BDBB91C">
      <w:pPr>
        <w:widowControl/>
        <w:spacing w:line="400" w:lineRule="exact"/>
        <w:ind w:firstLine="480" w:firstLineChars="200"/>
        <w:rPr>
          <w:kern w:val="0"/>
          <w:sz w:val="24"/>
        </w:rPr>
      </w:pPr>
      <w:r>
        <w:rPr>
          <w:rFonts w:hint="eastAsia"/>
          <w:kern w:val="0"/>
          <w:sz w:val="24"/>
        </w:rPr>
        <w:t xml:space="preserve"> </w:t>
      </w:r>
    </w:p>
    <w:p w14:paraId="09BE5519">
      <w:pPr>
        <w:widowControl/>
        <w:spacing w:line="400" w:lineRule="exact"/>
        <w:ind w:firstLine="440" w:firstLineChars="200"/>
        <w:rPr>
          <w:kern w:val="0"/>
          <w:sz w:val="28"/>
        </w:rPr>
      </w:pPr>
      <w:r>
        <w:rPr>
          <w:kern w:val="0"/>
          <w:sz w:val="22"/>
          <w:szCs w:val="21"/>
        </w:rPr>
        <w:t xml:space="preserve">  附：法定代表人</w:t>
      </w:r>
      <w:r>
        <w:rPr>
          <w:rFonts w:hint="eastAsia"/>
          <w:bCs/>
          <w:kern w:val="0"/>
          <w:sz w:val="22"/>
          <w:szCs w:val="21"/>
        </w:rPr>
        <w:t>或负责人</w:t>
      </w:r>
      <w:r>
        <w:rPr>
          <w:kern w:val="0"/>
          <w:sz w:val="22"/>
          <w:szCs w:val="21"/>
        </w:rPr>
        <w:t>、被授权人身份证复印件（二代身份证需提供正反面）</w:t>
      </w:r>
    </w:p>
    <w:tbl>
      <w:tblPr>
        <w:tblStyle w:val="1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75"/>
        <w:gridCol w:w="4275"/>
      </w:tblGrid>
      <w:tr w14:paraId="5C260A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02" w:hRule="atLeast"/>
          <w:jc w:val="center"/>
        </w:trPr>
        <w:tc>
          <w:tcPr>
            <w:tcW w:w="4275" w:type="dxa"/>
            <w:noWrap w:val="0"/>
            <w:vAlign w:val="center"/>
          </w:tcPr>
          <w:p w14:paraId="6EADE084">
            <w:pPr>
              <w:widowControl/>
              <w:spacing w:line="400" w:lineRule="exact"/>
              <w:ind w:firstLine="4" w:firstLineChars="2"/>
              <w:jc w:val="center"/>
              <w:rPr>
                <w:kern w:val="0"/>
                <w:sz w:val="22"/>
              </w:rPr>
            </w:pPr>
            <w:r>
              <w:rPr>
                <w:rFonts w:hint="eastAsia" w:ascii="宋体" w:hAnsi="宋体" w:eastAsia="宋体" w:cs="宋体"/>
                <w:kern w:val="0"/>
                <w:sz w:val="22"/>
              </w:rPr>
              <w:t>法定代表人身份证复印件（正面）</w:t>
            </w:r>
          </w:p>
        </w:tc>
        <w:tc>
          <w:tcPr>
            <w:tcW w:w="4275" w:type="dxa"/>
            <w:noWrap w:val="0"/>
            <w:vAlign w:val="center"/>
          </w:tcPr>
          <w:p w14:paraId="2CEB1D47">
            <w:pPr>
              <w:widowControl/>
              <w:spacing w:line="400" w:lineRule="exact"/>
              <w:ind w:firstLine="4" w:firstLineChars="2"/>
              <w:jc w:val="center"/>
              <w:rPr>
                <w:kern w:val="0"/>
                <w:sz w:val="22"/>
              </w:rPr>
            </w:pPr>
            <w:r>
              <w:rPr>
                <w:rFonts w:hint="eastAsia" w:ascii="宋体" w:hAnsi="宋体" w:eastAsia="宋体" w:cs="宋体"/>
                <w:kern w:val="0"/>
                <w:sz w:val="22"/>
              </w:rPr>
              <w:t>被授权人身份证复印件（正面）</w:t>
            </w:r>
          </w:p>
        </w:tc>
      </w:tr>
      <w:tr w14:paraId="0C1AEF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02" w:hRule="atLeast"/>
          <w:jc w:val="center"/>
        </w:trPr>
        <w:tc>
          <w:tcPr>
            <w:tcW w:w="4275" w:type="dxa"/>
            <w:noWrap w:val="0"/>
            <w:vAlign w:val="center"/>
          </w:tcPr>
          <w:p w14:paraId="6449A0BC">
            <w:pPr>
              <w:widowControl/>
              <w:spacing w:line="400" w:lineRule="exact"/>
              <w:ind w:firstLine="4" w:firstLineChars="2"/>
              <w:jc w:val="center"/>
              <w:rPr>
                <w:kern w:val="0"/>
                <w:sz w:val="22"/>
              </w:rPr>
            </w:pPr>
            <w:r>
              <w:rPr>
                <w:rFonts w:hint="eastAsia" w:ascii="宋体" w:hAnsi="宋体" w:eastAsia="宋体" w:cs="宋体"/>
                <w:kern w:val="0"/>
                <w:sz w:val="22"/>
              </w:rPr>
              <w:t>法定代表人身份证复印件（反面）</w:t>
            </w:r>
          </w:p>
        </w:tc>
        <w:tc>
          <w:tcPr>
            <w:tcW w:w="4275" w:type="dxa"/>
            <w:noWrap w:val="0"/>
            <w:vAlign w:val="center"/>
          </w:tcPr>
          <w:p w14:paraId="7B8B335B">
            <w:pPr>
              <w:widowControl/>
              <w:spacing w:line="400" w:lineRule="exact"/>
              <w:ind w:firstLine="4" w:firstLineChars="2"/>
              <w:jc w:val="center"/>
              <w:rPr>
                <w:kern w:val="0"/>
                <w:sz w:val="22"/>
              </w:rPr>
            </w:pPr>
            <w:r>
              <w:rPr>
                <w:rFonts w:hint="eastAsia" w:ascii="宋体" w:hAnsi="宋体" w:eastAsia="宋体" w:cs="宋体"/>
                <w:kern w:val="0"/>
                <w:sz w:val="22"/>
              </w:rPr>
              <w:t>被授权人身份证复印件（反面）</w:t>
            </w:r>
          </w:p>
        </w:tc>
      </w:tr>
    </w:tbl>
    <w:p w14:paraId="3EA6B7ED">
      <w:pPr>
        <w:spacing w:line="400" w:lineRule="exact"/>
        <w:ind w:firstLine="440" w:firstLineChars="200"/>
        <w:jc w:val="center"/>
        <w:rPr>
          <w:spacing w:val="-18"/>
          <w:sz w:val="22"/>
          <w:szCs w:val="22"/>
        </w:rPr>
      </w:pPr>
      <w:r>
        <w:rPr>
          <w:rFonts w:hint="eastAsia"/>
          <w:sz w:val="22"/>
          <w:szCs w:val="22"/>
        </w:rPr>
        <w:t xml:space="preserve">                      </w:t>
      </w:r>
      <w:r>
        <w:rPr>
          <w:sz w:val="22"/>
          <w:szCs w:val="22"/>
        </w:rPr>
        <w:t>单位名称（公章</w:t>
      </w:r>
      <w:r>
        <w:rPr>
          <w:spacing w:val="-18"/>
          <w:sz w:val="22"/>
          <w:szCs w:val="22"/>
        </w:rPr>
        <w:t>）</w:t>
      </w:r>
    </w:p>
    <w:p w14:paraId="1FC682F9">
      <w:pPr>
        <w:pStyle w:val="2"/>
        <w:tabs>
          <w:tab w:val="left" w:pos="1880"/>
          <w:tab w:val="left" w:pos="2480"/>
        </w:tabs>
        <w:spacing w:line="400" w:lineRule="exact"/>
        <w:ind w:firstLine="440" w:firstLineChars="200"/>
        <w:rPr>
          <w:rFonts w:ascii="Times New Roman" w:hAnsi="Times New Roman"/>
          <w:spacing w:val="-18"/>
          <w:szCs w:val="21"/>
        </w:rPr>
      </w:pPr>
      <w:r>
        <w:rPr>
          <w:rFonts w:ascii="Times New Roman" w:hAnsi="Times New Roman"/>
          <w:sz w:val="22"/>
        </w:rPr>
        <w:t xml:space="preserve">  </w:t>
      </w:r>
      <w:r>
        <w:rPr>
          <w:rFonts w:hint="eastAsia" w:ascii="Times New Roman" w:hAnsi="Times New Roman"/>
          <w:sz w:val="22"/>
        </w:rPr>
        <w:t xml:space="preserve">              </w:t>
      </w:r>
      <w:r>
        <w:rPr>
          <w:rFonts w:ascii="Times New Roman" w:hAnsi="Times New Roman"/>
          <w:sz w:val="22"/>
        </w:rPr>
        <w:t xml:space="preserve">日  期：    </w:t>
      </w:r>
    </w:p>
    <w:p w14:paraId="63415D37">
      <w:pPr>
        <w:spacing w:line="460" w:lineRule="exact"/>
        <w:ind w:firstLine="3373" w:firstLineChars="1400"/>
        <w:rPr>
          <w:rFonts w:hint="eastAsia" w:ascii="宋体" w:hAnsi="宋体" w:cs="宋体"/>
          <w:b/>
          <w:bCs/>
          <w:sz w:val="24"/>
        </w:rPr>
      </w:pPr>
    </w:p>
    <w:p w14:paraId="22273A73">
      <w:pPr>
        <w:spacing w:line="460" w:lineRule="exact"/>
        <w:ind w:firstLine="3373" w:firstLineChars="1400"/>
        <w:rPr>
          <w:rFonts w:hint="eastAsia" w:ascii="宋体" w:hAnsi="宋体" w:cs="宋体"/>
          <w:b/>
          <w:bCs/>
          <w:sz w:val="24"/>
        </w:rPr>
      </w:pPr>
    </w:p>
    <w:p w14:paraId="4095997F">
      <w:pPr>
        <w:spacing w:line="460" w:lineRule="exact"/>
        <w:ind w:firstLine="3132" w:firstLineChars="1300"/>
        <w:rPr>
          <w:rFonts w:hint="eastAsia" w:ascii="宋体" w:hAnsi="宋体" w:cs="宋体"/>
          <w:b/>
          <w:bCs/>
          <w:sz w:val="24"/>
        </w:rPr>
      </w:pPr>
    </w:p>
    <w:p w14:paraId="7112F23B">
      <w:pPr>
        <w:pStyle w:val="2"/>
        <w:rPr>
          <w:rFonts w:hint="eastAsia"/>
        </w:rPr>
      </w:pPr>
    </w:p>
    <w:p w14:paraId="42233999">
      <w:pPr>
        <w:spacing w:line="460" w:lineRule="exact"/>
        <w:ind w:firstLine="3132" w:firstLineChars="1300"/>
        <w:rPr>
          <w:rFonts w:hint="eastAsia" w:ascii="宋体" w:hAnsi="宋体" w:cs="宋体"/>
          <w:sz w:val="24"/>
        </w:rPr>
      </w:pPr>
      <w:r>
        <w:rPr>
          <w:rFonts w:hint="eastAsia" w:ascii="宋体" w:hAnsi="宋体" w:cs="宋体"/>
          <w:b/>
          <w:bCs/>
          <w:sz w:val="24"/>
        </w:rPr>
        <w:t>二、</w:t>
      </w:r>
      <w:r>
        <w:rPr>
          <w:rFonts w:hint="eastAsia" w:ascii="宋体" w:hAnsi="宋体" w:cs="宋体"/>
          <w:b/>
          <w:bCs/>
          <w:sz w:val="24"/>
          <w:lang w:val="en-US" w:eastAsia="zh-CN"/>
        </w:rPr>
        <w:t>磋商响应</w:t>
      </w:r>
      <w:r>
        <w:rPr>
          <w:rFonts w:hint="eastAsia" w:ascii="宋体" w:hAnsi="宋体" w:cs="宋体"/>
          <w:b/>
          <w:bCs/>
          <w:sz w:val="24"/>
        </w:rPr>
        <w:t>函</w:t>
      </w:r>
    </w:p>
    <w:p w14:paraId="71FE289D">
      <w:pPr>
        <w:spacing w:line="460" w:lineRule="exact"/>
        <w:rPr>
          <w:rFonts w:hint="eastAsia" w:ascii="宋体" w:hAnsi="宋体" w:cs="宋体"/>
          <w:sz w:val="24"/>
        </w:rPr>
      </w:pPr>
    </w:p>
    <w:p w14:paraId="3B7160C3">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default" w:ascii="Times New Roman" w:hAnsi="Times New Roman" w:cs="Times New Roman"/>
          <w:color w:val="auto"/>
          <w:sz w:val="22"/>
          <w:szCs w:val="22"/>
        </w:rPr>
      </w:pPr>
      <w:r>
        <w:rPr>
          <w:rFonts w:hint="eastAsia" w:ascii="Times New Roman" w:hAnsi="Times New Roman" w:cs="Times New Roman"/>
          <w:color w:val="auto"/>
          <w:sz w:val="22"/>
          <w:szCs w:val="22"/>
          <w:lang w:eastAsia="zh-CN"/>
        </w:rPr>
        <w:t>泾阳县政府采购中心</w:t>
      </w:r>
      <w:r>
        <w:rPr>
          <w:rFonts w:hint="default" w:ascii="Times New Roman" w:hAnsi="Times New Roman" w:cs="Times New Roman"/>
          <w:color w:val="auto"/>
          <w:sz w:val="22"/>
          <w:szCs w:val="22"/>
        </w:rPr>
        <w:t>：</w:t>
      </w:r>
    </w:p>
    <w:p w14:paraId="3A5D18AD">
      <w:pPr>
        <w:keepNext w:val="0"/>
        <w:keepLines w:val="0"/>
        <w:pageBreakBefore w:val="0"/>
        <w:widowControl w:val="0"/>
        <w:kinsoku/>
        <w:wordWrap/>
        <w:overflowPunct/>
        <w:topLinePunct w:val="0"/>
        <w:autoSpaceDE/>
        <w:autoSpaceDN/>
        <w:bidi w:val="0"/>
        <w:adjustRightInd/>
        <w:snapToGrid/>
        <w:spacing w:line="440" w:lineRule="exact"/>
        <w:ind w:firstLine="440" w:firstLineChars="200"/>
        <w:jc w:val="both"/>
        <w:textAlignment w:val="auto"/>
        <w:rPr>
          <w:rFonts w:hint="default" w:ascii="Times New Roman" w:hAnsi="Times New Roman" w:cs="Times New Roman"/>
          <w:color w:val="auto"/>
          <w:sz w:val="22"/>
          <w:szCs w:val="22"/>
        </w:rPr>
      </w:pPr>
      <w:r>
        <w:rPr>
          <w:rFonts w:hint="default" w:ascii="Times New Roman" w:hAnsi="Times New Roman" w:cs="Times New Roman"/>
          <w:color w:val="auto"/>
          <w:sz w:val="22"/>
          <w:szCs w:val="22"/>
        </w:rPr>
        <w:t>我公司接获取贵中心的磋商文件后，经认真研究，决定参与该项目的磋商。为此，我公司郑重声明以下几点，并负法律责任：</w:t>
      </w:r>
    </w:p>
    <w:p w14:paraId="7492CE6B">
      <w:pPr>
        <w:keepNext w:val="0"/>
        <w:keepLines w:val="0"/>
        <w:pageBreakBefore w:val="0"/>
        <w:widowControl w:val="0"/>
        <w:kinsoku/>
        <w:wordWrap/>
        <w:overflowPunct/>
        <w:topLinePunct w:val="0"/>
        <w:autoSpaceDE/>
        <w:autoSpaceDN/>
        <w:bidi w:val="0"/>
        <w:adjustRightInd/>
        <w:snapToGrid/>
        <w:spacing w:line="440" w:lineRule="exact"/>
        <w:ind w:firstLine="440" w:firstLineChars="200"/>
        <w:jc w:val="both"/>
        <w:textAlignment w:val="auto"/>
        <w:rPr>
          <w:rFonts w:hint="default" w:ascii="Times New Roman" w:hAnsi="Times New Roman" w:cs="Times New Roman"/>
          <w:color w:val="auto"/>
          <w:sz w:val="22"/>
          <w:szCs w:val="22"/>
        </w:rPr>
      </w:pPr>
      <w:r>
        <w:rPr>
          <w:rFonts w:hint="default" w:ascii="Times New Roman" w:hAnsi="Times New Roman" w:cs="Times New Roman"/>
          <w:color w:val="auto"/>
          <w:sz w:val="22"/>
          <w:szCs w:val="22"/>
        </w:rPr>
        <w:t>1、依据《磋商文件》中的要求，我公司愿提供所有设备及服务。</w:t>
      </w:r>
    </w:p>
    <w:p w14:paraId="170F21F4">
      <w:pPr>
        <w:keepNext w:val="0"/>
        <w:keepLines w:val="0"/>
        <w:pageBreakBefore w:val="0"/>
        <w:widowControl w:val="0"/>
        <w:kinsoku/>
        <w:wordWrap/>
        <w:overflowPunct/>
        <w:topLinePunct w:val="0"/>
        <w:autoSpaceDE/>
        <w:autoSpaceDN/>
        <w:bidi w:val="0"/>
        <w:adjustRightInd/>
        <w:snapToGrid/>
        <w:spacing w:line="440" w:lineRule="exact"/>
        <w:ind w:firstLine="440" w:firstLineChars="200"/>
        <w:jc w:val="both"/>
        <w:textAlignment w:val="auto"/>
        <w:rPr>
          <w:rFonts w:hint="default" w:ascii="Times New Roman" w:hAnsi="Times New Roman" w:cs="Times New Roman"/>
          <w:color w:val="auto"/>
          <w:sz w:val="22"/>
          <w:szCs w:val="22"/>
        </w:rPr>
      </w:pPr>
      <w:r>
        <w:rPr>
          <w:rFonts w:hint="default" w:ascii="Times New Roman" w:hAnsi="Times New Roman" w:cs="Times New Roman"/>
          <w:color w:val="auto"/>
          <w:sz w:val="22"/>
          <w:szCs w:val="22"/>
        </w:rPr>
        <w:t>2、我公司提交的磋商响应文件为正本一份，副本二份。其内容均为真实、合法、有效。</w:t>
      </w:r>
    </w:p>
    <w:p w14:paraId="4FB94F41">
      <w:pPr>
        <w:keepNext w:val="0"/>
        <w:keepLines w:val="0"/>
        <w:pageBreakBefore w:val="0"/>
        <w:widowControl w:val="0"/>
        <w:kinsoku/>
        <w:wordWrap/>
        <w:overflowPunct/>
        <w:topLinePunct w:val="0"/>
        <w:autoSpaceDE/>
        <w:autoSpaceDN/>
        <w:bidi w:val="0"/>
        <w:adjustRightInd/>
        <w:snapToGrid/>
        <w:spacing w:line="440" w:lineRule="exact"/>
        <w:ind w:firstLine="440" w:firstLineChars="200"/>
        <w:jc w:val="both"/>
        <w:textAlignment w:val="auto"/>
        <w:rPr>
          <w:rFonts w:hint="default" w:ascii="Times New Roman" w:hAnsi="Times New Roman" w:cs="Times New Roman"/>
          <w:color w:val="auto"/>
          <w:sz w:val="22"/>
          <w:szCs w:val="22"/>
        </w:rPr>
      </w:pPr>
      <w:r>
        <w:rPr>
          <w:rFonts w:hint="default" w:ascii="Times New Roman" w:hAnsi="Times New Roman" w:cs="Times New Roman"/>
          <w:color w:val="auto"/>
          <w:sz w:val="22"/>
          <w:szCs w:val="22"/>
        </w:rPr>
        <w:t>3、如果我公司成为成交供应商，我公司将严格遵守响应文件中的所有承诺，全面签订并认真履行合同。</w:t>
      </w:r>
    </w:p>
    <w:p w14:paraId="2C148ADF">
      <w:pPr>
        <w:keepNext w:val="0"/>
        <w:keepLines w:val="0"/>
        <w:pageBreakBefore w:val="0"/>
        <w:widowControl w:val="0"/>
        <w:kinsoku/>
        <w:wordWrap/>
        <w:overflowPunct/>
        <w:topLinePunct w:val="0"/>
        <w:autoSpaceDE/>
        <w:autoSpaceDN/>
        <w:bidi w:val="0"/>
        <w:adjustRightInd/>
        <w:snapToGrid/>
        <w:spacing w:line="440" w:lineRule="exact"/>
        <w:ind w:firstLine="440" w:firstLineChars="200"/>
        <w:jc w:val="both"/>
        <w:textAlignment w:val="auto"/>
        <w:rPr>
          <w:rFonts w:hint="default" w:ascii="Times New Roman" w:hAnsi="Times New Roman" w:cs="Times New Roman"/>
          <w:color w:val="auto"/>
          <w:sz w:val="22"/>
          <w:szCs w:val="22"/>
        </w:rPr>
      </w:pPr>
      <w:r>
        <w:rPr>
          <w:rFonts w:hint="default" w:ascii="Times New Roman" w:hAnsi="Times New Roman" w:cs="Times New Roman"/>
          <w:color w:val="auto"/>
          <w:sz w:val="22"/>
          <w:szCs w:val="22"/>
        </w:rPr>
        <w:t>4、我公司完全理解并尊重磋商小组的磋商结论及成交结果。</w:t>
      </w:r>
    </w:p>
    <w:p w14:paraId="3DDDBEE0">
      <w:pPr>
        <w:keepNext w:val="0"/>
        <w:keepLines w:val="0"/>
        <w:pageBreakBefore w:val="0"/>
        <w:widowControl w:val="0"/>
        <w:kinsoku/>
        <w:wordWrap/>
        <w:overflowPunct/>
        <w:topLinePunct w:val="0"/>
        <w:autoSpaceDE/>
        <w:autoSpaceDN/>
        <w:bidi w:val="0"/>
        <w:adjustRightInd/>
        <w:snapToGrid/>
        <w:spacing w:line="440" w:lineRule="exact"/>
        <w:ind w:firstLine="440" w:firstLineChars="200"/>
        <w:jc w:val="both"/>
        <w:textAlignment w:val="auto"/>
        <w:rPr>
          <w:rFonts w:hint="default" w:ascii="Times New Roman" w:hAnsi="Times New Roman" w:cs="Times New Roman"/>
          <w:color w:val="auto"/>
          <w:sz w:val="22"/>
          <w:szCs w:val="22"/>
        </w:rPr>
      </w:pPr>
      <w:r>
        <w:rPr>
          <w:rFonts w:hint="default" w:ascii="Times New Roman" w:hAnsi="Times New Roman" w:cs="Times New Roman"/>
          <w:color w:val="auto"/>
          <w:sz w:val="22"/>
          <w:szCs w:val="22"/>
        </w:rPr>
        <w:t>5、我公司愿按《中华人民共和国民法典》履行自己的全部责任，并同意政府采购管理科规定的付款方式和质量保证金的规定。</w:t>
      </w:r>
    </w:p>
    <w:p w14:paraId="05CC79A1">
      <w:pPr>
        <w:keepNext w:val="0"/>
        <w:keepLines w:val="0"/>
        <w:pageBreakBefore w:val="0"/>
        <w:widowControl w:val="0"/>
        <w:kinsoku/>
        <w:wordWrap/>
        <w:overflowPunct/>
        <w:topLinePunct w:val="0"/>
        <w:autoSpaceDE/>
        <w:autoSpaceDN/>
        <w:bidi w:val="0"/>
        <w:adjustRightInd/>
        <w:snapToGrid/>
        <w:spacing w:line="440" w:lineRule="exact"/>
        <w:ind w:firstLine="440" w:firstLineChars="200"/>
        <w:jc w:val="both"/>
        <w:textAlignment w:val="auto"/>
        <w:rPr>
          <w:rFonts w:hint="default" w:ascii="Times New Roman" w:hAnsi="Times New Roman" w:cs="Times New Roman"/>
          <w:color w:val="auto"/>
          <w:sz w:val="22"/>
          <w:szCs w:val="22"/>
        </w:rPr>
      </w:pPr>
      <w:r>
        <w:rPr>
          <w:rFonts w:hint="default" w:ascii="Times New Roman" w:hAnsi="Times New Roman" w:cs="Times New Roman"/>
          <w:color w:val="auto"/>
          <w:sz w:val="22"/>
          <w:szCs w:val="22"/>
        </w:rPr>
        <w:t>6、有关本次招标的有关事宜请按下列方式与我公司联系：</w:t>
      </w:r>
    </w:p>
    <w:p w14:paraId="7D0E6798">
      <w:pPr>
        <w:keepNext w:val="0"/>
        <w:keepLines w:val="0"/>
        <w:pageBreakBefore w:val="0"/>
        <w:widowControl w:val="0"/>
        <w:kinsoku/>
        <w:wordWrap/>
        <w:overflowPunct/>
        <w:topLinePunct w:val="0"/>
        <w:autoSpaceDE/>
        <w:autoSpaceDN/>
        <w:bidi w:val="0"/>
        <w:adjustRightInd/>
        <w:snapToGrid/>
        <w:spacing w:line="440" w:lineRule="exact"/>
        <w:ind w:firstLine="440" w:firstLineChars="200"/>
        <w:jc w:val="both"/>
        <w:textAlignment w:val="auto"/>
        <w:rPr>
          <w:rFonts w:hint="default" w:ascii="Times New Roman" w:hAnsi="Times New Roman" w:cs="Times New Roman"/>
          <w:color w:val="auto"/>
          <w:sz w:val="22"/>
          <w:szCs w:val="22"/>
        </w:rPr>
      </w:pPr>
    </w:p>
    <w:p w14:paraId="7BCEAF53">
      <w:pPr>
        <w:keepNext w:val="0"/>
        <w:keepLines w:val="0"/>
        <w:pageBreakBefore w:val="0"/>
        <w:widowControl w:val="0"/>
        <w:kinsoku/>
        <w:wordWrap/>
        <w:overflowPunct/>
        <w:topLinePunct w:val="0"/>
        <w:autoSpaceDE/>
        <w:autoSpaceDN/>
        <w:bidi w:val="0"/>
        <w:adjustRightInd/>
        <w:snapToGrid/>
        <w:spacing w:line="440" w:lineRule="exact"/>
        <w:ind w:firstLine="440" w:firstLineChars="200"/>
        <w:jc w:val="both"/>
        <w:textAlignment w:val="auto"/>
        <w:rPr>
          <w:rFonts w:hint="default" w:ascii="Times New Roman" w:hAnsi="Times New Roman" w:cs="Times New Roman"/>
          <w:color w:val="auto"/>
          <w:sz w:val="22"/>
          <w:szCs w:val="22"/>
        </w:rPr>
      </w:pPr>
      <w:r>
        <w:rPr>
          <w:rFonts w:hint="default" w:ascii="Times New Roman" w:hAnsi="Times New Roman" w:cs="Times New Roman"/>
          <w:color w:val="auto"/>
          <w:sz w:val="22"/>
          <w:szCs w:val="22"/>
        </w:rPr>
        <w:t>联系地址：              邮编：</w:t>
      </w:r>
    </w:p>
    <w:p w14:paraId="77379B71">
      <w:pPr>
        <w:keepNext w:val="0"/>
        <w:keepLines w:val="0"/>
        <w:pageBreakBefore w:val="0"/>
        <w:widowControl w:val="0"/>
        <w:kinsoku/>
        <w:wordWrap/>
        <w:overflowPunct/>
        <w:topLinePunct w:val="0"/>
        <w:autoSpaceDE/>
        <w:autoSpaceDN/>
        <w:bidi w:val="0"/>
        <w:adjustRightInd/>
        <w:snapToGrid/>
        <w:spacing w:line="440" w:lineRule="exact"/>
        <w:ind w:firstLine="440" w:firstLineChars="200"/>
        <w:jc w:val="both"/>
        <w:textAlignment w:val="auto"/>
        <w:rPr>
          <w:rFonts w:hint="default" w:ascii="Times New Roman" w:hAnsi="Times New Roman" w:cs="Times New Roman"/>
          <w:color w:val="auto"/>
          <w:sz w:val="22"/>
          <w:szCs w:val="22"/>
        </w:rPr>
      </w:pPr>
      <w:r>
        <w:rPr>
          <w:rFonts w:hint="default" w:ascii="Times New Roman" w:hAnsi="Times New Roman" w:cs="Times New Roman"/>
          <w:color w:val="auto"/>
          <w:sz w:val="22"/>
          <w:szCs w:val="22"/>
        </w:rPr>
        <w:t xml:space="preserve">联系电话：             </w:t>
      </w:r>
      <w:r>
        <w:rPr>
          <w:rFonts w:hint="eastAsia" w:ascii="Times New Roman" w:hAnsi="Times New Roman" w:cs="Times New Roman"/>
          <w:color w:val="auto"/>
          <w:sz w:val="22"/>
          <w:szCs w:val="22"/>
          <w:lang w:val="en-US" w:eastAsia="zh-CN"/>
        </w:rPr>
        <w:t xml:space="preserve"> </w:t>
      </w:r>
      <w:r>
        <w:rPr>
          <w:rFonts w:hint="default" w:ascii="Times New Roman" w:hAnsi="Times New Roman" w:cs="Times New Roman"/>
          <w:color w:val="auto"/>
          <w:sz w:val="22"/>
          <w:szCs w:val="22"/>
        </w:rPr>
        <w:t>联系人：</w:t>
      </w:r>
    </w:p>
    <w:p w14:paraId="1EFBE70C">
      <w:pPr>
        <w:keepNext w:val="0"/>
        <w:keepLines w:val="0"/>
        <w:pageBreakBefore w:val="0"/>
        <w:widowControl w:val="0"/>
        <w:kinsoku/>
        <w:wordWrap/>
        <w:overflowPunct/>
        <w:topLinePunct w:val="0"/>
        <w:autoSpaceDE/>
        <w:autoSpaceDN/>
        <w:bidi w:val="0"/>
        <w:adjustRightInd/>
        <w:snapToGrid/>
        <w:spacing w:line="440" w:lineRule="exact"/>
        <w:ind w:firstLine="440" w:firstLineChars="200"/>
        <w:jc w:val="both"/>
        <w:textAlignment w:val="auto"/>
        <w:rPr>
          <w:rFonts w:hint="default" w:ascii="Times New Roman" w:hAnsi="Times New Roman" w:cs="Times New Roman"/>
          <w:color w:val="auto"/>
          <w:sz w:val="22"/>
          <w:szCs w:val="22"/>
        </w:rPr>
      </w:pPr>
    </w:p>
    <w:p w14:paraId="473D7B64">
      <w:pPr>
        <w:pStyle w:val="2"/>
        <w:rPr>
          <w:rFonts w:hint="default" w:ascii="Times New Roman" w:hAnsi="Times New Roman" w:cs="Times New Roman"/>
          <w:color w:val="auto"/>
          <w:sz w:val="24"/>
          <w:szCs w:val="24"/>
        </w:rPr>
      </w:pPr>
    </w:p>
    <w:p w14:paraId="673D323C">
      <w:pPr>
        <w:rPr>
          <w:rFonts w:hint="default" w:ascii="Times New Roman" w:hAnsi="Times New Roman" w:cs="Times New Roman"/>
          <w:color w:val="auto"/>
          <w:sz w:val="24"/>
          <w:szCs w:val="24"/>
        </w:rPr>
      </w:pPr>
    </w:p>
    <w:p w14:paraId="565292C6">
      <w:pPr>
        <w:pStyle w:val="2"/>
        <w:rPr>
          <w:rFonts w:hint="default" w:ascii="Times New Roman" w:hAnsi="Times New Roman" w:cs="Times New Roman"/>
          <w:color w:val="auto"/>
        </w:rPr>
      </w:pPr>
    </w:p>
    <w:p w14:paraId="1F697E42">
      <w:pPr>
        <w:rPr>
          <w:rFonts w:hint="default" w:ascii="Times New Roman" w:hAnsi="Times New Roman" w:cs="Times New Roman"/>
          <w:color w:val="auto"/>
          <w:sz w:val="24"/>
          <w:szCs w:val="24"/>
        </w:rPr>
      </w:pPr>
    </w:p>
    <w:p w14:paraId="0D97198E">
      <w:pPr>
        <w:pStyle w:val="2"/>
        <w:rPr>
          <w:rFonts w:hint="default"/>
          <w:color w:val="auto"/>
        </w:rPr>
      </w:pPr>
    </w:p>
    <w:p w14:paraId="462BE8EB">
      <w:pPr>
        <w:pStyle w:val="2"/>
        <w:rPr>
          <w:rFonts w:hint="default" w:ascii="Times New Roman" w:hAnsi="Times New Roman" w:cs="Times New Roman"/>
          <w:color w:val="auto"/>
        </w:rPr>
      </w:pPr>
    </w:p>
    <w:p w14:paraId="622A359D">
      <w:pPr>
        <w:pStyle w:val="2"/>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cs="Times New Roman"/>
          <w:color w:val="auto"/>
          <w:sz w:val="22"/>
          <w:szCs w:val="22"/>
        </w:rPr>
      </w:pPr>
      <w:r>
        <w:rPr>
          <w:rFonts w:hint="eastAsia" w:ascii="Times New Roman" w:hAnsi="Times New Roman" w:cs="Times New Roman"/>
          <w:color w:val="auto"/>
          <w:spacing w:val="4"/>
          <w:sz w:val="22"/>
          <w:szCs w:val="22"/>
          <w:lang w:val="en-US" w:eastAsia="zh-CN"/>
        </w:rPr>
        <w:t xml:space="preserve">                                             </w:t>
      </w:r>
      <w:r>
        <w:rPr>
          <w:rFonts w:hint="default" w:ascii="Times New Roman" w:hAnsi="Times New Roman" w:cs="Times New Roman"/>
          <w:color w:val="auto"/>
          <w:spacing w:val="4"/>
          <w:sz w:val="22"/>
          <w:szCs w:val="22"/>
        </w:rPr>
        <w:t>法人或</w:t>
      </w:r>
      <w:r>
        <w:rPr>
          <w:rFonts w:hint="eastAsia" w:ascii="Times New Roman" w:hAnsi="Times New Roman" w:cs="Times New Roman"/>
          <w:color w:val="auto"/>
          <w:spacing w:val="4"/>
          <w:sz w:val="22"/>
          <w:szCs w:val="22"/>
          <w:lang w:val="en-US" w:eastAsia="zh-CN"/>
        </w:rPr>
        <w:t>被</w:t>
      </w:r>
      <w:r>
        <w:rPr>
          <w:rFonts w:hint="default" w:ascii="Times New Roman" w:hAnsi="Times New Roman" w:cs="Times New Roman"/>
          <w:color w:val="auto"/>
          <w:spacing w:val="4"/>
          <w:sz w:val="22"/>
          <w:szCs w:val="22"/>
        </w:rPr>
        <w:t>授权</w:t>
      </w:r>
      <w:r>
        <w:rPr>
          <w:rFonts w:hint="eastAsia" w:ascii="Times New Roman" w:hAnsi="Times New Roman" w:cs="Times New Roman"/>
          <w:color w:val="auto"/>
          <w:spacing w:val="4"/>
          <w:sz w:val="22"/>
          <w:szCs w:val="22"/>
          <w:lang w:val="en-US" w:eastAsia="zh-CN"/>
        </w:rPr>
        <w:t>人</w:t>
      </w:r>
      <w:r>
        <w:rPr>
          <w:rFonts w:hint="default" w:ascii="Times New Roman" w:hAnsi="Times New Roman" w:cs="Times New Roman"/>
          <w:color w:val="auto"/>
          <w:spacing w:val="4"/>
          <w:sz w:val="22"/>
          <w:szCs w:val="22"/>
        </w:rPr>
        <w:t>：（签字或盖章）</w:t>
      </w:r>
    </w:p>
    <w:p w14:paraId="687E647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宋体" w:cs="Times New Roman"/>
          <w:color w:val="auto"/>
          <w:sz w:val="22"/>
          <w:szCs w:val="22"/>
          <w:lang w:val="en-US" w:eastAsia="zh-CN"/>
        </w:rPr>
      </w:pPr>
      <w:r>
        <w:rPr>
          <w:rFonts w:hint="default" w:ascii="Times New Roman" w:hAnsi="Times New Roman" w:cs="Times New Roman"/>
          <w:color w:val="auto"/>
          <w:sz w:val="22"/>
          <w:szCs w:val="22"/>
          <w:lang w:val="en-US" w:eastAsia="zh-CN"/>
        </w:rPr>
        <w:t xml:space="preserve">                                     </w:t>
      </w:r>
      <w:r>
        <w:rPr>
          <w:rFonts w:hint="default" w:ascii="Times New Roman" w:hAnsi="Times New Roman" w:cs="Times New Roman"/>
          <w:color w:val="auto"/>
          <w:sz w:val="22"/>
          <w:szCs w:val="22"/>
          <w:lang w:eastAsia="zh-CN"/>
        </w:rPr>
        <w:t>投标供应商</w:t>
      </w:r>
      <w:r>
        <w:rPr>
          <w:rFonts w:hint="default" w:ascii="Times New Roman" w:hAnsi="Times New Roman" w:cs="Times New Roman"/>
          <w:color w:val="auto"/>
          <w:sz w:val="22"/>
          <w:szCs w:val="22"/>
        </w:rPr>
        <w:t>（</w:t>
      </w:r>
      <w:r>
        <w:rPr>
          <w:rFonts w:hint="default" w:ascii="Times New Roman" w:hAnsi="Times New Roman" w:cs="Times New Roman"/>
          <w:color w:val="auto"/>
          <w:sz w:val="22"/>
          <w:szCs w:val="22"/>
          <w:lang w:eastAsia="zh-CN"/>
        </w:rPr>
        <w:t>盖章</w:t>
      </w: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 xml:space="preserve"> </w:t>
      </w:r>
    </w:p>
    <w:p w14:paraId="5749895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Times New Roman" w:hAnsi="Times New Roman" w:cs="Times New Roman"/>
          <w:color w:val="auto"/>
          <w:sz w:val="22"/>
          <w:szCs w:val="22"/>
        </w:rPr>
      </w:pPr>
      <w:r>
        <w:rPr>
          <w:rFonts w:hint="default" w:ascii="Times New Roman" w:hAnsi="Times New Roman" w:cs="Times New Roman"/>
          <w:color w:val="auto"/>
          <w:sz w:val="22"/>
          <w:szCs w:val="22"/>
          <w:lang w:val="en-US" w:eastAsia="zh-CN"/>
        </w:rPr>
        <w:t xml:space="preserve">                        </w:t>
      </w:r>
      <w:r>
        <w:rPr>
          <w:rFonts w:hint="default" w:ascii="Times New Roman" w:hAnsi="Times New Roman" w:cs="Times New Roman"/>
          <w:color w:val="auto"/>
          <w:sz w:val="22"/>
          <w:szCs w:val="22"/>
        </w:rPr>
        <w:t>日期：</w:t>
      </w:r>
    </w:p>
    <w:p w14:paraId="5F582D35">
      <w:pPr>
        <w:spacing w:line="460" w:lineRule="exact"/>
        <w:ind w:firstLine="2650" w:firstLineChars="1100"/>
        <w:rPr>
          <w:rFonts w:hint="eastAsia" w:ascii="宋体" w:hAnsi="宋体" w:cs="宋体"/>
          <w:b/>
          <w:bCs/>
          <w:sz w:val="24"/>
        </w:rPr>
      </w:pPr>
    </w:p>
    <w:p w14:paraId="456817F7">
      <w:pPr>
        <w:spacing w:line="460" w:lineRule="exact"/>
        <w:ind w:firstLine="2650" w:firstLineChars="1100"/>
        <w:rPr>
          <w:rFonts w:hint="eastAsia" w:ascii="宋体" w:hAnsi="宋体" w:cs="宋体"/>
          <w:b/>
          <w:bCs/>
          <w:sz w:val="24"/>
        </w:rPr>
      </w:pPr>
    </w:p>
    <w:p w14:paraId="1463D607">
      <w:pPr>
        <w:spacing w:line="460" w:lineRule="exact"/>
        <w:ind w:firstLine="2650" w:firstLineChars="1100"/>
        <w:rPr>
          <w:rFonts w:hint="eastAsia" w:ascii="宋体" w:hAnsi="宋体" w:cs="宋体"/>
          <w:b/>
          <w:bCs/>
          <w:sz w:val="24"/>
        </w:rPr>
      </w:pPr>
    </w:p>
    <w:p w14:paraId="0A65777C">
      <w:pPr>
        <w:spacing w:line="460" w:lineRule="exact"/>
        <w:ind w:firstLine="2650" w:firstLineChars="1100"/>
        <w:rPr>
          <w:rFonts w:hint="eastAsia" w:ascii="宋体" w:hAnsi="宋体" w:cs="宋体"/>
          <w:b/>
          <w:bCs/>
          <w:sz w:val="24"/>
        </w:rPr>
      </w:pPr>
    </w:p>
    <w:p w14:paraId="7DE1A90A">
      <w:pPr>
        <w:pStyle w:val="2"/>
        <w:rPr>
          <w:rFonts w:hint="eastAsia"/>
        </w:rPr>
      </w:pPr>
    </w:p>
    <w:p w14:paraId="3B9D7D8A">
      <w:pPr>
        <w:spacing w:line="460" w:lineRule="exact"/>
        <w:ind w:firstLine="2650" w:firstLineChars="1100"/>
        <w:rPr>
          <w:rFonts w:hint="eastAsia" w:ascii="宋体" w:hAnsi="宋体" w:cs="宋体"/>
          <w:b/>
          <w:bCs/>
          <w:sz w:val="24"/>
        </w:rPr>
      </w:pPr>
    </w:p>
    <w:p w14:paraId="71658AF5">
      <w:pPr>
        <w:spacing w:line="460" w:lineRule="exact"/>
        <w:ind w:firstLine="2650" w:firstLineChars="1100"/>
        <w:rPr>
          <w:rFonts w:hint="eastAsia" w:ascii="宋体" w:hAnsi="宋体" w:cs="宋体"/>
          <w:b/>
          <w:bCs/>
          <w:sz w:val="24"/>
        </w:rPr>
      </w:pPr>
    </w:p>
    <w:p w14:paraId="210E5CCB">
      <w:pPr>
        <w:spacing w:line="460" w:lineRule="exact"/>
        <w:ind w:firstLine="2650" w:firstLineChars="1100"/>
        <w:rPr>
          <w:rFonts w:hint="eastAsia" w:ascii="宋体" w:hAnsi="宋体" w:cs="宋体"/>
          <w:b/>
          <w:bCs/>
          <w:sz w:val="24"/>
        </w:rPr>
      </w:pPr>
      <w:r>
        <w:rPr>
          <w:rFonts w:hint="eastAsia" w:ascii="宋体" w:hAnsi="宋体" w:cs="宋体"/>
          <w:b/>
          <w:bCs/>
          <w:sz w:val="24"/>
        </w:rPr>
        <w:t>三、供应商书面声明函</w:t>
      </w:r>
    </w:p>
    <w:p w14:paraId="4B3632DD">
      <w:pPr>
        <w:spacing w:line="460" w:lineRule="exact"/>
        <w:rPr>
          <w:rFonts w:hint="eastAsia" w:ascii="宋体" w:hAnsi="宋体" w:cs="宋体"/>
          <w:sz w:val="24"/>
        </w:rPr>
      </w:pPr>
    </w:p>
    <w:p w14:paraId="01FAB55F">
      <w:pPr>
        <w:spacing w:line="420" w:lineRule="exact"/>
        <w:rPr>
          <w:rFonts w:hint="default" w:ascii="Times New Roman" w:hAnsi="Times New Roman" w:cs="Times New Roman"/>
          <w:color w:val="auto"/>
          <w:sz w:val="22"/>
          <w:szCs w:val="22"/>
          <w:u w:val="none"/>
        </w:rPr>
      </w:pPr>
      <w:r>
        <w:rPr>
          <w:rFonts w:hint="eastAsia" w:ascii="Times New Roman" w:hAnsi="Times New Roman" w:cs="Times New Roman"/>
          <w:color w:val="auto"/>
          <w:sz w:val="22"/>
          <w:szCs w:val="22"/>
          <w:u w:val="none"/>
          <w:lang w:eastAsia="zh-CN"/>
        </w:rPr>
        <w:t>泾阳县政府采购中心</w:t>
      </w:r>
      <w:r>
        <w:rPr>
          <w:rFonts w:hint="default" w:ascii="Times New Roman" w:hAnsi="Times New Roman" w:cs="Times New Roman"/>
          <w:color w:val="auto"/>
          <w:sz w:val="22"/>
          <w:szCs w:val="22"/>
          <w:u w:val="none"/>
        </w:rPr>
        <w:t>：</w:t>
      </w:r>
    </w:p>
    <w:p w14:paraId="65B84629">
      <w:pPr>
        <w:keepNext w:val="0"/>
        <w:keepLines w:val="0"/>
        <w:pageBreakBefore w:val="0"/>
        <w:widowControl w:val="0"/>
        <w:kinsoku/>
        <w:wordWrap/>
        <w:overflowPunct/>
        <w:topLinePunct w:val="0"/>
        <w:autoSpaceDE/>
        <w:autoSpaceDN/>
        <w:bidi w:val="0"/>
        <w:adjustRightInd/>
        <w:snapToGrid/>
        <w:spacing w:line="440" w:lineRule="exact"/>
        <w:ind w:firstLine="440" w:firstLineChars="200"/>
        <w:jc w:val="both"/>
        <w:textAlignment w:val="auto"/>
        <w:rPr>
          <w:rFonts w:hint="default" w:ascii="Times New Roman" w:hAnsi="Times New Roman" w:cs="Times New Roman"/>
          <w:color w:val="auto"/>
          <w:sz w:val="22"/>
          <w:szCs w:val="22"/>
        </w:rPr>
      </w:pPr>
      <w:r>
        <w:rPr>
          <w:rFonts w:hint="default" w:ascii="Times New Roman" w:hAnsi="Times New Roman" w:cs="Times New Roman"/>
          <w:color w:val="auto"/>
          <w:sz w:val="22"/>
          <w:szCs w:val="22"/>
        </w:rPr>
        <w:t>我方作为</w:t>
      </w:r>
      <w:r>
        <w:rPr>
          <w:rFonts w:hint="default" w:ascii="Times New Roman" w:hAnsi="Times New Roman" w:cs="Times New Roman"/>
          <w:color w:val="auto"/>
          <w:spacing w:val="4"/>
          <w:sz w:val="22"/>
          <w:szCs w:val="22"/>
          <w:u w:val="single"/>
          <w:lang w:val="en-US" w:eastAsia="zh-CN"/>
        </w:rPr>
        <w:t xml:space="preserve">                 </w:t>
      </w:r>
      <w:r>
        <w:rPr>
          <w:rFonts w:hint="default" w:ascii="Times New Roman" w:hAnsi="Times New Roman" w:cs="Times New Roman"/>
          <w:color w:val="auto"/>
          <w:spacing w:val="4"/>
          <w:sz w:val="22"/>
          <w:szCs w:val="22"/>
        </w:rPr>
        <w:t>项目（编号</w:t>
      </w:r>
      <w:r>
        <w:rPr>
          <w:rFonts w:hint="default" w:ascii="Times New Roman" w:hAnsi="Times New Roman" w:cs="Times New Roman"/>
          <w:color w:val="auto"/>
          <w:spacing w:val="4"/>
          <w:sz w:val="22"/>
          <w:szCs w:val="22"/>
          <w:u w:val="single"/>
          <w:lang w:val="en-US" w:eastAsia="zh-CN"/>
        </w:rPr>
        <w:t xml:space="preserve">          </w:t>
      </w:r>
      <w:r>
        <w:rPr>
          <w:rFonts w:hint="default" w:ascii="Times New Roman" w:hAnsi="Times New Roman" w:cs="Times New Roman"/>
          <w:color w:val="auto"/>
          <w:spacing w:val="4"/>
          <w:sz w:val="22"/>
          <w:szCs w:val="22"/>
        </w:rPr>
        <w:t>）第</w:t>
      </w:r>
      <w:r>
        <w:rPr>
          <w:rFonts w:hint="default" w:ascii="Times New Roman" w:hAnsi="Times New Roman" w:cs="Times New Roman"/>
          <w:color w:val="auto"/>
          <w:spacing w:val="4"/>
          <w:sz w:val="22"/>
          <w:szCs w:val="22"/>
          <w:u w:val="single"/>
          <w:lang w:val="en-US" w:eastAsia="zh-CN"/>
        </w:rPr>
        <w:t xml:space="preserve">    </w:t>
      </w:r>
      <w:r>
        <w:rPr>
          <w:rFonts w:hint="default" w:ascii="Times New Roman" w:hAnsi="Times New Roman" w:cs="Times New Roman"/>
          <w:color w:val="auto"/>
          <w:spacing w:val="4"/>
          <w:sz w:val="22"/>
          <w:szCs w:val="22"/>
        </w:rPr>
        <w:t>标段</w:t>
      </w:r>
      <w:r>
        <w:rPr>
          <w:rFonts w:hint="default" w:ascii="Times New Roman" w:hAnsi="Times New Roman" w:cs="Times New Roman"/>
          <w:color w:val="auto"/>
          <w:sz w:val="22"/>
          <w:szCs w:val="22"/>
        </w:rPr>
        <w:t>的投标供应商，在此郑重声明：</w:t>
      </w:r>
    </w:p>
    <w:p w14:paraId="251DEAB3">
      <w:pPr>
        <w:keepNext w:val="0"/>
        <w:keepLines w:val="0"/>
        <w:pageBreakBefore w:val="0"/>
        <w:widowControl w:val="0"/>
        <w:kinsoku/>
        <w:wordWrap/>
        <w:overflowPunct/>
        <w:topLinePunct w:val="0"/>
        <w:autoSpaceDE/>
        <w:autoSpaceDN/>
        <w:bidi w:val="0"/>
        <w:adjustRightInd/>
        <w:snapToGrid/>
        <w:spacing w:line="440" w:lineRule="exact"/>
        <w:ind w:firstLine="440" w:firstLineChars="200"/>
        <w:jc w:val="both"/>
        <w:textAlignment w:val="auto"/>
        <w:rPr>
          <w:rFonts w:hint="default" w:ascii="Times New Roman" w:hAnsi="Times New Roman" w:cs="Times New Roman"/>
          <w:color w:val="auto"/>
          <w:sz w:val="22"/>
          <w:szCs w:val="22"/>
        </w:rPr>
      </w:pPr>
      <w:r>
        <w:rPr>
          <w:rFonts w:hint="default" w:ascii="Times New Roman" w:hAnsi="Times New Roman" w:cs="Times New Roman"/>
          <w:color w:val="auto"/>
          <w:sz w:val="22"/>
          <w:szCs w:val="22"/>
        </w:rPr>
        <w:t>1、在参加本次政府采购活动前3年内的经营活动中____（填“没有”或“有”）重大违法记录。供应商在参加政府采购活动前3年内因违法经营被禁止在一定期限内参加政府采购活动，期限届满的，可以参加政府采购活动，但应提供期限届满的证明材料。</w:t>
      </w:r>
    </w:p>
    <w:p w14:paraId="37C54F96">
      <w:pPr>
        <w:keepNext w:val="0"/>
        <w:keepLines w:val="0"/>
        <w:pageBreakBefore w:val="0"/>
        <w:widowControl w:val="0"/>
        <w:kinsoku/>
        <w:wordWrap/>
        <w:overflowPunct/>
        <w:topLinePunct w:val="0"/>
        <w:autoSpaceDE/>
        <w:autoSpaceDN/>
        <w:bidi w:val="0"/>
        <w:adjustRightInd/>
        <w:snapToGrid/>
        <w:spacing w:line="440" w:lineRule="exact"/>
        <w:ind w:firstLine="440" w:firstLineChars="200"/>
        <w:jc w:val="both"/>
        <w:textAlignment w:val="auto"/>
        <w:rPr>
          <w:rFonts w:hint="default" w:ascii="Times New Roman" w:hAnsi="Times New Roman" w:cs="Times New Roman"/>
          <w:color w:val="auto"/>
          <w:sz w:val="22"/>
          <w:szCs w:val="22"/>
        </w:rPr>
      </w:pPr>
      <w:r>
        <w:rPr>
          <w:rFonts w:hint="default" w:ascii="Times New Roman" w:hAnsi="Times New Roman" w:cs="Times New Roman"/>
          <w:color w:val="auto"/>
          <w:sz w:val="22"/>
          <w:szCs w:val="22"/>
        </w:rPr>
        <w:t>2、我方</w:t>
      </w:r>
      <w:r>
        <w:rPr>
          <w:rFonts w:hint="eastAsia" w:ascii="Times New Roman" w:hAnsi="Times New Roman" w:cs="Times New Roman"/>
          <w:color w:val="auto"/>
          <w:sz w:val="22"/>
          <w:szCs w:val="22"/>
          <w:u w:val="single"/>
          <w:lang w:val="en-US" w:eastAsia="zh-CN"/>
        </w:rPr>
        <w:t xml:space="preserve">        </w:t>
      </w:r>
      <w:r>
        <w:rPr>
          <w:rFonts w:hint="default" w:ascii="Times New Roman" w:hAnsi="Times New Roman" w:cs="Times New Roman"/>
          <w:color w:val="auto"/>
          <w:sz w:val="22"/>
          <w:szCs w:val="22"/>
        </w:rPr>
        <w:t>（填“未被列入”或“被列入”）失信被执行人名单。</w:t>
      </w:r>
    </w:p>
    <w:p w14:paraId="712AE872">
      <w:pPr>
        <w:keepNext w:val="0"/>
        <w:keepLines w:val="0"/>
        <w:pageBreakBefore w:val="0"/>
        <w:widowControl w:val="0"/>
        <w:kinsoku/>
        <w:wordWrap/>
        <w:overflowPunct/>
        <w:topLinePunct w:val="0"/>
        <w:autoSpaceDE/>
        <w:autoSpaceDN/>
        <w:bidi w:val="0"/>
        <w:adjustRightInd/>
        <w:snapToGrid/>
        <w:spacing w:line="440" w:lineRule="exact"/>
        <w:ind w:firstLine="440" w:firstLineChars="200"/>
        <w:jc w:val="both"/>
        <w:textAlignment w:val="auto"/>
        <w:rPr>
          <w:rFonts w:hint="default" w:ascii="Times New Roman" w:hAnsi="Times New Roman" w:cs="Times New Roman"/>
          <w:color w:val="auto"/>
          <w:sz w:val="22"/>
          <w:szCs w:val="22"/>
        </w:rPr>
      </w:pPr>
      <w:r>
        <w:rPr>
          <w:rFonts w:hint="default" w:ascii="Times New Roman" w:hAnsi="Times New Roman" w:cs="Times New Roman"/>
          <w:color w:val="auto"/>
          <w:sz w:val="22"/>
          <w:szCs w:val="22"/>
        </w:rPr>
        <w:t>3、我方</w:t>
      </w:r>
      <w:r>
        <w:rPr>
          <w:rFonts w:hint="eastAsia" w:ascii="Times New Roman" w:hAnsi="Times New Roman" w:cs="Times New Roman"/>
          <w:color w:val="auto"/>
          <w:sz w:val="22"/>
          <w:szCs w:val="22"/>
          <w:u w:val="single"/>
          <w:lang w:val="en-US" w:eastAsia="zh-CN"/>
        </w:rPr>
        <w:t xml:space="preserve">        </w:t>
      </w:r>
      <w:r>
        <w:rPr>
          <w:rFonts w:hint="default" w:ascii="Times New Roman" w:hAnsi="Times New Roman" w:cs="Times New Roman"/>
          <w:color w:val="auto"/>
          <w:sz w:val="22"/>
          <w:szCs w:val="22"/>
        </w:rPr>
        <w:t>（填“未被列入”或“被列入”）重大税收违法案件当事人名单。</w:t>
      </w:r>
    </w:p>
    <w:p w14:paraId="3E24D514">
      <w:pPr>
        <w:keepNext w:val="0"/>
        <w:keepLines w:val="0"/>
        <w:pageBreakBefore w:val="0"/>
        <w:widowControl w:val="0"/>
        <w:kinsoku/>
        <w:wordWrap/>
        <w:overflowPunct/>
        <w:topLinePunct w:val="0"/>
        <w:autoSpaceDE/>
        <w:autoSpaceDN/>
        <w:bidi w:val="0"/>
        <w:adjustRightInd/>
        <w:snapToGrid/>
        <w:spacing w:line="440" w:lineRule="exact"/>
        <w:ind w:firstLine="440" w:firstLineChars="200"/>
        <w:jc w:val="both"/>
        <w:textAlignment w:val="auto"/>
        <w:rPr>
          <w:rFonts w:hint="default" w:ascii="Times New Roman" w:hAnsi="Times New Roman" w:cs="Times New Roman"/>
          <w:color w:val="auto"/>
          <w:sz w:val="22"/>
          <w:szCs w:val="22"/>
        </w:rPr>
      </w:pPr>
      <w:r>
        <w:rPr>
          <w:rFonts w:hint="default" w:ascii="Times New Roman" w:hAnsi="Times New Roman" w:cs="Times New Roman"/>
          <w:color w:val="auto"/>
          <w:sz w:val="22"/>
          <w:szCs w:val="22"/>
        </w:rPr>
        <w:t>4、我方</w:t>
      </w:r>
      <w:r>
        <w:rPr>
          <w:rFonts w:hint="eastAsia" w:ascii="Times New Roman" w:hAnsi="Times New Roman" w:cs="Times New Roman"/>
          <w:color w:val="auto"/>
          <w:sz w:val="22"/>
          <w:szCs w:val="22"/>
          <w:u w:val="single"/>
          <w:lang w:val="en-US" w:eastAsia="zh-CN"/>
        </w:rPr>
        <w:t xml:space="preserve">        </w:t>
      </w:r>
      <w:r>
        <w:rPr>
          <w:rFonts w:hint="default" w:ascii="Times New Roman" w:hAnsi="Times New Roman" w:cs="Times New Roman"/>
          <w:color w:val="auto"/>
          <w:sz w:val="22"/>
          <w:szCs w:val="22"/>
        </w:rPr>
        <w:t>（填“未被列入”或“被列入”）政府采购严重违法失信行为记录名单。</w:t>
      </w:r>
    </w:p>
    <w:p w14:paraId="22D5E302">
      <w:pPr>
        <w:keepNext w:val="0"/>
        <w:keepLines w:val="0"/>
        <w:pageBreakBefore w:val="0"/>
        <w:widowControl w:val="0"/>
        <w:kinsoku/>
        <w:wordWrap/>
        <w:overflowPunct/>
        <w:topLinePunct w:val="0"/>
        <w:autoSpaceDE/>
        <w:autoSpaceDN/>
        <w:bidi w:val="0"/>
        <w:adjustRightInd/>
        <w:snapToGrid/>
        <w:spacing w:line="440" w:lineRule="exact"/>
        <w:ind w:firstLine="440" w:firstLineChars="200"/>
        <w:jc w:val="both"/>
        <w:textAlignment w:val="auto"/>
        <w:rPr>
          <w:rFonts w:hint="default" w:ascii="Times New Roman" w:hAnsi="Times New Roman" w:cs="Times New Roman"/>
          <w:color w:val="auto"/>
          <w:sz w:val="22"/>
          <w:szCs w:val="22"/>
        </w:rPr>
      </w:pPr>
      <w:r>
        <w:rPr>
          <w:rFonts w:hint="default" w:ascii="Times New Roman" w:hAnsi="Times New Roman" w:cs="Times New Roman"/>
          <w:color w:val="auto"/>
          <w:sz w:val="22"/>
          <w:szCs w:val="22"/>
        </w:rPr>
        <w:t>如有不实，我方将无条件地退出本项目的采购活动，并遵照《政府采购法》有关“提供虚假材料的规定”接受处罚。</w:t>
      </w:r>
    </w:p>
    <w:p w14:paraId="6BE0CA7D">
      <w:pPr>
        <w:keepNext w:val="0"/>
        <w:keepLines w:val="0"/>
        <w:pageBreakBefore w:val="0"/>
        <w:widowControl w:val="0"/>
        <w:kinsoku/>
        <w:wordWrap/>
        <w:overflowPunct/>
        <w:topLinePunct w:val="0"/>
        <w:autoSpaceDE/>
        <w:autoSpaceDN/>
        <w:bidi w:val="0"/>
        <w:adjustRightInd/>
        <w:snapToGrid/>
        <w:spacing w:line="440" w:lineRule="exact"/>
        <w:ind w:firstLine="440" w:firstLineChars="200"/>
        <w:jc w:val="both"/>
        <w:textAlignment w:val="auto"/>
        <w:rPr>
          <w:rFonts w:hint="default" w:ascii="Times New Roman" w:hAnsi="Times New Roman" w:cs="Times New Roman"/>
          <w:color w:val="auto"/>
          <w:sz w:val="22"/>
          <w:szCs w:val="22"/>
        </w:rPr>
      </w:pPr>
      <w:r>
        <w:rPr>
          <w:rFonts w:hint="default" w:ascii="Times New Roman" w:hAnsi="Times New Roman" w:cs="Times New Roman"/>
          <w:color w:val="auto"/>
          <w:sz w:val="22"/>
          <w:szCs w:val="22"/>
        </w:rPr>
        <w:t>特此声明。</w:t>
      </w:r>
    </w:p>
    <w:p w14:paraId="7B736305">
      <w:pPr>
        <w:spacing w:line="420" w:lineRule="exact"/>
        <w:jc w:val="right"/>
        <w:rPr>
          <w:rFonts w:hint="default" w:ascii="Times New Roman" w:hAnsi="Times New Roman" w:cs="Times New Roman"/>
          <w:color w:val="auto"/>
          <w:sz w:val="22"/>
          <w:szCs w:val="22"/>
        </w:rPr>
      </w:pPr>
    </w:p>
    <w:p w14:paraId="2AF5253F">
      <w:pPr>
        <w:pStyle w:val="2"/>
        <w:rPr>
          <w:rFonts w:hint="default"/>
          <w:color w:val="auto"/>
        </w:rPr>
      </w:pPr>
      <w:r>
        <w:rPr>
          <w:rFonts w:hint="default" w:ascii="Times New Roman" w:hAnsi="Times New Roman" w:cs="Times New Roman"/>
          <w:color w:val="auto"/>
          <w:sz w:val="22"/>
          <w:szCs w:val="22"/>
          <w:lang w:val="en-US" w:eastAsia="zh-CN"/>
        </w:rPr>
        <w:t xml:space="preserve">                                   </w:t>
      </w:r>
    </w:p>
    <w:p w14:paraId="718CF7AD">
      <w:pPr>
        <w:pStyle w:val="2"/>
        <w:rPr>
          <w:rFonts w:hint="default" w:ascii="Times New Roman" w:hAnsi="Times New Roman" w:cs="Times New Roman"/>
          <w:color w:val="auto"/>
        </w:rPr>
      </w:pPr>
    </w:p>
    <w:p w14:paraId="04348359">
      <w:pPr>
        <w:pStyle w:val="2"/>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right"/>
        <w:textAlignment w:val="auto"/>
        <w:rPr>
          <w:rFonts w:hint="default" w:ascii="Times New Roman" w:hAnsi="Times New Roman" w:cs="Times New Roman"/>
          <w:color w:val="auto"/>
          <w:sz w:val="22"/>
          <w:szCs w:val="22"/>
        </w:rPr>
      </w:pPr>
      <w:r>
        <w:rPr>
          <w:rFonts w:hint="eastAsia" w:ascii="Times New Roman" w:hAnsi="Times New Roman" w:cs="Times New Roman"/>
          <w:color w:val="auto"/>
          <w:spacing w:val="4"/>
          <w:sz w:val="22"/>
          <w:szCs w:val="22"/>
          <w:lang w:val="en-US" w:eastAsia="zh-CN"/>
        </w:rPr>
        <w:t xml:space="preserve"> </w:t>
      </w:r>
      <w:r>
        <w:rPr>
          <w:rFonts w:hint="default" w:ascii="Times New Roman" w:hAnsi="Times New Roman" w:cs="Times New Roman"/>
          <w:color w:val="auto"/>
          <w:spacing w:val="4"/>
          <w:sz w:val="22"/>
          <w:szCs w:val="22"/>
        </w:rPr>
        <w:t>法人或</w:t>
      </w:r>
      <w:r>
        <w:rPr>
          <w:rFonts w:hint="eastAsia" w:ascii="Times New Roman" w:hAnsi="Times New Roman" w:cs="Times New Roman"/>
          <w:color w:val="auto"/>
          <w:spacing w:val="4"/>
          <w:sz w:val="22"/>
          <w:szCs w:val="22"/>
          <w:lang w:val="en-US" w:eastAsia="zh-CN"/>
        </w:rPr>
        <w:t>被</w:t>
      </w:r>
      <w:r>
        <w:rPr>
          <w:rFonts w:hint="default" w:ascii="Times New Roman" w:hAnsi="Times New Roman" w:cs="Times New Roman"/>
          <w:color w:val="auto"/>
          <w:spacing w:val="4"/>
          <w:sz w:val="22"/>
          <w:szCs w:val="22"/>
        </w:rPr>
        <w:t>授权</w:t>
      </w:r>
      <w:r>
        <w:rPr>
          <w:rFonts w:hint="eastAsia" w:ascii="Times New Roman" w:hAnsi="Times New Roman" w:cs="Times New Roman"/>
          <w:color w:val="auto"/>
          <w:spacing w:val="4"/>
          <w:sz w:val="22"/>
          <w:szCs w:val="22"/>
          <w:lang w:val="en-US" w:eastAsia="zh-CN"/>
        </w:rPr>
        <w:t>人</w:t>
      </w:r>
      <w:r>
        <w:rPr>
          <w:rFonts w:hint="default" w:ascii="Times New Roman" w:hAnsi="Times New Roman" w:cs="Times New Roman"/>
          <w:color w:val="auto"/>
          <w:spacing w:val="4"/>
          <w:sz w:val="22"/>
          <w:szCs w:val="22"/>
        </w:rPr>
        <w:t>：（签字或盖章）</w:t>
      </w:r>
    </w:p>
    <w:p w14:paraId="319FD34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宋体" w:cs="Times New Roman"/>
          <w:color w:val="auto"/>
          <w:sz w:val="22"/>
          <w:szCs w:val="22"/>
          <w:lang w:val="en-US" w:eastAsia="zh-CN"/>
        </w:rPr>
      </w:pPr>
      <w:r>
        <w:rPr>
          <w:rFonts w:hint="default" w:ascii="Times New Roman" w:hAnsi="Times New Roman" w:cs="Times New Roman"/>
          <w:color w:val="auto"/>
          <w:sz w:val="22"/>
          <w:szCs w:val="22"/>
          <w:lang w:val="en-US" w:eastAsia="zh-CN"/>
        </w:rPr>
        <w:t xml:space="preserve">                                     </w:t>
      </w:r>
      <w:r>
        <w:rPr>
          <w:rFonts w:hint="default" w:ascii="Times New Roman" w:hAnsi="Times New Roman" w:cs="Times New Roman"/>
          <w:color w:val="auto"/>
          <w:sz w:val="22"/>
          <w:szCs w:val="22"/>
          <w:lang w:eastAsia="zh-CN"/>
        </w:rPr>
        <w:t>投标供应商</w:t>
      </w:r>
      <w:r>
        <w:rPr>
          <w:rFonts w:hint="default" w:ascii="Times New Roman" w:hAnsi="Times New Roman" w:cs="Times New Roman"/>
          <w:color w:val="auto"/>
          <w:sz w:val="22"/>
          <w:szCs w:val="22"/>
        </w:rPr>
        <w:t>（</w:t>
      </w:r>
      <w:r>
        <w:rPr>
          <w:rFonts w:hint="default" w:ascii="Times New Roman" w:hAnsi="Times New Roman" w:cs="Times New Roman"/>
          <w:color w:val="auto"/>
          <w:sz w:val="22"/>
          <w:szCs w:val="22"/>
          <w:lang w:eastAsia="zh-CN"/>
        </w:rPr>
        <w:t>盖章</w:t>
      </w: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 xml:space="preserve"> </w:t>
      </w:r>
    </w:p>
    <w:p w14:paraId="0ADCAFE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Times New Roman" w:hAnsi="Times New Roman" w:cs="Times New Roman"/>
          <w:color w:val="auto"/>
          <w:sz w:val="22"/>
          <w:szCs w:val="22"/>
        </w:rPr>
      </w:pPr>
      <w:r>
        <w:rPr>
          <w:rFonts w:hint="default" w:ascii="Times New Roman" w:hAnsi="Times New Roman" w:cs="Times New Roman"/>
          <w:color w:val="auto"/>
          <w:sz w:val="22"/>
          <w:szCs w:val="22"/>
          <w:lang w:val="en-US" w:eastAsia="zh-CN"/>
        </w:rPr>
        <w:t xml:space="preserve">                        </w:t>
      </w:r>
      <w:r>
        <w:rPr>
          <w:rFonts w:hint="default" w:ascii="Times New Roman" w:hAnsi="Times New Roman" w:cs="Times New Roman"/>
          <w:color w:val="auto"/>
          <w:sz w:val="22"/>
          <w:szCs w:val="22"/>
        </w:rPr>
        <w:t>日期：</w:t>
      </w:r>
    </w:p>
    <w:p w14:paraId="398A0609">
      <w:pPr>
        <w:spacing w:line="420" w:lineRule="exact"/>
        <w:ind w:firstLine="4180" w:firstLineChars="1900"/>
        <w:jc w:val="both"/>
        <w:rPr>
          <w:rFonts w:hint="default" w:ascii="Times New Roman" w:hAnsi="Times New Roman" w:cs="Times New Roman"/>
          <w:color w:val="auto"/>
          <w:sz w:val="22"/>
          <w:szCs w:val="22"/>
        </w:rPr>
      </w:pPr>
    </w:p>
    <w:p w14:paraId="06864587">
      <w:pPr>
        <w:pStyle w:val="2"/>
        <w:rPr>
          <w:rFonts w:hint="default" w:ascii="Times New Roman" w:hAnsi="Times New Roman" w:cs="Times New Roman"/>
          <w:color w:val="auto"/>
          <w:sz w:val="22"/>
          <w:szCs w:val="22"/>
        </w:rPr>
      </w:pPr>
    </w:p>
    <w:p w14:paraId="258A6DC1">
      <w:pPr>
        <w:rPr>
          <w:rFonts w:hint="default" w:ascii="Times New Roman" w:hAnsi="Times New Roman" w:cs="Times New Roman"/>
          <w:color w:val="auto"/>
          <w:sz w:val="22"/>
          <w:szCs w:val="22"/>
        </w:rPr>
      </w:pPr>
    </w:p>
    <w:p w14:paraId="4E518265">
      <w:pPr>
        <w:pStyle w:val="2"/>
        <w:rPr>
          <w:rFonts w:hint="default" w:ascii="Times New Roman" w:hAnsi="Times New Roman" w:cs="Times New Roman"/>
          <w:color w:val="auto"/>
          <w:sz w:val="22"/>
          <w:szCs w:val="22"/>
        </w:rPr>
      </w:pPr>
    </w:p>
    <w:p w14:paraId="4D2D4813">
      <w:pPr>
        <w:rPr>
          <w:rFonts w:hint="default" w:ascii="Times New Roman" w:hAnsi="Times New Roman" w:cs="Times New Roman"/>
          <w:color w:val="auto"/>
          <w:sz w:val="22"/>
          <w:szCs w:val="22"/>
        </w:rPr>
      </w:pPr>
    </w:p>
    <w:p w14:paraId="5D7ADB9B">
      <w:pPr>
        <w:pStyle w:val="2"/>
        <w:rPr>
          <w:rFonts w:hint="default"/>
        </w:rPr>
      </w:pPr>
    </w:p>
    <w:p w14:paraId="1CF070FF">
      <w:pPr>
        <w:pStyle w:val="2"/>
        <w:rPr>
          <w:rFonts w:hint="default" w:ascii="Times New Roman" w:hAnsi="Times New Roman" w:cs="Times New Roman"/>
          <w:color w:val="auto"/>
          <w:sz w:val="22"/>
          <w:szCs w:val="22"/>
        </w:rPr>
      </w:pPr>
    </w:p>
    <w:p w14:paraId="5D82E3D1">
      <w:pPr>
        <w:pStyle w:val="2"/>
        <w:spacing w:line="440" w:lineRule="exact"/>
        <w:ind w:firstLine="440" w:firstLineChars="200"/>
        <w:jc w:val="both"/>
        <w:rPr>
          <w:rFonts w:hint="default" w:ascii="Times New Roman" w:hAnsi="Times New Roman" w:cs="Times New Roman"/>
          <w:color w:val="auto"/>
          <w:sz w:val="22"/>
          <w:szCs w:val="22"/>
          <w:u w:val="single"/>
        </w:rPr>
      </w:pPr>
    </w:p>
    <w:p w14:paraId="7F4FB64B">
      <w:pPr>
        <w:spacing w:line="400" w:lineRule="exact"/>
        <w:jc w:val="both"/>
        <w:rPr>
          <w:rFonts w:hint="default" w:ascii="Times New Roman" w:hAnsi="Times New Roman" w:cs="Times New Roman"/>
          <w:color w:val="auto"/>
          <w:spacing w:val="4"/>
          <w:sz w:val="22"/>
          <w:szCs w:val="22"/>
        </w:rPr>
      </w:pPr>
      <w:r>
        <w:rPr>
          <w:rFonts w:hint="default" w:ascii="Times New Roman" w:hAnsi="Times New Roman" w:cs="Times New Roman"/>
          <w:color w:val="auto"/>
          <w:spacing w:val="4"/>
          <w:sz w:val="22"/>
          <w:szCs w:val="22"/>
        </w:rPr>
        <w:t>备注：项目不分标段的，第</w:t>
      </w:r>
      <w:r>
        <w:rPr>
          <w:rFonts w:hint="eastAsia" w:ascii="Times New Roman" w:hAnsi="Times New Roman" w:cs="Times New Roman"/>
          <w:color w:val="auto"/>
          <w:spacing w:val="4"/>
          <w:sz w:val="22"/>
          <w:szCs w:val="22"/>
          <w:u w:val="single"/>
          <w:lang w:val="en-US" w:eastAsia="zh-CN"/>
        </w:rPr>
        <w:t xml:space="preserve">    </w:t>
      </w:r>
      <w:r>
        <w:rPr>
          <w:rFonts w:hint="default" w:ascii="Times New Roman" w:hAnsi="Times New Roman" w:cs="Times New Roman"/>
          <w:color w:val="auto"/>
          <w:spacing w:val="4"/>
          <w:sz w:val="22"/>
          <w:szCs w:val="22"/>
        </w:rPr>
        <w:t>标段空白处填写</w:t>
      </w:r>
      <w:r>
        <w:rPr>
          <w:rFonts w:hint="default" w:ascii="Times New Roman" w:hAnsi="Times New Roman" w:cs="Times New Roman"/>
          <w:b/>
          <w:bCs/>
          <w:color w:val="auto"/>
          <w:spacing w:val="4"/>
          <w:sz w:val="22"/>
          <w:szCs w:val="22"/>
        </w:rPr>
        <w:t>“</w:t>
      </w:r>
      <w:r>
        <w:rPr>
          <w:rFonts w:hint="eastAsia" w:ascii="Times New Roman" w:hAnsi="Times New Roman" w:cs="Times New Roman"/>
          <w:b/>
          <w:bCs/>
          <w:color w:val="auto"/>
          <w:spacing w:val="4"/>
          <w:sz w:val="22"/>
          <w:szCs w:val="22"/>
          <w:lang w:val="en-US" w:eastAsia="zh-CN"/>
        </w:rPr>
        <w:t xml:space="preserve"> </w:t>
      </w:r>
      <w:r>
        <w:rPr>
          <w:rFonts w:hint="default" w:ascii="Times New Roman" w:hAnsi="Times New Roman" w:cs="Times New Roman"/>
          <w:b/>
          <w:bCs/>
          <w:color w:val="auto"/>
          <w:spacing w:val="4"/>
          <w:sz w:val="22"/>
          <w:szCs w:val="22"/>
        </w:rPr>
        <w:t>/</w:t>
      </w:r>
      <w:r>
        <w:rPr>
          <w:rFonts w:hint="eastAsia" w:ascii="Times New Roman" w:hAnsi="Times New Roman" w:cs="Times New Roman"/>
          <w:b/>
          <w:bCs/>
          <w:color w:val="auto"/>
          <w:spacing w:val="4"/>
          <w:sz w:val="22"/>
          <w:szCs w:val="22"/>
          <w:lang w:val="en-US" w:eastAsia="zh-CN"/>
        </w:rPr>
        <w:t xml:space="preserve"> </w:t>
      </w:r>
      <w:r>
        <w:rPr>
          <w:rFonts w:hint="default" w:ascii="Times New Roman" w:hAnsi="Times New Roman" w:cs="Times New Roman"/>
          <w:b/>
          <w:bCs/>
          <w:color w:val="auto"/>
          <w:spacing w:val="4"/>
          <w:sz w:val="22"/>
          <w:szCs w:val="22"/>
        </w:rPr>
        <w:t>”</w:t>
      </w:r>
      <w:r>
        <w:rPr>
          <w:rFonts w:hint="default" w:ascii="Times New Roman" w:hAnsi="Times New Roman" w:cs="Times New Roman"/>
          <w:color w:val="auto"/>
          <w:spacing w:val="4"/>
          <w:sz w:val="22"/>
          <w:szCs w:val="22"/>
        </w:rPr>
        <w:t>。</w:t>
      </w:r>
    </w:p>
    <w:p w14:paraId="3FBFFB91">
      <w:pPr>
        <w:rPr>
          <w:rFonts w:hint="default" w:ascii="Times New Roman" w:hAnsi="Times New Roman" w:cs="Times New Roman"/>
          <w:color w:val="auto"/>
          <w:spacing w:val="4"/>
          <w:sz w:val="24"/>
        </w:rPr>
      </w:pPr>
      <w:r>
        <w:rPr>
          <w:rFonts w:hint="default" w:ascii="Times New Roman" w:hAnsi="Times New Roman" w:cs="Times New Roman"/>
          <w:color w:val="auto"/>
          <w:spacing w:val="4"/>
          <w:sz w:val="24"/>
        </w:rPr>
        <w:br w:type="page"/>
      </w:r>
    </w:p>
    <w:p w14:paraId="2C5D2F93">
      <w:pPr>
        <w:spacing w:line="460" w:lineRule="exact"/>
        <w:jc w:val="center"/>
        <w:rPr>
          <w:rFonts w:hint="eastAsia" w:ascii="宋体" w:hAnsi="宋体" w:eastAsia="宋体" w:cs="宋体"/>
          <w:b/>
          <w:bCs/>
          <w:sz w:val="24"/>
          <w:lang w:val="en-US" w:eastAsia="zh-CN"/>
        </w:rPr>
      </w:pPr>
      <w:r>
        <w:rPr>
          <w:rFonts w:hint="eastAsia" w:ascii="宋体" w:hAnsi="宋体" w:eastAsia="宋体" w:cs="宋体"/>
          <w:b/>
          <w:bCs/>
          <w:sz w:val="24"/>
        </w:rPr>
        <w:t>四、</w:t>
      </w:r>
      <w:r>
        <w:rPr>
          <w:rFonts w:hint="eastAsia" w:ascii="宋体" w:hAnsi="宋体" w:eastAsia="宋体" w:cs="宋体"/>
          <w:b/>
          <w:bCs/>
          <w:sz w:val="24"/>
          <w:lang w:val="en-US" w:eastAsia="zh-CN"/>
        </w:rPr>
        <w:t>落实政府采购政策需满足的资格要求：本项目专门面向中小企业采购。（提供中小企业声明函或监狱企业的证明文件或残疾人福利性单位声明函）</w:t>
      </w:r>
    </w:p>
    <w:p w14:paraId="6243F4A6">
      <w:pPr>
        <w:topLinePunct w:val="0"/>
        <w:bidi w:val="0"/>
        <w:spacing w:line="360" w:lineRule="auto"/>
        <w:jc w:val="center"/>
        <w:outlineLvl w:val="2"/>
        <w:rPr>
          <w:rFonts w:hint="eastAsia" w:ascii="宋体" w:hAnsi="宋体" w:eastAsia="宋体" w:cs="宋体"/>
          <w:b/>
          <w:color w:val="000000" w:themeColor="text1"/>
          <w:spacing w:val="6"/>
          <w:kern w:val="0"/>
          <w:sz w:val="24"/>
          <w:szCs w:val="24"/>
          <w:highlight w:val="none"/>
          <w14:textFill>
            <w14:solidFill>
              <w14:schemeClr w14:val="tx1"/>
            </w14:solidFill>
          </w14:textFill>
        </w:rPr>
      </w:pPr>
    </w:p>
    <w:p w14:paraId="5EDD819A">
      <w:pPr>
        <w:topLinePunct w:val="0"/>
        <w:bidi w:val="0"/>
        <w:spacing w:line="360" w:lineRule="auto"/>
        <w:jc w:val="center"/>
        <w:outlineLvl w:val="2"/>
        <w:rPr>
          <w:rFonts w:hint="eastAsia" w:ascii="宋体" w:hAnsi="宋体" w:eastAsia="宋体" w:cs="宋体"/>
          <w:b/>
          <w:color w:val="000000" w:themeColor="text1"/>
          <w:spacing w:val="6"/>
          <w:kern w:val="0"/>
          <w:sz w:val="24"/>
          <w:szCs w:val="24"/>
          <w:highlight w:val="none"/>
          <w14:textFill>
            <w14:solidFill>
              <w14:schemeClr w14:val="tx1"/>
            </w14:solidFill>
          </w14:textFill>
        </w:rPr>
      </w:pPr>
      <w:r>
        <w:rPr>
          <w:rFonts w:hint="eastAsia" w:ascii="宋体" w:hAnsi="宋体" w:cs="宋体"/>
          <w:b/>
          <w:color w:val="000000" w:themeColor="text1"/>
          <w:spacing w:val="6"/>
          <w:kern w:val="0"/>
          <w:sz w:val="24"/>
          <w:szCs w:val="24"/>
          <w:highlight w:val="none"/>
          <w:lang w:val="en-US" w:eastAsia="zh-CN"/>
          <w14:textFill>
            <w14:solidFill>
              <w14:schemeClr w14:val="tx1"/>
            </w14:solidFill>
          </w14:textFill>
        </w:rPr>
        <w:t>1、</w:t>
      </w:r>
      <w:bookmarkStart w:id="92" w:name="_GoBack"/>
      <w:bookmarkEnd w:id="92"/>
      <w:r>
        <w:rPr>
          <w:rFonts w:hint="eastAsia" w:ascii="宋体" w:hAnsi="宋体" w:eastAsia="宋体" w:cs="宋体"/>
          <w:b/>
          <w:color w:val="000000" w:themeColor="text1"/>
          <w:spacing w:val="6"/>
          <w:kern w:val="0"/>
          <w:sz w:val="24"/>
          <w:szCs w:val="24"/>
          <w:highlight w:val="none"/>
          <w14:textFill>
            <w14:solidFill>
              <w14:schemeClr w14:val="tx1"/>
            </w14:solidFill>
          </w14:textFill>
        </w:rPr>
        <w:t>中小企业声明函（服务）</w:t>
      </w:r>
    </w:p>
    <w:p w14:paraId="52FE4118">
      <w:pPr>
        <w:widowControl w:val="0"/>
        <w:topLinePunct w:val="0"/>
        <w:bidi w:val="0"/>
        <w:spacing w:before="55" w:after="0" w:afterLines="0" w:line="360" w:lineRule="auto"/>
        <w:ind w:firstLine="640"/>
        <w:jc w:val="both"/>
        <w:rPr>
          <w:rFonts w:hint="eastAsia" w:ascii="宋体" w:hAnsi="宋体" w:eastAsia="宋体" w:cs="宋体"/>
          <w:color w:val="000000" w:themeColor="text1"/>
          <w:spacing w:val="-2"/>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2"/>
          <w:kern w:val="2"/>
          <w:sz w:val="24"/>
          <w:szCs w:val="24"/>
          <w:highlight w:val="none"/>
          <w:lang w:val="en-US" w:eastAsia="zh-CN" w:bidi="ar-SA"/>
          <w14:textFill>
            <w14:solidFill>
              <w14:schemeClr w14:val="tx1"/>
            </w14:solidFill>
          </w14:textFill>
        </w:rPr>
        <w:t>本公司（联合体）郑重声明，根据《政府采购促进中小企业发展管理办法》（财库</w:t>
      </w:r>
      <w:r>
        <w:rPr>
          <w:rFonts w:hint="eastAsia" w:ascii="宋体" w:hAnsi="宋体" w:eastAsia="宋体" w:cs="宋体"/>
          <w:color w:val="000000" w:themeColor="text1"/>
          <w:spacing w:val="-8"/>
          <w:kern w:val="2"/>
          <w:sz w:val="24"/>
          <w:szCs w:val="24"/>
          <w:highlight w:val="none"/>
          <w:lang w:val="en-US" w:eastAsia="zh-CN" w:bidi="ar-SA"/>
          <w14:textFill>
            <w14:solidFill>
              <w14:schemeClr w14:val="tx1"/>
            </w14:solidFill>
          </w14:textFill>
        </w:rPr>
        <w:t>〔2020〕</w:t>
      </w:r>
      <w:r>
        <w:rPr>
          <w:rFonts w:hint="eastAsia" w:ascii="宋体" w:hAnsi="宋体" w:eastAsia="宋体" w:cs="宋体"/>
          <w:color w:val="000000" w:themeColor="text1"/>
          <w:spacing w:val="-2"/>
          <w:kern w:val="2"/>
          <w:sz w:val="24"/>
          <w:szCs w:val="24"/>
          <w:highlight w:val="none"/>
          <w:lang w:val="en-US" w:eastAsia="zh-CN" w:bidi="ar-SA"/>
          <w14:textFill>
            <w14:solidFill>
              <w14:schemeClr w14:val="tx1"/>
            </w14:solidFill>
          </w14:textFill>
        </w:rPr>
        <w:t>46 号）的规定，本公司（联合体）参加</w:t>
      </w:r>
      <w:r>
        <w:rPr>
          <w:rFonts w:hint="eastAsia" w:ascii="宋体" w:hAnsi="宋体" w:eastAsia="宋体" w:cs="宋体"/>
          <w:color w:val="000000" w:themeColor="text1"/>
          <w:spacing w:val="-2"/>
          <w:kern w:val="2"/>
          <w:sz w:val="24"/>
          <w:szCs w:val="24"/>
          <w:highlight w:val="none"/>
          <w:u w:val="single"/>
          <w:lang w:val="en-US" w:eastAsia="zh-CN" w:bidi="ar-SA"/>
          <w14:textFill>
            <w14:solidFill>
              <w14:schemeClr w14:val="tx1"/>
            </w14:solidFill>
          </w14:textFill>
        </w:rPr>
        <w:t xml:space="preserve">     （单位名称）</w:t>
      </w:r>
      <w:r>
        <w:rPr>
          <w:rFonts w:hint="eastAsia" w:ascii="宋体" w:hAnsi="宋体" w:eastAsia="宋体" w:cs="宋体"/>
          <w:color w:val="000000" w:themeColor="text1"/>
          <w:spacing w:val="-2"/>
          <w:kern w:val="2"/>
          <w:sz w:val="24"/>
          <w:szCs w:val="24"/>
          <w:highlight w:val="none"/>
          <w:lang w:val="en-US" w:eastAsia="zh-CN" w:bidi="ar-SA"/>
          <w14:textFill>
            <w14:solidFill>
              <w14:schemeClr w14:val="tx1"/>
            </w14:solidFill>
          </w14:textFill>
        </w:rPr>
        <w:t xml:space="preserve">的 </w:t>
      </w:r>
      <w:r>
        <w:rPr>
          <w:rFonts w:hint="eastAsia" w:ascii="宋体" w:hAnsi="宋体" w:eastAsia="宋体" w:cs="宋体"/>
          <w:color w:val="000000" w:themeColor="text1"/>
          <w:spacing w:val="-2"/>
          <w:kern w:val="2"/>
          <w:sz w:val="24"/>
          <w:szCs w:val="24"/>
          <w:highlight w:val="none"/>
          <w:u w:val="single"/>
          <w:lang w:val="en-US" w:eastAsia="zh-CN" w:bidi="ar-SA"/>
          <w14:textFill>
            <w14:solidFill>
              <w14:schemeClr w14:val="tx1"/>
            </w14:solidFill>
          </w14:textFill>
        </w:rPr>
        <w:t xml:space="preserve">     （</w:t>
      </w:r>
      <w:r>
        <w:rPr>
          <w:rFonts w:hint="eastAsia" w:ascii="宋体" w:hAnsi="宋体" w:cs="宋体"/>
          <w:color w:val="000000" w:themeColor="text1"/>
          <w:spacing w:val="-2"/>
          <w:kern w:val="2"/>
          <w:sz w:val="24"/>
          <w:szCs w:val="24"/>
          <w:highlight w:val="none"/>
          <w:u w:val="single"/>
          <w:lang w:val="en-US" w:eastAsia="zh-CN" w:bidi="ar-SA"/>
          <w14:textFill>
            <w14:solidFill>
              <w14:schemeClr w14:val="tx1"/>
            </w14:solidFill>
          </w14:textFill>
        </w:rPr>
        <w:t>项目</w:t>
      </w:r>
      <w:r>
        <w:rPr>
          <w:rFonts w:hint="eastAsia" w:ascii="宋体" w:hAnsi="宋体" w:eastAsia="宋体" w:cs="宋体"/>
          <w:color w:val="000000" w:themeColor="text1"/>
          <w:spacing w:val="-2"/>
          <w:kern w:val="2"/>
          <w:sz w:val="24"/>
          <w:szCs w:val="24"/>
          <w:highlight w:val="none"/>
          <w:u w:val="single"/>
          <w:lang w:val="en-US" w:eastAsia="zh-CN" w:bidi="ar-SA"/>
          <w14:textFill>
            <w14:solidFill>
              <w14:schemeClr w14:val="tx1"/>
            </w14:solidFill>
          </w14:textFill>
        </w:rPr>
        <w:t>名称）</w:t>
      </w:r>
      <w:r>
        <w:rPr>
          <w:rFonts w:hint="eastAsia" w:ascii="宋体" w:hAnsi="宋体" w:eastAsia="宋体" w:cs="宋体"/>
          <w:color w:val="000000" w:themeColor="text1"/>
          <w:spacing w:val="-2"/>
          <w:kern w:val="2"/>
          <w:sz w:val="24"/>
          <w:szCs w:val="24"/>
          <w:highlight w:val="none"/>
          <w:lang w:val="en-US" w:eastAsia="zh-CN" w:bidi="ar-SA"/>
          <w14:textFill>
            <w14:solidFill>
              <w14:schemeClr w14:val="tx1"/>
            </w14:solidFill>
          </w14:textFill>
        </w:rPr>
        <w:t>采购活动，服务全部由符合政策要求的中小企业承接。相关企业（含联合体中的中小企业、签订分包意向协议的中小企业）的具体情况如下：</w:t>
      </w:r>
    </w:p>
    <w:p w14:paraId="095F0105">
      <w:pPr>
        <w:widowControl w:val="0"/>
        <w:numPr>
          <w:ilvl w:val="0"/>
          <w:numId w:val="4"/>
        </w:numPr>
        <w:topLinePunct w:val="0"/>
        <w:bidi w:val="0"/>
        <w:spacing w:line="360" w:lineRule="auto"/>
        <w:ind w:left="60" w:firstLine="420" w:firstLineChars="0"/>
        <w:jc w:val="both"/>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u w:val="single"/>
          <w:lang w:val="zh-CN" w:eastAsia="zh-CN" w:bidi="ar-SA"/>
          <w14:textFill>
            <w14:solidFill>
              <w14:schemeClr w14:val="tx1"/>
            </w14:solidFill>
          </w14:textFill>
        </w:rPr>
        <w:t>（标的名称）</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，属于</w:t>
      </w:r>
      <w:r>
        <w:rPr>
          <w:rFonts w:hint="eastAsia" w:ascii="宋体" w:hAnsi="宋体" w:eastAsia="宋体" w:cs="宋体"/>
          <w:color w:val="000000" w:themeColor="text1"/>
          <w:kern w:val="0"/>
          <w:sz w:val="24"/>
          <w:szCs w:val="24"/>
          <w:highlight w:val="none"/>
          <w:u w:val="single"/>
          <w:lang w:val="zh-CN" w:eastAsia="zh-CN" w:bidi="ar-SA"/>
          <w14:textFill>
            <w14:solidFill>
              <w14:schemeClr w14:val="tx1"/>
            </w14:solidFill>
          </w14:textFill>
        </w:rPr>
        <w:t>（采购文件中明确的所属行业）</w:t>
      </w:r>
      <w:r>
        <w:rPr>
          <w:rFonts w:hint="eastAsia" w:ascii="宋体" w:hAnsi="宋体" w:eastAsia="宋体" w:cs="宋体"/>
          <w:color w:val="000000" w:themeColor="text1"/>
          <w:kern w:val="0"/>
          <w:sz w:val="24"/>
          <w:szCs w:val="24"/>
          <w:highlight w:val="none"/>
          <w:lang w:val="zh-CN" w:eastAsia="zh-CN" w:bidi="ar-SA"/>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承接企业为</w:t>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（企业名称）</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，从业人员</w:t>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人，营业收入为</w:t>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ab/>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万元，资产总额为</w:t>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ab/>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万元，属于</w:t>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（中型企业、小型企业、微型企业）</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w:t>
      </w:r>
    </w:p>
    <w:p w14:paraId="3911F5F0">
      <w:pPr>
        <w:widowControl w:val="0"/>
        <w:numPr>
          <w:ilvl w:val="0"/>
          <w:numId w:val="4"/>
        </w:numPr>
        <w:topLinePunct w:val="0"/>
        <w:bidi w:val="0"/>
        <w:spacing w:line="360" w:lineRule="auto"/>
        <w:ind w:left="60" w:firstLine="420" w:firstLineChars="0"/>
        <w:jc w:val="both"/>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u w:val="single"/>
          <w:lang w:val="zh-CN" w:eastAsia="zh-CN" w:bidi="ar-SA"/>
          <w14:textFill>
            <w14:solidFill>
              <w14:schemeClr w14:val="tx1"/>
            </w14:solidFill>
          </w14:textFill>
        </w:rPr>
        <w:t>（标的名称）</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，属于</w:t>
      </w:r>
      <w:r>
        <w:rPr>
          <w:rFonts w:hint="eastAsia" w:ascii="宋体" w:hAnsi="宋体" w:eastAsia="宋体" w:cs="宋体"/>
          <w:color w:val="000000" w:themeColor="text1"/>
          <w:kern w:val="0"/>
          <w:sz w:val="24"/>
          <w:szCs w:val="24"/>
          <w:highlight w:val="none"/>
          <w:u w:val="single"/>
          <w:lang w:val="zh-CN" w:eastAsia="zh-CN" w:bidi="ar-SA"/>
          <w14:textFill>
            <w14:solidFill>
              <w14:schemeClr w14:val="tx1"/>
            </w14:solidFill>
          </w14:textFill>
        </w:rPr>
        <w:t>（采购文件中明确的所属行业）</w:t>
      </w:r>
      <w:r>
        <w:rPr>
          <w:rFonts w:hint="eastAsia" w:ascii="宋体" w:hAnsi="宋体" w:eastAsia="宋体" w:cs="宋体"/>
          <w:color w:val="000000" w:themeColor="text1"/>
          <w:kern w:val="0"/>
          <w:sz w:val="24"/>
          <w:szCs w:val="24"/>
          <w:highlight w:val="none"/>
          <w:lang w:val="zh-CN" w:eastAsia="zh-CN" w:bidi="ar-SA"/>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承建（承接）企业为</w:t>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（企业名称）</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，从业人员</w:t>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ab/>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人，营业收入为</w:t>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ab/>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万元，资产总额为</w:t>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ab/>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万元，属于</w:t>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（中型企业、小型企业、微型企业）</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w:t>
      </w:r>
    </w:p>
    <w:p w14:paraId="34383D6B">
      <w:pPr>
        <w:widowControl w:val="0"/>
        <w:topLinePunct w:val="0"/>
        <w:bidi w:val="0"/>
        <w:spacing w:line="360" w:lineRule="auto"/>
        <w:ind w:firstLine="480" w:firstLineChars="200"/>
        <w:jc w:val="both"/>
        <w:rPr>
          <w:rFonts w:hint="eastAsia" w:ascii="宋体" w:hAnsi="宋体" w:eastAsia="宋体" w:cs="宋体"/>
          <w:color w:val="000000" w:themeColor="text1"/>
          <w:kern w:val="0"/>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zh-CN" w:eastAsia="zh-CN" w:bidi="ar-SA"/>
          <w14:textFill>
            <w14:solidFill>
              <w14:schemeClr w14:val="tx1"/>
            </w14:solidFill>
          </w14:textFill>
        </w:rPr>
        <w:t>……</w:t>
      </w:r>
    </w:p>
    <w:p w14:paraId="0A32C48E">
      <w:pPr>
        <w:widowControl w:val="0"/>
        <w:topLinePunct w:val="0"/>
        <w:bidi w:val="0"/>
        <w:spacing w:line="360" w:lineRule="auto"/>
        <w:ind w:firstLine="480" w:firstLineChars="200"/>
        <w:jc w:val="both"/>
        <w:rPr>
          <w:rFonts w:hint="eastAsia" w:ascii="宋体" w:hAnsi="宋体" w:eastAsia="宋体" w:cs="宋体"/>
          <w:color w:val="000000" w:themeColor="text1"/>
          <w:kern w:val="0"/>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zh-CN" w:eastAsia="zh-CN" w:bidi="ar-SA"/>
          <w14:textFill>
            <w14:solidFill>
              <w14:schemeClr w14:val="tx1"/>
            </w14:solidFill>
          </w14:textFill>
        </w:rPr>
        <w:t>以上企业，不属于大企业的分支机构，不存在控股股东为大企业的情形，也不存在与大企业的负责人为同一人的情形。</w:t>
      </w:r>
    </w:p>
    <w:p w14:paraId="66F803E1">
      <w:pPr>
        <w:widowControl w:val="0"/>
        <w:topLinePunct w:val="0"/>
        <w:bidi w:val="0"/>
        <w:spacing w:line="360" w:lineRule="auto"/>
        <w:ind w:firstLine="480" w:firstLineChars="200"/>
        <w:jc w:val="both"/>
        <w:rPr>
          <w:rFonts w:hint="eastAsia" w:ascii="宋体" w:hAnsi="宋体" w:eastAsia="宋体" w:cs="宋体"/>
          <w:color w:val="000000" w:themeColor="text1"/>
          <w:kern w:val="0"/>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zh-CN" w:eastAsia="zh-CN" w:bidi="ar-SA"/>
          <w14:textFill>
            <w14:solidFill>
              <w14:schemeClr w14:val="tx1"/>
            </w14:solidFill>
          </w14:textFill>
        </w:rPr>
        <w:t>本企业对上述声明内容的真实性负责。如有虚假，将依法承担相应责任。</w:t>
      </w:r>
    </w:p>
    <w:p w14:paraId="41939DE6">
      <w:pPr>
        <w:pStyle w:val="43"/>
        <w:topLinePunct w:val="0"/>
        <w:bidi w:val="0"/>
        <w:spacing w:line="360" w:lineRule="auto"/>
        <w:ind w:firstLine="3990" w:firstLineChars="1900"/>
        <w:jc w:val="left"/>
        <w:rPr>
          <w:rFonts w:hint="eastAsia" w:ascii="宋体" w:hAnsi="宋体" w:eastAsia="宋体" w:cs="宋体"/>
          <w:color w:val="000000" w:themeColor="text1"/>
          <w:kern w:val="0"/>
          <w:szCs w:val="24"/>
          <w:highlight w:val="none"/>
          <w:lang w:bidi="ar-SA"/>
          <w14:textFill>
            <w14:solidFill>
              <w14:schemeClr w14:val="tx1"/>
            </w14:solidFill>
          </w14:textFill>
        </w:rPr>
      </w:pPr>
      <w:r>
        <w:rPr>
          <w:rFonts w:hint="eastAsia" w:ascii="宋体" w:hAnsi="宋体" w:eastAsia="宋体" w:cs="宋体"/>
          <w:color w:val="000000" w:themeColor="text1"/>
          <w:kern w:val="0"/>
          <w:szCs w:val="24"/>
          <w:highlight w:val="none"/>
          <w:lang w:bidi="ar-SA"/>
          <w14:textFill>
            <w14:solidFill>
              <w14:schemeClr w14:val="tx1"/>
            </w14:solidFill>
          </w14:textFill>
        </w:rPr>
        <w:t>企业名称（盖章）：</w:t>
      </w:r>
    </w:p>
    <w:p w14:paraId="33588C15">
      <w:pPr>
        <w:pStyle w:val="43"/>
        <w:topLinePunct w:val="0"/>
        <w:bidi w:val="0"/>
        <w:spacing w:line="360" w:lineRule="auto"/>
        <w:ind w:firstLine="3990" w:firstLineChars="1900"/>
        <w:jc w:val="left"/>
        <w:rPr>
          <w:rFonts w:hint="eastAsia" w:ascii="宋体" w:hAnsi="宋体" w:eastAsia="宋体" w:cs="宋体"/>
          <w:color w:val="000000" w:themeColor="text1"/>
          <w:kern w:val="0"/>
          <w:szCs w:val="24"/>
          <w:highlight w:val="none"/>
          <w:lang w:bidi="ar-SA"/>
          <w14:textFill>
            <w14:solidFill>
              <w14:schemeClr w14:val="tx1"/>
            </w14:solidFill>
          </w14:textFill>
        </w:rPr>
      </w:pPr>
      <w:r>
        <w:rPr>
          <w:rFonts w:hint="eastAsia" w:ascii="宋体" w:hAnsi="宋体" w:eastAsia="宋体" w:cs="宋体"/>
          <w:color w:val="000000" w:themeColor="text1"/>
          <w:kern w:val="0"/>
          <w:szCs w:val="24"/>
          <w:highlight w:val="none"/>
          <w:lang w:bidi="ar-SA"/>
          <w14:textFill>
            <w14:solidFill>
              <w14:schemeClr w14:val="tx1"/>
            </w14:solidFill>
          </w14:textFill>
        </w:rPr>
        <w:t>日期：</w:t>
      </w:r>
    </w:p>
    <w:p w14:paraId="62475EBB">
      <w:pPr>
        <w:pStyle w:val="43"/>
        <w:topLinePunct w:val="0"/>
        <w:bidi w:val="0"/>
        <w:spacing w:line="360" w:lineRule="auto"/>
        <w:ind w:left="630" w:hanging="630" w:hangingChars="300"/>
        <w:rPr>
          <w:rFonts w:hint="eastAsia" w:ascii="宋体" w:hAnsi="宋体" w:eastAsia="宋体" w:cs="宋体"/>
          <w:color w:val="000000" w:themeColor="text1"/>
          <w:spacing w:val="-8"/>
          <w:kern w:val="0"/>
          <w:sz w:val="21"/>
          <w:szCs w:val="21"/>
          <w:highlight w:val="none"/>
          <w:lang w:bidi="ar-SA"/>
          <w14:textFill>
            <w14:solidFill>
              <w14:schemeClr w14:val="tx1"/>
            </w14:solidFill>
          </w14:textFill>
        </w:rPr>
      </w:pPr>
      <w:r>
        <w:rPr>
          <w:rFonts w:hint="eastAsia" w:ascii="宋体" w:hAnsi="宋体" w:eastAsia="宋体" w:cs="宋体"/>
          <w:color w:val="000000" w:themeColor="text1"/>
          <w:kern w:val="0"/>
          <w:sz w:val="21"/>
          <w:szCs w:val="21"/>
          <w:highlight w:val="none"/>
          <w:lang w:bidi="ar-SA"/>
          <w14:textFill>
            <w14:solidFill>
              <w14:schemeClr w14:val="tx1"/>
            </w14:solidFill>
          </w14:textFill>
        </w:rPr>
        <w:t>备注：1、</w:t>
      </w:r>
      <w:r>
        <w:rPr>
          <w:rFonts w:hint="eastAsia" w:ascii="宋体" w:hAnsi="宋体" w:eastAsia="宋体" w:cs="宋体"/>
          <w:color w:val="000000" w:themeColor="text1"/>
          <w:spacing w:val="-8"/>
          <w:kern w:val="0"/>
          <w:sz w:val="21"/>
          <w:szCs w:val="21"/>
          <w:highlight w:val="none"/>
          <w:lang w:bidi="ar-SA"/>
          <w14:textFill>
            <w14:solidFill>
              <w14:schemeClr w14:val="tx1"/>
            </w14:solidFill>
          </w14:textFill>
        </w:rPr>
        <w:t>中小企业参加政府采购活动，应当按照《政府采购促进中小企业发展管理办法》（财库〔2020〕46号）规定和《中小企业划型标准规定》（工信部联企业〔2011〕300号），如实填写并提交本《中小企业声明函》。</w:t>
      </w:r>
    </w:p>
    <w:p w14:paraId="42B1988D">
      <w:pPr>
        <w:pStyle w:val="43"/>
        <w:numPr>
          <w:ilvl w:val="0"/>
          <w:numId w:val="4"/>
        </w:numPr>
        <w:topLinePunct w:val="0"/>
        <w:bidi w:val="0"/>
        <w:spacing w:line="360" w:lineRule="auto"/>
        <w:ind w:left="60" w:leftChars="0" w:firstLine="420" w:firstLineChars="0"/>
        <w:rPr>
          <w:rFonts w:hint="eastAsia" w:ascii="宋体" w:hAnsi="宋体" w:eastAsia="宋体" w:cs="宋体"/>
          <w:color w:val="000000" w:themeColor="text1"/>
          <w:spacing w:val="-8"/>
          <w:kern w:val="0"/>
          <w:sz w:val="21"/>
          <w:szCs w:val="21"/>
          <w:highlight w:val="none"/>
          <w:lang w:bidi="ar-SA"/>
          <w14:textFill>
            <w14:solidFill>
              <w14:schemeClr w14:val="tx1"/>
            </w14:solidFill>
          </w14:textFill>
        </w:rPr>
      </w:pPr>
      <w:r>
        <w:rPr>
          <w:rFonts w:hint="eastAsia" w:ascii="宋体" w:hAnsi="宋体" w:eastAsia="宋体" w:cs="宋体"/>
          <w:color w:val="000000" w:themeColor="text1"/>
          <w:spacing w:val="-8"/>
          <w:kern w:val="0"/>
          <w:sz w:val="21"/>
          <w:szCs w:val="21"/>
          <w:highlight w:val="none"/>
          <w:lang w:bidi="ar-SA"/>
          <w14:textFill>
            <w14:solidFill>
              <w14:schemeClr w14:val="tx1"/>
            </w14:solidFill>
          </w14:textFill>
        </w:rPr>
        <w:t>从业人员、营业收入、资产总额填报上一年度数据，无上一年度数据的新成立企业可不填报。</w:t>
      </w:r>
    </w:p>
    <w:p w14:paraId="57C7CA26">
      <w:pPr>
        <w:widowControl/>
        <w:spacing w:before="100" w:beforeAutospacing="1" w:after="100" w:afterAutospacing="1" w:line="435" w:lineRule="atLeast"/>
        <w:jc w:val="left"/>
        <w:rPr>
          <w:rFonts w:ascii="宋体" w:hAnsi="宋体"/>
          <w:kern w:val="0"/>
          <w:szCs w:val="21"/>
        </w:rPr>
      </w:pPr>
    </w:p>
    <w:p w14:paraId="025AAD63">
      <w:pPr>
        <w:widowControl/>
        <w:spacing w:before="100" w:beforeAutospacing="1" w:after="100" w:afterAutospacing="1" w:line="435" w:lineRule="atLeast"/>
        <w:jc w:val="left"/>
        <w:rPr>
          <w:rFonts w:ascii="宋体" w:hAnsi="宋体"/>
          <w:kern w:val="0"/>
          <w:szCs w:val="21"/>
        </w:rPr>
      </w:pPr>
    </w:p>
    <w:p w14:paraId="1AB26CC7">
      <w:pPr>
        <w:spacing w:line="460" w:lineRule="exact"/>
        <w:ind w:firstLine="2168" w:firstLineChars="900"/>
        <w:rPr>
          <w:rFonts w:hint="eastAsia" w:ascii="宋体" w:hAnsi="宋体" w:cs="宋体"/>
          <w:b/>
          <w:bCs/>
          <w:sz w:val="24"/>
        </w:rPr>
      </w:pPr>
    </w:p>
    <w:p w14:paraId="27575A31">
      <w:pPr>
        <w:pStyle w:val="2"/>
        <w:rPr>
          <w:rFonts w:hint="eastAsia"/>
        </w:rPr>
      </w:pPr>
    </w:p>
    <w:p w14:paraId="7639D29E">
      <w:pPr>
        <w:pStyle w:val="2"/>
        <w:rPr>
          <w:rFonts w:hint="eastAsia" w:ascii="宋体" w:hAnsi="宋体" w:cs="宋体"/>
          <w:b/>
          <w:bCs/>
          <w:sz w:val="24"/>
        </w:rPr>
      </w:pPr>
    </w:p>
    <w:p w14:paraId="33D8B437">
      <w:pPr>
        <w:rPr>
          <w:rFonts w:hint="eastAsia"/>
        </w:rPr>
      </w:pPr>
    </w:p>
    <w:p w14:paraId="1DE51ACE">
      <w:pPr>
        <w:spacing w:line="460" w:lineRule="exact"/>
        <w:ind w:firstLine="2168" w:firstLineChars="900"/>
        <w:rPr>
          <w:rFonts w:hint="eastAsia" w:ascii="宋体" w:hAnsi="宋体" w:cs="宋体"/>
          <w:b/>
          <w:bCs/>
          <w:sz w:val="24"/>
        </w:rPr>
      </w:pPr>
      <w:r>
        <w:rPr>
          <w:rFonts w:hint="eastAsia" w:ascii="宋体" w:hAnsi="宋体" w:cs="宋体"/>
          <w:b/>
          <w:bCs/>
          <w:sz w:val="24"/>
        </w:rPr>
        <w:t>2、残疾人福利性单位声明函</w:t>
      </w:r>
    </w:p>
    <w:p w14:paraId="319B7195">
      <w:pPr>
        <w:widowControl/>
        <w:spacing w:before="100" w:beforeAutospacing="1" w:after="100" w:afterAutospacing="1" w:line="435" w:lineRule="atLeast"/>
        <w:ind w:firstLine="480"/>
        <w:jc w:val="left"/>
        <w:rPr>
          <w:rFonts w:hint="eastAsia" w:ascii="宋体" w:hAnsi="宋体" w:eastAsia="宋体" w:cs="Times New Roman"/>
          <w:kern w:val="0"/>
          <w:szCs w:val="21"/>
        </w:rPr>
      </w:pPr>
      <w:r>
        <w:rPr>
          <w:rFonts w:hint="eastAsia" w:ascii="宋体" w:hAnsi="宋体" w:eastAsia="宋体" w:cs="Times New Roman"/>
          <w:kern w:val="0"/>
          <w:szCs w:val="21"/>
        </w:rPr>
        <w:t>本单位郑重声明，根据《财政部 民政部 中国残疾人联合会关于促进残疾人就业政府采购政策的通知》（财库〔2017〕141号）的规定，本单位为符合条件的残疾人福利性单位，且本单位参加项目名称（项目编号：____）第___标段采购活动提供本单位制造的货物（由本单位承担工程/提供服务），或者提供其他残疾人福利性单位制造的货物（不包括使用非残疾人福利性单位注册商标的货物）。</w:t>
      </w:r>
    </w:p>
    <w:p w14:paraId="2AABC4FF">
      <w:pPr>
        <w:widowControl/>
        <w:spacing w:before="100" w:beforeAutospacing="1" w:after="100" w:afterAutospacing="1" w:line="435" w:lineRule="atLeast"/>
        <w:ind w:firstLine="480"/>
        <w:jc w:val="left"/>
        <w:rPr>
          <w:rFonts w:hint="eastAsia" w:ascii="宋体" w:hAnsi="宋体" w:eastAsia="宋体" w:cs="Times New Roman"/>
          <w:kern w:val="0"/>
          <w:szCs w:val="21"/>
        </w:rPr>
      </w:pPr>
      <w:r>
        <w:rPr>
          <w:rFonts w:hint="eastAsia" w:ascii="宋体" w:hAnsi="宋体" w:eastAsia="宋体" w:cs="Times New Roman"/>
          <w:kern w:val="0"/>
          <w:szCs w:val="21"/>
        </w:rPr>
        <w:t>本单位对上述声明的真实性负责。如有虚假，将依法承担相应责任。</w:t>
      </w:r>
    </w:p>
    <w:p w14:paraId="3AA287B9">
      <w:pPr>
        <w:widowControl/>
        <w:spacing w:before="100" w:beforeAutospacing="1" w:after="100" w:afterAutospacing="1" w:line="435" w:lineRule="atLeast"/>
        <w:ind w:firstLine="480"/>
        <w:jc w:val="left"/>
        <w:rPr>
          <w:rFonts w:hint="eastAsia" w:ascii="宋体" w:hAnsi="宋体" w:eastAsia="宋体" w:cs="Times New Roman"/>
          <w:kern w:val="0"/>
          <w:szCs w:val="21"/>
        </w:rPr>
      </w:pPr>
    </w:p>
    <w:p w14:paraId="6ED58B73">
      <w:pPr>
        <w:widowControl/>
        <w:spacing w:before="100" w:beforeAutospacing="1" w:after="100" w:afterAutospacing="1" w:line="435" w:lineRule="atLeast"/>
        <w:ind w:firstLine="480"/>
        <w:jc w:val="left"/>
        <w:rPr>
          <w:rFonts w:hint="eastAsia" w:ascii="宋体" w:hAnsi="宋体" w:eastAsia="宋体" w:cs="Times New Roman"/>
          <w:kern w:val="0"/>
          <w:szCs w:val="21"/>
        </w:rPr>
      </w:pPr>
      <w:r>
        <w:rPr>
          <w:rFonts w:hint="eastAsia" w:ascii="宋体" w:hAnsi="宋体" w:eastAsia="宋体" w:cs="Times New Roman"/>
          <w:kern w:val="0"/>
          <w:szCs w:val="21"/>
        </w:rPr>
        <w:t>供应商（加盖公章）：</w:t>
      </w:r>
    </w:p>
    <w:p w14:paraId="22540865">
      <w:pPr>
        <w:widowControl/>
        <w:spacing w:before="100" w:beforeAutospacing="1" w:after="100" w:afterAutospacing="1" w:line="435" w:lineRule="atLeast"/>
        <w:ind w:firstLine="480"/>
        <w:jc w:val="left"/>
        <w:rPr>
          <w:rFonts w:hint="eastAsia" w:ascii="宋体" w:hAnsi="宋体" w:eastAsia="宋体" w:cs="Times New Roman"/>
          <w:kern w:val="0"/>
          <w:szCs w:val="21"/>
        </w:rPr>
      </w:pPr>
      <w:r>
        <w:rPr>
          <w:rFonts w:hint="eastAsia" w:ascii="宋体" w:hAnsi="宋体" w:eastAsia="宋体" w:cs="Times New Roman"/>
          <w:kern w:val="0"/>
          <w:szCs w:val="21"/>
        </w:rPr>
        <w:t>法定代表人或授权代表（签字或盖章）：</w:t>
      </w:r>
    </w:p>
    <w:p w14:paraId="642CCAF2">
      <w:pPr>
        <w:widowControl/>
        <w:spacing w:before="100" w:beforeAutospacing="1" w:after="100" w:afterAutospacing="1" w:line="435" w:lineRule="atLeast"/>
        <w:ind w:firstLine="480"/>
        <w:jc w:val="left"/>
        <w:rPr>
          <w:rFonts w:hint="eastAsia" w:ascii="宋体" w:hAnsi="宋体" w:eastAsia="宋体" w:cs="Times New Roman"/>
          <w:kern w:val="0"/>
          <w:szCs w:val="21"/>
        </w:rPr>
      </w:pPr>
      <w:r>
        <w:rPr>
          <w:rFonts w:hint="eastAsia" w:ascii="宋体" w:hAnsi="宋体" w:eastAsia="宋体" w:cs="Times New Roman"/>
          <w:kern w:val="0"/>
          <w:szCs w:val="21"/>
        </w:rPr>
        <w:t>日　期：　　年　月　日</w:t>
      </w:r>
    </w:p>
    <w:p w14:paraId="5ED31D6E">
      <w:pPr>
        <w:widowControl/>
        <w:spacing w:before="100" w:beforeAutospacing="1" w:after="100" w:afterAutospacing="1" w:line="435" w:lineRule="atLeast"/>
        <w:ind w:firstLine="480"/>
        <w:jc w:val="left"/>
        <w:rPr>
          <w:rFonts w:hint="eastAsia" w:ascii="宋体" w:hAnsi="宋体" w:eastAsia="宋体" w:cs="Times New Roman"/>
          <w:kern w:val="0"/>
          <w:szCs w:val="21"/>
        </w:rPr>
      </w:pPr>
    </w:p>
    <w:p w14:paraId="58E9BA39">
      <w:pPr>
        <w:widowControl/>
        <w:spacing w:before="100" w:beforeAutospacing="1" w:after="100" w:afterAutospacing="1" w:line="435" w:lineRule="atLeast"/>
        <w:ind w:firstLine="480"/>
        <w:jc w:val="left"/>
        <w:rPr>
          <w:rFonts w:hint="eastAsia" w:ascii="宋体" w:hAnsi="宋体" w:eastAsia="宋体" w:cs="Times New Roman"/>
          <w:kern w:val="0"/>
          <w:szCs w:val="21"/>
        </w:rPr>
      </w:pPr>
      <w:r>
        <w:rPr>
          <w:rFonts w:hint="eastAsia" w:ascii="宋体" w:hAnsi="宋体" w:eastAsia="宋体" w:cs="Times New Roman"/>
          <w:kern w:val="0"/>
          <w:szCs w:val="21"/>
        </w:rPr>
        <w:t>备注：中标、成交供应商为残疾人福利性单位的，采购人或者其委托的采购代理机构应当随中标、成交结果同时公告其《残疾人福利性单位声明函》，接受社会监督。</w:t>
      </w:r>
    </w:p>
    <w:p w14:paraId="2F44FBD5">
      <w:pPr>
        <w:widowControl/>
        <w:spacing w:before="100" w:beforeAutospacing="1" w:after="100" w:afterAutospacing="1" w:line="435" w:lineRule="atLeast"/>
        <w:ind w:firstLine="480"/>
        <w:jc w:val="left"/>
        <w:rPr>
          <w:rFonts w:hint="eastAsia" w:ascii="宋体" w:hAnsi="宋体" w:eastAsia="宋体" w:cs="Times New Roman"/>
          <w:kern w:val="0"/>
          <w:szCs w:val="21"/>
        </w:rPr>
      </w:pPr>
    </w:p>
    <w:p w14:paraId="6FEB6CE0">
      <w:pPr>
        <w:widowControl/>
        <w:spacing w:before="100" w:beforeAutospacing="1" w:after="100" w:afterAutospacing="1" w:line="435" w:lineRule="atLeast"/>
        <w:ind w:firstLine="480"/>
        <w:jc w:val="left"/>
        <w:rPr>
          <w:rFonts w:hint="eastAsia" w:ascii="宋体" w:hAnsi="宋体" w:eastAsia="宋体" w:cs="Times New Roman"/>
          <w:kern w:val="0"/>
          <w:szCs w:val="21"/>
        </w:rPr>
      </w:pPr>
    </w:p>
    <w:p w14:paraId="7405A04E">
      <w:pPr>
        <w:widowControl/>
        <w:spacing w:before="100" w:beforeAutospacing="1" w:after="100" w:afterAutospacing="1" w:line="435" w:lineRule="atLeast"/>
        <w:ind w:firstLine="480"/>
        <w:jc w:val="left"/>
        <w:rPr>
          <w:rFonts w:hint="eastAsia" w:ascii="宋体" w:hAnsi="宋体" w:eastAsia="宋体" w:cs="Times New Roman"/>
          <w:kern w:val="0"/>
          <w:szCs w:val="21"/>
        </w:rPr>
      </w:pPr>
    </w:p>
    <w:p w14:paraId="11D82F33">
      <w:pPr>
        <w:widowControl/>
        <w:spacing w:before="100" w:beforeAutospacing="1" w:after="100" w:afterAutospacing="1" w:line="435" w:lineRule="atLeast"/>
        <w:ind w:firstLine="480"/>
        <w:jc w:val="left"/>
        <w:rPr>
          <w:rFonts w:hint="eastAsia" w:ascii="宋体" w:hAnsi="宋体" w:eastAsia="宋体" w:cs="Times New Roman"/>
          <w:kern w:val="0"/>
          <w:szCs w:val="21"/>
        </w:rPr>
      </w:pPr>
    </w:p>
    <w:p w14:paraId="35352CD5">
      <w:pPr>
        <w:widowControl/>
        <w:spacing w:before="100" w:beforeAutospacing="1" w:after="100" w:afterAutospacing="1" w:line="435" w:lineRule="atLeast"/>
        <w:ind w:firstLine="480"/>
        <w:jc w:val="left"/>
        <w:rPr>
          <w:rFonts w:hint="eastAsia" w:ascii="宋体" w:hAnsi="宋体" w:eastAsia="宋体" w:cs="Times New Roman"/>
          <w:kern w:val="0"/>
          <w:szCs w:val="21"/>
        </w:rPr>
      </w:pPr>
    </w:p>
    <w:p w14:paraId="0A44AD3F">
      <w:pPr>
        <w:widowControl/>
        <w:spacing w:before="100" w:beforeAutospacing="1" w:after="100" w:afterAutospacing="1" w:line="435" w:lineRule="atLeast"/>
        <w:ind w:firstLine="480"/>
        <w:jc w:val="left"/>
        <w:rPr>
          <w:rFonts w:hint="eastAsia" w:ascii="宋体" w:hAnsi="宋体" w:eastAsia="宋体" w:cs="Times New Roman"/>
          <w:kern w:val="0"/>
          <w:szCs w:val="21"/>
        </w:rPr>
      </w:pPr>
    </w:p>
    <w:p w14:paraId="2D8465D9">
      <w:pPr>
        <w:pStyle w:val="2"/>
        <w:rPr>
          <w:rFonts w:hint="eastAsia" w:ascii="宋体" w:hAnsi="宋体" w:eastAsia="宋体" w:cs="Times New Roman"/>
          <w:kern w:val="0"/>
          <w:szCs w:val="21"/>
        </w:rPr>
      </w:pPr>
    </w:p>
    <w:p w14:paraId="54EF7D8C">
      <w:pPr>
        <w:rPr>
          <w:rFonts w:hint="eastAsia" w:ascii="宋体" w:hAnsi="宋体" w:eastAsia="宋体" w:cs="Times New Roman"/>
          <w:kern w:val="0"/>
          <w:szCs w:val="21"/>
        </w:rPr>
      </w:pPr>
    </w:p>
    <w:p w14:paraId="6394CCBF">
      <w:pPr>
        <w:pStyle w:val="2"/>
        <w:rPr>
          <w:rFonts w:hint="eastAsia"/>
        </w:rPr>
      </w:pPr>
    </w:p>
    <w:p w14:paraId="06BDB070">
      <w:pPr>
        <w:spacing w:line="460" w:lineRule="exact"/>
        <w:jc w:val="center"/>
        <w:rPr>
          <w:rFonts w:hint="eastAsia" w:ascii="宋体" w:hAnsi="宋体" w:eastAsia="宋体" w:cs="宋体"/>
          <w:b/>
          <w:bCs/>
          <w:sz w:val="24"/>
        </w:rPr>
      </w:pPr>
      <w:r>
        <w:rPr>
          <w:rFonts w:hint="eastAsia" w:ascii="宋体" w:hAnsi="宋体" w:eastAsia="宋体" w:cs="宋体"/>
          <w:b/>
          <w:bCs/>
          <w:sz w:val="24"/>
        </w:rPr>
        <w:t>3、监狱企业证明函</w:t>
      </w:r>
    </w:p>
    <w:p w14:paraId="2E0EE39F">
      <w:pPr>
        <w:widowControl/>
        <w:spacing w:before="100" w:beforeAutospacing="1" w:after="100" w:afterAutospacing="1" w:line="435" w:lineRule="atLeast"/>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7799A2D">
      <w:pPr>
        <w:widowControl/>
        <w:spacing w:before="100" w:beforeAutospacing="1" w:after="100" w:afterAutospacing="1" w:line="435" w:lineRule="atLeast"/>
        <w:ind w:firstLine="480"/>
        <w:jc w:val="left"/>
        <w:rPr>
          <w:rFonts w:hint="eastAsia" w:ascii="宋体" w:hAnsi="宋体" w:eastAsia="宋体" w:cs="Times New Roman"/>
          <w:kern w:val="0"/>
          <w:szCs w:val="21"/>
        </w:rPr>
      </w:pPr>
    </w:p>
    <w:p w14:paraId="07A7A158">
      <w:pPr>
        <w:widowControl/>
        <w:spacing w:before="100" w:beforeAutospacing="1" w:after="100" w:afterAutospacing="1" w:line="435" w:lineRule="atLeast"/>
        <w:ind w:firstLine="480"/>
        <w:jc w:val="left"/>
        <w:rPr>
          <w:rFonts w:hint="eastAsia" w:ascii="宋体" w:hAnsi="宋体" w:eastAsia="宋体" w:cs="Times New Roman"/>
          <w:kern w:val="0"/>
          <w:szCs w:val="21"/>
        </w:rPr>
      </w:pPr>
      <w:r>
        <w:rPr>
          <w:rFonts w:hint="eastAsia" w:ascii="宋体" w:hAnsi="宋体" w:eastAsia="宋体" w:cs="Times New Roman"/>
          <w:kern w:val="0"/>
          <w:szCs w:val="21"/>
        </w:rPr>
        <w:t>监狱企业参加政府采购活动时，应当提供由省级以上监狱管理局、戒毒管理局（含新疆生产建设兵团）出具的属于监狱企业的证明文件。</w:t>
      </w:r>
    </w:p>
    <w:p w14:paraId="747B9A43">
      <w:pPr>
        <w:widowControl/>
        <w:spacing w:before="100" w:beforeAutospacing="1" w:after="100" w:afterAutospacing="1" w:line="435" w:lineRule="atLeast"/>
        <w:ind w:firstLine="480"/>
        <w:jc w:val="left"/>
        <w:rPr>
          <w:rFonts w:hint="eastAsia" w:ascii="宋体" w:hAnsi="宋体" w:eastAsia="宋体" w:cs="Times New Roman"/>
          <w:kern w:val="0"/>
          <w:szCs w:val="21"/>
        </w:rPr>
      </w:pPr>
    </w:p>
    <w:p w14:paraId="573489EE">
      <w:pPr>
        <w:jc w:val="center"/>
        <w:rPr>
          <w:b/>
          <w:bCs/>
          <w:kern w:val="0"/>
          <w:sz w:val="24"/>
        </w:rPr>
      </w:pPr>
    </w:p>
    <w:p w14:paraId="469F6361">
      <w:pPr>
        <w:jc w:val="center"/>
        <w:rPr>
          <w:b/>
          <w:bCs/>
          <w:kern w:val="0"/>
          <w:sz w:val="24"/>
        </w:rPr>
      </w:pPr>
    </w:p>
    <w:p w14:paraId="4A9653BB">
      <w:pPr>
        <w:jc w:val="center"/>
        <w:rPr>
          <w:b/>
          <w:bCs/>
          <w:kern w:val="0"/>
          <w:sz w:val="24"/>
        </w:rPr>
      </w:pPr>
    </w:p>
    <w:p w14:paraId="1D5BB6B9">
      <w:pPr>
        <w:ind w:firstLine="2650" w:firstLineChars="1200"/>
        <w:rPr>
          <w:b/>
          <w:bCs/>
          <w:kern w:val="0"/>
          <w:sz w:val="22"/>
          <w:szCs w:val="22"/>
        </w:rPr>
      </w:pPr>
      <w:r>
        <w:rPr>
          <w:b/>
          <w:bCs/>
          <w:kern w:val="0"/>
          <w:sz w:val="22"/>
          <w:szCs w:val="22"/>
        </w:rPr>
        <w:t>（格式自拟，附证明文件）</w:t>
      </w:r>
    </w:p>
    <w:p w14:paraId="278D6CBC">
      <w:pPr>
        <w:jc w:val="center"/>
        <w:rPr>
          <w:b/>
          <w:bCs/>
          <w:kern w:val="0"/>
          <w:sz w:val="22"/>
          <w:szCs w:val="22"/>
        </w:rPr>
      </w:pPr>
    </w:p>
    <w:p w14:paraId="683D1F42">
      <w:pPr>
        <w:jc w:val="center"/>
        <w:rPr>
          <w:b/>
          <w:bCs/>
          <w:kern w:val="0"/>
          <w:sz w:val="22"/>
          <w:szCs w:val="22"/>
        </w:rPr>
      </w:pPr>
    </w:p>
    <w:p w14:paraId="64C8914F">
      <w:pPr>
        <w:jc w:val="center"/>
        <w:rPr>
          <w:b/>
          <w:bCs/>
          <w:kern w:val="0"/>
          <w:sz w:val="22"/>
          <w:szCs w:val="22"/>
        </w:rPr>
      </w:pPr>
    </w:p>
    <w:p w14:paraId="725F8F38">
      <w:pPr>
        <w:jc w:val="center"/>
        <w:rPr>
          <w:b/>
          <w:bCs/>
          <w:kern w:val="0"/>
          <w:sz w:val="22"/>
          <w:szCs w:val="22"/>
        </w:rPr>
      </w:pPr>
    </w:p>
    <w:p w14:paraId="7E4FE493">
      <w:pPr>
        <w:widowControl/>
        <w:spacing w:before="100" w:beforeAutospacing="1" w:after="100" w:afterAutospacing="1" w:line="435" w:lineRule="atLeast"/>
        <w:ind w:firstLine="4620" w:firstLineChars="2200"/>
        <w:jc w:val="left"/>
        <w:rPr>
          <w:rFonts w:hint="eastAsia" w:ascii="宋体" w:hAnsi="宋体" w:eastAsia="宋体" w:cs="Times New Roman"/>
          <w:kern w:val="0"/>
          <w:szCs w:val="21"/>
        </w:rPr>
      </w:pPr>
      <w:r>
        <w:rPr>
          <w:rFonts w:hint="eastAsia" w:ascii="宋体" w:hAnsi="宋体" w:eastAsia="宋体" w:cs="Times New Roman"/>
          <w:kern w:val="0"/>
          <w:szCs w:val="21"/>
        </w:rPr>
        <w:t>供应商（加盖公章）：</w:t>
      </w:r>
    </w:p>
    <w:p w14:paraId="3F2146C1">
      <w:pPr>
        <w:widowControl/>
        <w:spacing w:before="100" w:beforeAutospacing="1" w:after="100" w:afterAutospacing="1" w:line="435" w:lineRule="atLeast"/>
        <w:ind w:firstLine="4620" w:firstLineChars="2200"/>
        <w:jc w:val="left"/>
        <w:rPr>
          <w:rFonts w:hint="eastAsia" w:ascii="宋体" w:hAnsi="宋体" w:eastAsia="宋体" w:cs="Times New Roman"/>
          <w:kern w:val="0"/>
          <w:szCs w:val="21"/>
        </w:rPr>
      </w:pPr>
      <w:r>
        <w:rPr>
          <w:rFonts w:hint="eastAsia" w:ascii="宋体" w:hAnsi="宋体" w:eastAsia="宋体" w:cs="Times New Roman"/>
          <w:kern w:val="0"/>
          <w:szCs w:val="21"/>
        </w:rPr>
        <w:t>法定代表人或授权代表（签字或盖章）：</w:t>
      </w:r>
    </w:p>
    <w:p w14:paraId="0BB7DBEE">
      <w:pPr>
        <w:widowControl/>
        <w:spacing w:before="100" w:beforeAutospacing="1" w:after="100" w:afterAutospacing="1" w:line="435" w:lineRule="atLeast"/>
        <w:ind w:firstLine="4620" w:firstLineChars="2200"/>
        <w:jc w:val="left"/>
        <w:rPr>
          <w:rFonts w:hint="eastAsia" w:ascii="宋体" w:hAnsi="宋体" w:eastAsia="宋体" w:cs="Times New Roman"/>
          <w:kern w:val="0"/>
          <w:szCs w:val="21"/>
        </w:rPr>
      </w:pPr>
      <w:r>
        <w:rPr>
          <w:rFonts w:hint="eastAsia" w:ascii="宋体" w:hAnsi="宋体" w:eastAsia="宋体" w:cs="Times New Roman"/>
          <w:kern w:val="0"/>
          <w:szCs w:val="21"/>
        </w:rPr>
        <w:t>日　期：　　年　月　日</w:t>
      </w:r>
    </w:p>
    <w:p w14:paraId="3CF715D0">
      <w:pPr>
        <w:widowControl/>
        <w:spacing w:before="100" w:beforeAutospacing="1" w:after="100" w:afterAutospacing="1" w:line="435" w:lineRule="atLeast"/>
        <w:ind w:firstLine="420" w:firstLineChars="200"/>
        <w:jc w:val="left"/>
        <w:rPr>
          <w:rFonts w:hint="eastAsia" w:ascii="宋体" w:hAnsi="宋体" w:eastAsia="宋体" w:cs="Times New Roman"/>
          <w:kern w:val="0"/>
          <w:szCs w:val="21"/>
        </w:rPr>
      </w:pPr>
    </w:p>
    <w:p w14:paraId="02E7EA93">
      <w:pPr>
        <w:spacing w:line="460" w:lineRule="exact"/>
        <w:ind w:firstLine="2891" w:firstLineChars="1200"/>
        <w:rPr>
          <w:rFonts w:hint="eastAsia" w:ascii="宋体" w:hAnsi="宋体" w:cs="宋体"/>
          <w:b/>
          <w:bCs/>
          <w:sz w:val="24"/>
        </w:rPr>
      </w:pPr>
    </w:p>
    <w:p w14:paraId="54E0021B">
      <w:pPr>
        <w:spacing w:line="460" w:lineRule="exact"/>
        <w:ind w:firstLine="2891" w:firstLineChars="1200"/>
        <w:rPr>
          <w:rFonts w:hint="eastAsia" w:ascii="宋体" w:hAnsi="宋体" w:cs="宋体"/>
          <w:b/>
          <w:bCs/>
          <w:sz w:val="24"/>
        </w:rPr>
      </w:pPr>
    </w:p>
    <w:p w14:paraId="0D94012D">
      <w:pPr>
        <w:spacing w:line="460" w:lineRule="exact"/>
        <w:ind w:firstLine="2891" w:firstLineChars="1200"/>
        <w:rPr>
          <w:rFonts w:hint="eastAsia" w:ascii="宋体" w:hAnsi="宋体" w:cs="宋体"/>
          <w:b/>
          <w:bCs/>
          <w:sz w:val="24"/>
        </w:rPr>
      </w:pPr>
    </w:p>
    <w:p w14:paraId="716122EA">
      <w:pPr>
        <w:spacing w:line="460" w:lineRule="exact"/>
        <w:ind w:firstLine="2891" w:firstLineChars="1200"/>
        <w:rPr>
          <w:rFonts w:hint="eastAsia" w:ascii="宋体" w:hAnsi="宋体" w:cs="宋体"/>
          <w:b/>
          <w:bCs/>
          <w:sz w:val="24"/>
        </w:rPr>
      </w:pPr>
    </w:p>
    <w:p w14:paraId="69B3DCE3">
      <w:pPr>
        <w:pStyle w:val="2"/>
        <w:rPr>
          <w:rFonts w:hint="eastAsia"/>
        </w:rPr>
      </w:pPr>
    </w:p>
    <w:p w14:paraId="206BF139">
      <w:pPr>
        <w:spacing w:line="460" w:lineRule="exact"/>
        <w:ind w:firstLine="2891" w:firstLineChars="1200"/>
        <w:rPr>
          <w:rFonts w:hint="eastAsia" w:ascii="宋体" w:hAnsi="宋体" w:cs="宋体"/>
          <w:b/>
          <w:bCs/>
          <w:sz w:val="24"/>
        </w:rPr>
      </w:pPr>
    </w:p>
    <w:p w14:paraId="4B5CDFA1">
      <w:pPr>
        <w:spacing w:line="460" w:lineRule="exact"/>
        <w:ind w:firstLine="2891" w:firstLineChars="1200"/>
        <w:rPr>
          <w:rFonts w:hint="default" w:ascii="宋体" w:hAnsi="宋体" w:eastAsia="宋体" w:cs="宋体"/>
          <w:b/>
          <w:bCs/>
          <w:sz w:val="24"/>
          <w:lang w:val="en-US" w:eastAsia="zh-CN"/>
        </w:rPr>
      </w:pPr>
      <w:r>
        <w:rPr>
          <w:rFonts w:hint="eastAsia" w:ascii="宋体" w:hAnsi="宋体" w:cs="宋体"/>
          <w:b/>
          <w:bCs/>
          <w:sz w:val="24"/>
        </w:rPr>
        <w:t>五、</w:t>
      </w:r>
      <w:r>
        <w:rPr>
          <w:rFonts w:hint="eastAsia" w:ascii="宋体" w:hAnsi="宋体" w:cs="宋体"/>
          <w:b/>
          <w:bCs/>
          <w:sz w:val="24"/>
          <w:lang w:val="en-US" w:eastAsia="zh-CN"/>
        </w:rPr>
        <w:t>第一次磋商报价表</w:t>
      </w:r>
    </w:p>
    <w:p w14:paraId="5C1727B8">
      <w:pPr>
        <w:keepNext w:val="0"/>
        <w:keepLines w:val="0"/>
        <w:pageBreakBefore w:val="0"/>
        <w:kinsoku/>
        <w:wordWrap/>
        <w:overflowPunct/>
        <w:topLinePunct w:val="0"/>
        <w:autoSpaceDE w:val="0"/>
        <w:autoSpaceDN w:val="0"/>
        <w:bidi w:val="0"/>
        <w:adjustRightInd w:val="0"/>
        <w:snapToGrid w:val="0"/>
        <w:spacing w:line="520" w:lineRule="exact"/>
        <w:ind w:right="1280"/>
        <w:textAlignment w:val="auto"/>
        <w:rPr>
          <w:rFonts w:hint="eastAsia" w:ascii="宋体" w:hAnsi="宋体" w:cs="宋体"/>
          <w:bCs/>
          <w:color w:val="000000" w:themeColor="text1"/>
          <w:kern w:val="0"/>
          <w:sz w:val="24"/>
          <w:szCs w:val="24"/>
          <w:lang w:val="en-US" w:eastAsia="zh-CN"/>
          <w14:textFill>
            <w14:solidFill>
              <w14:schemeClr w14:val="tx1"/>
            </w14:solidFill>
          </w14:textFill>
        </w:rPr>
      </w:pPr>
      <w:r>
        <w:rPr>
          <w:rFonts w:hint="eastAsia" w:ascii="宋体" w:hAnsi="宋体" w:cs="宋体"/>
          <w:bCs/>
          <w:color w:val="000000" w:themeColor="text1"/>
          <w:kern w:val="0"/>
          <w:sz w:val="24"/>
          <w:szCs w:val="24"/>
          <w:lang w:val="en-US" w:eastAsia="zh-CN"/>
          <w14:textFill>
            <w14:solidFill>
              <w14:schemeClr w14:val="tx1"/>
            </w14:solidFill>
          </w14:textFill>
        </w:rPr>
        <w:t xml:space="preserve">项目名称：                     </w:t>
      </w:r>
    </w:p>
    <w:p w14:paraId="48EBCC4A">
      <w:pPr>
        <w:keepNext w:val="0"/>
        <w:keepLines w:val="0"/>
        <w:pageBreakBefore w:val="0"/>
        <w:kinsoku/>
        <w:wordWrap/>
        <w:overflowPunct/>
        <w:topLinePunct w:val="0"/>
        <w:autoSpaceDE w:val="0"/>
        <w:autoSpaceDN w:val="0"/>
        <w:bidi w:val="0"/>
        <w:adjustRightInd w:val="0"/>
        <w:snapToGrid w:val="0"/>
        <w:spacing w:line="520" w:lineRule="exact"/>
        <w:ind w:right="128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项目编号：</w:t>
      </w:r>
      <w:r>
        <w:rPr>
          <w:rFonts w:hint="eastAsia" w:ascii="宋体" w:hAnsi="宋体" w:eastAsia="宋体" w:cs="宋体"/>
          <w:bCs/>
          <w:color w:val="000000" w:themeColor="text1"/>
          <w:kern w:val="0"/>
          <w:sz w:val="24"/>
          <w:szCs w:val="24"/>
          <w:lang w:val="en-US" w:eastAsia="zh-CN"/>
          <w14:textFill>
            <w14:solidFill>
              <w14:schemeClr w14:val="tx1"/>
            </w14:solidFill>
          </w14:textFill>
        </w:rPr>
        <w:t xml:space="preserve">                      </w:t>
      </w:r>
      <w:r>
        <w:rPr>
          <w:rFonts w:hint="eastAsia" w:ascii="宋体" w:hAnsi="宋体" w:eastAsia="宋体" w:cs="宋体"/>
          <w:bCs/>
          <w:color w:val="000000" w:themeColor="text1"/>
          <w:kern w:val="0"/>
          <w:sz w:val="24"/>
          <w:szCs w:val="24"/>
          <w14:textFill>
            <w14:solidFill>
              <w14:schemeClr w14:val="tx1"/>
            </w14:solidFill>
          </w14:textFill>
        </w:rPr>
        <w:t xml:space="preserve">    </w:t>
      </w:r>
      <w:r>
        <w:rPr>
          <w:rFonts w:hint="eastAsia" w:ascii="宋体" w:hAnsi="宋体" w:eastAsia="宋体" w:cs="宋体"/>
          <w:bCs/>
          <w:color w:val="000000" w:themeColor="text1"/>
          <w:kern w:val="0"/>
          <w:sz w:val="24"/>
          <w:szCs w:val="24"/>
          <w:lang w:val="en-US" w:eastAsia="zh-CN"/>
          <w14:textFill>
            <w14:solidFill>
              <w14:schemeClr w14:val="tx1"/>
            </w14:solidFill>
          </w14:textFill>
        </w:rPr>
        <w:t xml:space="preserve">      </w:t>
      </w:r>
      <w:r>
        <w:rPr>
          <w:rFonts w:hint="eastAsia" w:ascii="宋体" w:hAnsi="宋体" w:eastAsia="宋体" w:cs="宋体"/>
          <w:bCs/>
          <w:color w:val="000000" w:themeColor="text1"/>
          <w:kern w:val="0"/>
          <w:sz w:val="24"/>
          <w:szCs w:val="24"/>
          <w14:textFill>
            <w14:solidFill>
              <w14:schemeClr w14:val="tx1"/>
            </w14:solidFill>
          </w14:textFill>
        </w:rPr>
        <w:t xml:space="preserve"> </w:t>
      </w:r>
      <w:r>
        <w:rPr>
          <w:rFonts w:hint="eastAsia" w:ascii="宋体" w:hAnsi="宋体" w:eastAsia="宋体" w:cs="宋体"/>
          <w:bCs/>
          <w:color w:val="000000" w:themeColor="text1"/>
          <w:kern w:val="0"/>
          <w:sz w:val="24"/>
          <w:szCs w:val="24"/>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单位：人民币元</w:t>
      </w:r>
    </w:p>
    <w:tbl>
      <w:tblPr>
        <w:tblStyle w:val="18"/>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7"/>
        <w:gridCol w:w="2056"/>
        <w:gridCol w:w="6717"/>
      </w:tblGrid>
      <w:tr w14:paraId="396EF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797" w:type="dxa"/>
            <w:vAlign w:val="center"/>
          </w:tcPr>
          <w:p w14:paraId="5777EEAD">
            <w:pPr>
              <w:jc w:val="center"/>
              <w:rPr>
                <w:rFonts w:hint="eastAsia" w:ascii="宋体" w:hAnsi="宋体" w:eastAsia="宋体" w:cs="宋体"/>
                <w:b/>
                <w:bCs/>
                <w:sz w:val="24"/>
                <w:szCs w:val="24"/>
              </w:rPr>
            </w:pPr>
            <w:bookmarkStart w:id="75" w:name="_Toc443640378"/>
            <w:bookmarkStart w:id="76" w:name="_Toc363558512"/>
            <w:bookmarkStart w:id="77" w:name="_Toc443640468"/>
            <w:bookmarkStart w:id="78" w:name="_Toc375125038"/>
            <w:bookmarkStart w:id="79" w:name="_Toc443639914"/>
            <w:r>
              <w:rPr>
                <w:rFonts w:hint="eastAsia" w:ascii="宋体" w:hAnsi="宋体" w:eastAsia="宋体" w:cs="宋体"/>
                <w:b/>
                <w:bCs/>
                <w:sz w:val="24"/>
                <w:szCs w:val="24"/>
              </w:rPr>
              <w:t>序号</w:t>
            </w:r>
            <w:bookmarkEnd w:id="75"/>
            <w:bookmarkEnd w:id="76"/>
            <w:bookmarkEnd w:id="77"/>
            <w:bookmarkEnd w:id="78"/>
            <w:bookmarkEnd w:id="79"/>
          </w:p>
        </w:tc>
        <w:tc>
          <w:tcPr>
            <w:tcW w:w="2056" w:type="dxa"/>
            <w:vAlign w:val="center"/>
          </w:tcPr>
          <w:p w14:paraId="3394275B">
            <w:pPr>
              <w:jc w:val="center"/>
              <w:rPr>
                <w:rFonts w:hint="eastAsia" w:ascii="宋体" w:hAnsi="宋体" w:eastAsia="宋体" w:cs="宋体"/>
                <w:b/>
                <w:bCs/>
                <w:sz w:val="24"/>
                <w:szCs w:val="24"/>
              </w:rPr>
            </w:pPr>
            <w:bookmarkStart w:id="80" w:name="_Toc375125039"/>
            <w:bookmarkStart w:id="81" w:name="_Toc363558513"/>
            <w:bookmarkStart w:id="82" w:name="_Toc443640379"/>
            <w:bookmarkStart w:id="83" w:name="_Toc443639915"/>
            <w:bookmarkStart w:id="84" w:name="_Toc443640469"/>
            <w:r>
              <w:rPr>
                <w:rFonts w:hint="eastAsia" w:ascii="宋体" w:hAnsi="宋体" w:eastAsia="宋体" w:cs="宋体"/>
                <w:b/>
                <w:bCs/>
                <w:sz w:val="24"/>
                <w:szCs w:val="24"/>
              </w:rPr>
              <w:t>名   称</w:t>
            </w:r>
            <w:bookmarkEnd w:id="80"/>
            <w:bookmarkEnd w:id="81"/>
            <w:bookmarkEnd w:id="82"/>
            <w:bookmarkEnd w:id="83"/>
            <w:bookmarkEnd w:id="84"/>
          </w:p>
        </w:tc>
        <w:tc>
          <w:tcPr>
            <w:tcW w:w="6717" w:type="dxa"/>
            <w:vAlign w:val="center"/>
          </w:tcPr>
          <w:p w14:paraId="7D07A9DF">
            <w:pPr>
              <w:jc w:val="center"/>
              <w:rPr>
                <w:rFonts w:hint="eastAsia" w:ascii="宋体" w:hAnsi="宋体" w:eastAsia="宋体" w:cs="宋体"/>
                <w:b/>
                <w:bCs/>
                <w:sz w:val="24"/>
                <w:szCs w:val="24"/>
              </w:rPr>
            </w:pPr>
            <w:bookmarkStart w:id="85" w:name="_Toc443639916"/>
            <w:bookmarkStart w:id="86" w:name="_Toc443640470"/>
            <w:bookmarkStart w:id="87" w:name="_Toc363558514"/>
            <w:bookmarkStart w:id="88" w:name="_Toc375125040"/>
            <w:bookmarkStart w:id="89" w:name="_Toc443640380"/>
            <w:r>
              <w:rPr>
                <w:rFonts w:hint="eastAsia" w:ascii="宋体" w:hAnsi="宋体" w:eastAsia="宋体" w:cs="宋体"/>
                <w:b/>
                <w:bCs/>
                <w:sz w:val="24"/>
                <w:szCs w:val="24"/>
              </w:rPr>
              <w:t>内    容</w:t>
            </w:r>
            <w:bookmarkEnd w:id="85"/>
            <w:bookmarkEnd w:id="86"/>
            <w:bookmarkEnd w:id="87"/>
            <w:bookmarkEnd w:id="88"/>
            <w:bookmarkEnd w:id="89"/>
          </w:p>
        </w:tc>
      </w:tr>
      <w:tr w14:paraId="2C6A8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8" w:hRule="atLeast"/>
          <w:jc w:val="center"/>
        </w:trPr>
        <w:tc>
          <w:tcPr>
            <w:tcW w:w="797" w:type="dxa"/>
            <w:vAlign w:val="center"/>
          </w:tcPr>
          <w:p w14:paraId="01EF0FCC">
            <w:pPr>
              <w:jc w:val="center"/>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1</w:t>
            </w:r>
          </w:p>
        </w:tc>
        <w:tc>
          <w:tcPr>
            <w:tcW w:w="2056" w:type="dxa"/>
            <w:vAlign w:val="center"/>
          </w:tcPr>
          <w:p w14:paraId="088D2740">
            <w:pPr>
              <w:jc w:val="center"/>
              <w:rPr>
                <w:rFonts w:hint="default" w:ascii="宋体" w:hAnsi="宋体" w:eastAsia="宋体" w:cs="宋体"/>
                <w:b/>
                <w:bCs/>
                <w:sz w:val="24"/>
                <w:szCs w:val="24"/>
                <w:lang w:val="en-US" w:eastAsia="zh-CN"/>
              </w:rPr>
            </w:pPr>
            <w:r>
              <w:rPr>
                <w:rFonts w:hint="eastAsia" w:ascii="宋体" w:hAnsi="宋体" w:cs="宋体"/>
                <w:b/>
                <w:bCs/>
                <w:sz w:val="24"/>
                <w:szCs w:val="24"/>
                <w:lang w:val="en-US" w:eastAsia="zh-CN"/>
              </w:rPr>
              <w:t>投标报价</w:t>
            </w:r>
          </w:p>
        </w:tc>
        <w:tc>
          <w:tcPr>
            <w:tcW w:w="6717" w:type="dxa"/>
            <w:vAlign w:val="center"/>
          </w:tcPr>
          <w:p w14:paraId="24D6707A">
            <w:pPr>
              <w:spacing w:line="480" w:lineRule="auto"/>
              <w:jc w:val="both"/>
              <w:rPr>
                <w:rFonts w:hint="eastAsia" w:ascii="宋体" w:hAnsi="宋体" w:eastAsia="宋体" w:cs="宋体"/>
                <w:i w:val="0"/>
                <w:color w:val="000000"/>
                <w:sz w:val="24"/>
                <w:szCs w:val="24"/>
                <w:u w:val="none"/>
                <w:lang w:val="en-US" w:eastAsia="zh-CN"/>
              </w:rPr>
            </w:pPr>
          </w:p>
          <w:p w14:paraId="18118F04">
            <w:pPr>
              <w:spacing w:line="480" w:lineRule="auto"/>
              <w:jc w:val="both"/>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大写：</w:t>
            </w:r>
            <w:r>
              <w:rPr>
                <w:rFonts w:hint="eastAsia" w:ascii="宋体" w:hAnsi="宋体" w:eastAsia="宋体" w:cs="宋体"/>
                <w:i w:val="0"/>
                <w:color w:val="000000"/>
                <w:sz w:val="24"/>
                <w:szCs w:val="24"/>
                <w:u w:val="single"/>
                <w:lang w:val="en-US" w:eastAsia="zh-CN"/>
              </w:rPr>
              <w:t xml:space="preserve">                      </w:t>
            </w:r>
            <w:r>
              <w:rPr>
                <w:rFonts w:hint="eastAsia" w:ascii="宋体" w:hAnsi="宋体" w:eastAsia="宋体" w:cs="宋体"/>
                <w:i w:val="0"/>
                <w:color w:val="000000"/>
                <w:sz w:val="24"/>
                <w:szCs w:val="24"/>
                <w:u w:val="none"/>
                <w:lang w:val="en-US" w:eastAsia="zh-CN"/>
              </w:rPr>
              <w:t xml:space="preserve"> </w:t>
            </w:r>
          </w:p>
          <w:p w14:paraId="5CF3A06B">
            <w:pPr>
              <w:spacing w:line="480" w:lineRule="auto"/>
              <w:jc w:val="both"/>
              <w:rPr>
                <w:rFonts w:hint="eastAsia" w:ascii="宋体" w:hAnsi="宋体" w:eastAsia="宋体" w:cs="宋体"/>
                <w:sz w:val="24"/>
                <w:szCs w:val="24"/>
                <w:lang w:val="en-US" w:eastAsia="zh-CN"/>
              </w:rPr>
            </w:pPr>
            <w:r>
              <w:rPr>
                <w:rFonts w:hint="eastAsia" w:ascii="宋体" w:hAnsi="宋体" w:eastAsia="宋体" w:cs="宋体"/>
                <w:i w:val="0"/>
                <w:color w:val="000000"/>
                <w:sz w:val="24"/>
                <w:szCs w:val="24"/>
                <w:u w:val="none"/>
                <w:lang w:val="en-US" w:eastAsia="zh-CN"/>
              </w:rPr>
              <w:t>小写：</w:t>
            </w:r>
            <w:r>
              <w:rPr>
                <w:rFonts w:hint="eastAsia" w:ascii="宋体" w:hAnsi="宋体" w:eastAsia="宋体" w:cs="宋体"/>
                <w:i w:val="0"/>
                <w:color w:val="000000"/>
                <w:sz w:val="24"/>
                <w:szCs w:val="24"/>
                <w:u w:val="single"/>
                <w:lang w:val="en-US" w:eastAsia="zh-CN"/>
              </w:rPr>
              <w:t xml:space="preserve">                       </w:t>
            </w:r>
            <w:r>
              <w:rPr>
                <w:rFonts w:hint="eastAsia" w:ascii="宋体" w:hAnsi="宋体" w:eastAsia="宋体" w:cs="宋体"/>
                <w:i w:val="0"/>
                <w:color w:val="000000"/>
                <w:sz w:val="24"/>
                <w:szCs w:val="24"/>
                <w:u w:val="none"/>
                <w:lang w:val="en-US" w:eastAsia="zh-CN"/>
              </w:rPr>
              <w:t xml:space="preserve">            </w:t>
            </w:r>
          </w:p>
        </w:tc>
      </w:tr>
      <w:tr w14:paraId="684FA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4" w:hRule="atLeast"/>
          <w:jc w:val="center"/>
        </w:trPr>
        <w:tc>
          <w:tcPr>
            <w:tcW w:w="797" w:type="dxa"/>
            <w:vAlign w:val="center"/>
          </w:tcPr>
          <w:p w14:paraId="1C2A7FDC">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w:t>
            </w:r>
          </w:p>
        </w:tc>
        <w:tc>
          <w:tcPr>
            <w:tcW w:w="2056" w:type="dxa"/>
            <w:vAlign w:val="center"/>
          </w:tcPr>
          <w:p w14:paraId="03F68A57">
            <w:pPr>
              <w:jc w:val="center"/>
              <w:rPr>
                <w:rFonts w:hint="default" w:ascii="宋体" w:hAnsi="宋体" w:eastAsia="宋体" w:cs="宋体"/>
                <w:b/>
                <w:bCs/>
                <w:sz w:val="24"/>
                <w:szCs w:val="24"/>
                <w:lang w:val="en-US" w:eastAsia="zh-CN"/>
              </w:rPr>
            </w:pPr>
            <w:r>
              <w:rPr>
                <w:rFonts w:hint="eastAsia" w:ascii="宋体" w:hAnsi="宋体" w:cs="宋体"/>
                <w:b/>
                <w:bCs/>
                <w:sz w:val="24"/>
                <w:szCs w:val="24"/>
                <w:lang w:val="en-US" w:eastAsia="zh-CN"/>
              </w:rPr>
              <w:t>服务期</w:t>
            </w:r>
          </w:p>
        </w:tc>
        <w:tc>
          <w:tcPr>
            <w:tcW w:w="6717" w:type="dxa"/>
            <w:vAlign w:val="center"/>
          </w:tcPr>
          <w:p w14:paraId="2C2AB7EF">
            <w:pPr>
              <w:jc w:val="center"/>
              <w:rPr>
                <w:rFonts w:hint="eastAsia" w:ascii="宋体" w:hAnsi="宋体" w:eastAsia="宋体" w:cs="宋体"/>
                <w:b/>
                <w:bCs/>
                <w:sz w:val="24"/>
                <w:szCs w:val="24"/>
              </w:rPr>
            </w:pPr>
          </w:p>
        </w:tc>
      </w:tr>
      <w:tr w14:paraId="45E57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4" w:hRule="atLeast"/>
          <w:jc w:val="center"/>
        </w:trPr>
        <w:tc>
          <w:tcPr>
            <w:tcW w:w="797" w:type="dxa"/>
            <w:vAlign w:val="center"/>
          </w:tcPr>
          <w:p w14:paraId="5E0D42BE">
            <w:pPr>
              <w:jc w:val="center"/>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3</w:t>
            </w:r>
          </w:p>
        </w:tc>
        <w:tc>
          <w:tcPr>
            <w:tcW w:w="2056" w:type="dxa"/>
            <w:vAlign w:val="center"/>
          </w:tcPr>
          <w:p w14:paraId="5409B905">
            <w:pPr>
              <w:jc w:val="center"/>
              <w:rPr>
                <w:rFonts w:hint="eastAsia" w:ascii="宋体" w:hAnsi="宋体" w:eastAsia="宋体" w:cs="宋体"/>
                <w:b/>
                <w:bCs/>
                <w:sz w:val="24"/>
                <w:szCs w:val="24"/>
              </w:rPr>
            </w:pPr>
            <w:r>
              <w:rPr>
                <w:rFonts w:hint="eastAsia" w:ascii="宋体" w:hAnsi="宋体" w:eastAsia="宋体" w:cs="宋体"/>
                <w:b/>
                <w:bCs/>
                <w:sz w:val="24"/>
                <w:szCs w:val="24"/>
              </w:rPr>
              <w:t>备注</w:t>
            </w:r>
          </w:p>
        </w:tc>
        <w:tc>
          <w:tcPr>
            <w:tcW w:w="6717" w:type="dxa"/>
            <w:vAlign w:val="center"/>
          </w:tcPr>
          <w:p w14:paraId="1600743E">
            <w:pPr>
              <w:jc w:val="center"/>
              <w:rPr>
                <w:rFonts w:hint="eastAsia" w:ascii="宋体" w:hAnsi="宋体" w:eastAsia="宋体" w:cs="宋体"/>
                <w:b/>
                <w:bCs/>
                <w:sz w:val="24"/>
                <w:szCs w:val="24"/>
              </w:rPr>
            </w:pPr>
          </w:p>
        </w:tc>
      </w:tr>
    </w:tbl>
    <w:p w14:paraId="196B6136">
      <w:pPr>
        <w:keepNext w:val="0"/>
        <w:keepLines w:val="0"/>
        <w:pageBreakBefore w:val="0"/>
        <w:kinsoku/>
        <w:wordWrap/>
        <w:overflowPunct/>
        <w:topLinePunct w:val="0"/>
        <w:autoSpaceDE w:val="0"/>
        <w:autoSpaceDN w:val="0"/>
        <w:bidi w:val="0"/>
        <w:adjustRightInd w:val="0"/>
        <w:snapToGrid w:val="0"/>
        <w:spacing w:line="520" w:lineRule="exact"/>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rPr>
        <w:t xml:space="preserve">  注：</w:t>
      </w:r>
      <w:r>
        <w:rPr>
          <w:rFonts w:hint="eastAsia" w:ascii="宋体" w:hAnsi="宋体" w:eastAsia="宋体" w:cs="宋体"/>
          <w:b w:val="0"/>
          <w:bCs w:val="0"/>
          <w:color w:val="auto"/>
          <w:sz w:val="21"/>
          <w:szCs w:val="21"/>
          <w:lang w:val="en-US" w:eastAsia="zh-CN"/>
        </w:rPr>
        <w:t>1、</w:t>
      </w:r>
      <w:r>
        <w:rPr>
          <w:rFonts w:hint="eastAsia" w:ascii="宋体" w:hAnsi="宋体" w:eastAsia="宋体" w:cs="宋体"/>
          <w:b w:val="0"/>
          <w:bCs w:val="0"/>
          <w:color w:val="auto"/>
          <w:sz w:val="21"/>
          <w:szCs w:val="21"/>
        </w:rPr>
        <w:t>报价应按</w:t>
      </w:r>
      <w:r>
        <w:rPr>
          <w:rFonts w:hint="eastAsia" w:ascii="宋体" w:hAnsi="宋体" w:eastAsia="宋体" w:cs="宋体"/>
          <w:b w:val="0"/>
          <w:bCs w:val="0"/>
          <w:color w:val="auto"/>
          <w:sz w:val="21"/>
          <w:szCs w:val="21"/>
          <w:lang w:val="en-US" w:eastAsia="zh-CN"/>
        </w:rPr>
        <w:t>开标一览</w:t>
      </w:r>
      <w:r>
        <w:rPr>
          <w:rFonts w:hint="eastAsia" w:ascii="宋体" w:hAnsi="宋体" w:eastAsia="宋体" w:cs="宋体"/>
          <w:b w:val="0"/>
          <w:bCs w:val="0"/>
          <w:color w:val="auto"/>
          <w:sz w:val="21"/>
          <w:szCs w:val="21"/>
          <w:lang w:val="zh-CN"/>
        </w:rPr>
        <w:t>表</w:t>
      </w:r>
      <w:r>
        <w:rPr>
          <w:rFonts w:hint="eastAsia" w:ascii="宋体" w:hAnsi="宋体" w:cs="宋体"/>
          <w:b w:val="0"/>
          <w:bCs w:val="0"/>
          <w:color w:val="auto"/>
          <w:sz w:val="21"/>
          <w:szCs w:val="21"/>
          <w:lang w:val="en-US" w:eastAsia="zh-CN"/>
        </w:rPr>
        <w:t>要求</w:t>
      </w:r>
      <w:r>
        <w:rPr>
          <w:rFonts w:hint="eastAsia" w:ascii="宋体" w:hAnsi="宋体" w:eastAsia="宋体" w:cs="宋体"/>
          <w:b w:val="0"/>
          <w:bCs w:val="0"/>
          <w:color w:val="auto"/>
          <w:sz w:val="21"/>
          <w:szCs w:val="21"/>
        </w:rPr>
        <w:t>填写，最多保留小数点后两位，大小写不一致时，以大写为准</w:t>
      </w:r>
      <w:r>
        <w:rPr>
          <w:rFonts w:hint="eastAsia" w:ascii="宋体" w:hAnsi="宋体" w:eastAsia="宋体" w:cs="宋体"/>
          <w:b w:val="0"/>
          <w:bCs w:val="0"/>
          <w:color w:val="auto"/>
          <w:sz w:val="21"/>
          <w:szCs w:val="21"/>
          <w:lang w:eastAsia="zh-CN"/>
        </w:rPr>
        <w:t>。</w:t>
      </w:r>
    </w:p>
    <w:p w14:paraId="2E0E22C1">
      <w:pPr>
        <w:keepNext w:val="0"/>
        <w:keepLines w:val="0"/>
        <w:pageBreakBefore w:val="0"/>
        <w:widowControl w:val="0"/>
        <w:kinsoku/>
        <w:wordWrap/>
        <w:overflowPunct/>
        <w:topLinePunct w:val="0"/>
        <w:autoSpaceDE w:val="0"/>
        <w:autoSpaceDN w:val="0"/>
        <w:bidi w:val="0"/>
        <w:adjustRightInd/>
        <w:snapToGrid w:val="0"/>
        <w:spacing w:line="520" w:lineRule="exact"/>
        <w:ind w:firstLine="630" w:firstLineChars="300"/>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2、</w:t>
      </w:r>
      <w:r>
        <w:rPr>
          <w:rFonts w:hint="eastAsia" w:ascii="宋体" w:hAnsi="宋体" w:eastAsia="宋体" w:cs="宋体"/>
          <w:b w:val="0"/>
          <w:bCs w:val="0"/>
          <w:color w:val="auto"/>
          <w:sz w:val="21"/>
          <w:szCs w:val="21"/>
        </w:rPr>
        <w:t>各供应商必须严格按照上表要求填写。</w:t>
      </w:r>
    </w:p>
    <w:p w14:paraId="0B3303F3">
      <w:pPr>
        <w:autoSpaceDE w:val="0"/>
        <w:autoSpaceDN w:val="0"/>
        <w:adjustRightInd w:val="0"/>
        <w:snapToGrid w:val="0"/>
        <w:spacing w:line="360" w:lineRule="auto"/>
        <w:rPr>
          <w:rFonts w:hint="eastAsia" w:ascii="宋体" w:hAnsi="宋体" w:eastAsia="宋体" w:cs="宋体"/>
          <w:b/>
          <w:bCs/>
          <w:color w:val="auto"/>
          <w:sz w:val="24"/>
          <w:szCs w:val="24"/>
        </w:rPr>
      </w:pPr>
    </w:p>
    <w:p w14:paraId="68F3FBA5">
      <w:pPr>
        <w:autoSpaceDE w:val="0"/>
        <w:autoSpaceDN w:val="0"/>
        <w:adjustRightInd w:val="0"/>
        <w:snapToGrid w:val="0"/>
        <w:spacing w:line="360" w:lineRule="auto"/>
        <w:rPr>
          <w:rFonts w:hint="eastAsia" w:ascii="宋体" w:hAnsi="宋体" w:eastAsia="宋体" w:cs="宋体"/>
          <w:b/>
          <w:color w:val="auto"/>
          <w:sz w:val="24"/>
          <w:szCs w:val="24"/>
          <w:lang w:val="zh-CN"/>
        </w:rPr>
      </w:pPr>
      <w:r>
        <w:rPr>
          <w:rFonts w:hint="eastAsia" w:ascii="宋体" w:hAnsi="宋体" w:eastAsia="宋体" w:cs="宋体"/>
          <w:b/>
          <w:bCs/>
          <w:color w:val="auto"/>
          <w:sz w:val="24"/>
          <w:szCs w:val="24"/>
        </w:rPr>
        <w:t xml:space="preserve">                                </w:t>
      </w:r>
    </w:p>
    <w:p w14:paraId="29019BB0">
      <w:pPr>
        <w:kinsoku/>
        <w:wordWrap/>
        <w:overflowPunct/>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（盖章）</w:t>
      </w:r>
    </w:p>
    <w:p w14:paraId="29914FFA">
      <w:pPr>
        <w:kinsoku/>
        <w:wordWrap/>
        <w:overflowPunct/>
        <w:topLinePunct w:val="0"/>
        <w:bidi w:val="0"/>
        <w:spacing w:line="360" w:lineRule="auto"/>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法定代表人/负责人或被授权人：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kern w:val="0"/>
          <w:sz w:val="24"/>
          <w:szCs w:val="24"/>
          <w:highlight w:val="none"/>
          <w:u w:val="none"/>
          <w14:textFill>
            <w14:solidFill>
              <w14:schemeClr w14:val="tx1"/>
            </w14:solidFill>
          </w14:textFill>
        </w:rPr>
        <w:t>签字</w:t>
      </w:r>
      <w:r>
        <w:rPr>
          <w:rFonts w:hint="eastAsia" w:ascii="宋体" w:hAnsi="宋体" w:cs="宋体"/>
          <w:color w:val="000000" w:themeColor="text1"/>
          <w:kern w:val="0"/>
          <w:sz w:val="24"/>
          <w:szCs w:val="24"/>
          <w:highlight w:val="none"/>
          <w:u w:val="none"/>
          <w:lang w:val="en-US" w:eastAsia="zh-CN"/>
          <w14:textFill>
            <w14:solidFill>
              <w14:schemeClr w14:val="tx1"/>
            </w14:solidFill>
          </w14:textFill>
        </w:rPr>
        <w:t>或盖章</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auto"/>
          <w:sz w:val="24"/>
          <w:szCs w:val="24"/>
          <w:highlight w:val="none"/>
        </w:rPr>
        <w:t xml:space="preserve">         </w:t>
      </w:r>
    </w:p>
    <w:p w14:paraId="1E1A23C8">
      <w:pPr>
        <w:kinsoku/>
        <w:wordWrap/>
        <w:overflowPunct/>
        <w:topLinePunct w:val="0"/>
        <w:bidi w:val="0"/>
        <w:spacing w:line="360" w:lineRule="auto"/>
        <w:ind w:firstLine="3360" w:firstLineChars="1400"/>
        <w:jc w:val="both"/>
        <w:rPr>
          <w:rFonts w:hint="default" w:eastAsia="宋体"/>
          <w:sz w:val="22"/>
          <w:szCs w:val="22"/>
          <w:lang w:val="en-US" w:eastAsia="zh-CN"/>
        </w:rPr>
      </w:pP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期：</w:t>
      </w:r>
      <w:r>
        <w:rPr>
          <w:rFonts w:hint="eastAsia" w:ascii="宋体" w:hAnsi="宋体" w:eastAsia="宋体" w:cs="宋体"/>
          <w:color w:val="auto"/>
          <w:sz w:val="24"/>
          <w:szCs w:val="24"/>
          <w:highlight w:val="none"/>
          <w:u w:val="single"/>
          <w:lang w:val="en-US" w:eastAsia="zh-CN"/>
        </w:rPr>
        <w:t xml:space="preserve">                  </w:t>
      </w:r>
    </w:p>
    <w:p w14:paraId="7E921117">
      <w:pPr>
        <w:tabs>
          <w:tab w:val="left" w:pos="333"/>
        </w:tabs>
        <w:spacing w:line="460" w:lineRule="exact"/>
        <w:rPr>
          <w:rFonts w:hint="eastAsia" w:ascii="宋体" w:hAnsi="宋体" w:cs="宋体"/>
          <w:b/>
          <w:bCs/>
          <w:sz w:val="24"/>
        </w:rPr>
      </w:pPr>
    </w:p>
    <w:p w14:paraId="18F5D911">
      <w:pPr>
        <w:tabs>
          <w:tab w:val="left" w:pos="333"/>
        </w:tabs>
        <w:spacing w:line="460" w:lineRule="exact"/>
        <w:ind w:firstLine="2650" w:firstLineChars="1100"/>
        <w:rPr>
          <w:rFonts w:hint="eastAsia" w:ascii="宋体" w:hAnsi="宋体" w:cs="宋体"/>
          <w:b/>
          <w:bCs/>
          <w:sz w:val="24"/>
        </w:rPr>
      </w:pPr>
    </w:p>
    <w:p w14:paraId="6AF6AD1C">
      <w:pPr>
        <w:tabs>
          <w:tab w:val="left" w:pos="333"/>
        </w:tabs>
        <w:spacing w:line="460" w:lineRule="exact"/>
        <w:ind w:firstLine="2650" w:firstLineChars="1100"/>
        <w:rPr>
          <w:rFonts w:hint="eastAsia" w:ascii="宋体" w:hAnsi="宋体" w:cs="宋体"/>
          <w:b/>
          <w:bCs/>
          <w:sz w:val="24"/>
        </w:rPr>
      </w:pPr>
    </w:p>
    <w:p w14:paraId="4C93F23B">
      <w:pPr>
        <w:tabs>
          <w:tab w:val="left" w:pos="333"/>
        </w:tabs>
        <w:spacing w:line="460" w:lineRule="exact"/>
        <w:ind w:firstLine="2650" w:firstLineChars="1100"/>
        <w:rPr>
          <w:rFonts w:hint="eastAsia" w:ascii="宋体" w:hAnsi="宋体" w:cs="宋体"/>
          <w:b/>
          <w:bCs/>
          <w:sz w:val="24"/>
        </w:rPr>
      </w:pPr>
    </w:p>
    <w:p w14:paraId="0C78E28A">
      <w:pPr>
        <w:tabs>
          <w:tab w:val="left" w:pos="333"/>
        </w:tabs>
        <w:spacing w:line="460" w:lineRule="exact"/>
        <w:ind w:firstLine="2650" w:firstLineChars="1100"/>
        <w:rPr>
          <w:rFonts w:hint="eastAsia" w:ascii="宋体" w:hAnsi="宋体" w:cs="宋体"/>
          <w:b/>
          <w:bCs/>
          <w:sz w:val="24"/>
        </w:rPr>
      </w:pPr>
    </w:p>
    <w:p w14:paraId="0A397996">
      <w:pPr>
        <w:tabs>
          <w:tab w:val="left" w:pos="333"/>
        </w:tabs>
        <w:spacing w:line="460" w:lineRule="exact"/>
        <w:ind w:firstLine="2650" w:firstLineChars="1100"/>
        <w:rPr>
          <w:rFonts w:hint="eastAsia" w:ascii="宋体" w:hAnsi="宋体" w:cs="宋体"/>
          <w:b/>
          <w:bCs/>
          <w:sz w:val="24"/>
        </w:rPr>
      </w:pPr>
    </w:p>
    <w:p w14:paraId="1D7C22F8">
      <w:pPr>
        <w:tabs>
          <w:tab w:val="left" w:pos="333"/>
        </w:tabs>
        <w:spacing w:line="460" w:lineRule="exact"/>
        <w:ind w:firstLine="2650" w:firstLineChars="1100"/>
        <w:rPr>
          <w:rFonts w:hint="eastAsia" w:ascii="宋体" w:hAnsi="宋体" w:cs="宋体"/>
          <w:b/>
          <w:bCs/>
          <w:sz w:val="24"/>
        </w:rPr>
      </w:pPr>
    </w:p>
    <w:p w14:paraId="16B58DCF">
      <w:pPr>
        <w:tabs>
          <w:tab w:val="left" w:pos="333"/>
        </w:tabs>
        <w:spacing w:line="460" w:lineRule="exact"/>
        <w:ind w:firstLine="2650" w:firstLineChars="1100"/>
        <w:rPr>
          <w:rFonts w:hint="eastAsia" w:ascii="宋体" w:hAnsi="宋体" w:cs="宋体"/>
          <w:b/>
          <w:bCs/>
          <w:sz w:val="24"/>
        </w:rPr>
      </w:pPr>
    </w:p>
    <w:p w14:paraId="6BB0D031">
      <w:pPr>
        <w:rPr>
          <w:rFonts w:hint="eastAsia"/>
        </w:rPr>
      </w:pPr>
    </w:p>
    <w:p w14:paraId="3652CFCD">
      <w:pPr>
        <w:pStyle w:val="2"/>
        <w:rPr>
          <w:rFonts w:hint="eastAsia"/>
        </w:rPr>
      </w:pPr>
    </w:p>
    <w:p w14:paraId="663A38FE">
      <w:pPr>
        <w:tabs>
          <w:tab w:val="left" w:pos="333"/>
        </w:tabs>
        <w:spacing w:line="460" w:lineRule="exact"/>
        <w:ind w:firstLine="3132" w:firstLineChars="1300"/>
        <w:rPr>
          <w:rFonts w:hint="eastAsia" w:ascii="宋体" w:hAnsi="宋体" w:cs="宋体"/>
          <w:b/>
          <w:bCs/>
          <w:sz w:val="24"/>
        </w:rPr>
      </w:pPr>
      <w:r>
        <w:rPr>
          <w:rFonts w:hint="eastAsia" w:ascii="宋体" w:hAnsi="宋体" w:cs="宋体"/>
          <w:b/>
          <w:bCs/>
          <w:sz w:val="24"/>
        </w:rPr>
        <w:t>分项报价表格式</w:t>
      </w:r>
    </w:p>
    <w:p w14:paraId="422B622F">
      <w:pPr>
        <w:spacing w:line="460" w:lineRule="exact"/>
        <w:rPr>
          <w:rFonts w:hint="eastAsia" w:ascii="宋体" w:hAnsi="宋体" w:cs="宋体"/>
          <w:sz w:val="24"/>
        </w:rPr>
      </w:pPr>
    </w:p>
    <w:tbl>
      <w:tblPr>
        <w:tblStyle w:val="18"/>
        <w:tblW w:w="0" w:type="auto"/>
        <w:tblInd w:w="193" w:type="dxa"/>
        <w:tblLayout w:type="fixed"/>
        <w:tblCellMar>
          <w:top w:w="15" w:type="dxa"/>
          <w:left w:w="15" w:type="dxa"/>
          <w:bottom w:w="15" w:type="dxa"/>
          <w:right w:w="15" w:type="dxa"/>
        </w:tblCellMar>
      </w:tblPr>
      <w:tblGrid>
        <w:gridCol w:w="1298"/>
        <w:gridCol w:w="2485"/>
        <w:gridCol w:w="1343"/>
        <w:gridCol w:w="1452"/>
        <w:gridCol w:w="1701"/>
      </w:tblGrid>
      <w:tr w14:paraId="7BDAAD2B">
        <w:tblPrEx>
          <w:tblCellMar>
            <w:top w:w="15" w:type="dxa"/>
            <w:left w:w="15" w:type="dxa"/>
            <w:bottom w:w="15" w:type="dxa"/>
            <w:right w:w="15" w:type="dxa"/>
          </w:tblCellMar>
        </w:tblPrEx>
        <w:trPr>
          <w:trHeight w:val="459" w:hRule="atLeast"/>
        </w:trPr>
        <w:tc>
          <w:tcPr>
            <w:tcW w:w="129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A3D3E74">
            <w:pPr>
              <w:spacing w:line="460" w:lineRule="exact"/>
              <w:ind w:firstLine="480" w:firstLineChars="200"/>
              <w:jc w:val="center"/>
              <w:rPr>
                <w:rFonts w:hint="eastAsia" w:ascii="宋体" w:hAnsi="宋体" w:eastAsia="宋体" w:cs="宋体"/>
                <w:sz w:val="24"/>
              </w:rPr>
            </w:pPr>
            <w:r>
              <w:rPr>
                <w:rFonts w:hint="eastAsia" w:ascii="宋体" w:hAnsi="宋体" w:eastAsia="宋体" w:cs="宋体"/>
                <w:sz w:val="24"/>
              </w:rPr>
              <w:t>序号</w:t>
            </w:r>
          </w:p>
        </w:tc>
        <w:tc>
          <w:tcPr>
            <w:tcW w:w="2485" w:type="dxa"/>
            <w:tcBorders>
              <w:top w:val="single" w:color="000000" w:sz="4" w:space="0"/>
              <w:left w:val="nil"/>
              <w:bottom w:val="single" w:color="000000" w:sz="4" w:space="0"/>
              <w:right w:val="single" w:color="000000" w:sz="4" w:space="0"/>
            </w:tcBorders>
            <w:noWrap w:val="0"/>
            <w:tcMar>
              <w:top w:w="0" w:type="dxa"/>
              <w:left w:w="108" w:type="dxa"/>
              <w:bottom w:w="0" w:type="dxa"/>
              <w:right w:w="108" w:type="dxa"/>
            </w:tcMar>
            <w:vAlign w:val="center"/>
          </w:tcPr>
          <w:p w14:paraId="2E4A75DA">
            <w:pPr>
              <w:spacing w:line="460" w:lineRule="exact"/>
              <w:ind w:firstLine="480" w:firstLineChars="200"/>
              <w:rPr>
                <w:rFonts w:hint="eastAsia" w:ascii="宋体" w:hAnsi="宋体" w:eastAsia="宋体" w:cs="宋体"/>
                <w:sz w:val="24"/>
              </w:rPr>
            </w:pPr>
            <w:r>
              <w:rPr>
                <w:rFonts w:hint="eastAsia" w:ascii="宋体" w:hAnsi="宋体" w:eastAsia="宋体" w:cs="宋体"/>
                <w:sz w:val="24"/>
              </w:rPr>
              <w:t>服务项目名称</w:t>
            </w:r>
          </w:p>
        </w:tc>
        <w:tc>
          <w:tcPr>
            <w:tcW w:w="1343" w:type="dxa"/>
            <w:tcBorders>
              <w:top w:val="single" w:color="000000" w:sz="4" w:space="0"/>
              <w:left w:val="nil"/>
              <w:bottom w:val="single" w:color="000000" w:sz="4" w:space="0"/>
              <w:right w:val="single" w:color="000000" w:sz="4" w:space="0"/>
            </w:tcBorders>
            <w:noWrap w:val="0"/>
            <w:tcMar>
              <w:top w:w="0" w:type="dxa"/>
              <w:left w:w="108" w:type="dxa"/>
              <w:bottom w:w="0" w:type="dxa"/>
              <w:right w:w="108" w:type="dxa"/>
            </w:tcMar>
            <w:vAlign w:val="center"/>
          </w:tcPr>
          <w:p w14:paraId="622B867E">
            <w:pPr>
              <w:spacing w:line="460" w:lineRule="exact"/>
              <w:rPr>
                <w:rFonts w:hint="eastAsia" w:ascii="宋体" w:hAnsi="宋体" w:eastAsia="宋体" w:cs="宋体"/>
                <w:sz w:val="24"/>
              </w:rPr>
            </w:pPr>
            <w:r>
              <w:rPr>
                <w:rFonts w:hint="eastAsia" w:ascii="宋体" w:hAnsi="宋体" w:eastAsia="宋体" w:cs="宋体"/>
                <w:sz w:val="24"/>
              </w:rPr>
              <w:t>服务要求</w:t>
            </w:r>
          </w:p>
        </w:tc>
        <w:tc>
          <w:tcPr>
            <w:tcW w:w="1452" w:type="dxa"/>
            <w:tcBorders>
              <w:top w:val="single" w:color="000000" w:sz="4" w:space="0"/>
              <w:left w:val="nil"/>
              <w:bottom w:val="single" w:color="000000" w:sz="4" w:space="0"/>
              <w:right w:val="single" w:color="000000" w:sz="4" w:space="0"/>
            </w:tcBorders>
            <w:noWrap w:val="0"/>
            <w:tcMar>
              <w:top w:w="0" w:type="dxa"/>
              <w:left w:w="108" w:type="dxa"/>
              <w:bottom w:w="0" w:type="dxa"/>
              <w:right w:w="108" w:type="dxa"/>
            </w:tcMar>
            <w:vAlign w:val="center"/>
          </w:tcPr>
          <w:p w14:paraId="2E8A9B80">
            <w:pPr>
              <w:spacing w:line="460" w:lineRule="exact"/>
              <w:ind w:firstLine="480" w:firstLineChars="200"/>
              <w:rPr>
                <w:rFonts w:hint="eastAsia" w:ascii="宋体" w:hAnsi="宋体" w:eastAsia="宋体" w:cs="宋体"/>
                <w:sz w:val="24"/>
              </w:rPr>
            </w:pPr>
            <w:r>
              <w:rPr>
                <w:rFonts w:hint="eastAsia" w:ascii="宋体" w:hAnsi="宋体" w:eastAsia="宋体" w:cs="宋体"/>
                <w:sz w:val="24"/>
              </w:rPr>
              <w:t>费用</w:t>
            </w:r>
          </w:p>
        </w:tc>
        <w:tc>
          <w:tcPr>
            <w:tcW w:w="1701" w:type="dxa"/>
            <w:tcBorders>
              <w:top w:val="single" w:color="000000" w:sz="4" w:space="0"/>
              <w:left w:val="nil"/>
              <w:bottom w:val="single" w:color="000000" w:sz="4" w:space="0"/>
              <w:right w:val="single" w:color="000000" w:sz="4" w:space="0"/>
            </w:tcBorders>
            <w:noWrap w:val="0"/>
            <w:tcMar>
              <w:top w:w="0" w:type="dxa"/>
              <w:left w:w="108" w:type="dxa"/>
              <w:bottom w:w="0" w:type="dxa"/>
              <w:right w:w="108" w:type="dxa"/>
            </w:tcMar>
            <w:vAlign w:val="center"/>
          </w:tcPr>
          <w:p w14:paraId="55FE2C9B">
            <w:pPr>
              <w:spacing w:line="460" w:lineRule="exact"/>
              <w:ind w:firstLine="480" w:firstLineChars="200"/>
              <w:rPr>
                <w:rFonts w:hint="eastAsia" w:ascii="宋体" w:hAnsi="宋体" w:eastAsia="宋体" w:cs="宋体"/>
                <w:sz w:val="24"/>
              </w:rPr>
            </w:pPr>
            <w:r>
              <w:rPr>
                <w:rFonts w:hint="eastAsia" w:ascii="宋体" w:hAnsi="宋体" w:eastAsia="宋体" w:cs="宋体"/>
                <w:sz w:val="24"/>
              </w:rPr>
              <w:t>备注</w:t>
            </w:r>
          </w:p>
        </w:tc>
      </w:tr>
      <w:tr w14:paraId="29FE5E27">
        <w:tblPrEx>
          <w:tblCellMar>
            <w:top w:w="15" w:type="dxa"/>
            <w:left w:w="15" w:type="dxa"/>
            <w:bottom w:w="15" w:type="dxa"/>
            <w:right w:w="15" w:type="dxa"/>
          </w:tblCellMar>
        </w:tblPrEx>
        <w:trPr>
          <w:trHeight w:val="270" w:hRule="atLeast"/>
        </w:trPr>
        <w:tc>
          <w:tcPr>
            <w:tcW w:w="1298" w:type="dxa"/>
            <w:tcBorders>
              <w:top w:val="nil"/>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5BAA5F6">
            <w:pPr>
              <w:spacing w:line="460" w:lineRule="exact"/>
              <w:ind w:firstLine="480" w:firstLineChars="200"/>
              <w:rPr>
                <w:rFonts w:hint="eastAsia" w:ascii="宋体" w:hAnsi="宋体" w:eastAsia="宋体" w:cs="宋体"/>
                <w:sz w:val="24"/>
              </w:rPr>
            </w:pPr>
            <w:r>
              <w:rPr>
                <w:rFonts w:hint="eastAsia" w:ascii="宋体" w:hAnsi="宋体" w:eastAsia="宋体" w:cs="宋体"/>
                <w:sz w:val="24"/>
              </w:rPr>
              <w:t>1</w:t>
            </w:r>
          </w:p>
        </w:tc>
        <w:tc>
          <w:tcPr>
            <w:tcW w:w="2485" w:type="dxa"/>
            <w:tcBorders>
              <w:top w:val="nil"/>
              <w:left w:val="nil"/>
              <w:bottom w:val="single" w:color="000000" w:sz="4" w:space="0"/>
              <w:right w:val="single" w:color="000000" w:sz="4" w:space="0"/>
            </w:tcBorders>
            <w:noWrap w:val="0"/>
            <w:tcMar>
              <w:top w:w="0" w:type="dxa"/>
              <w:left w:w="108" w:type="dxa"/>
              <w:bottom w:w="0" w:type="dxa"/>
              <w:right w:w="108" w:type="dxa"/>
            </w:tcMar>
            <w:vAlign w:val="top"/>
          </w:tcPr>
          <w:p w14:paraId="47027CEF">
            <w:pPr>
              <w:spacing w:line="460" w:lineRule="exact"/>
              <w:ind w:firstLine="480" w:firstLineChars="200"/>
              <w:rPr>
                <w:rFonts w:hint="eastAsia" w:ascii="宋体" w:hAnsi="宋体" w:eastAsia="宋体" w:cs="宋体"/>
                <w:sz w:val="24"/>
              </w:rPr>
            </w:pPr>
          </w:p>
        </w:tc>
        <w:tc>
          <w:tcPr>
            <w:tcW w:w="1343" w:type="dxa"/>
            <w:tcBorders>
              <w:top w:val="nil"/>
              <w:left w:val="nil"/>
              <w:bottom w:val="single" w:color="000000" w:sz="4" w:space="0"/>
              <w:right w:val="single" w:color="000000" w:sz="4" w:space="0"/>
            </w:tcBorders>
            <w:noWrap w:val="0"/>
            <w:tcMar>
              <w:top w:w="0" w:type="dxa"/>
              <w:left w:w="108" w:type="dxa"/>
              <w:bottom w:w="0" w:type="dxa"/>
              <w:right w:w="108" w:type="dxa"/>
            </w:tcMar>
            <w:vAlign w:val="top"/>
          </w:tcPr>
          <w:p w14:paraId="69B69180">
            <w:pPr>
              <w:spacing w:line="460" w:lineRule="exact"/>
              <w:ind w:firstLine="480" w:firstLineChars="200"/>
              <w:rPr>
                <w:rFonts w:hint="eastAsia" w:ascii="宋体" w:hAnsi="宋体" w:eastAsia="宋体" w:cs="宋体"/>
                <w:sz w:val="24"/>
              </w:rPr>
            </w:pPr>
          </w:p>
        </w:tc>
        <w:tc>
          <w:tcPr>
            <w:tcW w:w="1452" w:type="dxa"/>
            <w:tcBorders>
              <w:top w:val="nil"/>
              <w:left w:val="nil"/>
              <w:bottom w:val="single" w:color="000000" w:sz="4" w:space="0"/>
              <w:right w:val="single" w:color="000000" w:sz="4" w:space="0"/>
            </w:tcBorders>
            <w:noWrap w:val="0"/>
            <w:tcMar>
              <w:top w:w="0" w:type="dxa"/>
              <w:left w:w="108" w:type="dxa"/>
              <w:bottom w:w="0" w:type="dxa"/>
              <w:right w:w="108" w:type="dxa"/>
            </w:tcMar>
            <w:vAlign w:val="top"/>
          </w:tcPr>
          <w:p w14:paraId="0008CE0F">
            <w:pPr>
              <w:spacing w:line="460" w:lineRule="exact"/>
              <w:ind w:firstLine="480" w:firstLineChars="200"/>
              <w:rPr>
                <w:rFonts w:hint="eastAsia" w:ascii="宋体" w:hAnsi="宋体" w:eastAsia="宋体" w:cs="宋体"/>
                <w:sz w:val="24"/>
              </w:rPr>
            </w:pPr>
          </w:p>
        </w:tc>
        <w:tc>
          <w:tcPr>
            <w:tcW w:w="1701" w:type="dxa"/>
            <w:tcBorders>
              <w:top w:val="nil"/>
              <w:left w:val="nil"/>
              <w:bottom w:val="single" w:color="000000" w:sz="4" w:space="0"/>
              <w:right w:val="single" w:color="000000" w:sz="4" w:space="0"/>
            </w:tcBorders>
            <w:noWrap w:val="0"/>
            <w:tcMar>
              <w:top w:w="0" w:type="dxa"/>
              <w:left w:w="108" w:type="dxa"/>
              <w:bottom w:w="0" w:type="dxa"/>
              <w:right w:w="108" w:type="dxa"/>
            </w:tcMar>
            <w:vAlign w:val="top"/>
          </w:tcPr>
          <w:p w14:paraId="7BA32BC3">
            <w:pPr>
              <w:spacing w:line="460" w:lineRule="exact"/>
              <w:ind w:firstLine="480" w:firstLineChars="200"/>
              <w:rPr>
                <w:rFonts w:hint="eastAsia" w:ascii="宋体" w:hAnsi="宋体" w:eastAsia="宋体" w:cs="宋体"/>
                <w:sz w:val="24"/>
              </w:rPr>
            </w:pPr>
          </w:p>
        </w:tc>
      </w:tr>
      <w:tr w14:paraId="0BC20D0C">
        <w:tblPrEx>
          <w:tblCellMar>
            <w:top w:w="15" w:type="dxa"/>
            <w:left w:w="15" w:type="dxa"/>
            <w:bottom w:w="15" w:type="dxa"/>
            <w:right w:w="15" w:type="dxa"/>
          </w:tblCellMar>
        </w:tblPrEx>
        <w:trPr>
          <w:trHeight w:val="270" w:hRule="atLeast"/>
        </w:trPr>
        <w:tc>
          <w:tcPr>
            <w:tcW w:w="1298" w:type="dxa"/>
            <w:tcBorders>
              <w:top w:val="nil"/>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62A4E4B">
            <w:pPr>
              <w:spacing w:line="460" w:lineRule="exact"/>
              <w:ind w:firstLine="480" w:firstLineChars="200"/>
              <w:rPr>
                <w:rFonts w:hint="eastAsia" w:ascii="宋体" w:hAnsi="宋体" w:eastAsia="宋体" w:cs="宋体"/>
                <w:sz w:val="24"/>
              </w:rPr>
            </w:pPr>
            <w:r>
              <w:rPr>
                <w:rFonts w:hint="eastAsia" w:ascii="宋体" w:hAnsi="宋体" w:eastAsia="宋体" w:cs="宋体"/>
                <w:sz w:val="24"/>
              </w:rPr>
              <w:t>2</w:t>
            </w:r>
          </w:p>
        </w:tc>
        <w:tc>
          <w:tcPr>
            <w:tcW w:w="2485" w:type="dxa"/>
            <w:tcBorders>
              <w:top w:val="nil"/>
              <w:left w:val="nil"/>
              <w:bottom w:val="single" w:color="000000" w:sz="4" w:space="0"/>
              <w:right w:val="single" w:color="000000" w:sz="4" w:space="0"/>
            </w:tcBorders>
            <w:noWrap w:val="0"/>
            <w:tcMar>
              <w:top w:w="0" w:type="dxa"/>
              <w:left w:w="108" w:type="dxa"/>
              <w:bottom w:w="0" w:type="dxa"/>
              <w:right w:w="108" w:type="dxa"/>
            </w:tcMar>
            <w:vAlign w:val="top"/>
          </w:tcPr>
          <w:p w14:paraId="0B613D48">
            <w:pPr>
              <w:spacing w:line="460" w:lineRule="exact"/>
              <w:ind w:firstLine="480" w:firstLineChars="200"/>
              <w:rPr>
                <w:rFonts w:hint="eastAsia" w:ascii="宋体" w:hAnsi="宋体" w:eastAsia="宋体" w:cs="宋体"/>
                <w:sz w:val="24"/>
              </w:rPr>
            </w:pPr>
          </w:p>
        </w:tc>
        <w:tc>
          <w:tcPr>
            <w:tcW w:w="1343" w:type="dxa"/>
            <w:tcBorders>
              <w:top w:val="nil"/>
              <w:left w:val="nil"/>
              <w:bottom w:val="single" w:color="000000" w:sz="4" w:space="0"/>
              <w:right w:val="single" w:color="000000" w:sz="4" w:space="0"/>
            </w:tcBorders>
            <w:noWrap w:val="0"/>
            <w:tcMar>
              <w:top w:w="0" w:type="dxa"/>
              <w:left w:w="108" w:type="dxa"/>
              <w:bottom w:w="0" w:type="dxa"/>
              <w:right w:w="108" w:type="dxa"/>
            </w:tcMar>
            <w:vAlign w:val="top"/>
          </w:tcPr>
          <w:p w14:paraId="11F6F33B">
            <w:pPr>
              <w:spacing w:line="460" w:lineRule="exact"/>
              <w:ind w:firstLine="480" w:firstLineChars="200"/>
              <w:rPr>
                <w:rFonts w:hint="eastAsia" w:ascii="宋体" w:hAnsi="宋体" w:eastAsia="宋体" w:cs="宋体"/>
                <w:sz w:val="24"/>
              </w:rPr>
            </w:pPr>
          </w:p>
        </w:tc>
        <w:tc>
          <w:tcPr>
            <w:tcW w:w="1452" w:type="dxa"/>
            <w:tcBorders>
              <w:top w:val="nil"/>
              <w:left w:val="nil"/>
              <w:bottom w:val="single" w:color="000000" w:sz="4" w:space="0"/>
              <w:right w:val="single" w:color="000000" w:sz="4" w:space="0"/>
            </w:tcBorders>
            <w:noWrap w:val="0"/>
            <w:tcMar>
              <w:top w:w="0" w:type="dxa"/>
              <w:left w:w="108" w:type="dxa"/>
              <w:bottom w:w="0" w:type="dxa"/>
              <w:right w:w="108" w:type="dxa"/>
            </w:tcMar>
            <w:vAlign w:val="top"/>
          </w:tcPr>
          <w:p w14:paraId="6C162425">
            <w:pPr>
              <w:spacing w:line="460" w:lineRule="exact"/>
              <w:ind w:firstLine="480" w:firstLineChars="200"/>
              <w:rPr>
                <w:rFonts w:hint="eastAsia" w:ascii="宋体" w:hAnsi="宋体" w:eastAsia="宋体" w:cs="宋体"/>
                <w:sz w:val="24"/>
              </w:rPr>
            </w:pPr>
          </w:p>
        </w:tc>
        <w:tc>
          <w:tcPr>
            <w:tcW w:w="1701" w:type="dxa"/>
            <w:tcBorders>
              <w:top w:val="nil"/>
              <w:left w:val="nil"/>
              <w:bottom w:val="single" w:color="000000" w:sz="4" w:space="0"/>
              <w:right w:val="single" w:color="000000" w:sz="4" w:space="0"/>
            </w:tcBorders>
            <w:noWrap w:val="0"/>
            <w:tcMar>
              <w:top w:w="0" w:type="dxa"/>
              <w:left w:w="108" w:type="dxa"/>
              <w:bottom w:w="0" w:type="dxa"/>
              <w:right w:w="108" w:type="dxa"/>
            </w:tcMar>
            <w:vAlign w:val="top"/>
          </w:tcPr>
          <w:p w14:paraId="0ECA68B7">
            <w:pPr>
              <w:spacing w:line="460" w:lineRule="exact"/>
              <w:ind w:firstLine="480" w:firstLineChars="200"/>
              <w:rPr>
                <w:rFonts w:hint="eastAsia" w:ascii="宋体" w:hAnsi="宋体" w:eastAsia="宋体" w:cs="宋体"/>
                <w:sz w:val="24"/>
              </w:rPr>
            </w:pPr>
          </w:p>
        </w:tc>
      </w:tr>
      <w:tr w14:paraId="35CA889F">
        <w:tblPrEx>
          <w:tblCellMar>
            <w:top w:w="15" w:type="dxa"/>
            <w:left w:w="15" w:type="dxa"/>
            <w:bottom w:w="15" w:type="dxa"/>
            <w:right w:w="15" w:type="dxa"/>
          </w:tblCellMar>
        </w:tblPrEx>
        <w:trPr>
          <w:trHeight w:val="270" w:hRule="atLeast"/>
        </w:trPr>
        <w:tc>
          <w:tcPr>
            <w:tcW w:w="1298" w:type="dxa"/>
            <w:tcBorders>
              <w:top w:val="nil"/>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7ECCE78">
            <w:pPr>
              <w:spacing w:line="460" w:lineRule="exact"/>
              <w:ind w:firstLine="480" w:firstLineChars="200"/>
              <w:rPr>
                <w:rFonts w:hint="eastAsia" w:ascii="宋体" w:hAnsi="宋体" w:eastAsia="宋体" w:cs="宋体"/>
                <w:sz w:val="24"/>
              </w:rPr>
            </w:pPr>
            <w:r>
              <w:rPr>
                <w:rFonts w:hint="eastAsia" w:ascii="宋体" w:hAnsi="宋体" w:eastAsia="宋体" w:cs="宋体"/>
                <w:sz w:val="24"/>
              </w:rPr>
              <w:t>3</w:t>
            </w:r>
          </w:p>
        </w:tc>
        <w:tc>
          <w:tcPr>
            <w:tcW w:w="2485" w:type="dxa"/>
            <w:tcBorders>
              <w:top w:val="nil"/>
              <w:left w:val="nil"/>
              <w:bottom w:val="single" w:color="000000" w:sz="4" w:space="0"/>
              <w:right w:val="single" w:color="000000" w:sz="4" w:space="0"/>
            </w:tcBorders>
            <w:noWrap w:val="0"/>
            <w:tcMar>
              <w:top w:w="0" w:type="dxa"/>
              <w:left w:w="108" w:type="dxa"/>
              <w:bottom w:w="0" w:type="dxa"/>
              <w:right w:w="108" w:type="dxa"/>
            </w:tcMar>
            <w:vAlign w:val="top"/>
          </w:tcPr>
          <w:p w14:paraId="34454186">
            <w:pPr>
              <w:spacing w:line="460" w:lineRule="exact"/>
              <w:ind w:firstLine="480" w:firstLineChars="200"/>
              <w:rPr>
                <w:rFonts w:hint="eastAsia" w:ascii="宋体" w:hAnsi="宋体" w:eastAsia="宋体" w:cs="宋体"/>
                <w:sz w:val="24"/>
              </w:rPr>
            </w:pPr>
          </w:p>
        </w:tc>
        <w:tc>
          <w:tcPr>
            <w:tcW w:w="1343" w:type="dxa"/>
            <w:tcBorders>
              <w:top w:val="nil"/>
              <w:left w:val="nil"/>
              <w:bottom w:val="single" w:color="000000" w:sz="4" w:space="0"/>
              <w:right w:val="single" w:color="000000" w:sz="4" w:space="0"/>
            </w:tcBorders>
            <w:noWrap w:val="0"/>
            <w:tcMar>
              <w:top w:w="0" w:type="dxa"/>
              <w:left w:w="108" w:type="dxa"/>
              <w:bottom w:w="0" w:type="dxa"/>
              <w:right w:w="108" w:type="dxa"/>
            </w:tcMar>
            <w:vAlign w:val="top"/>
          </w:tcPr>
          <w:p w14:paraId="7198BB6F">
            <w:pPr>
              <w:spacing w:line="460" w:lineRule="exact"/>
              <w:ind w:firstLine="480" w:firstLineChars="200"/>
              <w:rPr>
                <w:rFonts w:hint="eastAsia" w:ascii="宋体" w:hAnsi="宋体" w:eastAsia="宋体" w:cs="宋体"/>
                <w:sz w:val="24"/>
              </w:rPr>
            </w:pPr>
          </w:p>
        </w:tc>
        <w:tc>
          <w:tcPr>
            <w:tcW w:w="1452" w:type="dxa"/>
            <w:tcBorders>
              <w:top w:val="nil"/>
              <w:left w:val="nil"/>
              <w:bottom w:val="single" w:color="000000" w:sz="4" w:space="0"/>
              <w:right w:val="single" w:color="000000" w:sz="4" w:space="0"/>
            </w:tcBorders>
            <w:noWrap w:val="0"/>
            <w:tcMar>
              <w:top w:w="0" w:type="dxa"/>
              <w:left w:w="108" w:type="dxa"/>
              <w:bottom w:w="0" w:type="dxa"/>
              <w:right w:w="108" w:type="dxa"/>
            </w:tcMar>
            <w:vAlign w:val="top"/>
          </w:tcPr>
          <w:p w14:paraId="57376A24">
            <w:pPr>
              <w:spacing w:line="460" w:lineRule="exact"/>
              <w:ind w:firstLine="480" w:firstLineChars="200"/>
              <w:rPr>
                <w:rFonts w:hint="eastAsia" w:ascii="宋体" w:hAnsi="宋体" w:eastAsia="宋体" w:cs="宋体"/>
                <w:sz w:val="24"/>
              </w:rPr>
            </w:pPr>
          </w:p>
        </w:tc>
        <w:tc>
          <w:tcPr>
            <w:tcW w:w="1701" w:type="dxa"/>
            <w:tcBorders>
              <w:top w:val="nil"/>
              <w:left w:val="nil"/>
              <w:bottom w:val="single" w:color="000000" w:sz="4" w:space="0"/>
              <w:right w:val="single" w:color="000000" w:sz="4" w:space="0"/>
            </w:tcBorders>
            <w:noWrap w:val="0"/>
            <w:tcMar>
              <w:top w:w="0" w:type="dxa"/>
              <w:left w:w="108" w:type="dxa"/>
              <w:bottom w:w="0" w:type="dxa"/>
              <w:right w:w="108" w:type="dxa"/>
            </w:tcMar>
            <w:vAlign w:val="top"/>
          </w:tcPr>
          <w:p w14:paraId="4E98BA13">
            <w:pPr>
              <w:spacing w:line="460" w:lineRule="exact"/>
              <w:ind w:firstLine="480" w:firstLineChars="200"/>
              <w:rPr>
                <w:rFonts w:hint="eastAsia" w:ascii="宋体" w:hAnsi="宋体" w:eastAsia="宋体" w:cs="宋体"/>
                <w:sz w:val="24"/>
              </w:rPr>
            </w:pPr>
          </w:p>
        </w:tc>
      </w:tr>
      <w:tr w14:paraId="43CC6506">
        <w:tblPrEx>
          <w:tblCellMar>
            <w:top w:w="15" w:type="dxa"/>
            <w:left w:w="15" w:type="dxa"/>
            <w:bottom w:w="15" w:type="dxa"/>
            <w:right w:w="15" w:type="dxa"/>
          </w:tblCellMar>
        </w:tblPrEx>
        <w:trPr>
          <w:trHeight w:val="270" w:hRule="atLeast"/>
        </w:trPr>
        <w:tc>
          <w:tcPr>
            <w:tcW w:w="5126" w:type="dxa"/>
            <w:gridSpan w:val="3"/>
            <w:tcBorders>
              <w:top w:val="nil"/>
              <w:left w:val="single" w:color="000000" w:sz="4" w:space="0"/>
              <w:bottom w:val="single" w:color="000000" w:sz="4" w:space="0"/>
              <w:right w:val="single" w:color="000000" w:sz="4" w:space="0"/>
            </w:tcBorders>
            <w:noWrap w:val="0"/>
            <w:vAlign w:val="center"/>
          </w:tcPr>
          <w:p w14:paraId="61A468A3">
            <w:pPr>
              <w:spacing w:line="460" w:lineRule="exact"/>
              <w:ind w:firstLine="480" w:firstLineChars="200"/>
              <w:rPr>
                <w:rFonts w:hint="eastAsia" w:ascii="宋体" w:hAnsi="宋体" w:eastAsia="宋体" w:cs="宋体"/>
                <w:sz w:val="24"/>
              </w:rPr>
            </w:pPr>
            <w:r>
              <w:rPr>
                <w:rFonts w:hint="eastAsia" w:ascii="宋体" w:hAnsi="宋体" w:eastAsia="宋体" w:cs="宋体"/>
                <w:sz w:val="24"/>
              </w:rPr>
              <w:t>合      计</w:t>
            </w:r>
          </w:p>
        </w:tc>
        <w:tc>
          <w:tcPr>
            <w:tcW w:w="1452" w:type="dxa"/>
            <w:tcBorders>
              <w:top w:val="nil"/>
              <w:left w:val="nil"/>
              <w:bottom w:val="single" w:color="000000" w:sz="4" w:space="0"/>
              <w:right w:val="single" w:color="000000" w:sz="4" w:space="0"/>
            </w:tcBorders>
            <w:noWrap w:val="0"/>
            <w:tcMar>
              <w:top w:w="0" w:type="dxa"/>
              <w:left w:w="108" w:type="dxa"/>
              <w:bottom w:w="0" w:type="dxa"/>
              <w:right w:w="108" w:type="dxa"/>
            </w:tcMar>
            <w:vAlign w:val="top"/>
          </w:tcPr>
          <w:p w14:paraId="06260FEB">
            <w:pPr>
              <w:spacing w:line="460" w:lineRule="exact"/>
              <w:ind w:firstLine="480" w:firstLineChars="200"/>
              <w:rPr>
                <w:rFonts w:hint="eastAsia" w:ascii="宋体" w:hAnsi="宋体" w:eastAsia="宋体" w:cs="宋体"/>
                <w:sz w:val="24"/>
              </w:rPr>
            </w:pPr>
          </w:p>
        </w:tc>
        <w:tc>
          <w:tcPr>
            <w:tcW w:w="1701" w:type="dxa"/>
            <w:tcBorders>
              <w:top w:val="nil"/>
              <w:left w:val="nil"/>
              <w:bottom w:val="single" w:color="000000" w:sz="4" w:space="0"/>
              <w:right w:val="single" w:color="000000" w:sz="4" w:space="0"/>
            </w:tcBorders>
            <w:noWrap w:val="0"/>
            <w:tcMar>
              <w:top w:w="0" w:type="dxa"/>
              <w:left w:w="108" w:type="dxa"/>
              <w:bottom w:w="0" w:type="dxa"/>
              <w:right w:w="108" w:type="dxa"/>
            </w:tcMar>
            <w:vAlign w:val="top"/>
          </w:tcPr>
          <w:p w14:paraId="2AC403E4">
            <w:pPr>
              <w:spacing w:line="460" w:lineRule="exact"/>
              <w:ind w:firstLine="480" w:firstLineChars="200"/>
              <w:rPr>
                <w:rFonts w:hint="eastAsia" w:ascii="宋体" w:hAnsi="宋体" w:eastAsia="宋体" w:cs="宋体"/>
                <w:sz w:val="24"/>
              </w:rPr>
            </w:pPr>
          </w:p>
        </w:tc>
      </w:tr>
    </w:tbl>
    <w:p w14:paraId="1A3608BC">
      <w:pPr>
        <w:spacing w:line="460" w:lineRule="exact"/>
        <w:ind w:firstLine="480" w:firstLineChars="200"/>
        <w:rPr>
          <w:rFonts w:hint="eastAsia" w:ascii="宋体" w:hAnsi="宋体" w:cs="宋体"/>
          <w:sz w:val="24"/>
        </w:rPr>
      </w:pPr>
    </w:p>
    <w:p w14:paraId="7A383A6F">
      <w:pPr>
        <w:spacing w:line="460" w:lineRule="exact"/>
        <w:ind w:firstLine="480" w:firstLineChars="200"/>
        <w:rPr>
          <w:rFonts w:hint="eastAsia" w:ascii="宋体" w:hAnsi="宋体" w:cs="宋体"/>
          <w:sz w:val="24"/>
        </w:rPr>
      </w:pPr>
      <w:r>
        <w:rPr>
          <w:rFonts w:hint="eastAsia" w:ascii="宋体" w:hAnsi="宋体" w:cs="宋体"/>
          <w:sz w:val="24"/>
        </w:rPr>
        <w:t>注：1、中小微、监狱企业、残疾人福利性单位产品，请在备注中注明产品性质及生产厂家，否则不予认定。</w:t>
      </w:r>
    </w:p>
    <w:p w14:paraId="090D7242">
      <w:pPr>
        <w:spacing w:line="460" w:lineRule="exact"/>
        <w:ind w:firstLine="480" w:firstLineChars="200"/>
        <w:rPr>
          <w:rFonts w:hint="eastAsia" w:ascii="宋体" w:hAnsi="宋体" w:cs="宋体"/>
          <w:sz w:val="24"/>
        </w:rPr>
      </w:pPr>
      <w:r>
        <w:rPr>
          <w:rFonts w:hint="eastAsia" w:ascii="宋体" w:hAnsi="宋体" w:cs="宋体"/>
          <w:sz w:val="24"/>
        </w:rPr>
        <w:t xml:space="preserve">    2、所有报价均应以人民币报价（唱标以大写为准，分项与合计不符的以合计为准），  所报价格包括所需的所有费用。      </w:t>
      </w:r>
    </w:p>
    <w:p w14:paraId="1757CE58">
      <w:pPr>
        <w:spacing w:line="460" w:lineRule="exact"/>
        <w:ind w:firstLine="480" w:firstLineChars="200"/>
        <w:rPr>
          <w:rFonts w:hint="eastAsia" w:ascii="宋体" w:hAnsi="宋体" w:cs="宋体"/>
          <w:sz w:val="24"/>
        </w:rPr>
      </w:pPr>
    </w:p>
    <w:p w14:paraId="6F299F20">
      <w:pPr>
        <w:spacing w:line="460" w:lineRule="exact"/>
        <w:ind w:firstLine="480" w:firstLineChars="200"/>
        <w:rPr>
          <w:rFonts w:hint="eastAsia" w:ascii="宋体" w:hAnsi="宋体" w:cs="宋体"/>
          <w:sz w:val="24"/>
        </w:rPr>
      </w:pPr>
      <w:r>
        <w:rPr>
          <w:rFonts w:hint="eastAsia" w:ascii="宋体" w:hAnsi="宋体" w:cs="宋体"/>
          <w:sz w:val="24"/>
        </w:rPr>
        <w:t xml:space="preserve">                                      </w:t>
      </w:r>
    </w:p>
    <w:p w14:paraId="0A8BB935">
      <w:pPr>
        <w:spacing w:line="460" w:lineRule="exact"/>
        <w:ind w:firstLine="480" w:firstLineChars="200"/>
        <w:rPr>
          <w:rFonts w:hint="eastAsia" w:ascii="宋体" w:hAnsi="宋体" w:cs="宋体"/>
          <w:sz w:val="24"/>
        </w:rPr>
      </w:pPr>
      <w:r>
        <w:rPr>
          <w:rFonts w:hint="eastAsia" w:ascii="宋体" w:hAnsi="宋体" w:cs="宋体"/>
          <w:sz w:val="24"/>
        </w:rPr>
        <w:t xml:space="preserve">                                                </w:t>
      </w:r>
    </w:p>
    <w:p w14:paraId="1F6E6363">
      <w:pPr>
        <w:spacing w:line="460" w:lineRule="exact"/>
        <w:ind w:firstLine="480" w:firstLineChars="200"/>
        <w:rPr>
          <w:rFonts w:hint="eastAsia" w:ascii="宋体" w:hAnsi="宋体" w:cs="宋体"/>
          <w:sz w:val="24"/>
        </w:rPr>
      </w:pPr>
    </w:p>
    <w:p w14:paraId="31D1125A">
      <w:pPr>
        <w:spacing w:line="460" w:lineRule="exact"/>
        <w:ind w:firstLine="3600" w:firstLineChars="1500"/>
        <w:rPr>
          <w:rFonts w:hint="eastAsia" w:ascii="宋体" w:hAnsi="宋体" w:cs="宋体"/>
          <w:sz w:val="24"/>
        </w:rPr>
      </w:pPr>
      <w:r>
        <w:rPr>
          <w:rFonts w:hint="eastAsia" w:ascii="宋体" w:hAnsi="宋体" w:cs="宋体"/>
          <w:sz w:val="24"/>
        </w:rPr>
        <w:t>法定代表人或被授权人</w:t>
      </w:r>
      <w:r>
        <w:rPr>
          <w:rFonts w:ascii="宋体" w:hAnsi="宋体" w:cs="Calibri Light"/>
          <w:kern w:val="0"/>
          <w:sz w:val="22"/>
          <w:szCs w:val="22"/>
        </w:rPr>
        <w:t>（签字或盖章）</w:t>
      </w:r>
      <w:r>
        <w:rPr>
          <w:rFonts w:hint="eastAsia" w:ascii="宋体" w:hAnsi="宋体" w:cs="宋体"/>
          <w:sz w:val="24"/>
        </w:rPr>
        <w:t>：</w:t>
      </w:r>
    </w:p>
    <w:p w14:paraId="0E7FA54C">
      <w:pPr>
        <w:spacing w:line="460" w:lineRule="exact"/>
        <w:ind w:firstLine="480" w:firstLineChars="200"/>
        <w:rPr>
          <w:rFonts w:hint="eastAsia" w:ascii="宋体" w:hAnsi="宋体" w:cs="宋体"/>
          <w:sz w:val="24"/>
        </w:rPr>
      </w:pPr>
      <w:r>
        <w:rPr>
          <w:rFonts w:hint="eastAsia" w:ascii="宋体" w:hAnsi="宋体" w:cs="宋体"/>
          <w:sz w:val="24"/>
        </w:rPr>
        <w:t xml:space="preserve">                                      投标供应商（公章）：</w:t>
      </w:r>
    </w:p>
    <w:p w14:paraId="1678B0A6">
      <w:pPr>
        <w:spacing w:line="460" w:lineRule="exact"/>
        <w:ind w:firstLine="480" w:firstLineChars="200"/>
        <w:rPr>
          <w:rFonts w:hint="eastAsia" w:ascii="宋体" w:hAnsi="宋体" w:cs="宋体"/>
          <w:sz w:val="24"/>
        </w:rPr>
      </w:pPr>
      <w:r>
        <w:rPr>
          <w:rFonts w:hint="eastAsia" w:ascii="宋体" w:hAnsi="宋体" w:cs="宋体"/>
          <w:sz w:val="24"/>
        </w:rPr>
        <w:t xml:space="preserve">                                      日   期：</w:t>
      </w:r>
    </w:p>
    <w:p w14:paraId="36C8A826">
      <w:pPr>
        <w:bidi w:val="0"/>
        <w:jc w:val="center"/>
        <w:rPr>
          <w:rFonts w:hint="eastAsia" w:ascii="宋体" w:hAnsi="宋体" w:cs="宋体"/>
          <w:b/>
          <w:bCs/>
          <w:sz w:val="24"/>
          <w:szCs w:val="32"/>
        </w:rPr>
      </w:pPr>
      <w:r>
        <w:rPr>
          <w:b/>
          <w:bCs/>
          <w:kern w:val="0"/>
        </w:rPr>
        <w:br w:type="page"/>
      </w:r>
      <w:r>
        <w:rPr>
          <w:rFonts w:hint="eastAsia"/>
          <w:b/>
          <w:bCs/>
          <w:sz w:val="24"/>
          <w:szCs w:val="32"/>
        </w:rPr>
        <w:t xml:space="preserve"> </w:t>
      </w:r>
      <w:bookmarkStart w:id="90" w:name="_Toc18850"/>
      <w:bookmarkStart w:id="91" w:name="_Toc16318"/>
      <w:r>
        <w:rPr>
          <w:rFonts w:hint="eastAsia"/>
          <w:b/>
          <w:bCs/>
          <w:sz w:val="24"/>
          <w:szCs w:val="32"/>
          <w:lang w:val="en-US" w:eastAsia="zh-CN"/>
        </w:rPr>
        <w:t>六、响应</w:t>
      </w:r>
      <w:r>
        <w:rPr>
          <w:rFonts w:hint="eastAsia"/>
          <w:b/>
          <w:bCs/>
          <w:sz w:val="24"/>
          <w:szCs w:val="32"/>
        </w:rPr>
        <w:t>偏离表（格式）</w:t>
      </w:r>
      <w:bookmarkEnd w:id="90"/>
      <w:bookmarkEnd w:id="91"/>
    </w:p>
    <w:p w14:paraId="1C0147D6">
      <w:pPr>
        <w:widowControl/>
        <w:rPr>
          <w:rFonts w:ascii="宋体"/>
          <w:color w:val="000000"/>
          <w:kern w:val="0"/>
        </w:rPr>
      </w:pPr>
    </w:p>
    <w:p w14:paraId="79F8492F">
      <w:pPr>
        <w:numPr>
          <w:ilvl w:val="0"/>
          <w:numId w:val="0"/>
        </w:numPr>
        <w:spacing w:line="460" w:lineRule="exact"/>
        <w:ind w:firstLine="482" w:firstLineChars="200"/>
        <w:rPr>
          <w:rFonts w:hint="eastAsia" w:ascii="宋体" w:hAnsi="宋体" w:cs="宋体"/>
          <w:b/>
          <w:bCs/>
          <w:sz w:val="24"/>
          <w:lang w:val="en-US" w:eastAsia="zh-CN"/>
        </w:rPr>
      </w:pPr>
      <w:r>
        <w:rPr>
          <w:rFonts w:hint="eastAsia" w:ascii="宋体" w:hAnsi="宋体" w:eastAsia="宋体" w:cs="宋体"/>
          <w:b/>
          <w:bCs/>
          <w:kern w:val="2"/>
          <w:sz w:val="24"/>
          <w:szCs w:val="24"/>
          <w:lang w:val="en-US" w:eastAsia="zh-CN" w:bidi="ar-SA"/>
        </w:rPr>
        <w:t>1、</w:t>
      </w:r>
      <w:r>
        <w:rPr>
          <w:rFonts w:hint="eastAsia" w:ascii="宋体" w:hAnsi="宋体" w:cs="宋体"/>
          <w:b/>
          <w:bCs/>
          <w:sz w:val="24"/>
          <w:lang w:val="en-US" w:eastAsia="zh-CN"/>
        </w:rPr>
        <w:t>服务响应偏离表</w:t>
      </w:r>
    </w:p>
    <w:p w14:paraId="508D055C">
      <w:pPr>
        <w:numPr>
          <w:ilvl w:val="0"/>
          <w:numId w:val="0"/>
        </w:numPr>
        <w:spacing w:line="460" w:lineRule="exact"/>
        <w:ind w:firstLine="480" w:firstLineChars="200"/>
        <w:rPr>
          <w:rFonts w:hint="eastAsia" w:ascii="宋体" w:hAnsi="宋体" w:cs="宋体"/>
          <w:sz w:val="24"/>
          <w:lang w:val="en-US" w:eastAsia="zh-CN"/>
        </w:rPr>
      </w:pPr>
      <w:r>
        <w:rPr>
          <w:rFonts w:hint="eastAsia" w:ascii="宋体" w:hAnsi="宋体" w:cs="宋体"/>
          <w:sz w:val="24"/>
          <w:lang w:eastAsia="zh-CN"/>
        </w:rPr>
        <w:t>供应商</w:t>
      </w:r>
      <w:r>
        <w:rPr>
          <w:rFonts w:hint="eastAsia" w:ascii="宋体" w:hAnsi="宋体" w:cs="宋体"/>
          <w:sz w:val="24"/>
        </w:rPr>
        <w:t>名称：</w:t>
      </w:r>
      <w:r>
        <w:rPr>
          <w:rFonts w:hint="eastAsia" w:ascii="宋体" w:hAnsi="宋体" w:cs="宋体"/>
          <w:sz w:val="24"/>
          <w:lang w:val="en-US" w:eastAsia="zh-CN"/>
        </w:rPr>
        <w:t xml:space="preserve">     </w:t>
      </w:r>
    </w:p>
    <w:p w14:paraId="7B36C669">
      <w:pPr>
        <w:spacing w:line="460" w:lineRule="exact"/>
        <w:ind w:firstLine="480" w:firstLineChars="200"/>
        <w:rPr>
          <w:rFonts w:hint="eastAsia" w:ascii="宋体" w:hAnsi="宋体" w:cs="宋体"/>
          <w:sz w:val="24"/>
        </w:rPr>
      </w:pPr>
      <w:r>
        <w:rPr>
          <w:rFonts w:hint="eastAsia" w:ascii="宋体" w:hAnsi="宋体" w:cs="宋体"/>
          <w:sz w:val="24"/>
          <w:lang w:val="en-US" w:eastAsia="zh-CN"/>
        </w:rPr>
        <w:t>项目名称</w:t>
      </w:r>
      <w:r>
        <w:rPr>
          <w:rFonts w:hint="eastAsia" w:ascii="宋体" w:hAnsi="宋体" w:cs="宋体"/>
          <w:sz w:val="24"/>
        </w:rPr>
        <w:t>：</w:t>
      </w:r>
    </w:p>
    <w:p w14:paraId="56B67DFA">
      <w:pPr>
        <w:spacing w:line="460" w:lineRule="exact"/>
        <w:ind w:firstLine="480" w:firstLineChars="200"/>
        <w:rPr>
          <w:rFonts w:hint="eastAsia" w:ascii="宋体" w:hAnsi="宋体" w:cs="宋体"/>
          <w:sz w:val="24"/>
        </w:rPr>
      </w:pPr>
      <w:r>
        <w:rPr>
          <w:rFonts w:hint="eastAsia" w:ascii="宋体" w:hAnsi="宋体" w:cs="宋体"/>
          <w:sz w:val="24"/>
        </w:rPr>
        <w:t>项目编号：</w:t>
      </w:r>
    </w:p>
    <w:tbl>
      <w:tblPr>
        <w:tblStyle w:val="18"/>
        <w:tblW w:w="0" w:type="auto"/>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
      <w:tblGrid>
        <w:gridCol w:w="827"/>
        <w:gridCol w:w="1096"/>
        <w:gridCol w:w="1483"/>
        <w:gridCol w:w="2189"/>
        <w:gridCol w:w="1633"/>
        <w:gridCol w:w="1248"/>
      </w:tblGrid>
      <w:tr w14:paraId="5236246B">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jc w:val="center"/>
        </w:trPr>
        <w:tc>
          <w:tcPr>
            <w:tcW w:w="827" w:type="dxa"/>
            <w:tcBorders>
              <w:bottom w:val="single" w:color="auto" w:sz="4" w:space="0"/>
              <w:right w:val="single" w:color="auto" w:sz="4" w:space="0"/>
            </w:tcBorders>
            <w:noWrap w:val="0"/>
            <w:tcMar>
              <w:top w:w="57" w:type="dxa"/>
              <w:left w:w="28" w:type="dxa"/>
              <w:bottom w:w="57" w:type="dxa"/>
              <w:right w:w="28" w:type="dxa"/>
            </w:tcMar>
            <w:vAlign w:val="center"/>
          </w:tcPr>
          <w:p w14:paraId="5074F412">
            <w:pPr>
              <w:spacing w:line="460" w:lineRule="exact"/>
              <w:ind w:firstLine="240" w:firstLineChars="100"/>
              <w:rPr>
                <w:rFonts w:hint="eastAsia" w:ascii="宋体" w:hAnsi="宋体" w:eastAsia="宋体" w:cs="宋体"/>
                <w:sz w:val="24"/>
              </w:rPr>
            </w:pPr>
            <w:r>
              <w:rPr>
                <w:rFonts w:hint="eastAsia" w:ascii="宋体" w:hAnsi="宋体" w:eastAsia="宋体" w:cs="宋体"/>
                <w:sz w:val="24"/>
              </w:rPr>
              <w:t>序号</w:t>
            </w:r>
          </w:p>
        </w:tc>
        <w:tc>
          <w:tcPr>
            <w:tcW w:w="1096" w:type="dxa"/>
            <w:tcBorders>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2045D63D">
            <w:pPr>
              <w:spacing w:line="460" w:lineRule="exact"/>
              <w:jc w:val="right"/>
              <w:rPr>
                <w:rFonts w:hint="eastAsia" w:ascii="宋体" w:hAnsi="宋体" w:eastAsia="宋体" w:cs="宋体"/>
                <w:sz w:val="24"/>
              </w:rPr>
            </w:pPr>
            <w:r>
              <w:rPr>
                <w:rFonts w:hint="eastAsia" w:ascii="宋体" w:hAnsi="宋体" w:eastAsia="宋体" w:cs="宋体"/>
                <w:sz w:val="24"/>
                <w:lang w:val="en-US" w:eastAsia="zh-CN"/>
              </w:rPr>
              <w:t>磋商</w:t>
            </w:r>
            <w:r>
              <w:rPr>
                <w:rFonts w:hint="eastAsia" w:ascii="宋体" w:hAnsi="宋体" w:eastAsia="宋体" w:cs="宋体"/>
                <w:sz w:val="24"/>
              </w:rPr>
              <w:t>文件</w:t>
            </w:r>
          </w:p>
          <w:p w14:paraId="20D2B5CF">
            <w:pPr>
              <w:spacing w:line="460" w:lineRule="exact"/>
              <w:ind w:firstLine="240" w:firstLineChars="100"/>
              <w:rPr>
                <w:rFonts w:hint="eastAsia" w:ascii="宋体" w:hAnsi="宋体" w:eastAsia="宋体" w:cs="宋体"/>
                <w:sz w:val="24"/>
              </w:rPr>
            </w:pPr>
            <w:r>
              <w:rPr>
                <w:rFonts w:hint="eastAsia" w:ascii="宋体" w:hAnsi="宋体" w:eastAsia="宋体" w:cs="宋体"/>
                <w:sz w:val="24"/>
              </w:rPr>
              <w:t>条目号</w:t>
            </w:r>
          </w:p>
        </w:tc>
        <w:tc>
          <w:tcPr>
            <w:tcW w:w="1483" w:type="dxa"/>
            <w:tcBorders>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1A3B11A8">
            <w:pPr>
              <w:spacing w:line="460" w:lineRule="exact"/>
              <w:ind w:firstLine="240" w:firstLineChars="100"/>
              <w:rPr>
                <w:rFonts w:hint="eastAsia" w:ascii="宋体" w:hAnsi="宋体" w:eastAsia="宋体" w:cs="宋体"/>
                <w:sz w:val="24"/>
              </w:rPr>
            </w:pPr>
            <w:r>
              <w:rPr>
                <w:rFonts w:hint="eastAsia" w:ascii="宋体" w:hAnsi="宋体" w:eastAsia="宋体" w:cs="宋体"/>
                <w:sz w:val="24"/>
                <w:lang w:val="en-US" w:eastAsia="zh-CN"/>
              </w:rPr>
              <w:t>磋商</w:t>
            </w:r>
            <w:r>
              <w:rPr>
                <w:rFonts w:hint="eastAsia" w:ascii="宋体" w:hAnsi="宋体" w:eastAsia="宋体" w:cs="宋体"/>
                <w:sz w:val="24"/>
              </w:rPr>
              <w:t>文件</w:t>
            </w:r>
          </w:p>
          <w:p w14:paraId="1096BF4A">
            <w:pPr>
              <w:spacing w:line="460" w:lineRule="exact"/>
              <w:ind w:firstLine="480" w:firstLineChars="200"/>
              <w:rPr>
                <w:rFonts w:hint="eastAsia" w:ascii="宋体" w:hAnsi="宋体" w:eastAsia="宋体" w:cs="宋体"/>
                <w:sz w:val="24"/>
              </w:rPr>
            </w:pPr>
            <w:r>
              <w:rPr>
                <w:rFonts w:hint="eastAsia" w:ascii="宋体" w:hAnsi="宋体" w:eastAsia="宋体" w:cs="宋体"/>
                <w:sz w:val="24"/>
              </w:rPr>
              <w:t>需求</w:t>
            </w:r>
          </w:p>
        </w:tc>
        <w:tc>
          <w:tcPr>
            <w:tcW w:w="2189" w:type="dxa"/>
            <w:tcBorders>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321114AF">
            <w:pPr>
              <w:spacing w:line="460" w:lineRule="exact"/>
              <w:ind w:firstLine="480" w:firstLineChars="200"/>
              <w:rPr>
                <w:rFonts w:hint="eastAsia" w:ascii="宋体" w:hAnsi="宋体" w:eastAsia="宋体" w:cs="宋体"/>
                <w:sz w:val="24"/>
              </w:rPr>
            </w:pPr>
            <w:r>
              <w:rPr>
                <w:rFonts w:hint="eastAsia" w:ascii="宋体" w:hAnsi="宋体" w:eastAsia="宋体" w:cs="宋体"/>
                <w:sz w:val="24"/>
              </w:rPr>
              <w:t>投标文件</w:t>
            </w:r>
          </w:p>
          <w:p w14:paraId="712D2DFB">
            <w:pPr>
              <w:spacing w:line="460" w:lineRule="exact"/>
              <w:ind w:firstLine="480" w:firstLineChars="200"/>
              <w:rPr>
                <w:rFonts w:hint="eastAsia" w:ascii="宋体" w:hAnsi="宋体" w:eastAsia="宋体" w:cs="宋体"/>
                <w:sz w:val="24"/>
              </w:rPr>
            </w:pPr>
            <w:r>
              <w:rPr>
                <w:rFonts w:hint="eastAsia" w:ascii="宋体" w:hAnsi="宋体" w:eastAsia="宋体" w:cs="宋体"/>
                <w:sz w:val="24"/>
              </w:rPr>
              <w:t>规格、配置</w:t>
            </w:r>
          </w:p>
        </w:tc>
        <w:tc>
          <w:tcPr>
            <w:tcW w:w="1633" w:type="dxa"/>
            <w:tcBorders>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0280CD11">
            <w:pPr>
              <w:spacing w:line="460" w:lineRule="exact"/>
              <w:ind w:firstLine="480" w:firstLineChars="200"/>
              <w:rPr>
                <w:rFonts w:hint="eastAsia" w:ascii="宋体" w:hAnsi="宋体" w:eastAsia="宋体" w:cs="宋体"/>
                <w:sz w:val="24"/>
              </w:rPr>
            </w:pPr>
            <w:r>
              <w:rPr>
                <w:rFonts w:hint="eastAsia" w:ascii="宋体" w:hAnsi="宋体" w:eastAsia="宋体" w:cs="宋体"/>
                <w:sz w:val="24"/>
              </w:rPr>
              <w:t>偏离</w:t>
            </w:r>
          </w:p>
        </w:tc>
        <w:tc>
          <w:tcPr>
            <w:tcW w:w="1248" w:type="dxa"/>
            <w:tcBorders>
              <w:left w:val="single" w:color="auto" w:sz="4" w:space="0"/>
              <w:bottom w:val="single" w:color="auto" w:sz="4" w:space="0"/>
            </w:tcBorders>
            <w:noWrap w:val="0"/>
            <w:tcMar>
              <w:top w:w="57" w:type="dxa"/>
              <w:left w:w="28" w:type="dxa"/>
              <w:bottom w:w="57" w:type="dxa"/>
              <w:right w:w="28" w:type="dxa"/>
            </w:tcMar>
            <w:vAlign w:val="center"/>
          </w:tcPr>
          <w:p w14:paraId="344CB323">
            <w:pPr>
              <w:spacing w:line="460" w:lineRule="exact"/>
              <w:ind w:firstLine="480" w:firstLineChars="200"/>
              <w:rPr>
                <w:rFonts w:hint="eastAsia" w:ascii="宋体" w:hAnsi="宋体" w:eastAsia="宋体" w:cs="宋体"/>
                <w:sz w:val="24"/>
              </w:rPr>
            </w:pPr>
            <w:r>
              <w:rPr>
                <w:rFonts w:hint="eastAsia" w:ascii="宋体" w:hAnsi="宋体" w:eastAsia="宋体" w:cs="宋体"/>
                <w:sz w:val="24"/>
              </w:rPr>
              <w:t>说明</w:t>
            </w:r>
          </w:p>
        </w:tc>
      </w:tr>
      <w:tr w14:paraId="283AFC4D">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jc w:val="center"/>
        </w:trPr>
        <w:tc>
          <w:tcPr>
            <w:tcW w:w="827"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210E5E7E">
            <w:pPr>
              <w:spacing w:line="460" w:lineRule="exact"/>
              <w:ind w:firstLine="480" w:firstLineChars="200"/>
              <w:rPr>
                <w:rFonts w:hint="eastAsia" w:ascii="宋体" w:hAnsi="宋体" w:eastAsia="宋体" w:cs="宋体"/>
                <w:sz w:val="24"/>
              </w:rPr>
            </w:pPr>
          </w:p>
        </w:tc>
        <w:tc>
          <w:tcPr>
            <w:tcW w:w="1096"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3AC6376A">
            <w:pPr>
              <w:spacing w:line="460" w:lineRule="exact"/>
              <w:ind w:firstLine="480" w:firstLineChars="200"/>
              <w:rPr>
                <w:rFonts w:hint="eastAsia" w:ascii="宋体" w:hAnsi="宋体" w:eastAsia="宋体" w:cs="宋体"/>
                <w:sz w:val="24"/>
              </w:rPr>
            </w:pPr>
          </w:p>
        </w:tc>
        <w:tc>
          <w:tcPr>
            <w:tcW w:w="1483"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790B2911">
            <w:pPr>
              <w:spacing w:line="460" w:lineRule="exact"/>
              <w:ind w:firstLine="480" w:firstLineChars="200"/>
              <w:rPr>
                <w:rFonts w:hint="eastAsia" w:ascii="宋体" w:hAnsi="宋体" w:eastAsia="宋体" w:cs="宋体"/>
                <w:sz w:val="24"/>
              </w:rPr>
            </w:pPr>
          </w:p>
        </w:tc>
        <w:tc>
          <w:tcPr>
            <w:tcW w:w="2189"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64BDBF26">
            <w:pPr>
              <w:spacing w:line="460" w:lineRule="exact"/>
              <w:ind w:firstLine="480" w:firstLineChars="200"/>
              <w:rPr>
                <w:rFonts w:hint="eastAsia" w:ascii="宋体" w:hAnsi="宋体" w:eastAsia="宋体" w:cs="宋体"/>
                <w:sz w:val="24"/>
              </w:rPr>
            </w:pPr>
          </w:p>
        </w:tc>
        <w:tc>
          <w:tcPr>
            <w:tcW w:w="1633"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5BFADA09">
            <w:pPr>
              <w:spacing w:line="460" w:lineRule="exact"/>
              <w:ind w:firstLine="480" w:firstLineChars="200"/>
              <w:rPr>
                <w:rFonts w:hint="eastAsia" w:ascii="宋体" w:hAnsi="宋体" w:eastAsia="宋体" w:cs="宋体"/>
                <w:sz w:val="24"/>
              </w:rPr>
            </w:pPr>
          </w:p>
        </w:tc>
        <w:tc>
          <w:tcPr>
            <w:tcW w:w="1248"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6111A1F2">
            <w:pPr>
              <w:spacing w:line="460" w:lineRule="exact"/>
              <w:ind w:firstLine="480" w:firstLineChars="200"/>
              <w:rPr>
                <w:rFonts w:hint="eastAsia" w:ascii="宋体" w:hAnsi="宋体" w:eastAsia="宋体" w:cs="宋体"/>
                <w:sz w:val="24"/>
              </w:rPr>
            </w:pPr>
          </w:p>
        </w:tc>
      </w:tr>
      <w:tr w14:paraId="77D6BD80">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jc w:val="center"/>
        </w:trPr>
        <w:tc>
          <w:tcPr>
            <w:tcW w:w="827"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7163398E">
            <w:pPr>
              <w:spacing w:line="460" w:lineRule="exact"/>
              <w:ind w:firstLine="480" w:firstLineChars="200"/>
              <w:rPr>
                <w:rFonts w:hint="eastAsia" w:ascii="宋体" w:hAnsi="宋体" w:eastAsia="宋体" w:cs="宋体"/>
                <w:sz w:val="24"/>
              </w:rPr>
            </w:pPr>
          </w:p>
        </w:tc>
        <w:tc>
          <w:tcPr>
            <w:tcW w:w="1096"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39869C1F">
            <w:pPr>
              <w:spacing w:line="460" w:lineRule="exact"/>
              <w:ind w:firstLine="480" w:firstLineChars="200"/>
              <w:rPr>
                <w:rFonts w:hint="eastAsia" w:ascii="宋体" w:hAnsi="宋体" w:eastAsia="宋体" w:cs="宋体"/>
                <w:sz w:val="24"/>
              </w:rPr>
            </w:pPr>
          </w:p>
        </w:tc>
        <w:tc>
          <w:tcPr>
            <w:tcW w:w="1483"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189D33FA">
            <w:pPr>
              <w:spacing w:line="460" w:lineRule="exact"/>
              <w:ind w:firstLine="480" w:firstLineChars="200"/>
              <w:rPr>
                <w:rFonts w:hint="eastAsia" w:ascii="宋体" w:hAnsi="宋体" w:eastAsia="宋体" w:cs="宋体"/>
                <w:sz w:val="24"/>
              </w:rPr>
            </w:pPr>
          </w:p>
        </w:tc>
        <w:tc>
          <w:tcPr>
            <w:tcW w:w="2189"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2ACD676A">
            <w:pPr>
              <w:spacing w:line="460" w:lineRule="exact"/>
              <w:ind w:firstLine="480" w:firstLineChars="200"/>
              <w:rPr>
                <w:rFonts w:hint="eastAsia" w:ascii="宋体" w:hAnsi="宋体" w:eastAsia="宋体" w:cs="宋体"/>
                <w:sz w:val="24"/>
              </w:rPr>
            </w:pPr>
          </w:p>
        </w:tc>
        <w:tc>
          <w:tcPr>
            <w:tcW w:w="1633"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522F775B">
            <w:pPr>
              <w:spacing w:line="460" w:lineRule="exact"/>
              <w:ind w:firstLine="480" w:firstLineChars="200"/>
              <w:rPr>
                <w:rFonts w:hint="eastAsia" w:ascii="宋体" w:hAnsi="宋体" w:eastAsia="宋体" w:cs="宋体"/>
                <w:sz w:val="24"/>
              </w:rPr>
            </w:pPr>
          </w:p>
        </w:tc>
        <w:tc>
          <w:tcPr>
            <w:tcW w:w="1248"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431C55B7">
            <w:pPr>
              <w:spacing w:line="460" w:lineRule="exact"/>
              <w:ind w:firstLine="480" w:firstLineChars="200"/>
              <w:rPr>
                <w:rFonts w:hint="eastAsia" w:ascii="宋体" w:hAnsi="宋体" w:eastAsia="宋体" w:cs="宋体"/>
                <w:sz w:val="24"/>
              </w:rPr>
            </w:pPr>
          </w:p>
        </w:tc>
      </w:tr>
      <w:tr w14:paraId="6F0B1AF1">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jc w:val="center"/>
        </w:trPr>
        <w:tc>
          <w:tcPr>
            <w:tcW w:w="827"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6050F966">
            <w:pPr>
              <w:spacing w:line="460" w:lineRule="exact"/>
              <w:ind w:firstLine="480" w:firstLineChars="200"/>
              <w:rPr>
                <w:rFonts w:hint="eastAsia" w:ascii="宋体" w:hAnsi="宋体" w:eastAsia="宋体" w:cs="宋体"/>
                <w:sz w:val="24"/>
              </w:rPr>
            </w:pPr>
          </w:p>
        </w:tc>
        <w:tc>
          <w:tcPr>
            <w:tcW w:w="1096"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1C0353BF">
            <w:pPr>
              <w:spacing w:line="460" w:lineRule="exact"/>
              <w:ind w:firstLine="480" w:firstLineChars="200"/>
              <w:rPr>
                <w:rFonts w:hint="eastAsia" w:ascii="宋体" w:hAnsi="宋体" w:eastAsia="宋体" w:cs="宋体"/>
                <w:sz w:val="24"/>
              </w:rPr>
            </w:pPr>
          </w:p>
        </w:tc>
        <w:tc>
          <w:tcPr>
            <w:tcW w:w="1483"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6CFE5C93">
            <w:pPr>
              <w:spacing w:line="460" w:lineRule="exact"/>
              <w:ind w:firstLine="480" w:firstLineChars="200"/>
              <w:rPr>
                <w:rFonts w:hint="eastAsia" w:ascii="宋体" w:hAnsi="宋体" w:eastAsia="宋体" w:cs="宋体"/>
                <w:sz w:val="24"/>
              </w:rPr>
            </w:pPr>
          </w:p>
        </w:tc>
        <w:tc>
          <w:tcPr>
            <w:tcW w:w="2189"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6E2512C6">
            <w:pPr>
              <w:spacing w:line="460" w:lineRule="exact"/>
              <w:ind w:firstLine="480" w:firstLineChars="200"/>
              <w:rPr>
                <w:rFonts w:hint="eastAsia" w:ascii="宋体" w:hAnsi="宋体" w:eastAsia="宋体" w:cs="宋体"/>
                <w:sz w:val="24"/>
              </w:rPr>
            </w:pPr>
          </w:p>
        </w:tc>
        <w:tc>
          <w:tcPr>
            <w:tcW w:w="1633"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22900C82">
            <w:pPr>
              <w:spacing w:line="460" w:lineRule="exact"/>
              <w:ind w:firstLine="480" w:firstLineChars="200"/>
              <w:rPr>
                <w:rFonts w:hint="eastAsia" w:ascii="宋体" w:hAnsi="宋体" w:eastAsia="宋体" w:cs="宋体"/>
                <w:sz w:val="24"/>
              </w:rPr>
            </w:pPr>
          </w:p>
        </w:tc>
        <w:tc>
          <w:tcPr>
            <w:tcW w:w="1248"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075C42A3">
            <w:pPr>
              <w:spacing w:line="460" w:lineRule="exact"/>
              <w:ind w:firstLine="480" w:firstLineChars="200"/>
              <w:rPr>
                <w:rFonts w:hint="eastAsia" w:ascii="宋体" w:hAnsi="宋体" w:eastAsia="宋体" w:cs="宋体"/>
                <w:sz w:val="24"/>
              </w:rPr>
            </w:pPr>
          </w:p>
        </w:tc>
      </w:tr>
      <w:tr w14:paraId="20CEC1FF">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jc w:val="center"/>
        </w:trPr>
        <w:tc>
          <w:tcPr>
            <w:tcW w:w="827"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68F3EFEE">
            <w:pPr>
              <w:spacing w:line="460" w:lineRule="exact"/>
              <w:ind w:firstLine="480" w:firstLineChars="200"/>
              <w:rPr>
                <w:rFonts w:hint="eastAsia" w:ascii="宋体" w:hAnsi="宋体" w:eastAsia="宋体" w:cs="宋体"/>
                <w:sz w:val="24"/>
              </w:rPr>
            </w:pPr>
          </w:p>
        </w:tc>
        <w:tc>
          <w:tcPr>
            <w:tcW w:w="1096"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03B772BC">
            <w:pPr>
              <w:spacing w:line="460" w:lineRule="exact"/>
              <w:ind w:firstLine="480" w:firstLineChars="200"/>
              <w:rPr>
                <w:rFonts w:hint="eastAsia" w:ascii="宋体" w:hAnsi="宋体" w:eastAsia="宋体" w:cs="宋体"/>
                <w:sz w:val="24"/>
              </w:rPr>
            </w:pPr>
          </w:p>
        </w:tc>
        <w:tc>
          <w:tcPr>
            <w:tcW w:w="1483"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42CDD28E">
            <w:pPr>
              <w:spacing w:line="460" w:lineRule="exact"/>
              <w:ind w:firstLine="480" w:firstLineChars="200"/>
              <w:rPr>
                <w:rFonts w:hint="eastAsia" w:ascii="宋体" w:hAnsi="宋体" w:eastAsia="宋体" w:cs="宋体"/>
                <w:sz w:val="24"/>
              </w:rPr>
            </w:pPr>
          </w:p>
        </w:tc>
        <w:tc>
          <w:tcPr>
            <w:tcW w:w="2189"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5D7999B1">
            <w:pPr>
              <w:spacing w:line="460" w:lineRule="exact"/>
              <w:ind w:firstLine="480" w:firstLineChars="200"/>
              <w:rPr>
                <w:rFonts w:hint="eastAsia" w:ascii="宋体" w:hAnsi="宋体" w:eastAsia="宋体" w:cs="宋体"/>
                <w:sz w:val="24"/>
              </w:rPr>
            </w:pPr>
          </w:p>
        </w:tc>
        <w:tc>
          <w:tcPr>
            <w:tcW w:w="1633"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0CB894DE">
            <w:pPr>
              <w:spacing w:line="460" w:lineRule="exact"/>
              <w:ind w:firstLine="480" w:firstLineChars="200"/>
              <w:rPr>
                <w:rFonts w:hint="eastAsia" w:ascii="宋体" w:hAnsi="宋体" w:eastAsia="宋体" w:cs="宋体"/>
                <w:sz w:val="24"/>
              </w:rPr>
            </w:pPr>
          </w:p>
        </w:tc>
        <w:tc>
          <w:tcPr>
            <w:tcW w:w="1248"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2052893A">
            <w:pPr>
              <w:spacing w:line="460" w:lineRule="exact"/>
              <w:ind w:firstLine="480" w:firstLineChars="200"/>
              <w:rPr>
                <w:rFonts w:hint="eastAsia" w:ascii="宋体" w:hAnsi="宋体" w:eastAsia="宋体" w:cs="宋体"/>
                <w:sz w:val="24"/>
              </w:rPr>
            </w:pPr>
          </w:p>
        </w:tc>
      </w:tr>
      <w:tr w14:paraId="721D4BF9">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jc w:val="center"/>
        </w:trPr>
        <w:tc>
          <w:tcPr>
            <w:tcW w:w="827"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46EC57F9">
            <w:pPr>
              <w:spacing w:line="460" w:lineRule="exact"/>
              <w:ind w:firstLine="480" w:firstLineChars="200"/>
              <w:rPr>
                <w:rFonts w:hint="eastAsia" w:ascii="宋体" w:hAnsi="宋体" w:eastAsia="宋体" w:cs="宋体"/>
                <w:sz w:val="24"/>
              </w:rPr>
            </w:pPr>
          </w:p>
        </w:tc>
        <w:tc>
          <w:tcPr>
            <w:tcW w:w="1096"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5C08A072">
            <w:pPr>
              <w:spacing w:line="460" w:lineRule="exact"/>
              <w:ind w:firstLine="480" w:firstLineChars="200"/>
              <w:rPr>
                <w:rFonts w:hint="eastAsia" w:ascii="宋体" w:hAnsi="宋体" w:eastAsia="宋体" w:cs="宋体"/>
                <w:sz w:val="24"/>
              </w:rPr>
            </w:pPr>
          </w:p>
        </w:tc>
        <w:tc>
          <w:tcPr>
            <w:tcW w:w="1483"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2FE50330">
            <w:pPr>
              <w:spacing w:line="460" w:lineRule="exact"/>
              <w:ind w:firstLine="480" w:firstLineChars="200"/>
              <w:rPr>
                <w:rFonts w:hint="eastAsia" w:ascii="宋体" w:hAnsi="宋体" w:eastAsia="宋体" w:cs="宋体"/>
                <w:sz w:val="24"/>
              </w:rPr>
            </w:pPr>
          </w:p>
        </w:tc>
        <w:tc>
          <w:tcPr>
            <w:tcW w:w="2189"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129AABF7">
            <w:pPr>
              <w:spacing w:line="460" w:lineRule="exact"/>
              <w:ind w:firstLine="480" w:firstLineChars="200"/>
              <w:rPr>
                <w:rFonts w:hint="eastAsia" w:ascii="宋体" w:hAnsi="宋体" w:eastAsia="宋体" w:cs="宋体"/>
                <w:sz w:val="24"/>
              </w:rPr>
            </w:pPr>
          </w:p>
        </w:tc>
        <w:tc>
          <w:tcPr>
            <w:tcW w:w="1633"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0016461C">
            <w:pPr>
              <w:spacing w:line="460" w:lineRule="exact"/>
              <w:ind w:firstLine="480" w:firstLineChars="200"/>
              <w:rPr>
                <w:rFonts w:hint="eastAsia" w:ascii="宋体" w:hAnsi="宋体" w:eastAsia="宋体" w:cs="宋体"/>
                <w:sz w:val="24"/>
              </w:rPr>
            </w:pPr>
          </w:p>
        </w:tc>
        <w:tc>
          <w:tcPr>
            <w:tcW w:w="1248"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3107B9B0">
            <w:pPr>
              <w:spacing w:line="460" w:lineRule="exact"/>
              <w:ind w:firstLine="480" w:firstLineChars="200"/>
              <w:rPr>
                <w:rFonts w:hint="eastAsia" w:ascii="宋体" w:hAnsi="宋体" w:eastAsia="宋体" w:cs="宋体"/>
                <w:sz w:val="24"/>
              </w:rPr>
            </w:pPr>
          </w:p>
        </w:tc>
      </w:tr>
      <w:tr w14:paraId="51DE9065">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jc w:val="center"/>
        </w:trPr>
        <w:tc>
          <w:tcPr>
            <w:tcW w:w="827"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708B579F">
            <w:pPr>
              <w:spacing w:line="460" w:lineRule="exact"/>
              <w:ind w:firstLine="480" w:firstLineChars="200"/>
              <w:rPr>
                <w:rFonts w:hint="eastAsia" w:ascii="宋体" w:hAnsi="宋体" w:eastAsia="宋体" w:cs="宋体"/>
                <w:sz w:val="24"/>
              </w:rPr>
            </w:pPr>
          </w:p>
        </w:tc>
        <w:tc>
          <w:tcPr>
            <w:tcW w:w="1096"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69160733">
            <w:pPr>
              <w:spacing w:line="460" w:lineRule="exact"/>
              <w:ind w:firstLine="480" w:firstLineChars="200"/>
              <w:rPr>
                <w:rFonts w:hint="eastAsia" w:ascii="宋体" w:hAnsi="宋体" w:eastAsia="宋体" w:cs="宋体"/>
                <w:sz w:val="24"/>
              </w:rPr>
            </w:pPr>
          </w:p>
        </w:tc>
        <w:tc>
          <w:tcPr>
            <w:tcW w:w="1483"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5E1A2B40">
            <w:pPr>
              <w:spacing w:line="460" w:lineRule="exact"/>
              <w:ind w:firstLine="480" w:firstLineChars="200"/>
              <w:rPr>
                <w:rFonts w:hint="eastAsia" w:ascii="宋体" w:hAnsi="宋体" w:eastAsia="宋体" w:cs="宋体"/>
                <w:sz w:val="24"/>
              </w:rPr>
            </w:pPr>
          </w:p>
        </w:tc>
        <w:tc>
          <w:tcPr>
            <w:tcW w:w="2189"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4B2CF4FC">
            <w:pPr>
              <w:spacing w:line="460" w:lineRule="exact"/>
              <w:ind w:firstLine="480" w:firstLineChars="200"/>
              <w:rPr>
                <w:rFonts w:hint="eastAsia" w:ascii="宋体" w:hAnsi="宋体" w:eastAsia="宋体" w:cs="宋体"/>
                <w:sz w:val="24"/>
              </w:rPr>
            </w:pPr>
          </w:p>
        </w:tc>
        <w:tc>
          <w:tcPr>
            <w:tcW w:w="1633"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5B9B25BE">
            <w:pPr>
              <w:spacing w:line="460" w:lineRule="exact"/>
              <w:ind w:firstLine="480" w:firstLineChars="200"/>
              <w:rPr>
                <w:rFonts w:hint="eastAsia" w:ascii="宋体" w:hAnsi="宋体" w:eastAsia="宋体" w:cs="宋体"/>
                <w:sz w:val="24"/>
              </w:rPr>
            </w:pPr>
          </w:p>
        </w:tc>
        <w:tc>
          <w:tcPr>
            <w:tcW w:w="1248"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575867A8">
            <w:pPr>
              <w:spacing w:line="460" w:lineRule="exact"/>
              <w:ind w:firstLine="480" w:firstLineChars="200"/>
              <w:rPr>
                <w:rFonts w:hint="eastAsia" w:ascii="宋体" w:hAnsi="宋体" w:eastAsia="宋体" w:cs="宋体"/>
                <w:sz w:val="24"/>
              </w:rPr>
            </w:pPr>
          </w:p>
        </w:tc>
      </w:tr>
      <w:tr w14:paraId="3BF0FDF0">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jc w:val="center"/>
        </w:trPr>
        <w:tc>
          <w:tcPr>
            <w:tcW w:w="827"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3E8D7606">
            <w:pPr>
              <w:spacing w:line="460" w:lineRule="exact"/>
              <w:ind w:firstLine="480" w:firstLineChars="200"/>
              <w:rPr>
                <w:rFonts w:hint="eastAsia" w:ascii="宋体" w:hAnsi="宋体" w:eastAsia="宋体" w:cs="宋体"/>
                <w:sz w:val="24"/>
              </w:rPr>
            </w:pPr>
          </w:p>
        </w:tc>
        <w:tc>
          <w:tcPr>
            <w:tcW w:w="1096"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1A353F7E">
            <w:pPr>
              <w:spacing w:line="460" w:lineRule="exact"/>
              <w:ind w:firstLine="480" w:firstLineChars="200"/>
              <w:rPr>
                <w:rFonts w:hint="eastAsia" w:ascii="宋体" w:hAnsi="宋体" w:eastAsia="宋体" w:cs="宋体"/>
                <w:sz w:val="24"/>
              </w:rPr>
            </w:pPr>
          </w:p>
        </w:tc>
        <w:tc>
          <w:tcPr>
            <w:tcW w:w="1483"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2B105936">
            <w:pPr>
              <w:spacing w:line="460" w:lineRule="exact"/>
              <w:ind w:firstLine="480" w:firstLineChars="200"/>
              <w:rPr>
                <w:rFonts w:hint="eastAsia" w:ascii="宋体" w:hAnsi="宋体" w:eastAsia="宋体" w:cs="宋体"/>
                <w:sz w:val="24"/>
              </w:rPr>
            </w:pPr>
          </w:p>
        </w:tc>
        <w:tc>
          <w:tcPr>
            <w:tcW w:w="2189"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0CA31D29">
            <w:pPr>
              <w:spacing w:line="460" w:lineRule="exact"/>
              <w:ind w:firstLine="480" w:firstLineChars="200"/>
              <w:rPr>
                <w:rFonts w:hint="eastAsia" w:ascii="宋体" w:hAnsi="宋体" w:eastAsia="宋体" w:cs="宋体"/>
                <w:sz w:val="24"/>
              </w:rPr>
            </w:pPr>
          </w:p>
        </w:tc>
        <w:tc>
          <w:tcPr>
            <w:tcW w:w="1633"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161B5FCB">
            <w:pPr>
              <w:spacing w:line="460" w:lineRule="exact"/>
              <w:ind w:firstLine="480" w:firstLineChars="200"/>
              <w:rPr>
                <w:rFonts w:hint="eastAsia" w:ascii="宋体" w:hAnsi="宋体" w:eastAsia="宋体" w:cs="宋体"/>
                <w:sz w:val="24"/>
              </w:rPr>
            </w:pPr>
          </w:p>
        </w:tc>
        <w:tc>
          <w:tcPr>
            <w:tcW w:w="1248"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241AF08C">
            <w:pPr>
              <w:spacing w:line="460" w:lineRule="exact"/>
              <w:ind w:firstLine="480" w:firstLineChars="200"/>
              <w:rPr>
                <w:rFonts w:hint="eastAsia" w:ascii="宋体" w:hAnsi="宋体" w:eastAsia="宋体" w:cs="宋体"/>
                <w:sz w:val="24"/>
              </w:rPr>
            </w:pPr>
          </w:p>
        </w:tc>
      </w:tr>
      <w:tr w14:paraId="0EF34D59">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jc w:val="center"/>
        </w:trPr>
        <w:tc>
          <w:tcPr>
            <w:tcW w:w="827"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566E500F">
            <w:pPr>
              <w:spacing w:line="460" w:lineRule="exact"/>
              <w:ind w:firstLine="480" w:firstLineChars="200"/>
              <w:rPr>
                <w:rFonts w:hint="eastAsia" w:ascii="宋体" w:hAnsi="宋体" w:eastAsia="宋体" w:cs="宋体"/>
                <w:sz w:val="24"/>
              </w:rPr>
            </w:pPr>
          </w:p>
        </w:tc>
        <w:tc>
          <w:tcPr>
            <w:tcW w:w="1096"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2CF16DFF">
            <w:pPr>
              <w:spacing w:line="460" w:lineRule="exact"/>
              <w:ind w:firstLine="480" w:firstLineChars="200"/>
              <w:rPr>
                <w:rFonts w:hint="eastAsia" w:ascii="宋体" w:hAnsi="宋体" w:eastAsia="宋体" w:cs="宋体"/>
                <w:sz w:val="24"/>
              </w:rPr>
            </w:pPr>
          </w:p>
        </w:tc>
        <w:tc>
          <w:tcPr>
            <w:tcW w:w="1483"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6419D1AA">
            <w:pPr>
              <w:spacing w:line="460" w:lineRule="exact"/>
              <w:ind w:firstLine="480" w:firstLineChars="200"/>
              <w:rPr>
                <w:rFonts w:hint="eastAsia" w:ascii="宋体" w:hAnsi="宋体" w:eastAsia="宋体" w:cs="宋体"/>
                <w:sz w:val="24"/>
              </w:rPr>
            </w:pPr>
          </w:p>
        </w:tc>
        <w:tc>
          <w:tcPr>
            <w:tcW w:w="2189"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4204CFA8">
            <w:pPr>
              <w:spacing w:line="460" w:lineRule="exact"/>
              <w:ind w:firstLine="480" w:firstLineChars="200"/>
              <w:rPr>
                <w:rFonts w:hint="eastAsia" w:ascii="宋体" w:hAnsi="宋体" w:eastAsia="宋体" w:cs="宋体"/>
                <w:sz w:val="24"/>
              </w:rPr>
            </w:pPr>
          </w:p>
        </w:tc>
        <w:tc>
          <w:tcPr>
            <w:tcW w:w="1633"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5AFFE957">
            <w:pPr>
              <w:spacing w:line="460" w:lineRule="exact"/>
              <w:ind w:firstLine="480" w:firstLineChars="200"/>
              <w:rPr>
                <w:rFonts w:hint="eastAsia" w:ascii="宋体" w:hAnsi="宋体" w:eastAsia="宋体" w:cs="宋体"/>
                <w:sz w:val="24"/>
              </w:rPr>
            </w:pPr>
          </w:p>
        </w:tc>
        <w:tc>
          <w:tcPr>
            <w:tcW w:w="1248" w:type="dxa"/>
            <w:tcBorders>
              <w:top w:val="single" w:color="auto" w:sz="4" w:space="0"/>
              <w:left w:val="single" w:color="auto" w:sz="4" w:space="0"/>
              <w:bottom w:val="single" w:color="auto" w:sz="4" w:space="0"/>
              <w:right w:val="single" w:color="auto" w:sz="4" w:space="0"/>
            </w:tcBorders>
            <w:noWrap w:val="0"/>
            <w:tcMar>
              <w:top w:w="57" w:type="dxa"/>
              <w:left w:w="28" w:type="dxa"/>
              <w:bottom w:w="57" w:type="dxa"/>
              <w:right w:w="28" w:type="dxa"/>
            </w:tcMar>
            <w:vAlign w:val="center"/>
          </w:tcPr>
          <w:p w14:paraId="68BC3377">
            <w:pPr>
              <w:spacing w:line="460" w:lineRule="exact"/>
              <w:ind w:firstLine="480" w:firstLineChars="200"/>
              <w:rPr>
                <w:rFonts w:hint="eastAsia" w:ascii="宋体" w:hAnsi="宋体" w:eastAsia="宋体" w:cs="宋体"/>
                <w:sz w:val="24"/>
              </w:rPr>
            </w:pPr>
          </w:p>
        </w:tc>
      </w:tr>
    </w:tbl>
    <w:p w14:paraId="62BA64B0">
      <w:pPr>
        <w:spacing w:line="460" w:lineRule="exact"/>
        <w:ind w:firstLine="480" w:firstLineChars="200"/>
        <w:rPr>
          <w:rFonts w:ascii="宋体" w:hAnsi="宋体" w:cs="宋体"/>
          <w:sz w:val="24"/>
        </w:rPr>
      </w:pPr>
      <w:r>
        <w:rPr>
          <w:rFonts w:hint="eastAsia" w:ascii="宋体" w:hAnsi="宋体" w:cs="宋体"/>
          <w:sz w:val="24"/>
        </w:rPr>
        <w:t>注：供应商应如实填写上述内容，如完全响应未有偏离则必须提供空表并加盖公章。</w:t>
      </w:r>
    </w:p>
    <w:p w14:paraId="34E4121F">
      <w:pPr>
        <w:spacing w:line="460" w:lineRule="exact"/>
        <w:rPr>
          <w:rFonts w:ascii="宋体" w:hAnsi="宋体" w:cs="宋体"/>
          <w:sz w:val="24"/>
        </w:rPr>
      </w:pPr>
      <w:r>
        <w:rPr>
          <w:rFonts w:hint="eastAsia" w:ascii="宋体" w:hAnsi="宋体" w:cs="宋体"/>
          <w:sz w:val="24"/>
        </w:rPr>
        <w:t xml:space="preserve">    </w:t>
      </w:r>
    </w:p>
    <w:p w14:paraId="0D3181D0">
      <w:pPr>
        <w:spacing w:line="460" w:lineRule="exact"/>
        <w:ind w:firstLine="3840" w:firstLineChars="1600"/>
        <w:rPr>
          <w:rFonts w:hint="eastAsia" w:ascii="宋体" w:hAnsi="宋体" w:cs="宋体"/>
          <w:sz w:val="24"/>
        </w:rPr>
      </w:pPr>
    </w:p>
    <w:p w14:paraId="08AC0EF0">
      <w:pPr>
        <w:spacing w:line="460" w:lineRule="exact"/>
        <w:ind w:firstLine="4080" w:firstLineChars="1700"/>
        <w:rPr>
          <w:rFonts w:hint="eastAsia" w:ascii="宋体" w:hAnsi="宋体" w:cs="宋体"/>
          <w:sz w:val="24"/>
        </w:rPr>
      </w:pPr>
    </w:p>
    <w:p w14:paraId="26B32EE8">
      <w:pPr>
        <w:spacing w:line="460" w:lineRule="exact"/>
        <w:ind w:firstLine="4080" w:firstLineChars="1700"/>
        <w:rPr>
          <w:rFonts w:hint="eastAsia" w:ascii="宋体" w:hAnsi="宋体" w:cs="宋体"/>
          <w:sz w:val="24"/>
        </w:rPr>
      </w:pPr>
    </w:p>
    <w:p w14:paraId="0058578A">
      <w:pPr>
        <w:spacing w:line="460" w:lineRule="exact"/>
        <w:ind w:firstLine="4080" w:firstLineChars="1700"/>
        <w:rPr>
          <w:rFonts w:hint="eastAsia" w:ascii="宋体" w:hAnsi="宋体" w:cs="宋体"/>
          <w:sz w:val="24"/>
        </w:rPr>
      </w:pPr>
    </w:p>
    <w:p w14:paraId="08D9A2CF">
      <w:pPr>
        <w:pStyle w:val="16"/>
        <w:widowControl w:val="0"/>
        <w:spacing w:before="0" w:beforeAutospacing="0" w:after="0" w:afterAutospacing="0" w:line="360" w:lineRule="auto"/>
        <w:ind w:firstLine="480" w:firstLineChars="200"/>
        <w:rPr>
          <w:rFonts w:hint="eastAsia" w:cs="宋体"/>
          <w:highlight w:val="none"/>
        </w:rPr>
      </w:pPr>
      <w:r>
        <w:rPr>
          <w:rFonts w:hint="eastAsia" w:cs="宋体"/>
          <w:highlight w:val="none"/>
        </w:rPr>
        <w:t>供应商名称：</w:t>
      </w:r>
      <w:r>
        <w:rPr>
          <w:rFonts w:hint="eastAsia" w:cs="宋体"/>
          <w:highlight w:val="none"/>
          <w:u w:val="single"/>
        </w:rPr>
        <w:t xml:space="preserve">                     </w:t>
      </w:r>
      <w:r>
        <w:rPr>
          <w:rFonts w:hint="eastAsia" w:cs="宋体"/>
          <w:highlight w:val="none"/>
        </w:rPr>
        <w:t>（单位公章）</w:t>
      </w:r>
    </w:p>
    <w:p w14:paraId="7CE041FD">
      <w:pPr>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法定代表人或被授权人：      （签字或盖章）</w:t>
      </w:r>
    </w:p>
    <w:p w14:paraId="493BCB48">
      <w:pPr>
        <w:spacing w:line="360" w:lineRule="auto"/>
        <w:ind w:firstLine="566" w:firstLineChars="236"/>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年   月   日</w:t>
      </w:r>
    </w:p>
    <w:p w14:paraId="5CEE6743">
      <w:pPr>
        <w:jc w:val="center"/>
        <w:rPr>
          <w:rFonts w:hint="eastAsia" w:ascii="宋体" w:hAnsi="宋体" w:cs="宋体"/>
          <w:sz w:val="24"/>
        </w:rPr>
      </w:pPr>
    </w:p>
    <w:p w14:paraId="1A72DC6C">
      <w:pPr>
        <w:keepNext w:val="0"/>
        <w:keepLines w:val="0"/>
        <w:pageBreakBefore w:val="0"/>
        <w:kinsoku/>
        <w:wordWrap/>
        <w:overflowPunct/>
        <w:topLinePunct w:val="0"/>
        <w:autoSpaceDE/>
        <w:autoSpaceDN/>
        <w:bidi w:val="0"/>
        <w:adjustRightInd/>
        <w:snapToGrid/>
        <w:spacing w:line="440" w:lineRule="exact"/>
        <w:ind w:firstLine="1446" w:firstLineChars="600"/>
        <w:textAlignment w:val="auto"/>
        <w:rPr>
          <w:rFonts w:hint="eastAsia" w:ascii="Times New Roman" w:hAnsi="Times New Roman" w:cs="Times New Roman"/>
          <w:b/>
          <w:bCs/>
          <w:color w:val="auto"/>
          <w:sz w:val="24"/>
          <w:szCs w:val="24"/>
          <w:highlight w:val="none"/>
        </w:rPr>
      </w:pPr>
    </w:p>
    <w:p w14:paraId="04C6BD94">
      <w:pPr>
        <w:keepNext w:val="0"/>
        <w:keepLines w:val="0"/>
        <w:pageBreakBefore w:val="0"/>
        <w:kinsoku/>
        <w:wordWrap/>
        <w:overflowPunct/>
        <w:topLinePunct w:val="0"/>
        <w:autoSpaceDE/>
        <w:autoSpaceDN/>
        <w:bidi w:val="0"/>
        <w:adjustRightInd/>
        <w:snapToGrid/>
        <w:spacing w:line="440" w:lineRule="exact"/>
        <w:ind w:firstLine="1446" w:firstLineChars="600"/>
        <w:textAlignment w:val="auto"/>
        <w:rPr>
          <w:rFonts w:hint="eastAsia" w:ascii="Times New Roman" w:hAnsi="Times New Roman" w:cs="Times New Roman"/>
          <w:b/>
          <w:bCs/>
          <w:color w:val="auto"/>
          <w:sz w:val="24"/>
          <w:szCs w:val="24"/>
          <w:highlight w:val="none"/>
        </w:rPr>
      </w:pPr>
    </w:p>
    <w:p w14:paraId="20C31646">
      <w:pPr>
        <w:keepNext w:val="0"/>
        <w:keepLines w:val="0"/>
        <w:pageBreakBefore w:val="0"/>
        <w:kinsoku/>
        <w:wordWrap/>
        <w:overflowPunct/>
        <w:topLinePunct w:val="0"/>
        <w:autoSpaceDE/>
        <w:autoSpaceDN/>
        <w:bidi w:val="0"/>
        <w:adjustRightInd/>
        <w:snapToGrid/>
        <w:spacing w:line="440" w:lineRule="exact"/>
        <w:ind w:firstLine="1446" w:firstLineChars="600"/>
        <w:textAlignment w:val="auto"/>
        <w:rPr>
          <w:rFonts w:hint="eastAsia" w:ascii="Times New Roman" w:hAnsi="Times New Roman" w:cs="Times New Roman"/>
          <w:b/>
          <w:bCs/>
          <w:color w:val="auto"/>
          <w:sz w:val="24"/>
          <w:szCs w:val="24"/>
          <w:highlight w:val="none"/>
        </w:rPr>
      </w:pPr>
    </w:p>
    <w:p w14:paraId="5750D509">
      <w:pPr>
        <w:keepNext w:val="0"/>
        <w:keepLines w:val="0"/>
        <w:pageBreakBefore w:val="0"/>
        <w:kinsoku/>
        <w:wordWrap/>
        <w:overflowPunct/>
        <w:topLinePunct w:val="0"/>
        <w:autoSpaceDE/>
        <w:autoSpaceDN/>
        <w:bidi w:val="0"/>
        <w:adjustRightInd/>
        <w:snapToGrid/>
        <w:spacing w:line="440" w:lineRule="exact"/>
        <w:ind w:firstLine="1446" w:firstLineChars="600"/>
        <w:textAlignment w:val="auto"/>
        <w:rPr>
          <w:rFonts w:hint="eastAsia" w:ascii="Times New Roman" w:hAnsi="Times New Roman" w:cs="Times New Roman"/>
          <w:b/>
          <w:bCs/>
          <w:color w:val="auto"/>
          <w:sz w:val="24"/>
          <w:szCs w:val="24"/>
          <w:highlight w:val="none"/>
        </w:rPr>
      </w:pPr>
    </w:p>
    <w:p w14:paraId="184D49C6">
      <w:pPr>
        <w:bidi w:val="0"/>
        <w:jc w:val="both"/>
        <w:rPr>
          <w:rFonts w:hint="eastAsia" w:eastAsia="宋体" w:cs="Times New Roman"/>
          <w:b/>
          <w:bCs/>
          <w:sz w:val="24"/>
          <w:szCs w:val="32"/>
          <w:lang w:val="en-US" w:eastAsia="zh-CN"/>
        </w:rPr>
      </w:pPr>
      <w:r>
        <w:rPr>
          <w:rFonts w:hint="eastAsia" w:eastAsia="宋体" w:cs="Times New Roman"/>
          <w:b/>
          <w:bCs/>
          <w:sz w:val="24"/>
          <w:szCs w:val="32"/>
          <w:lang w:val="en-US" w:eastAsia="zh-CN"/>
        </w:rPr>
        <w:t>2、商务条款响应偏离表</w:t>
      </w:r>
    </w:p>
    <w:p w14:paraId="198E03C7">
      <w:pPr>
        <w:spacing w:line="400" w:lineRule="exact"/>
        <w:rPr>
          <w:sz w:val="22"/>
          <w:szCs w:val="22"/>
        </w:rPr>
      </w:pPr>
    </w:p>
    <w:p w14:paraId="4971577F">
      <w:pPr>
        <w:pStyle w:val="16"/>
        <w:widowControl w:val="0"/>
        <w:spacing w:before="156" w:beforeLines="50" w:beforeAutospacing="0" w:after="156" w:afterLines="50" w:afterAutospacing="0" w:line="360" w:lineRule="auto"/>
        <w:rPr>
          <w:rFonts w:hint="eastAsia" w:cs="宋体"/>
          <w:highlight w:val="none"/>
        </w:rPr>
      </w:pPr>
      <w:r>
        <w:rPr>
          <w:rFonts w:hint="eastAsia" w:cs="宋体"/>
          <w:highlight w:val="none"/>
        </w:rPr>
        <w:t>项目编号：</w:t>
      </w:r>
    </w:p>
    <w:p w14:paraId="433547C8">
      <w:pPr>
        <w:pStyle w:val="16"/>
        <w:widowControl w:val="0"/>
        <w:spacing w:before="156" w:beforeLines="50" w:beforeAutospacing="0" w:after="156" w:afterLines="50" w:afterAutospacing="0" w:line="360" w:lineRule="auto"/>
        <w:rPr>
          <w:rFonts w:hint="eastAsia" w:cs="宋体"/>
          <w:highlight w:val="none"/>
        </w:rPr>
      </w:pPr>
      <w:r>
        <w:rPr>
          <w:rFonts w:hint="eastAsia" w:cs="宋体"/>
          <w:highlight w:val="none"/>
        </w:rPr>
        <w:t>项目名称：</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
        <w:gridCol w:w="1935"/>
        <w:gridCol w:w="1995"/>
        <w:gridCol w:w="2085"/>
        <w:gridCol w:w="1260"/>
        <w:gridCol w:w="944"/>
      </w:tblGrid>
      <w:tr w14:paraId="7D959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2C32A10F">
            <w:pPr>
              <w:pStyle w:val="16"/>
              <w:widowControl w:val="0"/>
              <w:spacing w:before="0" w:beforeAutospacing="0" w:after="0" w:afterAutospacing="0" w:line="360" w:lineRule="auto"/>
              <w:jc w:val="center"/>
              <w:rPr>
                <w:rFonts w:hint="eastAsia" w:cs="宋体"/>
                <w:highlight w:val="none"/>
              </w:rPr>
            </w:pPr>
            <w:r>
              <w:rPr>
                <w:rFonts w:hint="eastAsia" w:cs="宋体"/>
                <w:highlight w:val="none"/>
              </w:rPr>
              <w:t>序号</w:t>
            </w:r>
          </w:p>
        </w:tc>
        <w:tc>
          <w:tcPr>
            <w:tcW w:w="1935" w:type="dxa"/>
            <w:tcBorders>
              <w:top w:val="single" w:color="auto" w:sz="4" w:space="0"/>
              <w:left w:val="single" w:color="auto" w:sz="4" w:space="0"/>
              <w:bottom w:val="single" w:color="auto" w:sz="4" w:space="0"/>
              <w:right w:val="single" w:color="auto" w:sz="4" w:space="0"/>
            </w:tcBorders>
            <w:noWrap w:val="0"/>
            <w:vAlign w:val="center"/>
          </w:tcPr>
          <w:p w14:paraId="232FADC2">
            <w:pPr>
              <w:pStyle w:val="16"/>
              <w:widowControl w:val="0"/>
              <w:spacing w:before="0" w:beforeAutospacing="0" w:after="0" w:afterAutospacing="0" w:line="360" w:lineRule="auto"/>
              <w:jc w:val="center"/>
              <w:rPr>
                <w:rFonts w:hint="eastAsia" w:cs="宋体"/>
                <w:highlight w:val="none"/>
              </w:rPr>
            </w:pPr>
            <w:r>
              <w:rPr>
                <w:rFonts w:hint="eastAsia" w:cs="宋体"/>
                <w:highlight w:val="none"/>
              </w:rPr>
              <w:t>磋商文件条目号</w:t>
            </w:r>
          </w:p>
        </w:tc>
        <w:tc>
          <w:tcPr>
            <w:tcW w:w="1995" w:type="dxa"/>
            <w:tcBorders>
              <w:top w:val="single" w:color="auto" w:sz="4" w:space="0"/>
              <w:left w:val="single" w:color="auto" w:sz="4" w:space="0"/>
              <w:bottom w:val="single" w:color="auto" w:sz="4" w:space="0"/>
              <w:right w:val="single" w:color="auto" w:sz="4" w:space="0"/>
            </w:tcBorders>
            <w:noWrap w:val="0"/>
            <w:vAlign w:val="center"/>
          </w:tcPr>
          <w:p w14:paraId="68FEADA4">
            <w:pPr>
              <w:pStyle w:val="16"/>
              <w:widowControl w:val="0"/>
              <w:spacing w:before="0" w:beforeAutospacing="0" w:after="0" w:afterAutospacing="0" w:line="360" w:lineRule="auto"/>
              <w:jc w:val="center"/>
              <w:rPr>
                <w:rFonts w:hint="eastAsia" w:cs="宋体"/>
                <w:highlight w:val="none"/>
              </w:rPr>
            </w:pPr>
            <w:r>
              <w:rPr>
                <w:rFonts w:hint="eastAsia" w:cs="宋体"/>
                <w:highlight w:val="none"/>
              </w:rPr>
              <w:t>磋商文件的商务条款</w:t>
            </w:r>
          </w:p>
        </w:tc>
        <w:tc>
          <w:tcPr>
            <w:tcW w:w="2085" w:type="dxa"/>
            <w:tcBorders>
              <w:top w:val="single" w:color="auto" w:sz="4" w:space="0"/>
              <w:left w:val="single" w:color="auto" w:sz="4" w:space="0"/>
              <w:bottom w:val="single" w:color="auto" w:sz="4" w:space="0"/>
              <w:right w:val="single" w:color="auto" w:sz="4" w:space="0"/>
            </w:tcBorders>
            <w:noWrap w:val="0"/>
            <w:vAlign w:val="center"/>
          </w:tcPr>
          <w:p w14:paraId="53091655">
            <w:pPr>
              <w:pStyle w:val="16"/>
              <w:widowControl w:val="0"/>
              <w:spacing w:before="0" w:beforeAutospacing="0" w:after="0" w:afterAutospacing="0" w:line="360" w:lineRule="auto"/>
              <w:jc w:val="center"/>
              <w:rPr>
                <w:rFonts w:hint="eastAsia" w:cs="宋体"/>
                <w:highlight w:val="none"/>
              </w:rPr>
            </w:pPr>
            <w:r>
              <w:rPr>
                <w:rFonts w:hint="eastAsia" w:cs="宋体"/>
                <w:highlight w:val="none"/>
              </w:rPr>
              <w:t>磋商响应文件的商务条款</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714834E7">
            <w:pPr>
              <w:pStyle w:val="16"/>
              <w:widowControl w:val="0"/>
              <w:spacing w:before="0" w:beforeAutospacing="0" w:after="0" w:afterAutospacing="0" w:line="360" w:lineRule="auto"/>
              <w:jc w:val="center"/>
              <w:rPr>
                <w:rFonts w:hint="eastAsia" w:cs="宋体"/>
                <w:highlight w:val="none"/>
              </w:rPr>
            </w:pPr>
            <w:r>
              <w:rPr>
                <w:rFonts w:hint="eastAsia" w:cs="宋体"/>
                <w:highlight w:val="none"/>
              </w:rPr>
              <w:t>偏离</w:t>
            </w:r>
          </w:p>
        </w:tc>
        <w:tc>
          <w:tcPr>
            <w:tcW w:w="944" w:type="dxa"/>
            <w:tcBorders>
              <w:top w:val="single" w:color="auto" w:sz="4" w:space="0"/>
              <w:left w:val="single" w:color="auto" w:sz="4" w:space="0"/>
              <w:bottom w:val="single" w:color="auto" w:sz="4" w:space="0"/>
              <w:right w:val="single" w:color="auto" w:sz="4" w:space="0"/>
            </w:tcBorders>
            <w:noWrap w:val="0"/>
            <w:vAlign w:val="center"/>
          </w:tcPr>
          <w:p w14:paraId="69CF9DB1">
            <w:pPr>
              <w:pStyle w:val="16"/>
              <w:widowControl w:val="0"/>
              <w:spacing w:before="0" w:beforeAutospacing="0" w:after="0" w:afterAutospacing="0" w:line="360" w:lineRule="auto"/>
              <w:jc w:val="center"/>
              <w:rPr>
                <w:rFonts w:hint="eastAsia" w:cs="宋体"/>
                <w:highlight w:val="none"/>
              </w:rPr>
            </w:pPr>
            <w:r>
              <w:rPr>
                <w:rFonts w:hint="eastAsia" w:cs="宋体"/>
                <w:highlight w:val="none"/>
              </w:rPr>
              <w:t>说明</w:t>
            </w:r>
          </w:p>
        </w:tc>
      </w:tr>
      <w:tr w14:paraId="140BE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6A1763B8">
            <w:pPr>
              <w:pStyle w:val="16"/>
              <w:widowControl w:val="0"/>
              <w:spacing w:before="0" w:beforeAutospacing="0" w:after="0" w:afterAutospacing="0" w:line="360" w:lineRule="auto"/>
              <w:ind w:firstLine="480" w:firstLineChars="200"/>
              <w:jc w:val="center"/>
              <w:rPr>
                <w:rFonts w:hint="eastAsia" w:cs="宋体"/>
                <w:highlight w:val="none"/>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0CF539C0">
            <w:pPr>
              <w:pStyle w:val="16"/>
              <w:widowControl w:val="0"/>
              <w:spacing w:before="0" w:beforeAutospacing="0" w:after="0" w:afterAutospacing="0" w:line="360" w:lineRule="auto"/>
              <w:ind w:firstLine="480" w:firstLineChars="200"/>
              <w:jc w:val="center"/>
              <w:rPr>
                <w:rFonts w:hint="eastAsia" w:cs="宋体"/>
                <w:highlight w:val="none"/>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237E3AD8">
            <w:pPr>
              <w:pStyle w:val="16"/>
              <w:widowControl w:val="0"/>
              <w:spacing w:before="0" w:beforeAutospacing="0" w:after="0" w:afterAutospacing="0" w:line="360" w:lineRule="auto"/>
              <w:ind w:firstLine="480" w:firstLineChars="200"/>
              <w:jc w:val="center"/>
              <w:rPr>
                <w:rFonts w:hint="eastAsia" w:cs="宋体"/>
                <w:highlight w:val="none"/>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44FAB301">
            <w:pPr>
              <w:pStyle w:val="16"/>
              <w:widowControl w:val="0"/>
              <w:spacing w:before="0" w:beforeAutospacing="0" w:after="0" w:afterAutospacing="0" w:line="360" w:lineRule="auto"/>
              <w:ind w:firstLine="480" w:firstLineChars="200"/>
              <w:jc w:val="center"/>
              <w:rPr>
                <w:rFonts w:hint="eastAsia" w:cs="宋体"/>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107D7954">
            <w:pPr>
              <w:pStyle w:val="16"/>
              <w:widowControl w:val="0"/>
              <w:spacing w:before="0" w:beforeAutospacing="0" w:after="0" w:afterAutospacing="0" w:line="360" w:lineRule="auto"/>
              <w:ind w:firstLine="480" w:firstLineChars="200"/>
              <w:jc w:val="center"/>
              <w:rPr>
                <w:rFonts w:hint="eastAsia" w:cs="宋体"/>
                <w:highlight w:val="none"/>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65206094">
            <w:pPr>
              <w:pStyle w:val="16"/>
              <w:widowControl w:val="0"/>
              <w:spacing w:before="0" w:beforeAutospacing="0" w:after="0" w:afterAutospacing="0" w:line="360" w:lineRule="auto"/>
              <w:ind w:firstLine="480" w:firstLineChars="200"/>
              <w:jc w:val="center"/>
              <w:rPr>
                <w:rFonts w:hint="eastAsia" w:cs="宋体"/>
                <w:highlight w:val="none"/>
              </w:rPr>
            </w:pPr>
          </w:p>
        </w:tc>
      </w:tr>
      <w:tr w14:paraId="41C21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5D79BD3D">
            <w:pPr>
              <w:pStyle w:val="16"/>
              <w:widowControl w:val="0"/>
              <w:spacing w:before="0" w:beforeAutospacing="0" w:after="0" w:afterAutospacing="0" w:line="360" w:lineRule="auto"/>
              <w:ind w:firstLine="480" w:firstLineChars="200"/>
              <w:jc w:val="center"/>
              <w:rPr>
                <w:rFonts w:hint="eastAsia" w:cs="宋体"/>
                <w:highlight w:val="none"/>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4151EC98">
            <w:pPr>
              <w:pStyle w:val="16"/>
              <w:widowControl w:val="0"/>
              <w:spacing w:before="0" w:beforeAutospacing="0" w:after="0" w:afterAutospacing="0" w:line="360" w:lineRule="auto"/>
              <w:ind w:firstLine="480" w:firstLineChars="200"/>
              <w:jc w:val="center"/>
              <w:rPr>
                <w:rFonts w:hint="eastAsia" w:cs="宋体"/>
                <w:highlight w:val="none"/>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3718FC74">
            <w:pPr>
              <w:pStyle w:val="16"/>
              <w:widowControl w:val="0"/>
              <w:spacing w:before="0" w:beforeAutospacing="0" w:after="0" w:afterAutospacing="0" w:line="360" w:lineRule="auto"/>
              <w:ind w:firstLine="480" w:firstLineChars="200"/>
              <w:jc w:val="center"/>
              <w:rPr>
                <w:rFonts w:hint="eastAsia" w:cs="宋体"/>
                <w:highlight w:val="none"/>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26D12876">
            <w:pPr>
              <w:pStyle w:val="16"/>
              <w:widowControl w:val="0"/>
              <w:spacing w:before="0" w:beforeAutospacing="0" w:after="0" w:afterAutospacing="0" w:line="360" w:lineRule="auto"/>
              <w:ind w:firstLine="480" w:firstLineChars="200"/>
              <w:jc w:val="center"/>
              <w:rPr>
                <w:rFonts w:hint="eastAsia" w:cs="宋体"/>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0F325522">
            <w:pPr>
              <w:pStyle w:val="16"/>
              <w:widowControl w:val="0"/>
              <w:spacing w:before="0" w:beforeAutospacing="0" w:after="0" w:afterAutospacing="0" w:line="360" w:lineRule="auto"/>
              <w:ind w:firstLine="480" w:firstLineChars="200"/>
              <w:jc w:val="center"/>
              <w:rPr>
                <w:rFonts w:hint="eastAsia" w:cs="宋体"/>
                <w:highlight w:val="none"/>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59C456CE">
            <w:pPr>
              <w:pStyle w:val="16"/>
              <w:widowControl w:val="0"/>
              <w:spacing w:before="0" w:beforeAutospacing="0" w:after="0" w:afterAutospacing="0" w:line="360" w:lineRule="auto"/>
              <w:ind w:firstLine="480" w:firstLineChars="200"/>
              <w:jc w:val="center"/>
              <w:rPr>
                <w:rFonts w:hint="eastAsia" w:cs="宋体"/>
                <w:highlight w:val="none"/>
              </w:rPr>
            </w:pPr>
          </w:p>
        </w:tc>
      </w:tr>
      <w:tr w14:paraId="400F3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6DDA9A5E">
            <w:pPr>
              <w:pStyle w:val="16"/>
              <w:widowControl w:val="0"/>
              <w:spacing w:before="0" w:beforeAutospacing="0" w:after="0" w:afterAutospacing="0" w:line="360" w:lineRule="auto"/>
              <w:ind w:firstLine="480" w:firstLineChars="200"/>
              <w:jc w:val="center"/>
              <w:rPr>
                <w:rFonts w:hint="eastAsia" w:cs="宋体"/>
                <w:highlight w:val="none"/>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7C08AA3E">
            <w:pPr>
              <w:pStyle w:val="16"/>
              <w:widowControl w:val="0"/>
              <w:spacing w:before="0" w:beforeAutospacing="0" w:after="0" w:afterAutospacing="0" w:line="360" w:lineRule="auto"/>
              <w:ind w:firstLine="480" w:firstLineChars="200"/>
              <w:jc w:val="center"/>
              <w:rPr>
                <w:rFonts w:hint="eastAsia" w:cs="宋体"/>
                <w:highlight w:val="none"/>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77D58AA6">
            <w:pPr>
              <w:pStyle w:val="16"/>
              <w:widowControl w:val="0"/>
              <w:spacing w:before="0" w:beforeAutospacing="0" w:after="0" w:afterAutospacing="0" w:line="360" w:lineRule="auto"/>
              <w:ind w:firstLine="480" w:firstLineChars="200"/>
              <w:jc w:val="center"/>
              <w:rPr>
                <w:rFonts w:hint="eastAsia" w:cs="宋体"/>
                <w:highlight w:val="none"/>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2BBDF172">
            <w:pPr>
              <w:pStyle w:val="16"/>
              <w:widowControl w:val="0"/>
              <w:spacing w:before="0" w:beforeAutospacing="0" w:after="0" w:afterAutospacing="0" w:line="360" w:lineRule="auto"/>
              <w:ind w:firstLine="480" w:firstLineChars="200"/>
              <w:jc w:val="center"/>
              <w:rPr>
                <w:rFonts w:hint="eastAsia" w:cs="宋体"/>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183F6D5C">
            <w:pPr>
              <w:pStyle w:val="16"/>
              <w:widowControl w:val="0"/>
              <w:spacing w:before="0" w:beforeAutospacing="0" w:after="0" w:afterAutospacing="0" w:line="360" w:lineRule="auto"/>
              <w:ind w:firstLine="480" w:firstLineChars="200"/>
              <w:jc w:val="center"/>
              <w:rPr>
                <w:rFonts w:hint="eastAsia" w:cs="宋体"/>
                <w:highlight w:val="none"/>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2F90CD20">
            <w:pPr>
              <w:pStyle w:val="16"/>
              <w:widowControl w:val="0"/>
              <w:spacing w:before="0" w:beforeAutospacing="0" w:after="0" w:afterAutospacing="0" w:line="360" w:lineRule="auto"/>
              <w:ind w:firstLine="480" w:firstLineChars="200"/>
              <w:jc w:val="center"/>
              <w:rPr>
                <w:rFonts w:hint="eastAsia" w:cs="宋体"/>
                <w:highlight w:val="none"/>
              </w:rPr>
            </w:pPr>
          </w:p>
        </w:tc>
      </w:tr>
      <w:tr w14:paraId="440CE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665732D7">
            <w:pPr>
              <w:pStyle w:val="16"/>
              <w:widowControl w:val="0"/>
              <w:spacing w:before="0" w:beforeAutospacing="0" w:after="0" w:afterAutospacing="0" w:line="360" w:lineRule="auto"/>
              <w:ind w:firstLine="480" w:firstLineChars="200"/>
              <w:jc w:val="center"/>
              <w:rPr>
                <w:rFonts w:hint="eastAsia" w:cs="宋体"/>
                <w:highlight w:val="none"/>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41E0D8E2">
            <w:pPr>
              <w:pStyle w:val="16"/>
              <w:widowControl w:val="0"/>
              <w:spacing w:before="0" w:beforeAutospacing="0" w:after="0" w:afterAutospacing="0" w:line="360" w:lineRule="auto"/>
              <w:ind w:firstLine="480" w:firstLineChars="200"/>
              <w:jc w:val="center"/>
              <w:rPr>
                <w:rFonts w:hint="eastAsia" w:cs="宋体"/>
                <w:highlight w:val="none"/>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5744736D">
            <w:pPr>
              <w:pStyle w:val="16"/>
              <w:widowControl w:val="0"/>
              <w:spacing w:before="0" w:beforeAutospacing="0" w:after="0" w:afterAutospacing="0" w:line="360" w:lineRule="auto"/>
              <w:ind w:firstLine="480" w:firstLineChars="200"/>
              <w:jc w:val="center"/>
              <w:rPr>
                <w:rFonts w:hint="eastAsia" w:cs="宋体"/>
                <w:highlight w:val="none"/>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2D8AB0DE">
            <w:pPr>
              <w:pStyle w:val="16"/>
              <w:widowControl w:val="0"/>
              <w:spacing w:before="0" w:beforeAutospacing="0" w:after="0" w:afterAutospacing="0" w:line="360" w:lineRule="auto"/>
              <w:ind w:firstLine="480" w:firstLineChars="200"/>
              <w:jc w:val="center"/>
              <w:rPr>
                <w:rFonts w:hint="eastAsia" w:cs="宋体"/>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3ADB0D61">
            <w:pPr>
              <w:pStyle w:val="16"/>
              <w:widowControl w:val="0"/>
              <w:spacing w:before="0" w:beforeAutospacing="0" w:after="0" w:afterAutospacing="0" w:line="360" w:lineRule="auto"/>
              <w:ind w:firstLine="480" w:firstLineChars="200"/>
              <w:jc w:val="center"/>
              <w:rPr>
                <w:rFonts w:hint="eastAsia" w:cs="宋体"/>
                <w:highlight w:val="none"/>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1ECB2D83">
            <w:pPr>
              <w:pStyle w:val="16"/>
              <w:widowControl w:val="0"/>
              <w:spacing w:before="0" w:beforeAutospacing="0" w:after="0" w:afterAutospacing="0" w:line="360" w:lineRule="auto"/>
              <w:ind w:firstLine="480" w:firstLineChars="200"/>
              <w:jc w:val="center"/>
              <w:rPr>
                <w:rFonts w:hint="eastAsia" w:cs="宋体"/>
                <w:highlight w:val="none"/>
              </w:rPr>
            </w:pPr>
          </w:p>
        </w:tc>
      </w:tr>
      <w:tr w14:paraId="0EDA9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39BD1B41">
            <w:pPr>
              <w:pStyle w:val="16"/>
              <w:widowControl w:val="0"/>
              <w:spacing w:before="0" w:beforeAutospacing="0" w:after="0" w:afterAutospacing="0" w:line="360" w:lineRule="auto"/>
              <w:ind w:firstLine="480" w:firstLineChars="200"/>
              <w:jc w:val="center"/>
              <w:rPr>
                <w:rFonts w:hint="eastAsia" w:cs="宋体"/>
                <w:highlight w:val="none"/>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68618E04">
            <w:pPr>
              <w:pStyle w:val="16"/>
              <w:widowControl w:val="0"/>
              <w:spacing w:before="0" w:beforeAutospacing="0" w:after="0" w:afterAutospacing="0" w:line="360" w:lineRule="auto"/>
              <w:ind w:firstLine="480" w:firstLineChars="200"/>
              <w:jc w:val="center"/>
              <w:rPr>
                <w:rFonts w:hint="eastAsia" w:cs="宋体"/>
                <w:highlight w:val="none"/>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42B9CB43">
            <w:pPr>
              <w:pStyle w:val="16"/>
              <w:widowControl w:val="0"/>
              <w:spacing w:before="0" w:beforeAutospacing="0" w:after="0" w:afterAutospacing="0" w:line="360" w:lineRule="auto"/>
              <w:ind w:firstLine="480" w:firstLineChars="200"/>
              <w:jc w:val="center"/>
              <w:rPr>
                <w:rFonts w:hint="eastAsia" w:cs="宋体"/>
                <w:highlight w:val="none"/>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4175E94E">
            <w:pPr>
              <w:pStyle w:val="16"/>
              <w:widowControl w:val="0"/>
              <w:spacing w:before="0" w:beforeAutospacing="0" w:after="0" w:afterAutospacing="0" w:line="360" w:lineRule="auto"/>
              <w:ind w:firstLine="480" w:firstLineChars="200"/>
              <w:jc w:val="center"/>
              <w:rPr>
                <w:rFonts w:hint="eastAsia" w:cs="宋体"/>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0E60D74B">
            <w:pPr>
              <w:pStyle w:val="16"/>
              <w:widowControl w:val="0"/>
              <w:spacing w:before="0" w:beforeAutospacing="0" w:after="0" w:afterAutospacing="0" w:line="360" w:lineRule="auto"/>
              <w:ind w:firstLine="480" w:firstLineChars="200"/>
              <w:jc w:val="center"/>
              <w:rPr>
                <w:rFonts w:hint="eastAsia" w:cs="宋体"/>
                <w:highlight w:val="none"/>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06BD39B6">
            <w:pPr>
              <w:pStyle w:val="16"/>
              <w:widowControl w:val="0"/>
              <w:spacing w:before="0" w:beforeAutospacing="0" w:after="0" w:afterAutospacing="0" w:line="360" w:lineRule="auto"/>
              <w:ind w:firstLine="480" w:firstLineChars="200"/>
              <w:jc w:val="center"/>
              <w:rPr>
                <w:rFonts w:hint="eastAsia" w:cs="宋体"/>
                <w:highlight w:val="none"/>
              </w:rPr>
            </w:pPr>
          </w:p>
        </w:tc>
      </w:tr>
      <w:tr w14:paraId="0971B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46821FCB">
            <w:pPr>
              <w:pStyle w:val="16"/>
              <w:widowControl w:val="0"/>
              <w:spacing w:before="0" w:beforeAutospacing="0" w:after="0" w:afterAutospacing="0" w:line="360" w:lineRule="auto"/>
              <w:ind w:firstLine="480" w:firstLineChars="200"/>
              <w:jc w:val="center"/>
              <w:rPr>
                <w:rFonts w:hint="eastAsia" w:cs="宋体"/>
                <w:highlight w:val="none"/>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6F30521E">
            <w:pPr>
              <w:pStyle w:val="16"/>
              <w:widowControl w:val="0"/>
              <w:spacing w:before="0" w:beforeAutospacing="0" w:after="0" w:afterAutospacing="0" w:line="360" w:lineRule="auto"/>
              <w:ind w:firstLine="480" w:firstLineChars="200"/>
              <w:jc w:val="center"/>
              <w:rPr>
                <w:rFonts w:hint="eastAsia" w:cs="宋体"/>
                <w:highlight w:val="none"/>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7EDCCDBE">
            <w:pPr>
              <w:pStyle w:val="16"/>
              <w:widowControl w:val="0"/>
              <w:spacing w:before="0" w:beforeAutospacing="0" w:after="0" w:afterAutospacing="0" w:line="360" w:lineRule="auto"/>
              <w:ind w:firstLine="480" w:firstLineChars="200"/>
              <w:jc w:val="center"/>
              <w:rPr>
                <w:rFonts w:hint="eastAsia" w:cs="宋体"/>
                <w:highlight w:val="none"/>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66FCDEDE">
            <w:pPr>
              <w:pStyle w:val="16"/>
              <w:widowControl w:val="0"/>
              <w:spacing w:before="0" w:beforeAutospacing="0" w:after="0" w:afterAutospacing="0" w:line="360" w:lineRule="auto"/>
              <w:ind w:firstLine="480" w:firstLineChars="200"/>
              <w:jc w:val="center"/>
              <w:rPr>
                <w:rFonts w:hint="eastAsia" w:cs="宋体"/>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5AD5F86F">
            <w:pPr>
              <w:pStyle w:val="16"/>
              <w:widowControl w:val="0"/>
              <w:spacing w:before="0" w:beforeAutospacing="0" w:after="0" w:afterAutospacing="0" w:line="360" w:lineRule="auto"/>
              <w:ind w:firstLine="480" w:firstLineChars="200"/>
              <w:jc w:val="center"/>
              <w:rPr>
                <w:rFonts w:hint="eastAsia" w:cs="宋体"/>
                <w:highlight w:val="none"/>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3A794347">
            <w:pPr>
              <w:pStyle w:val="16"/>
              <w:widowControl w:val="0"/>
              <w:spacing w:before="0" w:beforeAutospacing="0" w:after="0" w:afterAutospacing="0" w:line="360" w:lineRule="auto"/>
              <w:ind w:firstLine="480" w:firstLineChars="200"/>
              <w:jc w:val="center"/>
              <w:rPr>
                <w:rFonts w:hint="eastAsia" w:cs="宋体"/>
                <w:highlight w:val="none"/>
              </w:rPr>
            </w:pPr>
          </w:p>
        </w:tc>
      </w:tr>
    </w:tbl>
    <w:p w14:paraId="76408A31">
      <w:pPr>
        <w:pStyle w:val="16"/>
        <w:widowControl w:val="0"/>
        <w:spacing w:before="0" w:beforeAutospacing="0" w:after="0" w:afterAutospacing="0" w:line="360" w:lineRule="auto"/>
        <w:ind w:firstLine="480" w:firstLineChars="200"/>
        <w:jc w:val="both"/>
        <w:rPr>
          <w:rFonts w:hint="eastAsia" w:cs="宋体"/>
          <w:highlight w:val="none"/>
        </w:rPr>
      </w:pPr>
      <w:r>
        <w:rPr>
          <w:rFonts w:hint="eastAsia" w:cs="宋体"/>
          <w:highlight w:val="none"/>
          <w:lang w:val="en-US" w:eastAsia="zh-CN"/>
        </w:rPr>
        <w:t>注：</w:t>
      </w:r>
      <w:r>
        <w:rPr>
          <w:rFonts w:hint="eastAsia" w:ascii="宋体" w:hAnsi="宋体" w:cs="宋体"/>
          <w:sz w:val="24"/>
        </w:rPr>
        <w:t>供应商应如实填写上述内容，如完全响应未有偏离则必须提供空表并加盖公章。</w:t>
      </w:r>
    </w:p>
    <w:p w14:paraId="56260ECE">
      <w:pPr>
        <w:pStyle w:val="16"/>
        <w:widowControl w:val="0"/>
        <w:spacing w:before="0" w:beforeAutospacing="0" w:after="0" w:afterAutospacing="0" w:line="360" w:lineRule="auto"/>
        <w:ind w:firstLine="480" w:firstLineChars="200"/>
        <w:rPr>
          <w:rFonts w:hint="eastAsia" w:cs="宋体"/>
          <w:highlight w:val="none"/>
        </w:rPr>
      </w:pPr>
    </w:p>
    <w:p w14:paraId="0645F8FC">
      <w:pPr>
        <w:pStyle w:val="16"/>
        <w:widowControl w:val="0"/>
        <w:spacing w:before="0" w:beforeAutospacing="0" w:after="0" w:afterAutospacing="0" w:line="360" w:lineRule="auto"/>
        <w:ind w:firstLine="480" w:firstLineChars="200"/>
        <w:rPr>
          <w:rFonts w:hint="eastAsia" w:cs="宋体"/>
          <w:highlight w:val="none"/>
        </w:rPr>
      </w:pPr>
    </w:p>
    <w:p w14:paraId="3455957A">
      <w:pPr>
        <w:pStyle w:val="16"/>
        <w:widowControl w:val="0"/>
        <w:spacing w:before="0" w:beforeAutospacing="0" w:after="0" w:afterAutospacing="0" w:line="360" w:lineRule="auto"/>
        <w:ind w:firstLine="480" w:firstLineChars="200"/>
        <w:rPr>
          <w:rFonts w:hint="eastAsia" w:cs="宋体"/>
          <w:highlight w:val="none"/>
        </w:rPr>
      </w:pPr>
    </w:p>
    <w:p w14:paraId="1AAA321D">
      <w:pPr>
        <w:pStyle w:val="16"/>
        <w:widowControl w:val="0"/>
        <w:spacing w:before="0" w:beforeAutospacing="0" w:after="0" w:afterAutospacing="0" w:line="360" w:lineRule="auto"/>
        <w:ind w:firstLine="480" w:firstLineChars="200"/>
        <w:rPr>
          <w:rFonts w:hint="eastAsia" w:cs="宋体"/>
          <w:highlight w:val="none"/>
        </w:rPr>
      </w:pPr>
    </w:p>
    <w:p w14:paraId="03E00B02">
      <w:pPr>
        <w:pStyle w:val="16"/>
        <w:widowControl w:val="0"/>
        <w:spacing w:before="0" w:beforeAutospacing="0" w:after="0" w:afterAutospacing="0" w:line="360" w:lineRule="auto"/>
        <w:ind w:firstLine="480" w:firstLineChars="200"/>
        <w:rPr>
          <w:rFonts w:hint="eastAsia" w:cs="宋体"/>
          <w:highlight w:val="none"/>
        </w:rPr>
      </w:pPr>
    </w:p>
    <w:p w14:paraId="08E35945">
      <w:pPr>
        <w:pStyle w:val="16"/>
        <w:widowControl w:val="0"/>
        <w:spacing w:before="0" w:beforeAutospacing="0" w:after="0" w:afterAutospacing="0" w:line="360" w:lineRule="auto"/>
        <w:ind w:firstLine="480" w:firstLineChars="200"/>
        <w:rPr>
          <w:rFonts w:hint="eastAsia" w:cs="宋体"/>
          <w:highlight w:val="none"/>
        </w:rPr>
      </w:pPr>
      <w:r>
        <w:rPr>
          <w:rFonts w:hint="eastAsia" w:cs="宋体"/>
          <w:highlight w:val="none"/>
        </w:rPr>
        <w:t>供应商名称：</w:t>
      </w:r>
      <w:r>
        <w:rPr>
          <w:rFonts w:hint="eastAsia" w:cs="宋体"/>
          <w:highlight w:val="none"/>
          <w:u w:val="single"/>
        </w:rPr>
        <w:t xml:space="preserve">                     </w:t>
      </w:r>
      <w:r>
        <w:rPr>
          <w:rFonts w:hint="eastAsia" w:cs="宋体"/>
          <w:highlight w:val="none"/>
        </w:rPr>
        <w:t>（单位公章）</w:t>
      </w:r>
    </w:p>
    <w:p w14:paraId="617120BA">
      <w:pPr>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法定代表人或被授权人：      （签字或盖章）</w:t>
      </w:r>
    </w:p>
    <w:p w14:paraId="79E48AA5">
      <w:pPr>
        <w:spacing w:line="360" w:lineRule="auto"/>
        <w:ind w:firstLine="566" w:firstLineChars="236"/>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年   月   日</w:t>
      </w:r>
    </w:p>
    <w:p w14:paraId="6493BF8D">
      <w:pPr>
        <w:spacing w:line="400" w:lineRule="exact"/>
        <w:rPr>
          <w:sz w:val="22"/>
          <w:szCs w:val="22"/>
        </w:rPr>
      </w:pPr>
    </w:p>
    <w:p w14:paraId="58945AE2">
      <w:pPr>
        <w:keepNext w:val="0"/>
        <w:keepLines w:val="0"/>
        <w:pageBreakBefore w:val="0"/>
        <w:kinsoku/>
        <w:wordWrap/>
        <w:overflowPunct/>
        <w:topLinePunct w:val="0"/>
        <w:autoSpaceDE/>
        <w:autoSpaceDN/>
        <w:bidi w:val="0"/>
        <w:adjustRightInd/>
        <w:snapToGrid/>
        <w:spacing w:line="440" w:lineRule="exact"/>
        <w:ind w:firstLine="1446" w:firstLineChars="600"/>
        <w:textAlignment w:val="auto"/>
        <w:rPr>
          <w:rFonts w:hint="eastAsia" w:ascii="Times New Roman" w:hAnsi="Times New Roman" w:cs="Times New Roman"/>
          <w:b/>
          <w:bCs/>
          <w:color w:val="auto"/>
          <w:sz w:val="24"/>
          <w:szCs w:val="24"/>
          <w:highlight w:val="none"/>
          <w:lang w:val="en-US" w:eastAsia="zh-CN"/>
        </w:rPr>
        <w:sectPr>
          <w:headerReference r:id="rId5" w:type="default"/>
          <w:footerReference r:id="rId6" w:type="default"/>
          <w:pgSz w:w="11962" w:h="16877"/>
          <w:pgMar w:top="1417" w:right="1304" w:bottom="1361" w:left="1304" w:header="1020" w:footer="850" w:gutter="0"/>
          <w:pgNumType w:fmt="decimal" w:start="1"/>
          <w:cols w:space="0" w:num="1"/>
          <w:rtlGutter w:val="0"/>
          <w:docGrid w:linePitch="312" w:charSpace="0"/>
        </w:sectPr>
      </w:pPr>
    </w:p>
    <w:p w14:paraId="6DA82506">
      <w:pPr>
        <w:bidi w:val="0"/>
        <w:jc w:val="center"/>
        <w:rPr>
          <w:rFonts w:hint="eastAsia" w:eastAsia="宋体" w:cs="Times New Roman"/>
          <w:b/>
          <w:bCs/>
          <w:sz w:val="24"/>
          <w:szCs w:val="32"/>
        </w:rPr>
      </w:pPr>
      <w:r>
        <w:rPr>
          <w:rFonts w:hint="eastAsia" w:eastAsia="宋体" w:cs="Times New Roman"/>
          <w:b/>
          <w:bCs/>
          <w:sz w:val="24"/>
          <w:szCs w:val="32"/>
          <w:lang w:val="en-US" w:eastAsia="zh-CN"/>
        </w:rPr>
        <w:t>七、</w:t>
      </w:r>
      <w:r>
        <w:rPr>
          <w:rFonts w:hint="eastAsia" w:eastAsia="宋体" w:cs="Times New Roman"/>
          <w:b/>
          <w:bCs/>
          <w:sz w:val="24"/>
          <w:szCs w:val="32"/>
          <w:lang w:eastAsia="zh-CN"/>
        </w:rPr>
        <w:t>供应商</w:t>
      </w:r>
      <w:r>
        <w:rPr>
          <w:rFonts w:hint="eastAsia" w:eastAsia="宋体" w:cs="Times New Roman"/>
          <w:b/>
          <w:bCs/>
          <w:sz w:val="24"/>
          <w:szCs w:val="32"/>
        </w:rPr>
        <w:t>对本项目所必需的</w:t>
      </w:r>
      <w:r>
        <w:rPr>
          <w:rFonts w:hint="eastAsia" w:eastAsia="宋体" w:cs="Times New Roman"/>
          <w:b/>
          <w:bCs/>
          <w:sz w:val="24"/>
          <w:szCs w:val="32"/>
          <w:lang w:val="en-US" w:eastAsia="zh-CN"/>
        </w:rPr>
        <w:t>服务</w:t>
      </w:r>
      <w:r>
        <w:rPr>
          <w:rFonts w:hint="eastAsia" w:eastAsia="宋体" w:cs="Times New Roman"/>
          <w:b/>
          <w:bCs/>
          <w:sz w:val="24"/>
          <w:szCs w:val="32"/>
        </w:rPr>
        <w:t>和专业技术能力承诺书</w:t>
      </w:r>
    </w:p>
    <w:p w14:paraId="5AFC79DE">
      <w:pPr>
        <w:tabs>
          <w:tab w:val="left" w:pos="210"/>
        </w:tabs>
        <w:spacing w:line="320" w:lineRule="exact"/>
        <w:rPr>
          <w:rFonts w:hint="eastAsia" w:asciiTheme="minorEastAsia" w:hAnsiTheme="minorEastAsia" w:eastAsiaTheme="minorEastAsia"/>
          <w:kern w:val="0"/>
          <w:szCs w:val="21"/>
          <w:highlight w:val="none"/>
        </w:rPr>
      </w:pPr>
    </w:p>
    <w:p w14:paraId="0555C779">
      <w:pPr>
        <w:spacing w:beforeLines="50"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供应商具有履行本合同所必需的专业技术能力的</w:t>
      </w:r>
    </w:p>
    <w:p w14:paraId="5E52C2C8">
      <w:pPr>
        <w:spacing w:beforeLines="50"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说明及承诺</w:t>
      </w:r>
    </w:p>
    <w:p w14:paraId="2EF7278D">
      <w:pPr>
        <w:spacing w:line="360" w:lineRule="auto"/>
        <w:rPr>
          <w:rFonts w:hint="eastAsia" w:ascii="宋体" w:hAnsi="宋体" w:eastAsia="宋体" w:cs="宋体"/>
          <w:color w:val="auto"/>
          <w:spacing w:val="4"/>
          <w:sz w:val="24"/>
          <w:szCs w:val="24"/>
          <w:highlight w:val="none"/>
          <w:u w:val="single"/>
        </w:rPr>
      </w:pPr>
    </w:p>
    <w:p w14:paraId="6E7D50A7">
      <w:pPr>
        <w:spacing w:line="480"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致：</w:t>
      </w:r>
      <w:r>
        <w:rPr>
          <w:rFonts w:hint="eastAsia" w:ascii="宋体" w:hAnsi="宋体" w:eastAsia="宋体" w:cs="宋体"/>
          <w:color w:val="auto"/>
          <w:spacing w:val="4"/>
          <w:sz w:val="24"/>
          <w:szCs w:val="24"/>
          <w:highlight w:val="none"/>
          <w:u w:val="single"/>
        </w:rPr>
        <w:t>（采购人名称）</w:t>
      </w:r>
    </w:p>
    <w:p w14:paraId="4DEFF1A1">
      <w:pPr>
        <w:spacing w:line="480" w:lineRule="auto"/>
        <w:ind w:firstLine="744" w:firstLineChars="300"/>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u w:val="single"/>
        </w:rPr>
        <w:t xml:space="preserve"> 公司  </w:t>
      </w:r>
      <w:r>
        <w:rPr>
          <w:rFonts w:hint="eastAsia" w:ascii="宋体" w:hAnsi="宋体" w:eastAsia="宋体" w:cs="宋体"/>
          <w:color w:val="auto"/>
          <w:spacing w:val="4"/>
          <w:sz w:val="24"/>
          <w:szCs w:val="24"/>
          <w:highlight w:val="none"/>
        </w:rPr>
        <w:t>于</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年</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月</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日在中华人民共和国境内</w:t>
      </w:r>
      <w:r>
        <w:rPr>
          <w:rFonts w:hint="eastAsia" w:ascii="宋体" w:hAnsi="宋体" w:eastAsia="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u w:val="single"/>
        </w:rPr>
        <w:t>详细注册地址</w:t>
      </w:r>
      <w:r>
        <w:rPr>
          <w:rFonts w:hint="eastAsia" w:ascii="宋体" w:hAnsi="宋体" w:eastAsia="宋体" w:cs="宋体"/>
          <w:color w:val="auto"/>
          <w:spacing w:val="4"/>
          <w:sz w:val="24"/>
          <w:szCs w:val="24"/>
          <w:highlight w:val="none"/>
          <w:u w:val="single"/>
          <w:lang w:val="en-US" w:eastAsia="zh-CN"/>
        </w:rPr>
        <w:t>）</w:t>
      </w:r>
      <w:r>
        <w:rPr>
          <w:rFonts w:hint="eastAsia" w:ascii="宋体" w:hAnsi="宋体" w:eastAsia="宋体" w:cs="宋体"/>
          <w:color w:val="auto"/>
          <w:spacing w:val="4"/>
          <w:sz w:val="24"/>
          <w:szCs w:val="24"/>
          <w:highlight w:val="none"/>
        </w:rPr>
        <w:t>合法注册并经营，公司主营业务为</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，营业（或生产经营）面积为</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。现有员工数量为</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人，其中与履行本合同相关的专业技术人员有</w:t>
      </w:r>
      <w:r>
        <w:rPr>
          <w:rFonts w:hint="eastAsia" w:ascii="宋体" w:hAnsi="宋体" w:eastAsia="宋体" w:cs="宋体"/>
          <w:color w:val="auto"/>
          <w:spacing w:val="4"/>
          <w:sz w:val="24"/>
          <w:szCs w:val="24"/>
          <w:highlight w:val="none"/>
          <w:u w:val="single"/>
        </w:rPr>
        <w:t>（专业能力、数量 ）</w:t>
      </w:r>
      <w:r>
        <w:rPr>
          <w:rFonts w:hint="eastAsia" w:ascii="宋体" w:hAnsi="宋体" w:eastAsia="宋体" w:cs="宋体"/>
          <w:color w:val="auto"/>
          <w:spacing w:val="4"/>
          <w:sz w:val="24"/>
          <w:szCs w:val="24"/>
          <w:highlight w:val="none"/>
        </w:rPr>
        <w:t>，本公司郑重承诺，具有履行本合同所必需的设备和专业技术能力。</w:t>
      </w:r>
    </w:p>
    <w:p w14:paraId="09F3C2C5">
      <w:pPr>
        <w:spacing w:beforeLines="100" w:afterLines="50" w:line="360" w:lineRule="auto"/>
        <w:ind w:firstLine="170"/>
        <w:rPr>
          <w:rFonts w:hint="eastAsia" w:ascii="宋体" w:hAnsi="宋体" w:eastAsia="宋体" w:cs="宋体"/>
          <w:color w:val="auto"/>
          <w:spacing w:val="4"/>
          <w:sz w:val="24"/>
          <w:szCs w:val="24"/>
          <w:highlight w:val="none"/>
        </w:rPr>
      </w:pPr>
    </w:p>
    <w:p w14:paraId="0868AD8B">
      <w:pPr>
        <w:widowControl w:val="0"/>
        <w:jc w:val="left"/>
        <w:rPr>
          <w:rFonts w:hint="eastAsia" w:ascii="宋体" w:hAnsi="宋体" w:eastAsia="宋体" w:cs="宋体"/>
          <w:color w:val="auto"/>
          <w:spacing w:val="4"/>
          <w:kern w:val="2"/>
          <w:sz w:val="24"/>
          <w:szCs w:val="24"/>
          <w:highlight w:val="none"/>
          <w:lang w:val="en-US" w:eastAsia="zh-CN" w:bidi="ar-SA"/>
        </w:rPr>
      </w:pPr>
    </w:p>
    <w:p w14:paraId="7C4ADC4C">
      <w:pPr>
        <w:widowControl w:val="0"/>
        <w:jc w:val="left"/>
        <w:rPr>
          <w:rFonts w:hint="eastAsia" w:ascii="宋体" w:hAnsi="宋体" w:eastAsia="宋体" w:cs="宋体"/>
          <w:color w:val="auto"/>
          <w:spacing w:val="4"/>
          <w:kern w:val="2"/>
          <w:sz w:val="24"/>
          <w:szCs w:val="24"/>
          <w:highlight w:val="none"/>
          <w:lang w:val="en-US" w:eastAsia="zh-CN" w:bidi="ar-SA"/>
        </w:rPr>
      </w:pPr>
    </w:p>
    <w:p w14:paraId="5A554D7C">
      <w:pPr>
        <w:widowControl w:val="0"/>
        <w:jc w:val="left"/>
        <w:rPr>
          <w:rFonts w:hint="eastAsia" w:ascii="宋体" w:hAnsi="宋体" w:eastAsia="宋体" w:cs="宋体"/>
          <w:color w:val="auto"/>
          <w:spacing w:val="4"/>
          <w:kern w:val="0"/>
          <w:sz w:val="24"/>
          <w:szCs w:val="24"/>
          <w:highlight w:val="none"/>
          <w:lang w:val="en-US" w:eastAsia="zh-CN" w:bidi="ar-SA"/>
        </w:rPr>
      </w:pPr>
    </w:p>
    <w:p w14:paraId="231F6ED8">
      <w:pPr>
        <w:spacing w:line="360" w:lineRule="auto"/>
        <w:ind w:firstLine="2400" w:firstLineChars="1000"/>
        <w:rPr>
          <w:rFonts w:hint="eastAsia" w:ascii="宋体" w:hAnsi="宋体" w:eastAsia="宋体" w:cs="宋体"/>
          <w:color w:val="auto"/>
          <w:spacing w:val="4"/>
          <w:sz w:val="24"/>
          <w:szCs w:val="24"/>
          <w:highlight w:val="none"/>
        </w:rPr>
      </w:pPr>
      <w:r>
        <w:rPr>
          <w:rFonts w:hint="eastAsia" w:ascii="宋体" w:hAnsi="宋体" w:eastAsia="宋体" w:cs="宋体"/>
          <w:color w:val="auto"/>
          <w:sz w:val="24"/>
          <w:szCs w:val="24"/>
          <w:highlight w:val="none"/>
        </w:rPr>
        <w:t>法定代表人/负责人</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被授权人：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rPr>
        <w:t>签字</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盖章</w:t>
      </w:r>
      <w:r>
        <w:rPr>
          <w:rFonts w:hint="eastAsia" w:ascii="宋体" w:hAnsi="宋体" w:eastAsia="宋体" w:cs="宋体"/>
          <w:color w:val="auto"/>
          <w:sz w:val="24"/>
          <w:szCs w:val="24"/>
          <w:highlight w:val="none"/>
          <w:lang w:eastAsia="zh-CN"/>
        </w:rPr>
        <w:t>）</w:t>
      </w:r>
    </w:p>
    <w:p w14:paraId="2F016139">
      <w:pPr>
        <w:spacing w:line="480" w:lineRule="auto"/>
        <w:ind w:firstLine="2400" w:firstLineChars="1000"/>
        <w:rPr>
          <w:rFonts w:hint="eastAsia" w:ascii="宋体" w:hAnsi="宋体" w:eastAsia="宋体" w:cs="宋体"/>
          <w:color w:val="auto"/>
          <w:spacing w:val="4"/>
          <w:sz w:val="24"/>
          <w:szCs w:val="24"/>
          <w:highlight w:val="none"/>
        </w:rPr>
      </w:pPr>
      <w:r>
        <w:rPr>
          <w:rFonts w:hint="eastAsia" w:ascii="宋体" w:hAnsi="宋体" w:eastAsia="宋体" w:cs="宋体"/>
          <w:color w:val="auto"/>
          <w:sz w:val="24"/>
          <w:szCs w:val="24"/>
          <w:highlight w:val="none"/>
        </w:rPr>
        <w:t>供    应    商   公   章</w:t>
      </w:r>
      <w:r>
        <w:rPr>
          <w:rFonts w:hint="eastAsia" w:ascii="宋体" w:hAnsi="宋体" w:eastAsia="宋体" w:cs="宋体"/>
          <w:color w:val="auto"/>
          <w:spacing w:val="4"/>
          <w:sz w:val="24"/>
          <w:szCs w:val="24"/>
          <w:highlight w:val="none"/>
        </w:rPr>
        <w:t>：</w:t>
      </w:r>
      <w:r>
        <w:rPr>
          <w:rFonts w:hint="eastAsia" w:ascii="宋体" w:hAnsi="宋体" w:eastAsia="宋体" w:cs="宋体"/>
          <w:color w:val="auto"/>
          <w:spacing w:val="4"/>
          <w:sz w:val="24"/>
          <w:szCs w:val="24"/>
          <w:highlight w:val="none"/>
          <w:u w:val="single"/>
        </w:rPr>
        <w:t xml:space="preserve">                  </w:t>
      </w:r>
    </w:p>
    <w:p w14:paraId="0D775909">
      <w:pPr>
        <w:ind w:firstLine="2480" w:firstLineChars="1000"/>
        <w:rPr>
          <w:rFonts w:hint="eastAsia" w:ascii="宋体" w:hAnsi="宋体" w:eastAsia="宋体" w:cs="宋体"/>
          <w:b/>
          <w:color w:val="auto"/>
          <w:sz w:val="24"/>
          <w:szCs w:val="24"/>
          <w:highlight w:val="none"/>
        </w:rPr>
      </w:pPr>
      <w:r>
        <w:rPr>
          <w:rFonts w:hint="eastAsia" w:ascii="宋体" w:hAnsi="宋体" w:eastAsia="宋体" w:cs="宋体"/>
          <w:color w:val="auto"/>
          <w:spacing w:val="4"/>
          <w:sz w:val="24"/>
          <w:szCs w:val="24"/>
          <w:highlight w:val="none"/>
        </w:rPr>
        <w:t>日                   期：</w:t>
      </w:r>
      <w:r>
        <w:rPr>
          <w:rFonts w:hint="eastAsia" w:ascii="宋体" w:hAnsi="宋体" w:eastAsia="宋体" w:cs="宋体"/>
          <w:color w:val="auto"/>
          <w:spacing w:val="4"/>
          <w:sz w:val="24"/>
          <w:szCs w:val="24"/>
          <w:highlight w:val="none"/>
          <w:u w:val="single"/>
        </w:rPr>
        <w:t xml:space="preserve">                 </w:t>
      </w:r>
    </w:p>
    <w:p w14:paraId="0A53E01E">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14:paraId="17FA3CC4">
      <w:pPr>
        <w:tabs>
          <w:tab w:val="left" w:pos="210"/>
        </w:tabs>
        <w:spacing w:line="320" w:lineRule="exact"/>
        <w:rPr>
          <w:rFonts w:asciiTheme="minorEastAsia" w:hAnsiTheme="minorEastAsia" w:eastAsiaTheme="minorEastAsia"/>
          <w:kern w:val="0"/>
          <w:szCs w:val="21"/>
          <w:highlight w:val="none"/>
        </w:rPr>
      </w:pPr>
    </w:p>
    <w:p w14:paraId="5BFA9F3B">
      <w:pPr>
        <w:tabs>
          <w:tab w:val="left" w:pos="210"/>
        </w:tabs>
        <w:spacing w:line="320" w:lineRule="exact"/>
        <w:rPr>
          <w:rFonts w:asciiTheme="minorEastAsia" w:hAnsiTheme="minorEastAsia" w:eastAsiaTheme="minorEastAsia"/>
          <w:kern w:val="0"/>
          <w:szCs w:val="21"/>
          <w:highlight w:val="none"/>
        </w:rPr>
      </w:pPr>
    </w:p>
    <w:p w14:paraId="0753D36C">
      <w:pPr>
        <w:tabs>
          <w:tab w:val="left" w:pos="210"/>
        </w:tabs>
        <w:spacing w:line="320" w:lineRule="exact"/>
        <w:rPr>
          <w:rFonts w:asciiTheme="minorEastAsia" w:hAnsiTheme="minorEastAsia" w:eastAsiaTheme="minorEastAsia"/>
          <w:kern w:val="0"/>
          <w:szCs w:val="21"/>
          <w:highlight w:val="none"/>
        </w:rPr>
      </w:pPr>
    </w:p>
    <w:p w14:paraId="526915CF">
      <w:pPr>
        <w:tabs>
          <w:tab w:val="left" w:pos="210"/>
        </w:tabs>
        <w:spacing w:line="320" w:lineRule="exact"/>
        <w:rPr>
          <w:rFonts w:asciiTheme="minorEastAsia" w:hAnsiTheme="minorEastAsia" w:eastAsiaTheme="minorEastAsia"/>
          <w:kern w:val="0"/>
          <w:szCs w:val="21"/>
          <w:highlight w:val="none"/>
        </w:rPr>
      </w:pPr>
    </w:p>
    <w:p w14:paraId="34C96C7A">
      <w:pPr>
        <w:pStyle w:val="2"/>
        <w:rPr>
          <w:rFonts w:asciiTheme="minorEastAsia" w:hAnsiTheme="minorEastAsia" w:eastAsiaTheme="minorEastAsia"/>
          <w:sz w:val="18"/>
          <w:szCs w:val="18"/>
          <w:highlight w:val="none"/>
        </w:rPr>
      </w:pPr>
    </w:p>
    <w:p w14:paraId="2CEFB41D">
      <w:pPr>
        <w:rPr>
          <w:rFonts w:asciiTheme="minorEastAsia" w:hAnsiTheme="minorEastAsia" w:eastAsiaTheme="minorEastAsia"/>
          <w:sz w:val="18"/>
          <w:szCs w:val="18"/>
          <w:highlight w:val="none"/>
        </w:rPr>
      </w:pPr>
    </w:p>
    <w:p w14:paraId="50209F80">
      <w:pPr>
        <w:ind w:firstLine="4337" w:firstLineChars="2057"/>
        <w:rPr>
          <w:rFonts w:asciiTheme="minorEastAsia" w:hAnsiTheme="minorEastAsia" w:eastAsiaTheme="minorEastAsia"/>
          <w:b/>
          <w:kern w:val="0"/>
          <w:szCs w:val="21"/>
          <w:highlight w:val="none"/>
        </w:rPr>
      </w:pPr>
    </w:p>
    <w:p w14:paraId="46567A80">
      <w:pPr>
        <w:ind w:firstLine="4337" w:firstLineChars="2057"/>
        <w:rPr>
          <w:rFonts w:asciiTheme="minorEastAsia" w:hAnsiTheme="minorEastAsia" w:eastAsiaTheme="minorEastAsia"/>
          <w:b/>
          <w:kern w:val="0"/>
          <w:szCs w:val="21"/>
          <w:highlight w:val="none"/>
        </w:rPr>
      </w:pPr>
    </w:p>
    <w:p w14:paraId="5BEE5914">
      <w:pPr>
        <w:ind w:firstLine="4337" w:firstLineChars="2057"/>
        <w:rPr>
          <w:rFonts w:asciiTheme="minorEastAsia" w:hAnsiTheme="minorEastAsia" w:eastAsiaTheme="minorEastAsia"/>
          <w:b/>
          <w:kern w:val="0"/>
          <w:szCs w:val="21"/>
          <w:highlight w:val="none"/>
        </w:rPr>
      </w:pPr>
    </w:p>
    <w:p w14:paraId="5BB47B39">
      <w:pPr>
        <w:ind w:firstLine="4337" w:firstLineChars="2057"/>
        <w:rPr>
          <w:rFonts w:hint="eastAsia" w:asciiTheme="minorEastAsia" w:hAnsiTheme="minorEastAsia" w:eastAsiaTheme="minorEastAsia"/>
          <w:b/>
          <w:kern w:val="0"/>
          <w:szCs w:val="21"/>
          <w:highlight w:val="none"/>
          <w:lang w:val="en-US" w:eastAsia="zh-CN"/>
        </w:rPr>
      </w:pPr>
    </w:p>
    <w:p w14:paraId="4F00DBE2">
      <w:pPr>
        <w:ind w:firstLine="4337" w:firstLineChars="2057"/>
        <w:rPr>
          <w:rFonts w:hint="eastAsia" w:asciiTheme="minorEastAsia" w:hAnsiTheme="minorEastAsia" w:eastAsiaTheme="minorEastAsia"/>
          <w:b/>
          <w:kern w:val="0"/>
          <w:szCs w:val="21"/>
          <w:highlight w:val="none"/>
          <w:lang w:val="en-US" w:eastAsia="zh-CN"/>
        </w:rPr>
      </w:pPr>
    </w:p>
    <w:p w14:paraId="71FEDF88">
      <w:pPr>
        <w:ind w:firstLine="4337" w:firstLineChars="2057"/>
        <w:rPr>
          <w:rFonts w:hint="eastAsia" w:asciiTheme="minorEastAsia" w:hAnsiTheme="minorEastAsia" w:eastAsiaTheme="minorEastAsia"/>
          <w:b/>
          <w:kern w:val="0"/>
          <w:szCs w:val="21"/>
          <w:highlight w:val="none"/>
          <w:lang w:val="en-US" w:eastAsia="zh-CN"/>
        </w:rPr>
      </w:pPr>
    </w:p>
    <w:p w14:paraId="7231EBF0">
      <w:pPr>
        <w:ind w:firstLine="4337" w:firstLineChars="2057"/>
        <w:rPr>
          <w:rFonts w:hint="eastAsia" w:asciiTheme="minorEastAsia" w:hAnsiTheme="minorEastAsia" w:eastAsiaTheme="minorEastAsia"/>
          <w:b/>
          <w:kern w:val="0"/>
          <w:szCs w:val="21"/>
          <w:highlight w:val="none"/>
          <w:lang w:val="en-US" w:eastAsia="zh-CN"/>
        </w:rPr>
      </w:pPr>
    </w:p>
    <w:p w14:paraId="670B2D77">
      <w:pPr>
        <w:ind w:firstLine="4337" w:firstLineChars="2057"/>
        <w:rPr>
          <w:rFonts w:hint="eastAsia" w:asciiTheme="minorEastAsia" w:hAnsiTheme="minorEastAsia" w:eastAsiaTheme="minorEastAsia"/>
          <w:b/>
          <w:kern w:val="0"/>
          <w:szCs w:val="21"/>
          <w:highlight w:val="none"/>
          <w:lang w:val="en-US" w:eastAsia="zh-CN"/>
        </w:rPr>
      </w:pPr>
    </w:p>
    <w:p w14:paraId="10B17E26">
      <w:pPr>
        <w:ind w:firstLine="4337" w:firstLineChars="2057"/>
        <w:rPr>
          <w:rFonts w:hint="eastAsia" w:asciiTheme="minorEastAsia" w:hAnsiTheme="minorEastAsia" w:eastAsiaTheme="minorEastAsia"/>
          <w:b/>
          <w:kern w:val="0"/>
          <w:szCs w:val="21"/>
          <w:highlight w:val="none"/>
          <w:lang w:val="en-US" w:eastAsia="zh-CN"/>
        </w:rPr>
      </w:pPr>
    </w:p>
    <w:p w14:paraId="13CEF8A6">
      <w:pPr>
        <w:ind w:firstLine="4337" w:firstLineChars="2057"/>
        <w:rPr>
          <w:rFonts w:hint="eastAsia" w:asciiTheme="minorEastAsia" w:hAnsiTheme="minorEastAsia" w:eastAsiaTheme="minorEastAsia"/>
          <w:b/>
          <w:kern w:val="0"/>
          <w:szCs w:val="21"/>
          <w:highlight w:val="none"/>
          <w:lang w:val="en-US" w:eastAsia="zh-CN"/>
        </w:rPr>
      </w:pPr>
    </w:p>
    <w:p w14:paraId="6813887E">
      <w:pPr>
        <w:ind w:firstLine="4337" w:firstLineChars="2057"/>
        <w:rPr>
          <w:rFonts w:hint="eastAsia" w:asciiTheme="minorEastAsia" w:hAnsiTheme="minorEastAsia" w:eastAsiaTheme="minorEastAsia"/>
          <w:b/>
          <w:kern w:val="0"/>
          <w:szCs w:val="21"/>
          <w:highlight w:val="none"/>
          <w:lang w:val="en-US" w:eastAsia="zh-CN"/>
        </w:rPr>
      </w:pPr>
    </w:p>
    <w:p w14:paraId="50FC9488">
      <w:pPr>
        <w:ind w:firstLine="4337" w:firstLineChars="2057"/>
        <w:rPr>
          <w:rFonts w:hint="eastAsia" w:asciiTheme="minorEastAsia" w:hAnsiTheme="minorEastAsia" w:eastAsiaTheme="minorEastAsia"/>
          <w:b/>
          <w:kern w:val="0"/>
          <w:szCs w:val="21"/>
          <w:highlight w:val="none"/>
          <w:lang w:val="en-US" w:eastAsia="zh-CN"/>
        </w:rPr>
      </w:pPr>
    </w:p>
    <w:p w14:paraId="4859A112">
      <w:pPr>
        <w:bidi w:val="0"/>
        <w:jc w:val="center"/>
        <w:rPr>
          <w:rFonts w:hint="eastAsia" w:eastAsia="宋体" w:cs="Times New Roman"/>
          <w:b/>
          <w:bCs/>
          <w:sz w:val="24"/>
          <w:szCs w:val="32"/>
          <w:lang w:val="en-US" w:eastAsia="zh-CN"/>
        </w:rPr>
      </w:pPr>
      <w:r>
        <w:rPr>
          <w:rFonts w:hint="eastAsia" w:eastAsia="宋体" w:cs="Times New Roman"/>
          <w:b/>
          <w:bCs/>
          <w:sz w:val="24"/>
          <w:szCs w:val="32"/>
          <w:lang w:val="en-US" w:eastAsia="zh-CN"/>
        </w:rPr>
        <w:t>八、本次招标不接受联合体投标</w:t>
      </w:r>
    </w:p>
    <w:p w14:paraId="5D14B5FF">
      <w:pPr>
        <w:widowControl w:val="0"/>
        <w:shd w:val="clear" w:color="auto" w:fill="auto"/>
        <w:kinsoku/>
        <w:autoSpaceDE/>
        <w:autoSpaceDN/>
        <w:adjustRightInd/>
        <w:snapToGrid/>
        <w:spacing w:line="240" w:lineRule="auto"/>
        <w:jc w:val="center"/>
        <w:textAlignment w:val="auto"/>
        <w:outlineLvl w:val="9"/>
        <w:rPr>
          <w:rFonts w:hint="eastAsia" w:ascii="宋体" w:hAnsi="宋体" w:eastAsia="宋体" w:cs="宋体"/>
          <w:b/>
          <w:bCs/>
          <w:snapToGrid/>
          <w:color w:val="000000" w:themeColor="text1"/>
          <w:spacing w:val="6"/>
          <w:kern w:val="2"/>
          <w:sz w:val="24"/>
          <w:szCs w:val="24"/>
          <w:highlight w:val="none"/>
          <w:lang w:eastAsia="zh-CN"/>
          <w14:textFill>
            <w14:solidFill>
              <w14:schemeClr w14:val="tx1"/>
            </w14:solidFill>
          </w14:textFill>
        </w:rPr>
      </w:pPr>
      <w:r>
        <w:rPr>
          <w:rFonts w:hint="eastAsia" w:ascii="宋体" w:hAnsi="宋体" w:eastAsia="宋体" w:cs="宋体"/>
          <w:b/>
          <w:bCs/>
          <w:snapToGrid/>
          <w:color w:val="000000" w:themeColor="text1"/>
          <w:spacing w:val="6"/>
          <w:kern w:val="2"/>
          <w:sz w:val="24"/>
          <w:szCs w:val="24"/>
          <w:highlight w:val="none"/>
          <w:lang w:eastAsia="zh-CN"/>
          <w14:textFill>
            <w14:solidFill>
              <w14:schemeClr w14:val="tx1"/>
            </w14:solidFill>
          </w14:textFill>
        </w:rPr>
        <w:t xml:space="preserve"> </w:t>
      </w:r>
    </w:p>
    <w:p w14:paraId="26EDF9FA">
      <w:pPr>
        <w:widowControl w:val="0"/>
        <w:shd w:val="clear" w:color="auto" w:fill="auto"/>
        <w:kinsoku/>
        <w:autoSpaceDE/>
        <w:autoSpaceDN/>
        <w:adjustRightInd/>
        <w:snapToGrid/>
        <w:spacing w:line="240" w:lineRule="auto"/>
        <w:jc w:val="center"/>
        <w:textAlignment w:val="auto"/>
        <w:outlineLvl w:val="9"/>
        <w:rPr>
          <w:rFonts w:hint="eastAsia" w:ascii="宋体" w:hAnsi="宋体" w:eastAsia="宋体" w:cs="宋体"/>
          <w:b/>
          <w:bCs/>
          <w:snapToGrid/>
          <w:color w:val="000000" w:themeColor="text1"/>
          <w:spacing w:val="6"/>
          <w:kern w:val="2"/>
          <w:sz w:val="24"/>
          <w:szCs w:val="24"/>
          <w:highlight w:val="none"/>
          <w:lang w:eastAsia="zh-CN"/>
          <w14:textFill>
            <w14:solidFill>
              <w14:schemeClr w14:val="tx1"/>
            </w14:solidFill>
          </w14:textFill>
        </w:rPr>
      </w:pPr>
    </w:p>
    <w:p w14:paraId="7DF1BA94">
      <w:pPr>
        <w:widowControl w:val="0"/>
        <w:shd w:val="clear" w:color="auto" w:fill="auto"/>
        <w:kinsoku/>
        <w:autoSpaceDE/>
        <w:autoSpaceDN/>
        <w:adjustRightInd/>
        <w:snapToGrid/>
        <w:spacing w:line="240" w:lineRule="auto"/>
        <w:jc w:val="center"/>
        <w:textAlignment w:val="auto"/>
        <w:outlineLvl w:val="9"/>
        <w:rPr>
          <w:rFonts w:hint="eastAsia" w:ascii="宋体" w:hAnsi="宋体" w:eastAsia="宋体" w:cs="宋体"/>
          <w:b/>
          <w:bCs/>
          <w:snapToGrid/>
          <w:color w:val="000000" w:themeColor="text1"/>
          <w:kern w:val="2"/>
          <w:sz w:val="32"/>
          <w:szCs w:val="32"/>
          <w:highlight w:val="none"/>
          <w:lang w:val="en-US" w:eastAsia="zh-CN" w:bidi="ar-SA"/>
          <w14:textFill>
            <w14:solidFill>
              <w14:schemeClr w14:val="tx1"/>
            </w14:solidFill>
          </w14:textFill>
        </w:rPr>
      </w:pPr>
      <w:r>
        <w:rPr>
          <w:rFonts w:hint="eastAsia" w:ascii="宋体" w:hAnsi="宋体" w:eastAsia="宋体" w:cs="宋体"/>
          <w:b/>
          <w:bCs/>
          <w:snapToGrid/>
          <w:color w:val="000000" w:themeColor="text1"/>
          <w:kern w:val="2"/>
          <w:sz w:val="32"/>
          <w:szCs w:val="32"/>
          <w:highlight w:val="none"/>
          <w:lang w:val="en-US" w:eastAsia="zh-CN" w:bidi="ar-SA"/>
          <w14:textFill>
            <w14:solidFill>
              <w14:schemeClr w14:val="tx1"/>
            </w14:solidFill>
          </w14:textFill>
        </w:rPr>
        <w:t>非联合体投标声明</w:t>
      </w:r>
    </w:p>
    <w:p w14:paraId="340E1324">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snapToGrid/>
          <w:color w:val="000000" w:themeColor="text1"/>
          <w:kern w:val="0"/>
          <w:sz w:val="24"/>
          <w:szCs w:val="20"/>
          <w:highlight w:val="none"/>
          <w:lang w:val="en-US" w:eastAsia="zh-CN"/>
          <w14:textFill>
            <w14:solidFill>
              <w14:schemeClr w14:val="tx1"/>
            </w14:solidFill>
          </w14:textFill>
        </w:rPr>
      </w:pPr>
    </w:p>
    <w:p w14:paraId="0EEF0C72">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snapToGrid/>
          <w:color w:val="000000" w:themeColor="text1"/>
          <w:kern w:val="0"/>
          <w:sz w:val="24"/>
          <w:szCs w:val="20"/>
          <w:highlight w:val="none"/>
          <w:lang w:val="en-US" w:eastAsia="zh-CN"/>
          <w14:textFill>
            <w14:solidFill>
              <w14:schemeClr w14:val="tx1"/>
            </w14:solidFill>
          </w14:textFill>
        </w:rPr>
      </w:pPr>
      <w:r>
        <w:rPr>
          <w:rFonts w:hint="eastAsia" w:ascii="宋体" w:hAnsi="宋体" w:eastAsia="宋体" w:cs="宋体"/>
          <w:snapToGrid/>
          <w:color w:val="000000" w:themeColor="text1"/>
          <w:kern w:val="0"/>
          <w:sz w:val="24"/>
          <w:szCs w:val="20"/>
          <w:highlight w:val="none"/>
          <w:lang w:val="en-US" w:eastAsia="zh-CN"/>
          <w14:textFill>
            <w14:solidFill>
              <w14:schemeClr w14:val="tx1"/>
            </w14:solidFill>
          </w14:textFill>
        </w:rPr>
        <w:t>致：</w:t>
      </w:r>
      <w:r>
        <w:rPr>
          <w:rFonts w:hint="eastAsia" w:ascii="宋体" w:hAnsi="宋体" w:eastAsia="宋体" w:cs="宋体"/>
          <w:snapToGrid/>
          <w:color w:val="000000" w:themeColor="text1"/>
          <w:kern w:val="0"/>
          <w:sz w:val="24"/>
          <w:szCs w:val="20"/>
          <w:highlight w:val="none"/>
          <w:u w:val="single"/>
          <w:lang w:val="en-US" w:eastAsia="zh-CN"/>
          <w14:textFill>
            <w14:solidFill>
              <w14:schemeClr w14:val="tx1"/>
            </w14:solidFill>
          </w14:textFill>
        </w:rPr>
        <w:t xml:space="preserve">             </w:t>
      </w:r>
      <w:r>
        <w:rPr>
          <w:rFonts w:hint="eastAsia" w:ascii="宋体" w:hAnsi="宋体" w:eastAsia="宋体" w:cs="宋体"/>
          <w:snapToGrid/>
          <w:color w:val="000000" w:themeColor="text1"/>
          <w:kern w:val="0"/>
          <w:sz w:val="24"/>
          <w:szCs w:val="20"/>
          <w:highlight w:val="none"/>
          <w:lang w:val="en-US" w:eastAsia="zh-CN"/>
          <w14:textFill>
            <w14:solidFill>
              <w14:schemeClr w14:val="tx1"/>
            </w14:solidFill>
          </w14:textFill>
        </w:rPr>
        <w:t>（采购人名称）</w:t>
      </w:r>
    </w:p>
    <w:p w14:paraId="5B17DE45">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snapToGrid/>
          <w:color w:val="000000" w:themeColor="text1"/>
          <w:kern w:val="0"/>
          <w:sz w:val="24"/>
          <w:szCs w:val="20"/>
          <w:highlight w:val="none"/>
          <w:lang w:val="en-US" w:eastAsia="zh-CN"/>
          <w14:textFill>
            <w14:solidFill>
              <w14:schemeClr w14:val="tx1"/>
            </w14:solidFill>
          </w14:textFill>
        </w:rPr>
      </w:pPr>
    </w:p>
    <w:p w14:paraId="681143C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napToGrid/>
          <w:color w:val="000000" w:themeColor="text1"/>
          <w:kern w:val="0"/>
          <w:sz w:val="24"/>
          <w:szCs w:val="20"/>
          <w:highlight w:val="none"/>
          <w:lang w:val="en-US" w:eastAsia="zh-CN"/>
          <w14:textFill>
            <w14:solidFill>
              <w14:schemeClr w14:val="tx1"/>
            </w14:solidFill>
          </w14:textFill>
        </w:rPr>
      </w:pPr>
      <w:r>
        <w:rPr>
          <w:rFonts w:hint="eastAsia" w:ascii="宋体" w:hAnsi="宋体" w:eastAsia="宋体" w:cs="宋体"/>
          <w:snapToGrid/>
          <w:color w:val="000000" w:themeColor="text1"/>
          <w:kern w:val="0"/>
          <w:sz w:val="24"/>
          <w:szCs w:val="20"/>
          <w:highlight w:val="none"/>
          <w:lang w:val="en-US" w:eastAsia="zh-CN"/>
          <w14:textFill>
            <w14:solidFill>
              <w14:schemeClr w14:val="tx1"/>
            </w14:solidFill>
          </w14:textFill>
        </w:rPr>
        <w:t>本公司就参加</w:t>
      </w:r>
      <w:r>
        <w:rPr>
          <w:rFonts w:hint="eastAsia" w:ascii="宋体" w:hAnsi="宋体" w:eastAsia="宋体" w:cs="宋体"/>
          <w:snapToGrid/>
          <w:color w:val="000000" w:themeColor="text1"/>
          <w:kern w:val="0"/>
          <w:sz w:val="24"/>
          <w:szCs w:val="20"/>
          <w:highlight w:val="none"/>
          <w:u w:val="single"/>
          <w:lang w:val="en-US" w:eastAsia="zh-CN"/>
          <w14:textFill>
            <w14:solidFill>
              <w14:schemeClr w14:val="tx1"/>
            </w14:solidFill>
          </w14:textFill>
        </w:rPr>
        <w:t xml:space="preserve">                      （</w:t>
      </w:r>
      <w:r>
        <w:rPr>
          <w:rFonts w:hint="eastAsia" w:ascii="宋体" w:hAnsi="宋体" w:cs="宋体"/>
          <w:snapToGrid/>
          <w:color w:val="000000" w:themeColor="text1"/>
          <w:kern w:val="0"/>
          <w:sz w:val="24"/>
          <w:szCs w:val="20"/>
          <w:highlight w:val="none"/>
          <w:u w:val="single"/>
          <w:lang w:val="en-US" w:eastAsia="zh-CN"/>
          <w14:textFill>
            <w14:solidFill>
              <w14:schemeClr w14:val="tx1"/>
            </w14:solidFill>
          </w14:textFill>
        </w:rPr>
        <w:t>项目</w:t>
      </w:r>
      <w:r>
        <w:rPr>
          <w:rFonts w:hint="eastAsia" w:ascii="宋体" w:hAnsi="宋体" w:eastAsia="宋体" w:cs="宋体"/>
          <w:snapToGrid/>
          <w:color w:val="000000" w:themeColor="text1"/>
          <w:kern w:val="0"/>
          <w:sz w:val="24"/>
          <w:szCs w:val="20"/>
          <w:highlight w:val="none"/>
          <w:u w:val="single"/>
          <w:lang w:val="en-US" w:eastAsia="zh-CN"/>
          <w14:textFill>
            <w14:solidFill>
              <w14:schemeClr w14:val="tx1"/>
            </w14:solidFill>
          </w14:textFill>
        </w:rPr>
        <w:t>名称、项目编号）</w:t>
      </w:r>
      <w:r>
        <w:rPr>
          <w:rFonts w:hint="eastAsia" w:ascii="宋体" w:hAnsi="宋体" w:eastAsia="宋体" w:cs="宋体"/>
          <w:snapToGrid/>
          <w:color w:val="000000" w:themeColor="text1"/>
          <w:kern w:val="0"/>
          <w:sz w:val="24"/>
          <w:szCs w:val="20"/>
          <w:highlight w:val="none"/>
          <w:lang w:val="en-US" w:eastAsia="zh-CN"/>
          <w14:textFill>
            <w14:solidFill>
              <w14:schemeClr w14:val="tx1"/>
            </w14:solidFill>
          </w14:textFill>
        </w:rPr>
        <w:t>采购活动作出如下郑重声明：</w:t>
      </w:r>
    </w:p>
    <w:p w14:paraId="2D7EC28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napToGrid/>
          <w:color w:val="000000" w:themeColor="text1"/>
          <w:kern w:val="0"/>
          <w:sz w:val="24"/>
          <w:szCs w:val="20"/>
          <w:highlight w:val="none"/>
          <w:lang w:val="en-US" w:eastAsia="zh-CN"/>
          <w14:textFill>
            <w14:solidFill>
              <w14:schemeClr w14:val="tx1"/>
            </w14:solidFill>
          </w14:textFill>
        </w:rPr>
      </w:pPr>
      <w:r>
        <w:rPr>
          <w:rFonts w:hint="eastAsia" w:ascii="宋体" w:hAnsi="宋体" w:eastAsia="宋体" w:cs="宋体"/>
          <w:snapToGrid/>
          <w:color w:val="000000" w:themeColor="text1"/>
          <w:kern w:val="0"/>
          <w:sz w:val="24"/>
          <w:szCs w:val="20"/>
          <w:highlight w:val="none"/>
          <w:lang w:val="en-US" w:eastAsia="zh-CN"/>
          <w14:textFill>
            <w14:solidFill>
              <w14:schemeClr w14:val="tx1"/>
            </w14:solidFill>
          </w14:textFill>
        </w:rPr>
        <w:t>本公司保证参与本项目并非联合体投标，本项目由本公司独立承担。本公司违反上述保证，或本声明陈述与事实不符，经查实，本公司愿意接受公开通报，承担由此带来的后果。</w:t>
      </w:r>
    </w:p>
    <w:p w14:paraId="73F058B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napToGrid/>
          <w:color w:val="000000" w:themeColor="text1"/>
          <w:kern w:val="0"/>
          <w:sz w:val="24"/>
          <w:szCs w:val="20"/>
          <w:highlight w:val="none"/>
          <w:lang w:val="en-US" w:eastAsia="zh-CN"/>
          <w14:textFill>
            <w14:solidFill>
              <w14:schemeClr w14:val="tx1"/>
            </w14:solidFill>
          </w14:textFill>
        </w:rPr>
      </w:pPr>
      <w:r>
        <w:rPr>
          <w:rFonts w:hint="eastAsia" w:ascii="宋体" w:hAnsi="宋体" w:eastAsia="宋体" w:cs="宋体"/>
          <w:snapToGrid/>
          <w:color w:val="000000" w:themeColor="text1"/>
          <w:kern w:val="0"/>
          <w:sz w:val="24"/>
          <w:szCs w:val="20"/>
          <w:highlight w:val="none"/>
          <w:lang w:val="en-US" w:eastAsia="zh-CN"/>
          <w14:textFill>
            <w14:solidFill>
              <w14:schemeClr w14:val="tx1"/>
            </w14:solidFill>
          </w14:textFill>
        </w:rPr>
        <w:t>特此声明。</w:t>
      </w:r>
    </w:p>
    <w:p w14:paraId="29DFFD60">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snapToGrid/>
          <w:color w:val="000000" w:themeColor="text1"/>
          <w:kern w:val="0"/>
          <w:sz w:val="24"/>
          <w:szCs w:val="20"/>
          <w:highlight w:val="none"/>
          <w:lang w:val="en-US" w:eastAsia="zh-CN"/>
          <w14:textFill>
            <w14:solidFill>
              <w14:schemeClr w14:val="tx1"/>
            </w14:solidFill>
          </w14:textFill>
        </w:rPr>
      </w:pPr>
    </w:p>
    <w:p w14:paraId="1CD54BDD">
      <w:pPr>
        <w:widowControl w:val="0"/>
        <w:shd w:val="clear" w:color="auto" w:fill="auto"/>
        <w:kinsoku/>
        <w:autoSpaceDE/>
        <w:autoSpaceDN/>
        <w:adjustRightInd/>
        <w:snapToGrid/>
        <w:spacing w:line="280" w:lineRule="exact"/>
        <w:ind w:right="540" w:rightChars="257" w:firstLine="2400" w:firstLineChars="1000"/>
        <w:jc w:val="left"/>
        <w:textAlignment w:val="auto"/>
        <w:rPr>
          <w:rFonts w:hint="eastAsia" w:ascii="宋体" w:hAnsi="宋体" w:eastAsia="宋体" w:cs="宋体"/>
          <w:snapToGrid/>
          <w:color w:val="000000" w:themeColor="text1"/>
          <w:kern w:val="0"/>
          <w:sz w:val="24"/>
          <w:szCs w:val="24"/>
          <w:highlight w:val="none"/>
          <w:lang w:eastAsia="zh-CN"/>
          <w14:textFill>
            <w14:solidFill>
              <w14:schemeClr w14:val="tx1"/>
            </w14:solidFill>
          </w14:textFill>
        </w:rPr>
      </w:pPr>
      <w:r>
        <w:rPr>
          <w:rFonts w:hint="eastAsia" w:ascii="宋体" w:hAnsi="宋体" w:eastAsia="宋体" w:cs="宋体"/>
          <w:snapToGrid/>
          <w:color w:val="000000" w:themeColor="text1"/>
          <w:kern w:val="0"/>
          <w:sz w:val="24"/>
          <w:szCs w:val="24"/>
          <w:highlight w:val="none"/>
          <w:lang w:eastAsia="zh-CN"/>
          <w14:textFill>
            <w14:solidFill>
              <w14:schemeClr w14:val="tx1"/>
            </w14:solidFill>
          </w14:textFill>
        </w:rPr>
        <w:t>供应商名称：</w:t>
      </w:r>
      <w:r>
        <w:rPr>
          <w:rFonts w:hint="eastAsia" w:ascii="宋体" w:hAnsi="宋体" w:eastAsia="宋体" w:cs="宋体"/>
          <w:snapToGrid/>
          <w:color w:val="000000" w:themeColor="text1"/>
          <w:kern w:val="0"/>
          <w:sz w:val="24"/>
          <w:szCs w:val="24"/>
          <w:highlight w:val="none"/>
          <w:u w:val="single"/>
          <w:lang w:eastAsia="zh-CN"/>
          <w14:textFill>
            <w14:solidFill>
              <w14:schemeClr w14:val="tx1"/>
            </w14:solidFill>
          </w14:textFill>
        </w:rPr>
        <w:t xml:space="preserve">    </w:t>
      </w:r>
      <w:r>
        <w:rPr>
          <w:rFonts w:hint="eastAsia" w:ascii="宋体" w:hAnsi="宋体" w:eastAsia="宋体" w:cs="宋体"/>
          <w:snapToGrid/>
          <w:color w:val="000000" w:themeColor="text1"/>
          <w:kern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snapToGrid/>
          <w:color w:val="000000" w:themeColor="text1"/>
          <w:kern w:val="0"/>
          <w:sz w:val="24"/>
          <w:szCs w:val="24"/>
          <w:highlight w:val="none"/>
          <w:u w:val="single"/>
          <w:lang w:eastAsia="zh-CN"/>
          <w14:textFill>
            <w14:solidFill>
              <w14:schemeClr w14:val="tx1"/>
            </w14:solidFill>
          </w14:textFill>
        </w:rPr>
        <w:t xml:space="preserve">  </w:t>
      </w:r>
      <w:r>
        <w:rPr>
          <w:rFonts w:hint="eastAsia" w:ascii="宋体" w:hAnsi="宋体" w:eastAsia="宋体" w:cs="宋体"/>
          <w:snapToGrid/>
          <w:color w:val="000000" w:themeColor="text1"/>
          <w:kern w:val="0"/>
          <w:sz w:val="24"/>
          <w:szCs w:val="24"/>
          <w:highlight w:val="none"/>
          <w:u w:val="none"/>
          <w:lang w:eastAsia="zh-CN"/>
          <w14:textFill>
            <w14:solidFill>
              <w14:schemeClr w14:val="tx1"/>
            </w14:solidFill>
          </w14:textFill>
        </w:rPr>
        <w:t xml:space="preserve">（盖单位公章）      </w:t>
      </w:r>
    </w:p>
    <w:p w14:paraId="569DD016">
      <w:pPr>
        <w:widowControl w:val="0"/>
        <w:shd w:val="clear" w:color="auto" w:fill="auto"/>
        <w:kinsoku/>
        <w:autoSpaceDE/>
        <w:autoSpaceDN/>
        <w:adjustRightInd/>
        <w:snapToGrid/>
        <w:spacing w:line="280" w:lineRule="exact"/>
        <w:ind w:right="540" w:rightChars="257"/>
        <w:jc w:val="left"/>
        <w:textAlignment w:val="auto"/>
        <w:rPr>
          <w:rFonts w:hint="eastAsia" w:ascii="宋体" w:hAnsi="宋体" w:eastAsia="宋体" w:cs="宋体"/>
          <w:snapToGrid/>
          <w:color w:val="000000" w:themeColor="text1"/>
          <w:kern w:val="0"/>
          <w:sz w:val="24"/>
          <w:szCs w:val="24"/>
          <w:highlight w:val="none"/>
          <w:lang w:eastAsia="zh-CN"/>
          <w14:textFill>
            <w14:solidFill>
              <w14:schemeClr w14:val="tx1"/>
            </w14:solidFill>
          </w14:textFill>
        </w:rPr>
      </w:pPr>
    </w:p>
    <w:p w14:paraId="09A85C88">
      <w:pPr>
        <w:keepNext w:val="0"/>
        <w:keepLines w:val="0"/>
        <w:pageBreakBefore w:val="0"/>
        <w:widowControl w:val="0"/>
        <w:shd w:val="clear" w:color="auto" w:fill="auto"/>
        <w:kinsoku/>
        <w:wordWrap/>
        <w:overflowPunct/>
        <w:topLinePunct w:val="0"/>
        <w:autoSpaceDE/>
        <w:autoSpaceDN/>
        <w:bidi w:val="0"/>
        <w:adjustRightInd/>
        <w:snapToGrid/>
        <w:spacing w:line="500" w:lineRule="exact"/>
        <w:ind w:firstLine="2480" w:firstLineChars="1000"/>
        <w:jc w:val="left"/>
        <w:textAlignment w:val="auto"/>
        <w:outlineLvl w:val="9"/>
        <w:rPr>
          <w:rFonts w:hint="eastAsia" w:ascii="宋体" w:hAnsi="宋体" w:eastAsia="宋体" w:cs="宋体"/>
          <w:snapToGrid/>
          <w:color w:val="000000" w:themeColor="text1"/>
          <w:spacing w:val="4"/>
          <w:kern w:val="0"/>
          <w:sz w:val="24"/>
          <w:szCs w:val="20"/>
          <w:highlight w:val="none"/>
          <w:u w:val="none"/>
          <w:lang w:eastAsia="zh-CN"/>
          <w14:textFill>
            <w14:solidFill>
              <w14:schemeClr w14:val="tx1"/>
            </w14:solidFill>
          </w14:textFill>
        </w:rPr>
      </w:pPr>
      <w:r>
        <w:rPr>
          <w:rFonts w:hint="eastAsia" w:ascii="宋体" w:hAnsi="宋体" w:eastAsia="宋体" w:cs="宋体"/>
          <w:snapToGrid/>
          <w:color w:val="000000" w:themeColor="text1"/>
          <w:spacing w:val="4"/>
          <w:kern w:val="0"/>
          <w:sz w:val="24"/>
          <w:szCs w:val="20"/>
          <w:highlight w:val="none"/>
          <w:lang w:eastAsia="zh-CN"/>
          <w14:textFill>
            <w14:solidFill>
              <w14:schemeClr w14:val="tx1"/>
            </w14:solidFill>
          </w14:textFill>
        </w:rPr>
        <w:t>法定代表人</w:t>
      </w:r>
      <w:r>
        <w:rPr>
          <w:rFonts w:hint="eastAsia" w:ascii="宋体" w:hAnsi="宋体" w:eastAsia="宋体" w:cs="宋体"/>
          <w:snapToGrid/>
          <w:color w:val="000000" w:themeColor="text1"/>
          <w:spacing w:val="4"/>
          <w:kern w:val="0"/>
          <w:sz w:val="24"/>
          <w:szCs w:val="20"/>
          <w:highlight w:val="none"/>
          <w:lang w:val="en-US" w:eastAsia="zh-CN"/>
          <w14:textFill>
            <w14:solidFill>
              <w14:schemeClr w14:val="tx1"/>
            </w14:solidFill>
          </w14:textFill>
        </w:rPr>
        <w:t>或</w:t>
      </w:r>
      <w:r>
        <w:rPr>
          <w:rFonts w:hint="eastAsia" w:ascii="宋体" w:hAnsi="宋体" w:eastAsia="宋体" w:cs="宋体"/>
          <w:snapToGrid/>
          <w:color w:val="000000" w:themeColor="text1"/>
          <w:spacing w:val="4"/>
          <w:kern w:val="0"/>
          <w:sz w:val="24"/>
          <w:szCs w:val="20"/>
          <w:highlight w:val="none"/>
          <w:lang w:eastAsia="zh-CN"/>
          <w14:textFill>
            <w14:solidFill>
              <w14:schemeClr w14:val="tx1"/>
            </w14:solidFill>
          </w14:textFill>
        </w:rPr>
        <w:t>被授权人：</w:t>
      </w:r>
      <w:r>
        <w:rPr>
          <w:rFonts w:hint="eastAsia" w:ascii="宋体" w:hAnsi="宋体" w:eastAsia="宋体" w:cs="宋体"/>
          <w:snapToGrid/>
          <w:color w:val="000000" w:themeColor="text1"/>
          <w:spacing w:val="4"/>
          <w:kern w:val="0"/>
          <w:sz w:val="24"/>
          <w:szCs w:val="20"/>
          <w:highlight w:val="none"/>
          <w:u w:val="single"/>
          <w:lang w:val="en-US" w:eastAsia="zh-CN"/>
          <w14:textFill>
            <w14:solidFill>
              <w14:schemeClr w14:val="tx1"/>
            </w14:solidFill>
          </w14:textFill>
        </w:rPr>
        <w:t xml:space="preserve">         </w:t>
      </w:r>
      <w:r>
        <w:rPr>
          <w:rFonts w:hint="eastAsia" w:ascii="宋体" w:hAnsi="宋体" w:eastAsia="宋体" w:cs="宋体"/>
          <w:snapToGrid/>
          <w:color w:val="000000" w:themeColor="text1"/>
          <w:spacing w:val="4"/>
          <w:kern w:val="0"/>
          <w:sz w:val="24"/>
          <w:szCs w:val="20"/>
          <w:highlight w:val="none"/>
          <w:u w:val="none"/>
          <w:lang w:val="en-US" w:eastAsia="zh-CN"/>
          <w14:textFill>
            <w14:solidFill>
              <w14:schemeClr w14:val="tx1"/>
            </w14:solidFill>
          </w14:textFill>
        </w:rPr>
        <w:t>（</w:t>
      </w:r>
      <w:r>
        <w:rPr>
          <w:rFonts w:hint="eastAsia" w:ascii="宋体" w:hAnsi="宋体" w:eastAsia="宋体" w:cs="宋体"/>
          <w:snapToGrid/>
          <w:color w:val="000000" w:themeColor="text1"/>
          <w:spacing w:val="4"/>
          <w:kern w:val="0"/>
          <w:sz w:val="24"/>
          <w:szCs w:val="20"/>
          <w:highlight w:val="none"/>
          <w:lang w:eastAsia="zh-CN"/>
          <w14:textFill>
            <w14:solidFill>
              <w14:schemeClr w14:val="tx1"/>
            </w14:solidFill>
          </w14:textFill>
        </w:rPr>
        <w:t>签字或盖章</w:t>
      </w:r>
      <w:r>
        <w:rPr>
          <w:rFonts w:hint="eastAsia" w:ascii="宋体" w:hAnsi="宋体" w:eastAsia="宋体" w:cs="宋体"/>
          <w:snapToGrid/>
          <w:color w:val="000000" w:themeColor="text1"/>
          <w:spacing w:val="4"/>
          <w:kern w:val="0"/>
          <w:sz w:val="24"/>
          <w:szCs w:val="20"/>
          <w:highlight w:val="none"/>
          <w:u w:val="none"/>
          <w:lang w:val="en-US" w:eastAsia="zh-CN"/>
          <w14:textFill>
            <w14:solidFill>
              <w14:schemeClr w14:val="tx1"/>
            </w14:solidFill>
          </w14:textFill>
        </w:rPr>
        <w:t>）</w:t>
      </w:r>
    </w:p>
    <w:p w14:paraId="6B5429E7">
      <w:pPr>
        <w:widowControl w:val="0"/>
        <w:shd w:val="clear" w:color="auto" w:fill="auto"/>
        <w:kinsoku/>
        <w:autoSpaceDE/>
        <w:autoSpaceDN/>
        <w:adjustRightInd/>
        <w:snapToGrid/>
        <w:spacing w:line="280" w:lineRule="exact"/>
        <w:ind w:right="540" w:rightChars="257"/>
        <w:jc w:val="left"/>
        <w:textAlignment w:val="auto"/>
        <w:rPr>
          <w:rFonts w:hint="eastAsia" w:ascii="宋体" w:hAnsi="宋体" w:eastAsia="宋体" w:cs="宋体"/>
          <w:snapToGrid/>
          <w:color w:val="000000" w:themeColor="text1"/>
          <w:kern w:val="0"/>
          <w:sz w:val="24"/>
          <w:szCs w:val="24"/>
          <w:highlight w:val="none"/>
          <w:lang w:eastAsia="zh-CN"/>
          <w14:textFill>
            <w14:solidFill>
              <w14:schemeClr w14:val="tx1"/>
            </w14:solidFill>
          </w14:textFill>
        </w:rPr>
      </w:pPr>
    </w:p>
    <w:p w14:paraId="5940E781">
      <w:pPr>
        <w:widowControl w:val="0"/>
        <w:shd w:val="clear" w:color="auto" w:fill="auto"/>
        <w:kinsoku/>
        <w:autoSpaceDE/>
        <w:autoSpaceDN/>
        <w:adjustRightInd/>
        <w:snapToGrid/>
        <w:spacing w:line="280" w:lineRule="exact"/>
        <w:ind w:right="540" w:rightChars="257" w:firstLine="2400" w:firstLineChars="1000"/>
        <w:jc w:val="both"/>
        <w:textAlignment w:val="auto"/>
        <w:rPr>
          <w:rFonts w:hint="eastAsia" w:ascii="宋体" w:hAnsi="宋体" w:eastAsia="宋体" w:cs="宋体"/>
          <w:snapToGrid/>
          <w:color w:val="000000" w:themeColor="text1"/>
          <w:kern w:val="0"/>
          <w:sz w:val="24"/>
          <w:szCs w:val="24"/>
          <w:highlight w:val="none"/>
          <w:lang w:eastAsia="zh-CN"/>
          <w14:textFill>
            <w14:solidFill>
              <w14:schemeClr w14:val="tx1"/>
            </w14:solidFill>
          </w14:textFill>
        </w:rPr>
      </w:pPr>
      <w:r>
        <w:rPr>
          <w:rFonts w:hint="eastAsia" w:ascii="宋体" w:hAnsi="宋体" w:eastAsia="宋体" w:cs="宋体"/>
          <w:snapToGrid/>
          <w:color w:val="000000" w:themeColor="text1"/>
          <w:kern w:val="0"/>
          <w:sz w:val="24"/>
          <w:szCs w:val="24"/>
          <w:highlight w:val="none"/>
          <w:lang w:eastAsia="zh-CN"/>
          <w14:textFill>
            <w14:solidFill>
              <w14:schemeClr w14:val="tx1"/>
            </w14:solidFill>
          </w14:textFill>
        </w:rPr>
        <w:t>日    期：</w:t>
      </w:r>
      <w:r>
        <w:rPr>
          <w:rFonts w:hint="eastAsia" w:ascii="宋体" w:hAnsi="宋体" w:eastAsia="宋体" w:cs="宋体"/>
          <w:snapToGrid/>
          <w:color w:val="000000" w:themeColor="text1"/>
          <w:spacing w:val="4"/>
          <w:kern w:val="0"/>
          <w:sz w:val="24"/>
          <w:szCs w:val="24"/>
          <w:highlight w:val="none"/>
          <w:lang w:val="en-US" w:eastAsia="zh-CN"/>
          <w14:textFill>
            <w14:solidFill>
              <w14:schemeClr w14:val="tx1"/>
            </w14:solidFill>
          </w14:textFill>
        </w:rPr>
        <w:t xml:space="preserve">    年    月   日</w:t>
      </w:r>
    </w:p>
    <w:p w14:paraId="0BED0092">
      <w:pPr>
        <w:ind w:firstLine="4337" w:firstLineChars="2057"/>
        <w:rPr>
          <w:rFonts w:asciiTheme="minorEastAsia" w:hAnsiTheme="minorEastAsia" w:eastAsiaTheme="minorEastAsia"/>
          <w:b/>
          <w:kern w:val="0"/>
          <w:szCs w:val="21"/>
          <w:highlight w:val="none"/>
        </w:rPr>
      </w:pPr>
    </w:p>
    <w:p w14:paraId="319CAC0E">
      <w:pPr>
        <w:ind w:firstLine="4337" w:firstLineChars="2057"/>
        <w:rPr>
          <w:rFonts w:asciiTheme="minorEastAsia" w:hAnsiTheme="minorEastAsia" w:eastAsiaTheme="minorEastAsia"/>
          <w:b/>
          <w:kern w:val="0"/>
          <w:szCs w:val="21"/>
          <w:highlight w:val="none"/>
        </w:rPr>
      </w:pPr>
    </w:p>
    <w:p w14:paraId="2D673EC7">
      <w:pPr>
        <w:ind w:firstLine="4337" w:firstLineChars="2057"/>
        <w:rPr>
          <w:rFonts w:asciiTheme="minorEastAsia" w:hAnsiTheme="minorEastAsia" w:eastAsiaTheme="minorEastAsia"/>
          <w:b/>
          <w:kern w:val="0"/>
          <w:szCs w:val="21"/>
          <w:highlight w:val="none"/>
        </w:rPr>
      </w:pPr>
    </w:p>
    <w:p w14:paraId="653F6BC1">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14:paraId="62E6E7C6">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14:paraId="78D6D245">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14:paraId="13AC57E4">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14:paraId="03D6DFAF">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14:paraId="7C33EE69">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14:paraId="0DE0B692">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14:paraId="13CC5F28">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14:paraId="1B8D22FB">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14:paraId="178491E7">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14:paraId="6CA5CEA4">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14:paraId="50832409">
      <w:pPr>
        <w:keepNext w:val="0"/>
        <w:keepLines w:val="0"/>
        <w:pageBreakBefore w:val="0"/>
        <w:kinsoku/>
        <w:wordWrap/>
        <w:overflowPunct/>
        <w:topLinePunct w:val="0"/>
        <w:autoSpaceDE/>
        <w:autoSpaceDN/>
        <w:bidi w:val="0"/>
        <w:adjustRightInd/>
        <w:snapToGrid/>
        <w:spacing w:line="440" w:lineRule="exact"/>
        <w:ind w:firstLine="3373" w:firstLineChars="1600"/>
        <w:textAlignment w:val="auto"/>
        <w:rPr>
          <w:rFonts w:hint="eastAsia" w:ascii="Times New Roman" w:hAnsi="Times New Roman" w:cs="Times New Roman"/>
          <w:b/>
          <w:bCs/>
          <w:color w:val="auto"/>
          <w:sz w:val="21"/>
          <w:szCs w:val="21"/>
          <w:highlight w:val="none"/>
        </w:rPr>
      </w:pPr>
    </w:p>
    <w:p w14:paraId="2E28174C">
      <w:pPr>
        <w:keepNext w:val="0"/>
        <w:keepLines w:val="0"/>
        <w:pageBreakBefore w:val="0"/>
        <w:kinsoku/>
        <w:wordWrap/>
        <w:overflowPunct/>
        <w:topLinePunct w:val="0"/>
        <w:autoSpaceDE/>
        <w:autoSpaceDN/>
        <w:bidi w:val="0"/>
        <w:adjustRightInd/>
        <w:snapToGrid/>
        <w:spacing w:line="440" w:lineRule="exact"/>
        <w:ind w:firstLine="3373" w:firstLineChars="1600"/>
        <w:textAlignment w:val="auto"/>
        <w:rPr>
          <w:rFonts w:hint="eastAsia" w:ascii="Times New Roman" w:hAnsi="Times New Roman" w:cs="Times New Roman"/>
          <w:b/>
          <w:bCs/>
          <w:color w:val="auto"/>
          <w:sz w:val="21"/>
          <w:szCs w:val="21"/>
          <w:highlight w:val="none"/>
        </w:rPr>
      </w:pPr>
    </w:p>
    <w:p w14:paraId="16D3182F">
      <w:pPr>
        <w:bidi w:val="0"/>
        <w:jc w:val="center"/>
        <w:rPr>
          <w:rFonts w:hint="eastAsia" w:eastAsia="宋体" w:cs="Times New Roman"/>
          <w:b/>
          <w:bCs/>
          <w:sz w:val="24"/>
          <w:szCs w:val="32"/>
          <w:lang w:val="en-US" w:eastAsia="zh-CN"/>
        </w:rPr>
      </w:pPr>
      <w:r>
        <w:rPr>
          <w:rFonts w:hint="eastAsia" w:eastAsia="宋体" w:cs="Times New Roman"/>
          <w:b/>
          <w:bCs/>
          <w:sz w:val="24"/>
          <w:szCs w:val="32"/>
          <w:lang w:val="en-US" w:eastAsia="zh-CN"/>
        </w:rPr>
        <w:t>九、供应商拒绝招投标领域商业贿赂承诺书</w:t>
      </w:r>
    </w:p>
    <w:p w14:paraId="16FCAD50">
      <w:pPr>
        <w:keepNext w:val="0"/>
        <w:keepLines w:val="0"/>
        <w:pageBreakBefore w:val="0"/>
        <w:kinsoku/>
        <w:wordWrap/>
        <w:overflowPunct/>
        <w:topLinePunct w:val="0"/>
        <w:autoSpaceDE/>
        <w:autoSpaceDN/>
        <w:bidi w:val="0"/>
        <w:adjustRightInd/>
        <w:snapToGrid/>
        <w:spacing w:line="440" w:lineRule="exact"/>
        <w:ind w:firstLine="1687" w:firstLineChars="700"/>
        <w:textAlignment w:val="auto"/>
        <w:rPr>
          <w:rFonts w:hint="eastAsia" w:ascii="Times New Roman" w:hAnsi="Times New Roman" w:cs="Times New Roman"/>
          <w:b/>
          <w:bCs/>
          <w:color w:val="auto"/>
          <w:sz w:val="24"/>
          <w:szCs w:val="24"/>
          <w:highlight w:val="none"/>
        </w:rPr>
      </w:pPr>
    </w:p>
    <w:p w14:paraId="057904D4">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 </w:t>
      </w:r>
      <w:r>
        <w:rPr>
          <w:rFonts w:hint="eastAsia" w:ascii="Times New Roman" w:hAnsi="Times New Roman" w:cs="Times New Roman"/>
          <w:color w:val="auto"/>
          <w:sz w:val="24"/>
          <w:szCs w:val="24"/>
          <w:highlight w:val="none"/>
          <w:lang w:val="en-US" w:eastAsia="zh-CN"/>
        </w:rPr>
        <w:t xml:space="preserve">    </w:t>
      </w:r>
      <w:r>
        <w:rPr>
          <w:rFonts w:hint="eastAsia" w:ascii="Times New Roman" w:hAnsi="Times New Roman" w:cs="Times New Roman"/>
          <w:color w:val="auto"/>
          <w:sz w:val="24"/>
          <w:szCs w:val="24"/>
          <w:highlight w:val="none"/>
        </w:rPr>
        <w:t>为响应党中央、国务院关于治理招投标领域商业贿赂行为的号召，我公司在此庄严承诺：</w:t>
      </w:r>
    </w:p>
    <w:p w14:paraId="77B391D6">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1、在参与招投标活动中遵纪守法、诚信经营、公平竞标。</w:t>
      </w:r>
    </w:p>
    <w:p w14:paraId="500B37E6">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2、不向招标人、招标代理机构和评审专家进行任何形式的商业贿赂以谋取交易机会。</w:t>
      </w:r>
    </w:p>
    <w:p w14:paraId="2A36C40C">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3、不向招标代理机构和招标人提供虚假资质文件或采用虚假应标方式参与招投标市场竞争并谋取中标。</w:t>
      </w:r>
    </w:p>
    <w:p w14:paraId="184DD547">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4、不采取“围标、陪标”等商业欺诈手段谋取中标。</w:t>
      </w:r>
    </w:p>
    <w:p w14:paraId="05FF8F34">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5、不采取不正当手段诋毁、排挤其他</w:t>
      </w:r>
      <w:r>
        <w:rPr>
          <w:rFonts w:hint="eastAsia" w:ascii="Times New Roman" w:hAnsi="Times New Roman" w:cs="Times New Roman"/>
          <w:color w:val="auto"/>
          <w:sz w:val="24"/>
          <w:szCs w:val="24"/>
          <w:highlight w:val="none"/>
          <w:lang w:eastAsia="zh-CN"/>
        </w:rPr>
        <w:t>供应商</w:t>
      </w:r>
      <w:r>
        <w:rPr>
          <w:rFonts w:hint="eastAsia" w:ascii="Times New Roman" w:hAnsi="Times New Roman" w:cs="Times New Roman"/>
          <w:color w:val="auto"/>
          <w:sz w:val="24"/>
          <w:szCs w:val="24"/>
          <w:highlight w:val="none"/>
        </w:rPr>
        <w:t>。</w:t>
      </w:r>
    </w:p>
    <w:p w14:paraId="7086DE1A">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6、不在提供商品和服务时“偷梁换柱、以次充好”损害招标人的合法权益。</w:t>
      </w:r>
    </w:p>
    <w:p w14:paraId="747516A0">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7、不与招标人、招标代理机构、评审专家或其它</w:t>
      </w:r>
      <w:r>
        <w:rPr>
          <w:rFonts w:hint="eastAsia" w:ascii="Times New Roman" w:hAnsi="Times New Roman" w:cs="Times New Roman"/>
          <w:color w:val="auto"/>
          <w:sz w:val="24"/>
          <w:szCs w:val="24"/>
          <w:highlight w:val="none"/>
          <w:lang w:eastAsia="zh-CN"/>
        </w:rPr>
        <w:t>供应商</w:t>
      </w:r>
      <w:r>
        <w:rPr>
          <w:rFonts w:hint="eastAsia" w:ascii="Times New Roman" w:hAnsi="Times New Roman" w:cs="Times New Roman"/>
          <w:color w:val="auto"/>
          <w:sz w:val="24"/>
          <w:szCs w:val="24"/>
          <w:highlight w:val="none"/>
        </w:rPr>
        <w:t>恶意串通，进行质疑和投诉，维护招投标市场秩序。</w:t>
      </w:r>
    </w:p>
    <w:p w14:paraId="4F0A5A91">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8、尊重和接受相关监督管理部门的监督和招标代理机构招标文件要求，承担因违约行为给招标人造成的损失。</w:t>
      </w:r>
    </w:p>
    <w:p w14:paraId="67721E5F">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9、不发生其他有悖于招投标公开、公平、公正和诚信原则的行为。</w:t>
      </w:r>
    </w:p>
    <w:p w14:paraId="7A97527E">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14:paraId="62C8DCD2">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承诺单位：（盖章）</w:t>
      </w:r>
    </w:p>
    <w:p w14:paraId="2771EA6B">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14:paraId="66CCDD51">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法定代表人或被授权人（签字或盖章）：</w:t>
      </w:r>
    </w:p>
    <w:p w14:paraId="10A41004">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14:paraId="791F09E3">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地址：                              </w:t>
      </w:r>
    </w:p>
    <w:p w14:paraId="09E59855">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邮编：</w:t>
      </w:r>
    </w:p>
    <w:p w14:paraId="7F4FFDEE">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电话：</w:t>
      </w:r>
    </w:p>
    <w:p w14:paraId="671CE1EA">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14:paraId="69C09812">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rPr>
        <w:t xml:space="preserve">                                          </w:t>
      </w:r>
      <w:r>
        <w:rPr>
          <w:rFonts w:hint="eastAsia" w:ascii="Times New Roman" w:hAnsi="Times New Roman" w:cs="Times New Roman"/>
          <w:color w:val="auto"/>
          <w:sz w:val="24"/>
          <w:szCs w:val="24"/>
          <w:highlight w:val="none"/>
          <w:lang w:val="en-US" w:eastAsia="zh-CN"/>
        </w:rPr>
        <w:t xml:space="preserve">              </w:t>
      </w:r>
    </w:p>
    <w:p w14:paraId="349C1FAA">
      <w:pPr>
        <w:keepNext w:val="0"/>
        <w:keepLines w:val="0"/>
        <w:pageBreakBefore w:val="0"/>
        <w:kinsoku/>
        <w:wordWrap/>
        <w:overflowPunct/>
        <w:topLinePunct w:val="0"/>
        <w:autoSpaceDE/>
        <w:autoSpaceDN/>
        <w:bidi w:val="0"/>
        <w:adjustRightInd/>
        <w:snapToGrid/>
        <w:spacing w:line="440" w:lineRule="exact"/>
        <w:ind w:firstLine="6960" w:firstLineChars="2900"/>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 年  月  日</w:t>
      </w:r>
    </w:p>
    <w:p w14:paraId="27584229">
      <w:pPr>
        <w:tabs>
          <w:tab w:val="left" w:pos="210"/>
        </w:tabs>
        <w:spacing w:line="320" w:lineRule="exact"/>
        <w:rPr>
          <w:rFonts w:asciiTheme="minorEastAsia" w:hAnsiTheme="minorEastAsia" w:eastAsiaTheme="minorEastAsia"/>
          <w:kern w:val="0"/>
          <w:szCs w:val="21"/>
          <w:highlight w:val="none"/>
        </w:rPr>
      </w:pPr>
    </w:p>
    <w:p w14:paraId="63C78F56">
      <w:pPr>
        <w:tabs>
          <w:tab w:val="left" w:pos="210"/>
        </w:tabs>
        <w:spacing w:line="320" w:lineRule="exact"/>
        <w:rPr>
          <w:rFonts w:asciiTheme="minorEastAsia" w:hAnsiTheme="minorEastAsia" w:eastAsiaTheme="minorEastAsia"/>
          <w:kern w:val="0"/>
          <w:szCs w:val="21"/>
          <w:highlight w:val="none"/>
        </w:rPr>
      </w:pPr>
    </w:p>
    <w:p w14:paraId="7263535E">
      <w:pPr>
        <w:tabs>
          <w:tab w:val="left" w:pos="210"/>
        </w:tabs>
        <w:spacing w:line="320" w:lineRule="exact"/>
        <w:rPr>
          <w:rFonts w:asciiTheme="minorEastAsia" w:hAnsiTheme="minorEastAsia" w:eastAsiaTheme="minorEastAsia"/>
          <w:kern w:val="0"/>
          <w:szCs w:val="21"/>
          <w:highlight w:val="none"/>
        </w:rPr>
      </w:pPr>
    </w:p>
    <w:p w14:paraId="1A3A8C5B">
      <w:pPr>
        <w:rPr>
          <w:rFonts w:asciiTheme="minorEastAsia" w:hAnsiTheme="minorEastAsia" w:eastAsiaTheme="minorEastAsia"/>
          <w:b/>
          <w:kern w:val="0"/>
          <w:szCs w:val="21"/>
          <w:highlight w:val="none"/>
        </w:rPr>
      </w:pPr>
    </w:p>
    <w:p w14:paraId="4F216DD1">
      <w:pPr>
        <w:bidi w:val="0"/>
        <w:jc w:val="center"/>
        <w:rPr>
          <w:b/>
          <w:bCs/>
          <w:kern w:val="0"/>
          <w:szCs w:val="22"/>
        </w:rPr>
      </w:pPr>
      <w:r>
        <w:rPr>
          <w:b/>
          <w:bCs/>
          <w:kern w:val="0"/>
        </w:rPr>
        <w:br w:type="page"/>
      </w:r>
      <w:r>
        <w:rPr>
          <w:rFonts w:hint="eastAsia"/>
          <w:b/>
          <w:bCs/>
          <w:sz w:val="24"/>
          <w:szCs w:val="32"/>
          <w:lang w:val="en-US" w:eastAsia="zh-CN"/>
        </w:rPr>
        <w:t>十</w:t>
      </w:r>
      <w:r>
        <w:rPr>
          <w:rFonts w:hint="eastAsia"/>
          <w:b/>
          <w:bCs/>
          <w:sz w:val="24"/>
          <w:szCs w:val="32"/>
        </w:rPr>
        <w:t>、投标服务</w:t>
      </w:r>
      <w:r>
        <w:rPr>
          <w:b/>
          <w:bCs/>
          <w:sz w:val="24"/>
          <w:szCs w:val="32"/>
        </w:rPr>
        <w:t>方案说明</w:t>
      </w:r>
    </w:p>
    <w:p w14:paraId="063D8B83">
      <w:pPr>
        <w:jc w:val="center"/>
        <w:rPr>
          <w:b/>
          <w:bCs/>
          <w:kern w:val="0"/>
          <w:sz w:val="24"/>
          <w:szCs w:val="22"/>
        </w:rPr>
      </w:pPr>
    </w:p>
    <w:p w14:paraId="7AE04A93">
      <w:pPr>
        <w:spacing w:line="400" w:lineRule="exact"/>
        <w:rPr>
          <w:sz w:val="22"/>
          <w:szCs w:val="22"/>
        </w:rPr>
      </w:pPr>
      <w:r>
        <w:rPr>
          <w:sz w:val="22"/>
          <w:szCs w:val="22"/>
        </w:rPr>
        <w:t>技术方案说明主要包括以下内容：</w:t>
      </w:r>
    </w:p>
    <w:p w14:paraId="2DA9CC9E">
      <w:pPr>
        <w:spacing w:line="400" w:lineRule="exact"/>
        <w:rPr>
          <w:sz w:val="22"/>
          <w:szCs w:val="22"/>
        </w:rPr>
      </w:pPr>
      <w:r>
        <w:rPr>
          <w:rFonts w:hint="eastAsia"/>
          <w:sz w:val="22"/>
          <w:szCs w:val="22"/>
        </w:rPr>
        <w:t xml:space="preserve">  </w:t>
      </w:r>
      <w:r>
        <w:rPr>
          <w:sz w:val="22"/>
          <w:szCs w:val="22"/>
        </w:rPr>
        <w:t>(1）供应商服务简介；</w:t>
      </w:r>
    </w:p>
    <w:p w14:paraId="5A9BE5F6">
      <w:pPr>
        <w:spacing w:line="400" w:lineRule="exact"/>
        <w:rPr>
          <w:sz w:val="22"/>
          <w:szCs w:val="22"/>
        </w:rPr>
      </w:pPr>
      <w:r>
        <w:rPr>
          <w:sz w:val="22"/>
          <w:szCs w:val="22"/>
        </w:rPr>
        <w:t>（2）</w:t>
      </w:r>
      <w:r>
        <w:rPr>
          <w:rFonts w:hint="eastAsia"/>
          <w:sz w:val="22"/>
          <w:szCs w:val="22"/>
        </w:rPr>
        <w:t>项目</w:t>
      </w:r>
      <w:r>
        <w:rPr>
          <w:sz w:val="22"/>
          <w:szCs w:val="22"/>
        </w:rPr>
        <w:t>服务方案;</w:t>
      </w:r>
    </w:p>
    <w:p w14:paraId="650DBB08">
      <w:pPr>
        <w:spacing w:line="400" w:lineRule="exact"/>
        <w:rPr>
          <w:sz w:val="22"/>
          <w:szCs w:val="22"/>
        </w:rPr>
      </w:pPr>
      <w:r>
        <w:rPr>
          <w:sz w:val="22"/>
          <w:szCs w:val="22"/>
        </w:rPr>
        <w:t>（3）</w:t>
      </w:r>
      <w:r>
        <w:rPr>
          <w:rFonts w:hint="eastAsia"/>
          <w:sz w:val="22"/>
          <w:szCs w:val="22"/>
        </w:rPr>
        <w:t>项目人员管理方案</w:t>
      </w:r>
      <w:r>
        <w:rPr>
          <w:sz w:val="22"/>
          <w:szCs w:val="22"/>
        </w:rPr>
        <w:t>；</w:t>
      </w:r>
    </w:p>
    <w:p w14:paraId="2FFA70BA">
      <w:pPr>
        <w:spacing w:line="400" w:lineRule="exact"/>
        <w:rPr>
          <w:sz w:val="22"/>
          <w:szCs w:val="22"/>
        </w:rPr>
      </w:pPr>
      <w:r>
        <w:rPr>
          <w:sz w:val="22"/>
          <w:szCs w:val="22"/>
        </w:rPr>
        <w:t>（4）秩序管理方案；</w:t>
      </w:r>
    </w:p>
    <w:p w14:paraId="6EE531D9">
      <w:pPr>
        <w:spacing w:line="400" w:lineRule="exact"/>
        <w:rPr>
          <w:sz w:val="22"/>
          <w:szCs w:val="22"/>
        </w:rPr>
      </w:pPr>
      <w:r>
        <w:rPr>
          <w:sz w:val="22"/>
          <w:szCs w:val="22"/>
        </w:rPr>
        <w:t>（5）</w:t>
      </w:r>
      <w:r>
        <w:rPr>
          <w:rFonts w:hint="eastAsia"/>
          <w:sz w:val="22"/>
          <w:szCs w:val="22"/>
          <w:lang w:eastAsia="zh-CN"/>
        </w:rPr>
        <w:t>供应商</w:t>
      </w:r>
      <w:r>
        <w:rPr>
          <w:sz w:val="22"/>
          <w:szCs w:val="22"/>
        </w:rPr>
        <w:t>认为有必要的说明</w:t>
      </w:r>
    </w:p>
    <w:p w14:paraId="2424F4E5">
      <w:pPr>
        <w:spacing w:line="460" w:lineRule="exact"/>
        <w:ind w:firstLine="3120" w:firstLineChars="1300"/>
        <w:rPr>
          <w:rFonts w:hint="eastAsia" w:ascii="宋体" w:hAnsi="宋体" w:cs="宋体"/>
          <w:sz w:val="24"/>
        </w:rPr>
      </w:pPr>
    </w:p>
    <w:p w14:paraId="0EDDD753">
      <w:pPr>
        <w:spacing w:line="460" w:lineRule="exact"/>
        <w:ind w:firstLine="3120" w:firstLineChars="1300"/>
        <w:rPr>
          <w:rFonts w:hint="eastAsia" w:ascii="宋体" w:hAnsi="宋体" w:cs="宋体"/>
          <w:sz w:val="24"/>
        </w:rPr>
      </w:pPr>
    </w:p>
    <w:p w14:paraId="34D8D078">
      <w:pPr>
        <w:spacing w:line="460" w:lineRule="exact"/>
        <w:ind w:firstLine="4080" w:firstLineChars="1700"/>
        <w:rPr>
          <w:rFonts w:hint="eastAsia" w:ascii="宋体" w:hAnsi="宋体" w:cs="宋体"/>
          <w:sz w:val="24"/>
        </w:rPr>
      </w:pPr>
      <w:r>
        <w:rPr>
          <w:rFonts w:hint="eastAsia" w:ascii="宋体" w:hAnsi="宋体" w:cs="宋体"/>
          <w:sz w:val="24"/>
        </w:rPr>
        <w:t>法定代表人或被授权人</w:t>
      </w:r>
      <w:r>
        <w:rPr>
          <w:rFonts w:ascii="宋体" w:hAnsi="宋体" w:cs="Calibri Light"/>
          <w:kern w:val="0"/>
          <w:sz w:val="22"/>
          <w:szCs w:val="22"/>
        </w:rPr>
        <w:t>（签字或盖章）</w:t>
      </w:r>
      <w:r>
        <w:rPr>
          <w:rFonts w:hint="eastAsia" w:ascii="宋体" w:hAnsi="宋体" w:cs="宋体"/>
          <w:sz w:val="24"/>
        </w:rPr>
        <w:t>：</w:t>
      </w:r>
    </w:p>
    <w:p w14:paraId="55F2341C">
      <w:pPr>
        <w:spacing w:line="460" w:lineRule="exact"/>
        <w:ind w:firstLine="480" w:firstLineChars="200"/>
        <w:rPr>
          <w:rFonts w:hint="eastAsia" w:ascii="宋体" w:hAnsi="宋体" w:cs="宋体"/>
          <w:sz w:val="24"/>
        </w:rPr>
      </w:pPr>
      <w:r>
        <w:rPr>
          <w:rFonts w:hint="eastAsia" w:ascii="宋体" w:hAnsi="宋体" w:cs="宋体"/>
          <w:sz w:val="24"/>
        </w:rPr>
        <w:t xml:space="preserve">                                    投标供应商（公章）：</w:t>
      </w:r>
    </w:p>
    <w:p w14:paraId="14AF3552">
      <w:pPr>
        <w:spacing w:line="400" w:lineRule="exact"/>
        <w:rPr>
          <w:sz w:val="22"/>
          <w:szCs w:val="22"/>
          <w:highlight w:val="yellow"/>
        </w:rPr>
      </w:pPr>
      <w:r>
        <w:rPr>
          <w:rFonts w:hint="eastAsia" w:ascii="宋体" w:hAnsi="宋体" w:cs="宋体"/>
          <w:sz w:val="24"/>
        </w:rPr>
        <w:t xml:space="preserve">                                         日   期：</w:t>
      </w:r>
    </w:p>
    <w:p w14:paraId="5E38C61B">
      <w:pPr>
        <w:spacing w:line="400" w:lineRule="exact"/>
        <w:rPr>
          <w:sz w:val="22"/>
          <w:szCs w:val="22"/>
        </w:rPr>
      </w:pPr>
      <w:r>
        <w:rPr>
          <w:sz w:val="22"/>
          <w:szCs w:val="22"/>
        </w:rPr>
        <w:t xml:space="preserve"> </w:t>
      </w:r>
      <w:r>
        <w:rPr>
          <w:rFonts w:hint="eastAsia"/>
          <w:sz w:val="22"/>
          <w:szCs w:val="22"/>
        </w:rPr>
        <w:t xml:space="preserve"> </w:t>
      </w:r>
    </w:p>
    <w:p w14:paraId="4CE87C6A">
      <w:pPr>
        <w:spacing w:line="400" w:lineRule="exact"/>
        <w:rPr>
          <w:sz w:val="22"/>
          <w:szCs w:val="22"/>
        </w:rPr>
      </w:pPr>
    </w:p>
    <w:p w14:paraId="297E1C85">
      <w:pPr>
        <w:spacing w:line="400" w:lineRule="exact"/>
        <w:rPr>
          <w:sz w:val="22"/>
          <w:szCs w:val="22"/>
        </w:rPr>
      </w:pPr>
    </w:p>
    <w:p w14:paraId="4B4D4ABC">
      <w:pPr>
        <w:spacing w:line="400" w:lineRule="exact"/>
        <w:rPr>
          <w:sz w:val="22"/>
          <w:szCs w:val="22"/>
        </w:rPr>
      </w:pPr>
    </w:p>
    <w:p w14:paraId="7D460F10">
      <w:pPr>
        <w:spacing w:line="400" w:lineRule="exact"/>
        <w:ind w:firstLine="3092" w:firstLineChars="1400"/>
        <w:rPr>
          <w:rFonts w:hint="eastAsia"/>
          <w:b/>
          <w:bCs/>
          <w:sz w:val="22"/>
          <w:szCs w:val="22"/>
        </w:rPr>
      </w:pPr>
    </w:p>
    <w:p w14:paraId="4E8238DB">
      <w:pPr>
        <w:spacing w:line="400" w:lineRule="exact"/>
        <w:ind w:firstLine="3092" w:firstLineChars="1400"/>
        <w:rPr>
          <w:rFonts w:hint="eastAsia"/>
          <w:b/>
          <w:bCs/>
          <w:sz w:val="22"/>
          <w:szCs w:val="22"/>
        </w:rPr>
      </w:pPr>
    </w:p>
    <w:p w14:paraId="27902C67">
      <w:pPr>
        <w:spacing w:line="400" w:lineRule="exact"/>
        <w:ind w:firstLine="3092" w:firstLineChars="1400"/>
        <w:rPr>
          <w:rFonts w:hint="eastAsia"/>
          <w:b/>
          <w:bCs/>
          <w:sz w:val="22"/>
          <w:szCs w:val="22"/>
        </w:rPr>
      </w:pPr>
    </w:p>
    <w:p w14:paraId="1666A64C">
      <w:pPr>
        <w:spacing w:line="400" w:lineRule="exact"/>
        <w:ind w:firstLine="3092" w:firstLineChars="1400"/>
        <w:rPr>
          <w:rFonts w:hint="eastAsia"/>
          <w:b/>
          <w:bCs/>
          <w:sz w:val="22"/>
          <w:szCs w:val="22"/>
        </w:rPr>
      </w:pPr>
    </w:p>
    <w:p w14:paraId="5C6A4FDD">
      <w:pPr>
        <w:spacing w:line="400" w:lineRule="exact"/>
        <w:ind w:firstLine="3092" w:firstLineChars="1400"/>
        <w:rPr>
          <w:rFonts w:hint="eastAsia"/>
          <w:b/>
          <w:bCs/>
          <w:sz w:val="22"/>
          <w:szCs w:val="22"/>
        </w:rPr>
      </w:pPr>
    </w:p>
    <w:p w14:paraId="7D3F4034">
      <w:pPr>
        <w:spacing w:line="400" w:lineRule="exact"/>
        <w:ind w:firstLine="3092" w:firstLineChars="1400"/>
        <w:rPr>
          <w:rFonts w:hint="eastAsia"/>
          <w:b/>
          <w:bCs/>
          <w:sz w:val="22"/>
          <w:szCs w:val="22"/>
        </w:rPr>
      </w:pPr>
    </w:p>
    <w:p w14:paraId="30CF6B83">
      <w:pPr>
        <w:spacing w:line="400" w:lineRule="exact"/>
        <w:ind w:firstLine="3092" w:firstLineChars="1400"/>
        <w:rPr>
          <w:rFonts w:hint="eastAsia"/>
          <w:b/>
          <w:bCs/>
          <w:sz w:val="22"/>
          <w:szCs w:val="22"/>
        </w:rPr>
      </w:pPr>
    </w:p>
    <w:p w14:paraId="33F328B5">
      <w:pPr>
        <w:spacing w:line="400" w:lineRule="exact"/>
        <w:ind w:firstLine="3092" w:firstLineChars="1400"/>
        <w:rPr>
          <w:rFonts w:hint="eastAsia"/>
          <w:b/>
          <w:bCs/>
          <w:sz w:val="22"/>
          <w:szCs w:val="22"/>
        </w:rPr>
      </w:pPr>
    </w:p>
    <w:p w14:paraId="6C8DD380">
      <w:pPr>
        <w:spacing w:line="400" w:lineRule="exact"/>
        <w:ind w:firstLine="3092" w:firstLineChars="1400"/>
        <w:rPr>
          <w:rFonts w:hint="eastAsia"/>
          <w:b/>
          <w:bCs/>
          <w:sz w:val="22"/>
          <w:szCs w:val="22"/>
        </w:rPr>
      </w:pPr>
    </w:p>
    <w:p w14:paraId="5C833AEA">
      <w:pPr>
        <w:spacing w:line="400" w:lineRule="exact"/>
        <w:ind w:firstLine="3092" w:firstLineChars="1400"/>
        <w:rPr>
          <w:rFonts w:hint="eastAsia"/>
          <w:b/>
          <w:bCs/>
          <w:sz w:val="22"/>
          <w:szCs w:val="22"/>
        </w:rPr>
      </w:pPr>
    </w:p>
    <w:p w14:paraId="61AA0EDA">
      <w:pPr>
        <w:spacing w:line="400" w:lineRule="exact"/>
        <w:ind w:firstLine="3092" w:firstLineChars="1400"/>
        <w:rPr>
          <w:rFonts w:hint="eastAsia"/>
          <w:b/>
          <w:bCs/>
          <w:sz w:val="22"/>
          <w:szCs w:val="22"/>
        </w:rPr>
      </w:pPr>
    </w:p>
    <w:p w14:paraId="57131138">
      <w:pPr>
        <w:spacing w:line="400" w:lineRule="exact"/>
        <w:ind w:firstLine="3092" w:firstLineChars="1400"/>
        <w:rPr>
          <w:rFonts w:hint="eastAsia"/>
          <w:b/>
          <w:bCs/>
          <w:sz w:val="22"/>
          <w:szCs w:val="22"/>
        </w:rPr>
      </w:pPr>
    </w:p>
    <w:p w14:paraId="1B29444F">
      <w:pPr>
        <w:spacing w:line="400" w:lineRule="exact"/>
        <w:ind w:firstLine="3092" w:firstLineChars="1400"/>
        <w:rPr>
          <w:rFonts w:hint="eastAsia"/>
          <w:b/>
          <w:bCs/>
          <w:sz w:val="22"/>
          <w:szCs w:val="22"/>
        </w:rPr>
      </w:pPr>
    </w:p>
    <w:p w14:paraId="20E2C6AA">
      <w:pPr>
        <w:spacing w:line="400" w:lineRule="exact"/>
        <w:ind w:firstLine="3092" w:firstLineChars="1400"/>
        <w:rPr>
          <w:rFonts w:hint="eastAsia"/>
          <w:b/>
          <w:bCs/>
          <w:sz w:val="22"/>
          <w:szCs w:val="22"/>
        </w:rPr>
      </w:pPr>
    </w:p>
    <w:p w14:paraId="7C811CCD">
      <w:pPr>
        <w:spacing w:line="400" w:lineRule="exact"/>
        <w:ind w:firstLine="3092" w:firstLineChars="1400"/>
        <w:rPr>
          <w:rFonts w:hint="eastAsia"/>
          <w:b/>
          <w:bCs/>
          <w:sz w:val="22"/>
          <w:szCs w:val="22"/>
        </w:rPr>
      </w:pPr>
    </w:p>
    <w:p w14:paraId="017D169C">
      <w:pPr>
        <w:spacing w:line="400" w:lineRule="exact"/>
        <w:ind w:firstLine="3092" w:firstLineChars="1400"/>
        <w:rPr>
          <w:rFonts w:hint="eastAsia"/>
          <w:b/>
          <w:bCs/>
          <w:sz w:val="22"/>
          <w:szCs w:val="22"/>
        </w:rPr>
      </w:pPr>
    </w:p>
    <w:p w14:paraId="4F991E81">
      <w:pPr>
        <w:spacing w:line="400" w:lineRule="exact"/>
        <w:ind w:firstLine="3092" w:firstLineChars="1400"/>
        <w:rPr>
          <w:rFonts w:hint="eastAsia"/>
          <w:b/>
          <w:bCs/>
          <w:sz w:val="22"/>
          <w:szCs w:val="22"/>
        </w:rPr>
      </w:pPr>
    </w:p>
    <w:p w14:paraId="4A7E8262">
      <w:pPr>
        <w:spacing w:line="400" w:lineRule="exact"/>
        <w:ind w:firstLine="3092" w:firstLineChars="1400"/>
        <w:rPr>
          <w:rFonts w:hint="eastAsia"/>
          <w:b/>
          <w:bCs/>
          <w:sz w:val="22"/>
          <w:szCs w:val="22"/>
        </w:rPr>
      </w:pPr>
    </w:p>
    <w:p w14:paraId="1B3515DE">
      <w:pPr>
        <w:spacing w:line="400" w:lineRule="exact"/>
        <w:jc w:val="center"/>
        <w:rPr>
          <w:rFonts w:hint="default" w:eastAsia="宋体"/>
          <w:sz w:val="22"/>
          <w:szCs w:val="22"/>
          <w:lang w:val="en-US" w:eastAsia="zh-CN"/>
        </w:rPr>
      </w:pPr>
      <w:r>
        <w:rPr>
          <w:rFonts w:hint="eastAsia" w:eastAsia="宋体" w:cs="Times New Roman"/>
          <w:b/>
          <w:bCs/>
          <w:sz w:val="24"/>
          <w:szCs w:val="32"/>
          <w:lang w:val="en-US" w:eastAsia="zh-CN"/>
        </w:rPr>
        <w:t>十一、</w:t>
      </w:r>
      <w:r>
        <w:rPr>
          <w:rFonts w:hint="eastAsia" w:ascii="Times New Roman" w:hAnsi="Times New Roman" w:cs="Times New Roman"/>
          <w:b/>
          <w:bCs/>
          <w:color w:val="auto"/>
          <w:sz w:val="24"/>
          <w:szCs w:val="24"/>
          <w:highlight w:val="none"/>
        </w:rPr>
        <w:t>投标</w:t>
      </w:r>
      <w:r>
        <w:rPr>
          <w:rFonts w:hint="eastAsia" w:ascii="Times New Roman" w:hAnsi="Times New Roman" w:cs="Times New Roman"/>
          <w:b/>
          <w:bCs/>
          <w:color w:val="auto"/>
          <w:sz w:val="24"/>
          <w:szCs w:val="24"/>
          <w:highlight w:val="none"/>
          <w:lang w:val="en-US" w:eastAsia="zh-CN"/>
        </w:rPr>
        <w:t>供应商资格证明文</w:t>
      </w:r>
    </w:p>
    <w:p w14:paraId="43D4F36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(1)营业执照等主体资格证明文件：供应商为具有独立承担民事责任能力的法人、其他组织或自然人，提供统一社会信用代码的营业执照（事业单位具有有效的事业单位法人证书，自然人提供身份证明）合法有效；</w:t>
      </w:r>
    </w:p>
    <w:p w14:paraId="182E78B6">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基本资格条件：提供《基本资格条件承诺函》，供应商应对承诺内容的真实性、合法性、有效性负责。经调查核实为虚假承诺的，视同为“提供虚假材料谋取中标、成交”的违法行为，依照《中华人民共和国政府采购法》等法律法规追究相应责任。承诺函格式详情见磋商文件第六章响应文件格式。</w:t>
      </w:r>
    </w:p>
    <w:p w14:paraId="7178416C">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备注：不提供《基本资格条件承诺函》的供应商需提交如下资格证明文件：①财务状况报告：提供经审计的202</w:t>
      </w:r>
      <w:r>
        <w:rPr>
          <w:rFonts w:hint="eastAsia" w:ascii="宋体" w:hAnsi="宋体" w:cs="宋体"/>
          <w:color w:val="auto"/>
          <w:sz w:val="24"/>
          <w:szCs w:val="24"/>
          <w:highlight w:val="none"/>
          <w:lang w:val="en-US" w:eastAsia="zh-CN"/>
        </w:rPr>
        <w:t>4/2025</w:t>
      </w:r>
      <w:r>
        <w:rPr>
          <w:rFonts w:hint="eastAsia" w:ascii="宋体" w:hAnsi="宋体" w:eastAsia="宋体" w:cs="宋体"/>
          <w:color w:val="auto"/>
          <w:sz w:val="24"/>
          <w:szCs w:val="24"/>
          <w:highlight w:val="none"/>
          <w:lang w:val="en-US" w:eastAsia="zh-CN"/>
        </w:rPr>
        <w:t>年度的财务报告或提交响应文件截止时间前六个月内其基本账户开户银行出具的资信证明；其他组织和自然人提供银行出具的资信证明或财务报表（如提供资信证明，须同时提供基本存款账户开户许可证或基本账户信息表）； ②社保缴纳证明：提供202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年01月至今已缴存至少一个月社会保障资金缴纳的有效证明，依法不需要缴纳社会保障资金的单位应提供相关证明材料。③税收缴纳证明：提供202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 xml:space="preserve">年01月至今已缴纳的至少一个月的纳税证明或完税证明，依法免税的单位应提供相关证明材料，纳税证明或完税证明上应有代收机构或税务机 关的公章或业务专用章。依法免税的供应商应提供相关文件证明。④ 申请人近3年内，在经营活动中没有重大违法记录：参加本次政府采购活动前3年内在经营活动中没有重大违纪，以及未被列入失信被执行人、重大税收违法失信主体、政府采购严重违法失信行为记录名单的书面声明。⑤所必需的设备和专业技术能力：提供具有履行本合同所必需的设备和专业技术能力的声明。  </w:t>
      </w:r>
    </w:p>
    <w:p w14:paraId="22D1E43F">
      <w:pPr>
        <w:keepNext w:val="0"/>
        <w:keepLines w:val="0"/>
        <w:pageBreakBefore w:val="0"/>
        <w:kinsoku/>
        <w:wordWrap/>
        <w:overflowPunct/>
        <w:topLinePunct w:val="0"/>
        <w:autoSpaceDE/>
        <w:autoSpaceDN/>
        <w:bidi w:val="0"/>
        <w:adjustRightInd/>
        <w:snapToGrid/>
        <w:spacing w:line="360" w:lineRule="auto"/>
        <w:textAlignment w:val="auto"/>
        <w:rPr>
          <w:rFonts w:hint="eastAsia" w:cs="宋体"/>
          <w:color w:val="auto"/>
          <w:sz w:val="24"/>
          <w:szCs w:val="24"/>
          <w:highlight w:val="none"/>
          <w:lang w:eastAsia="zh-CN"/>
        </w:rPr>
      </w:pPr>
      <w:r>
        <w:rPr>
          <w:rFonts w:hint="eastAsia" w:ascii="宋体" w:hAnsi="宋体" w:eastAsia="宋体" w:cs="宋体"/>
          <w:i w:val="0"/>
          <w:iCs w:val="0"/>
          <w:caps w:val="0"/>
          <w:color w:val="333333"/>
          <w:spacing w:val="0"/>
          <w:kern w:val="2"/>
          <w:sz w:val="24"/>
          <w:szCs w:val="24"/>
          <w:shd w:val="clear" w:fill="FFFFFF"/>
          <w:lang w:val="en-US" w:eastAsia="zh-CN" w:bidi="ar-SA"/>
        </w:rPr>
        <w:t>（3）</w:t>
      </w:r>
      <w:r>
        <w:rPr>
          <w:rFonts w:hint="eastAsia" w:cs="宋体"/>
          <w:color w:val="auto"/>
          <w:sz w:val="24"/>
          <w:szCs w:val="24"/>
          <w:highlight w:val="none"/>
          <w:lang w:eastAsia="zh-CN"/>
        </w:rPr>
        <w:t>供应商应授权合法的人员参加磋商全过程，其中法定代表人直接参加的，须提供法定代表人身份证明及身份证原件；法定代表人授权代表参加磋商的，须提供法定代表人授权书（附法定代表人、被授权人身份证复印件）及被授权人磋商截止时间前近三个月内任意一个月的养老保险缴纳证明；</w:t>
      </w:r>
    </w:p>
    <w:p w14:paraId="6391D23D">
      <w:pPr>
        <w:keepNext w:val="0"/>
        <w:keepLines w:val="0"/>
        <w:pageBreakBefore w:val="0"/>
        <w:numPr>
          <w:ilvl w:val="0"/>
          <w:numId w:val="0"/>
        </w:numPr>
        <w:kinsoku/>
        <w:overflowPunct/>
        <w:topLinePunct w:val="0"/>
        <w:autoSpaceDE/>
        <w:autoSpaceDN/>
        <w:bidi w:val="0"/>
        <w:adjustRightInd/>
        <w:spacing w:line="360" w:lineRule="auto"/>
        <w:ind w:left="0" w:leftChars="0"/>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auto"/>
          <w:spacing w:val="0"/>
          <w:sz w:val="24"/>
          <w:szCs w:val="24"/>
          <w:highlight w:val="none"/>
          <w:shd w:val="clear" w:color="auto" w:fill="FFFFFF"/>
          <w:vertAlign w:val="baseline"/>
        </w:rPr>
        <w:t>（</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4</w:t>
      </w:r>
      <w:r>
        <w:rPr>
          <w:rFonts w:hint="eastAsia" w:ascii="宋体" w:hAnsi="宋体" w:eastAsia="宋体" w:cs="宋体"/>
          <w:i w:val="0"/>
          <w:iCs w:val="0"/>
          <w:caps w:val="0"/>
          <w:color w:val="auto"/>
          <w:spacing w:val="0"/>
          <w:sz w:val="24"/>
          <w:szCs w:val="24"/>
          <w:highlight w:val="none"/>
          <w:shd w:val="clear" w:color="auto" w:fill="FFFFFF"/>
          <w:vertAlign w:val="baseline"/>
        </w:rPr>
        <w:t>）</w:t>
      </w:r>
      <w:r>
        <w:rPr>
          <w:rFonts w:hint="eastAsia" w:ascii="宋体" w:hAnsi="宋体" w:eastAsia="宋体" w:cs="宋体"/>
          <w:i w:val="0"/>
          <w:iCs w:val="0"/>
          <w:caps w:val="0"/>
          <w:color w:val="auto"/>
          <w:spacing w:val="0"/>
          <w:sz w:val="24"/>
          <w:szCs w:val="24"/>
          <w:shd w:val="clear" w:fill="FFFFFF"/>
          <w:vertAlign w:val="baseline"/>
          <w:lang w:val="en-US" w:eastAsia="zh-CN"/>
        </w:rPr>
        <w:t>供应商为生产厂家的须提供《食品生产许可证》，供应商为代理商的须提供《食品经营许可证》</w:t>
      </w:r>
      <w:r>
        <w:rPr>
          <w:rFonts w:hint="eastAsia" w:ascii="宋体" w:hAnsi="宋体" w:eastAsia="宋体" w:cs="宋体"/>
          <w:color w:val="auto"/>
          <w:sz w:val="24"/>
          <w:szCs w:val="24"/>
          <w:highlight w:val="none"/>
          <w:lang w:val="en-US" w:eastAsia="zh-CN"/>
        </w:rPr>
        <w:t>；</w:t>
      </w:r>
      <w:r>
        <w:rPr>
          <w:rFonts w:hint="eastAsia" w:ascii="宋体" w:hAnsi="宋体" w:eastAsia="宋体" w:cs="宋体"/>
          <w:i w:val="0"/>
          <w:iCs w:val="0"/>
          <w:caps w:val="0"/>
          <w:color w:val="333333"/>
          <w:spacing w:val="0"/>
          <w:sz w:val="24"/>
          <w:szCs w:val="24"/>
          <w:shd w:val="clear" w:color="auto" w:fill="FFFFFF"/>
          <w:vertAlign w:val="baseline"/>
        </w:rPr>
        <w:br w:type="textWrapping"/>
      </w:r>
      <w:r>
        <w:rPr>
          <w:rFonts w:hint="eastAsia" w:ascii="宋体" w:hAnsi="宋体" w:eastAsia="宋体" w:cs="宋体"/>
          <w:i w:val="0"/>
          <w:iCs w:val="0"/>
          <w:caps w:val="0"/>
          <w:color w:val="auto"/>
          <w:spacing w:val="0"/>
          <w:sz w:val="24"/>
          <w:szCs w:val="24"/>
          <w:highlight w:val="none"/>
          <w:shd w:val="clear" w:color="auto" w:fill="FFFFFF"/>
          <w:vertAlign w:val="baseline"/>
        </w:rPr>
        <w:t>（</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5</w:t>
      </w:r>
      <w:r>
        <w:rPr>
          <w:rFonts w:hint="eastAsia" w:ascii="宋体" w:hAnsi="宋体" w:eastAsia="宋体" w:cs="宋体"/>
          <w:i w:val="0"/>
          <w:iCs w:val="0"/>
          <w:caps w:val="0"/>
          <w:color w:val="auto"/>
          <w:spacing w:val="0"/>
          <w:sz w:val="24"/>
          <w:szCs w:val="24"/>
          <w:highlight w:val="none"/>
          <w:shd w:val="clear" w:color="auto" w:fill="FFFFFF"/>
          <w:vertAlign w:val="baseline"/>
        </w:rPr>
        <w:t>）</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SA"/>
        </w:rPr>
        <w:t>供应商未被“信用中国”网站（www.creditchina.gov.cn）列入重大税收违法失信主体，未被“中国执行信息公开网（http://zxgk.court.gov.cn）”列入失信被执行人，未被中国政府采购网（www.ccgp.gov.cn）列入政府采购严重违法失信行为记录名单；</w:t>
      </w:r>
    </w:p>
    <w:p w14:paraId="38033222">
      <w:pPr>
        <w:keepNext w:val="0"/>
        <w:keepLines w:val="0"/>
        <w:pageBreakBefore w:val="0"/>
        <w:kinsoku/>
        <w:wordWrap/>
        <w:overflowPunct/>
        <w:topLinePunct w:val="0"/>
        <w:autoSpaceDE/>
        <w:autoSpaceDN/>
        <w:bidi w:val="0"/>
        <w:adjustRightInd/>
        <w:snapToGrid/>
        <w:spacing w:line="360" w:lineRule="auto"/>
        <w:textAlignment w:val="auto"/>
        <w:rPr>
          <w:rFonts w:hint="eastAsia" w:eastAsia="宋体" w:cs="宋体"/>
          <w:color w:val="auto"/>
          <w:sz w:val="24"/>
          <w:szCs w:val="24"/>
          <w:highlight w:val="none"/>
          <w:lang w:eastAsia="zh-CN"/>
        </w:rPr>
      </w:pPr>
      <w:r>
        <w:rPr>
          <w:rFonts w:hint="eastAsia" w:ascii="宋体" w:hAnsi="宋体" w:eastAsia="宋体" w:cs="宋体"/>
          <w:i w:val="0"/>
          <w:iCs w:val="0"/>
          <w:caps w:val="0"/>
          <w:color w:val="333333"/>
          <w:spacing w:val="0"/>
          <w:sz w:val="24"/>
          <w:szCs w:val="24"/>
          <w:shd w:val="clear" w:color="auto" w:fill="FFFFFF"/>
          <w:lang w:eastAsia="zh-CN"/>
        </w:rPr>
        <w:t>（</w:t>
      </w:r>
      <w:r>
        <w:rPr>
          <w:rFonts w:hint="eastAsia" w:ascii="宋体" w:hAnsi="宋体" w:eastAsia="宋体" w:cs="宋体"/>
          <w:i w:val="0"/>
          <w:iCs w:val="0"/>
          <w:caps w:val="0"/>
          <w:color w:val="333333"/>
          <w:spacing w:val="0"/>
          <w:sz w:val="24"/>
          <w:szCs w:val="24"/>
          <w:shd w:val="clear" w:color="auto" w:fill="FFFFFF"/>
          <w:lang w:val="en-US" w:eastAsia="zh-CN"/>
        </w:rPr>
        <w:t>6</w:t>
      </w:r>
      <w:r>
        <w:rPr>
          <w:rFonts w:hint="eastAsia" w:ascii="宋体" w:hAnsi="宋体" w:eastAsia="宋体" w:cs="宋体"/>
          <w:i w:val="0"/>
          <w:iCs w:val="0"/>
          <w:caps w:val="0"/>
          <w:color w:val="333333"/>
          <w:spacing w:val="0"/>
          <w:sz w:val="24"/>
          <w:szCs w:val="24"/>
          <w:shd w:val="clear" w:color="auto" w:fill="FFFFFF"/>
          <w:lang w:eastAsia="zh-CN"/>
        </w:rPr>
        <w:t>）</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SA"/>
        </w:rPr>
        <w:t>单位负责人为同一人或存在直接控股、管理关系的不同供应商，不得参加同一项目的政府采购活动；为本项目提供整体设计、规范编制或项目管理、监理、检测等服务的供</w:t>
      </w:r>
      <w:r>
        <w:rPr>
          <w:rFonts w:hint="eastAsia" w:eastAsia="宋体" w:cs="宋体"/>
          <w:color w:val="auto"/>
          <w:sz w:val="24"/>
          <w:szCs w:val="24"/>
          <w:highlight w:val="none"/>
          <w:lang w:val="en-US" w:eastAsia="zh-CN"/>
        </w:rPr>
        <w:t>应商，不得再参加同一项目的其他采购活动；</w:t>
      </w:r>
    </w:p>
    <w:p w14:paraId="3834D6D7">
      <w:pPr>
        <w:keepNext w:val="0"/>
        <w:keepLines w:val="0"/>
        <w:pageBreakBefore w:val="0"/>
        <w:kinsoku/>
        <w:wordWrap/>
        <w:overflowPunct/>
        <w:topLinePunct w:val="0"/>
        <w:autoSpaceDE/>
        <w:autoSpaceDN/>
        <w:bidi w:val="0"/>
        <w:adjustRightInd/>
        <w:snapToGrid/>
        <w:spacing w:line="360" w:lineRule="auto"/>
        <w:textAlignment w:val="auto"/>
        <w:rPr>
          <w:rFonts w:hint="eastAsia" w:eastAsia="宋体" w:cs="宋体"/>
          <w:color w:val="auto"/>
          <w:sz w:val="24"/>
          <w:szCs w:val="24"/>
          <w:highlight w:val="none"/>
          <w:lang w:val="en-US" w:eastAsia="zh-CN"/>
        </w:rPr>
      </w:pPr>
      <w:r>
        <w:rPr>
          <w:rFonts w:hint="eastAsia" w:eastAsia="宋体" w:cs="宋体"/>
          <w:color w:val="auto"/>
          <w:sz w:val="24"/>
          <w:szCs w:val="24"/>
          <w:highlight w:val="none"/>
          <w:lang w:val="en-US" w:eastAsia="zh-CN"/>
        </w:rPr>
        <w:t>（7）本项目不接受联合体磋商（提供书面声明）。</w:t>
      </w:r>
    </w:p>
    <w:p w14:paraId="35341FA9">
      <w:pPr>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以上资质文件均加盖投标单位公章</w:t>
      </w:r>
    </w:p>
    <w:p w14:paraId="5D5BE797">
      <w:pPr>
        <w:keepNext w:val="0"/>
        <w:keepLines w:val="0"/>
        <w:pageBreakBefore w:val="0"/>
        <w:widowControl w:val="0"/>
        <w:kinsoku/>
        <w:wordWrap/>
        <w:overflowPunct/>
        <w:topLinePunct w:val="0"/>
        <w:autoSpaceDE/>
        <w:autoSpaceDN/>
        <w:bidi w:val="0"/>
        <w:adjustRightInd/>
        <w:snapToGrid/>
        <w:spacing w:after="157" w:afterLines="50" w:line="500" w:lineRule="exact"/>
        <w:ind w:firstLine="1928" w:firstLineChars="800"/>
        <w:jc w:val="both"/>
        <w:textAlignment w:val="auto"/>
        <w:rPr>
          <w:rFonts w:hint="eastAsia" w:ascii="Times New Roman" w:hAnsi="Times New Roman" w:cs="Times New Roman"/>
          <w:b/>
          <w:bCs/>
          <w:color w:val="auto"/>
          <w:sz w:val="24"/>
          <w:szCs w:val="24"/>
          <w:highlight w:val="none"/>
          <w:lang w:val="en-US" w:eastAsia="zh-CN"/>
        </w:rPr>
      </w:pPr>
    </w:p>
    <w:p w14:paraId="7E9EFABC">
      <w:pPr>
        <w:keepNext w:val="0"/>
        <w:keepLines w:val="0"/>
        <w:pageBreakBefore w:val="0"/>
        <w:widowControl w:val="0"/>
        <w:kinsoku/>
        <w:wordWrap/>
        <w:overflowPunct/>
        <w:topLinePunct w:val="0"/>
        <w:autoSpaceDE/>
        <w:autoSpaceDN/>
        <w:bidi w:val="0"/>
        <w:adjustRightInd/>
        <w:snapToGrid/>
        <w:spacing w:after="157" w:afterLines="50" w:line="500" w:lineRule="exact"/>
        <w:ind w:firstLine="1928" w:firstLineChars="800"/>
        <w:jc w:val="both"/>
        <w:textAlignment w:val="auto"/>
        <w:rPr>
          <w:rFonts w:hint="eastAsia" w:ascii="Times New Roman" w:hAnsi="Times New Roman" w:cs="Times New Roman"/>
          <w:b/>
          <w:bCs/>
          <w:color w:val="auto"/>
          <w:sz w:val="24"/>
          <w:szCs w:val="24"/>
          <w:highlight w:val="none"/>
          <w:lang w:val="en-US" w:eastAsia="zh-CN"/>
        </w:rPr>
      </w:pPr>
    </w:p>
    <w:p w14:paraId="06DA6541">
      <w:pPr>
        <w:keepNext w:val="0"/>
        <w:keepLines w:val="0"/>
        <w:pageBreakBefore w:val="0"/>
        <w:widowControl w:val="0"/>
        <w:kinsoku/>
        <w:wordWrap/>
        <w:overflowPunct/>
        <w:topLinePunct w:val="0"/>
        <w:autoSpaceDE/>
        <w:autoSpaceDN/>
        <w:bidi w:val="0"/>
        <w:adjustRightInd/>
        <w:snapToGrid/>
        <w:spacing w:after="157" w:afterLines="50" w:line="500" w:lineRule="exact"/>
        <w:ind w:firstLine="1928" w:firstLineChars="800"/>
        <w:jc w:val="both"/>
        <w:textAlignment w:val="auto"/>
        <w:rPr>
          <w:rFonts w:hint="eastAsia" w:ascii="Times New Roman" w:hAnsi="Times New Roman" w:cs="Times New Roman"/>
          <w:b/>
          <w:bCs/>
          <w:color w:val="auto"/>
          <w:sz w:val="24"/>
          <w:szCs w:val="24"/>
          <w:highlight w:val="none"/>
          <w:lang w:val="en-US" w:eastAsia="zh-CN"/>
        </w:rPr>
      </w:pPr>
    </w:p>
    <w:p w14:paraId="684B50B9">
      <w:pPr>
        <w:keepNext w:val="0"/>
        <w:keepLines w:val="0"/>
        <w:pageBreakBefore w:val="0"/>
        <w:widowControl w:val="0"/>
        <w:kinsoku/>
        <w:wordWrap/>
        <w:overflowPunct/>
        <w:topLinePunct w:val="0"/>
        <w:autoSpaceDE/>
        <w:autoSpaceDN/>
        <w:bidi w:val="0"/>
        <w:adjustRightInd/>
        <w:snapToGrid/>
        <w:spacing w:after="157" w:afterLines="50" w:line="500" w:lineRule="exact"/>
        <w:ind w:firstLine="1928" w:firstLineChars="800"/>
        <w:jc w:val="both"/>
        <w:textAlignment w:val="auto"/>
        <w:rPr>
          <w:rFonts w:hint="eastAsia" w:ascii="Times New Roman" w:hAnsi="Times New Roman" w:cs="Times New Roman"/>
          <w:b/>
          <w:bCs/>
          <w:color w:val="auto"/>
          <w:sz w:val="24"/>
          <w:szCs w:val="24"/>
          <w:highlight w:val="none"/>
          <w:lang w:val="en-US" w:eastAsia="zh-CN"/>
        </w:rPr>
      </w:pPr>
    </w:p>
    <w:p w14:paraId="2C3DE238">
      <w:pPr>
        <w:keepNext w:val="0"/>
        <w:keepLines w:val="0"/>
        <w:pageBreakBefore w:val="0"/>
        <w:widowControl w:val="0"/>
        <w:kinsoku/>
        <w:wordWrap/>
        <w:overflowPunct/>
        <w:topLinePunct w:val="0"/>
        <w:autoSpaceDE/>
        <w:autoSpaceDN/>
        <w:bidi w:val="0"/>
        <w:adjustRightInd/>
        <w:snapToGrid/>
        <w:spacing w:after="157" w:afterLines="50" w:line="500" w:lineRule="exact"/>
        <w:ind w:firstLine="1928" w:firstLineChars="800"/>
        <w:jc w:val="both"/>
        <w:textAlignment w:val="auto"/>
        <w:rPr>
          <w:rFonts w:hint="eastAsia" w:ascii="Times New Roman" w:hAnsi="Times New Roman" w:cs="Times New Roman"/>
          <w:b/>
          <w:bCs/>
          <w:color w:val="auto"/>
          <w:sz w:val="24"/>
          <w:szCs w:val="24"/>
          <w:highlight w:val="none"/>
          <w:lang w:val="en-US" w:eastAsia="zh-CN"/>
        </w:rPr>
      </w:pPr>
    </w:p>
    <w:p w14:paraId="0D6A5D8C">
      <w:pPr>
        <w:keepNext w:val="0"/>
        <w:keepLines w:val="0"/>
        <w:pageBreakBefore w:val="0"/>
        <w:widowControl w:val="0"/>
        <w:kinsoku/>
        <w:wordWrap/>
        <w:overflowPunct/>
        <w:topLinePunct w:val="0"/>
        <w:autoSpaceDE/>
        <w:autoSpaceDN/>
        <w:bidi w:val="0"/>
        <w:adjustRightInd/>
        <w:snapToGrid/>
        <w:spacing w:after="157" w:afterLines="50" w:line="500" w:lineRule="exact"/>
        <w:ind w:firstLine="1928" w:firstLineChars="800"/>
        <w:jc w:val="both"/>
        <w:textAlignment w:val="auto"/>
        <w:rPr>
          <w:rFonts w:hint="eastAsia" w:ascii="Times New Roman" w:hAnsi="Times New Roman" w:cs="Times New Roman"/>
          <w:b/>
          <w:bCs/>
          <w:color w:val="auto"/>
          <w:sz w:val="24"/>
          <w:szCs w:val="24"/>
          <w:highlight w:val="none"/>
          <w:lang w:val="en-US" w:eastAsia="zh-CN"/>
        </w:rPr>
      </w:pPr>
    </w:p>
    <w:p w14:paraId="0C6D31EB">
      <w:pPr>
        <w:keepNext w:val="0"/>
        <w:keepLines w:val="0"/>
        <w:pageBreakBefore w:val="0"/>
        <w:widowControl w:val="0"/>
        <w:kinsoku/>
        <w:wordWrap/>
        <w:overflowPunct/>
        <w:topLinePunct w:val="0"/>
        <w:autoSpaceDE/>
        <w:autoSpaceDN/>
        <w:bidi w:val="0"/>
        <w:adjustRightInd/>
        <w:snapToGrid/>
        <w:spacing w:after="157" w:afterLines="50" w:line="500" w:lineRule="exact"/>
        <w:ind w:firstLine="1928" w:firstLineChars="800"/>
        <w:jc w:val="both"/>
        <w:textAlignment w:val="auto"/>
        <w:rPr>
          <w:rFonts w:hint="eastAsia" w:ascii="Times New Roman" w:hAnsi="Times New Roman" w:cs="Times New Roman"/>
          <w:b/>
          <w:bCs/>
          <w:color w:val="auto"/>
          <w:sz w:val="24"/>
          <w:szCs w:val="24"/>
          <w:highlight w:val="none"/>
          <w:lang w:val="en-US" w:eastAsia="zh-CN"/>
        </w:rPr>
      </w:pPr>
    </w:p>
    <w:p w14:paraId="6AFA0114">
      <w:pPr>
        <w:keepNext w:val="0"/>
        <w:keepLines w:val="0"/>
        <w:pageBreakBefore w:val="0"/>
        <w:widowControl w:val="0"/>
        <w:kinsoku/>
        <w:wordWrap/>
        <w:overflowPunct/>
        <w:topLinePunct w:val="0"/>
        <w:autoSpaceDE/>
        <w:autoSpaceDN/>
        <w:bidi w:val="0"/>
        <w:adjustRightInd/>
        <w:snapToGrid/>
        <w:spacing w:after="157" w:afterLines="50" w:line="500" w:lineRule="exact"/>
        <w:ind w:firstLine="1928" w:firstLineChars="800"/>
        <w:jc w:val="both"/>
        <w:textAlignment w:val="auto"/>
        <w:rPr>
          <w:rFonts w:hint="eastAsia" w:ascii="Times New Roman" w:hAnsi="Times New Roman" w:cs="Times New Roman"/>
          <w:b/>
          <w:bCs/>
          <w:color w:val="auto"/>
          <w:sz w:val="24"/>
          <w:szCs w:val="24"/>
          <w:highlight w:val="none"/>
          <w:lang w:val="en-US" w:eastAsia="zh-CN"/>
        </w:rPr>
      </w:pPr>
    </w:p>
    <w:p w14:paraId="5B7FEEC8">
      <w:pPr>
        <w:keepNext w:val="0"/>
        <w:keepLines w:val="0"/>
        <w:pageBreakBefore w:val="0"/>
        <w:widowControl w:val="0"/>
        <w:kinsoku/>
        <w:wordWrap/>
        <w:overflowPunct/>
        <w:topLinePunct w:val="0"/>
        <w:autoSpaceDE/>
        <w:autoSpaceDN/>
        <w:bidi w:val="0"/>
        <w:adjustRightInd/>
        <w:snapToGrid/>
        <w:spacing w:after="157" w:afterLines="50" w:line="500" w:lineRule="exact"/>
        <w:ind w:firstLine="1928" w:firstLineChars="800"/>
        <w:jc w:val="both"/>
        <w:textAlignment w:val="auto"/>
        <w:rPr>
          <w:rFonts w:hint="eastAsia" w:ascii="Times New Roman" w:hAnsi="Times New Roman" w:cs="Times New Roman"/>
          <w:b/>
          <w:bCs/>
          <w:color w:val="auto"/>
          <w:sz w:val="24"/>
          <w:szCs w:val="24"/>
          <w:highlight w:val="none"/>
          <w:lang w:val="en-US" w:eastAsia="zh-CN"/>
        </w:rPr>
      </w:pPr>
    </w:p>
    <w:p w14:paraId="1BEA1370">
      <w:pPr>
        <w:keepNext w:val="0"/>
        <w:keepLines w:val="0"/>
        <w:pageBreakBefore w:val="0"/>
        <w:widowControl w:val="0"/>
        <w:kinsoku/>
        <w:wordWrap/>
        <w:overflowPunct/>
        <w:topLinePunct w:val="0"/>
        <w:autoSpaceDE/>
        <w:autoSpaceDN/>
        <w:bidi w:val="0"/>
        <w:adjustRightInd/>
        <w:snapToGrid/>
        <w:spacing w:after="157" w:afterLines="50" w:line="500" w:lineRule="exact"/>
        <w:ind w:firstLine="1928" w:firstLineChars="800"/>
        <w:jc w:val="both"/>
        <w:textAlignment w:val="auto"/>
        <w:rPr>
          <w:rFonts w:hint="eastAsia" w:ascii="Times New Roman" w:hAnsi="Times New Roman" w:cs="Times New Roman"/>
          <w:b/>
          <w:bCs/>
          <w:color w:val="auto"/>
          <w:sz w:val="24"/>
          <w:szCs w:val="24"/>
          <w:highlight w:val="none"/>
          <w:lang w:val="en-US" w:eastAsia="zh-CN"/>
        </w:rPr>
      </w:pPr>
    </w:p>
    <w:p w14:paraId="263521CD">
      <w:pPr>
        <w:keepNext w:val="0"/>
        <w:keepLines w:val="0"/>
        <w:pageBreakBefore w:val="0"/>
        <w:widowControl w:val="0"/>
        <w:kinsoku/>
        <w:wordWrap/>
        <w:overflowPunct/>
        <w:topLinePunct w:val="0"/>
        <w:autoSpaceDE/>
        <w:autoSpaceDN/>
        <w:bidi w:val="0"/>
        <w:adjustRightInd/>
        <w:snapToGrid/>
        <w:spacing w:after="157" w:afterLines="50" w:line="500" w:lineRule="exact"/>
        <w:ind w:firstLine="1928" w:firstLineChars="800"/>
        <w:jc w:val="both"/>
        <w:textAlignment w:val="auto"/>
        <w:rPr>
          <w:rFonts w:hint="eastAsia" w:ascii="Times New Roman" w:hAnsi="Times New Roman" w:cs="Times New Roman"/>
          <w:b/>
          <w:bCs/>
          <w:color w:val="auto"/>
          <w:sz w:val="24"/>
          <w:szCs w:val="24"/>
          <w:highlight w:val="none"/>
          <w:lang w:val="en-US" w:eastAsia="zh-CN"/>
        </w:rPr>
      </w:pPr>
    </w:p>
    <w:p w14:paraId="2B340452">
      <w:pPr>
        <w:keepNext w:val="0"/>
        <w:keepLines w:val="0"/>
        <w:pageBreakBefore w:val="0"/>
        <w:widowControl w:val="0"/>
        <w:kinsoku/>
        <w:wordWrap/>
        <w:overflowPunct/>
        <w:topLinePunct w:val="0"/>
        <w:autoSpaceDE/>
        <w:autoSpaceDN/>
        <w:bidi w:val="0"/>
        <w:adjustRightInd/>
        <w:snapToGrid/>
        <w:spacing w:after="157" w:afterLines="50" w:line="500" w:lineRule="exact"/>
        <w:ind w:firstLine="1928" w:firstLineChars="800"/>
        <w:jc w:val="both"/>
        <w:textAlignment w:val="auto"/>
        <w:rPr>
          <w:rFonts w:hint="eastAsia" w:ascii="Times New Roman" w:hAnsi="Times New Roman" w:cs="Times New Roman"/>
          <w:b/>
          <w:bCs/>
          <w:color w:val="auto"/>
          <w:sz w:val="24"/>
          <w:szCs w:val="24"/>
          <w:highlight w:val="none"/>
          <w:lang w:val="en-US" w:eastAsia="zh-CN"/>
        </w:rPr>
      </w:pPr>
    </w:p>
    <w:p w14:paraId="0FE1DBCD">
      <w:pPr>
        <w:keepNext w:val="0"/>
        <w:keepLines w:val="0"/>
        <w:pageBreakBefore w:val="0"/>
        <w:widowControl w:val="0"/>
        <w:kinsoku/>
        <w:wordWrap/>
        <w:overflowPunct/>
        <w:topLinePunct w:val="0"/>
        <w:autoSpaceDE/>
        <w:autoSpaceDN/>
        <w:bidi w:val="0"/>
        <w:adjustRightInd/>
        <w:snapToGrid/>
        <w:spacing w:after="157" w:afterLines="50" w:line="500" w:lineRule="exact"/>
        <w:ind w:firstLine="1928" w:firstLineChars="800"/>
        <w:jc w:val="both"/>
        <w:textAlignment w:val="auto"/>
        <w:rPr>
          <w:rFonts w:hint="eastAsia" w:ascii="Times New Roman" w:hAnsi="Times New Roman" w:cs="Times New Roman"/>
          <w:b/>
          <w:bCs/>
          <w:color w:val="auto"/>
          <w:sz w:val="24"/>
          <w:szCs w:val="24"/>
          <w:highlight w:val="none"/>
          <w:lang w:val="en-US" w:eastAsia="zh-CN"/>
        </w:rPr>
      </w:pPr>
    </w:p>
    <w:p w14:paraId="499D5A70">
      <w:pPr>
        <w:keepNext w:val="0"/>
        <w:keepLines w:val="0"/>
        <w:pageBreakBefore w:val="0"/>
        <w:widowControl w:val="0"/>
        <w:kinsoku/>
        <w:wordWrap/>
        <w:overflowPunct/>
        <w:topLinePunct w:val="0"/>
        <w:autoSpaceDE/>
        <w:autoSpaceDN/>
        <w:bidi w:val="0"/>
        <w:adjustRightInd/>
        <w:snapToGrid/>
        <w:spacing w:after="157" w:afterLines="50" w:line="500" w:lineRule="exact"/>
        <w:ind w:firstLine="1928" w:firstLineChars="800"/>
        <w:jc w:val="both"/>
        <w:textAlignment w:val="auto"/>
        <w:rPr>
          <w:rFonts w:hint="eastAsia" w:ascii="Times New Roman" w:hAnsi="Times New Roman" w:cs="Times New Roman"/>
          <w:b/>
          <w:bCs/>
          <w:color w:val="auto"/>
          <w:sz w:val="24"/>
          <w:szCs w:val="24"/>
          <w:highlight w:val="none"/>
          <w:lang w:val="en-US" w:eastAsia="zh-CN"/>
        </w:rPr>
      </w:pPr>
    </w:p>
    <w:p w14:paraId="5EB94F80">
      <w:pPr>
        <w:keepNext w:val="0"/>
        <w:keepLines w:val="0"/>
        <w:pageBreakBefore w:val="0"/>
        <w:widowControl w:val="0"/>
        <w:kinsoku/>
        <w:wordWrap/>
        <w:overflowPunct/>
        <w:topLinePunct w:val="0"/>
        <w:autoSpaceDE/>
        <w:autoSpaceDN/>
        <w:bidi w:val="0"/>
        <w:adjustRightInd/>
        <w:snapToGrid/>
        <w:spacing w:after="157" w:afterLines="50" w:line="500" w:lineRule="exact"/>
        <w:ind w:firstLine="1928" w:firstLineChars="800"/>
        <w:jc w:val="both"/>
        <w:textAlignment w:val="auto"/>
        <w:rPr>
          <w:rFonts w:hint="eastAsia" w:ascii="Times New Roman" w:hAnsi="Times New Roman" w:cs="Times New Roman"/>
          <w:b/>
          <w:bCs/>
          <w:color w:val="auto"/>
          <w:sz w:val="24"/>
          <w:szCs w:val="24"/>
          <w:highlight w:val="none"/>
          <w:lang w:val="en-US" w:eastAsia="zh-CN"/>
        </w:rPr>
      </w:pPr>
    </w:p>
    <w:p w14:paraId="3BE7CCB4">
      <w:pPr>
        <w:keepNext w:val="0"/>
        <w:keepLines w:val="0"/>
        <w:pageBreakBefore w:val="0"/>
        <w:widowControl w:val="0"/>
        <w:kinsoku/>
        <w:wordWrap/>
        <w:overflowPunct/>
        <w:topLinePunct w:val="0"/>
        <w:autoSpaceDE/>
        <w:autoSpaceDN/>
        <w:bidi w:val="0"/>
        <w:adjustRightInd/>
        <w:snapToGrid/>
        <w:spacing w:after="157" w:afterLines="50" w:line="500" w:lineRule="exact"/>
        <w:ind w:firstLine="1928" w:firstLineChars="800"/>
        <w:jc w:val="both"/>
        <w:textAlignment w:val="auto"/>
        <w:rPr>
          <w:rFonts w:hint="eastAsia" w:ascii="Times New Roman" w:hAnsi="Times New Roman" w:cs="Times New Roman"/>
          <w:b/>
          <w:bCs/>
          <w:color w:val="auto"/>
          <w:sz w:val="24"/>
          <w:szCs w:val="24"/>
          <w:highlight w:val="none"/>
          <w:lang w:val="en-US" w:eastAsia="zh-CN"/>
        </w:rPr>
      </w:pPr>
    </w:p>
    <w:p w14:paraId="59BD28CE">
      <w:pPr>
        <w:keepNext w:val="0"/>
        <w:keepLines w:val="0"/>
        <w:pageBreakBefore w:val="0"/>
        <w:widowControl w:val="0"/>
        <w:kinsoku/>
        <w:wordWrap/>
        <w:overflowPunct/>
        <w:topLinePunct w:val="0"/>
        <w:autoSpaceDE/>
        <w:autoSpaceDN/>
        <w:bidi w:val="0"/>
        <w:adjustRightInd/>
        <w:snapToGrid/>
        <w:spacing w:after="157" w:afterLines="50" w:line="500" w:lineRule="exact"/>
        <w:ind w:firstLine="1928" w:firstLineChars="800"/>
        <w:jc w:val="both"/>
        <w:textAlignment w:val="auto"/>
        <w:rPr>
          <w:rFonts w:hint="eastAsia" w:ascii="Times New Roman" w:hAnsi="Times New Roman" w:cs="Times New Roman"/>
          <w:b/>
          <w:bCs/>
          <w:color w:val="auto"/>
          <w:sz w:val="24"/>
          <w:szCs w:val="24"/>
          <w:highlight w:val="none"/>
          <w:lang w:val="en-US" w:eastAsia="zh-CN"/>
        </w:rPr>
      </w:pPr>
    </w:p>
    <w:p w14:paraId="4C89638B">
      <w:pPr>
        <w:keepNext w:val="0"/>
        <w:keepLines w:val="0"/>
        <w:pageBreakBefore w:val="0"/>
        <w:widowControl w:val="0"/>
        <w:kinsoku/>
        <w:wordWrap/>
        <w:overflowPunct/>
        <w:topLinePunct w:val="0"/>
        <w:autoSpaceDE/>
        <w:autoSpaceDN/>
        <w:bidi w:val="0"/>
        <w:adjustRightInd/>
        <w:snapToGrid/>
        <w:spacing w:after="157" w:afterLines="50" w:line="500" w:lineRule="exact"/>
        <w:ind w:firstLine="1928" w:firstLineChars="800"/>
        <w:jc w:val="both"/>
        <w:textAlignment w:val="auto"/>
        <w:rPr>
          <w:rFonts w:hint="eastAsia" w:ascii="Times New Roman" w:hAnsi="Times New Roman" w:cs="Times New Roman"/>
          <w:b/>
          <w:bCs/>
          <w:color w:val="auto"/>
          <w:sz w:val="24"/>
          <w:szCs w:val="24"/>
          <w:highlight w:val="none"/>
          <w:lang w:val="en-US" w:eastAsia="zh-CN"/>
        </w:rPr>
      </w:pPr>
    </w:p>
    <w:p w14:paraId="6E5C0671">
      <w:pPr>
        <w:keepNext w:val="0"/>
        <w:keepLines w:val="0"/>
        <w:pageBreakBefore w:val="0"/>
        <w:widowControl w:val="0"/>
        <w:kinsoku/>
        <w:wordWrap/>
        <w:overflowPunct/>
        <w:topLinePunct w:val="0"/>
        <w:autoSpaceDE/>
        <w:autoSpaceDN/>
        <w:bidi w:val="0"/>
        <w:adjustRightInd/>
        <w:snapToGrid/>
        <w:spacing w:after="157" w:afterLines="50" w:line="500" w:lineRule="exact"/>
        <w:ind w:firstLine="1928" w:firstLineChars="800"/>
        <w:jc w:val="both"/>
        <w:textAlignment w:val="auto"/>
        <w:rPr>
          <w:rFonts w:hint="eastAsia" w:ascii="Times New Roman" w:hAnsi="Times New Roman" w:cs="Times New Roman"/>
          <w:b/>
          <w:bCs/>
          <w:color w:val="auto"/>
          <w:sz w:val="24"/>
          <w:szCs w:val="24"/>
          <w:highlight w:val="none"/>
          <w:lang w:val="en-US" w:eastAsia="zh-CN"/>
        </w:rPr>
      </w:pPr>
    </w:p>
    <w:p w14:paraId="09EE486D">
      <w:pPr>
        <w:keepNext w:val="0"/>
        <w:keepLines w:val="0"/>
        <w:pageBreakBefore w:val="0"/>
        <w:widowControl w:val="0"/>
        <w:kinsoku/>
        <w:wordWrap/>
        <w:overflowPunct/>
        <w:topLinePunct w:val="0"/>
        <w:autoSpaceDE/>
        <w:autoSpaceDN/>
        <w:bidi w:val="0"/>
        <w:adjustRightInd/>
        <w:snapToGrid/>
        <w:spacing w:after="157" w:afterLines="50" w:line="500" w:lineRule="exact"/>
        <w:ind w:firstLine="1928" w:firstLineChars="800"/>
        <w:jc w:val="both"/>
        <w:textAlignment w:val="auto"/>
        <w:rPr>
          <w:rFonts w:hint="eastAsia" w:ascii="Times New Roman" w:hAnsi="Times New Roman" w:cs="Times New Roman"/>
          <w:b/>
          <w:bCs/>
          <w:color w:val="auto"/>
          <w:sz w:val="24"/>
          <w:szCs w:val="24"/>
          <w:highlight w:val="none"/>
          <w:lang w:val="en-US" w:eastAsia="zh-CN"/>
        </w:rPr>
      </w:pPr>
    </w:p>
    <w:p w14:paraId="0F65DE9F">
      <w:pPr>
        <w:keepNext w:val="0"/>
        <w:keepLines w:val="0"/>
        <w:pageBreakBefore w:val="0"/>
        <w:widowControl w:val="0"/>
        <w:kinsoku/>
        <w:wordWrap/>
        <w:overflowPunct/>
        <w:topLinePunct w:val="0"/>
        <w:autoSpaceDE/>
        <w:autoSpaceDN/>
        <w:bidi w:val="0"/>
        <w:adjustRightInd/>
        <w:snapToGrid/>
        <w:spacing w:after="157" w:afterLines="50" w:line="500" w:lineRule="exact"/>
        <w:ind w:firstLine="1928" w:firstLineChars="800"/>
        <w:jc w:val="both"/>
        <w:textAlignment w:val="auto"/>
        <w:rPr>
          <w:rFonts w:hint="default" w:ascii="Times New Roman" w:hAnsi="Times New Roman" w:eastAsia="宋体" w:cs="Times New Roman"/>
          <w:b/>
          <w:bCs/>
          <w:color w:val="auto"/>
          <w:spacing w:val="0"/>
          <w:kern w:val="0"/>
          <w:sz w:val="26"/>
          <w:szCs w:val="26"/>
          <w:highlight w:val="none"/>
        </w:rPr>
      </w:pPr>
      <w:r>
        <w:rPr>
          <w:rFonts w:hint="eastAsia" w:ascii="Times New Roman" w:hAnsi="Times New Roman" w:cs="Times New Roman"/>
          <w:b/>
          <w:bCs/>
          <w:color w:val="auto"/>
          <w:sz w:val="24"/>
          <w:szCs w:val="24"/>
          <w:highlight w:val="none"/>
          <w:lang w:val="en-US" w:eastAsia="zh-CN"/>
        </w:rPr>
        <w:t>十二、</w:t>
      </w:r>
      <w:r>
        <w:rPr>
          <w:rFonts w:hint="eastAsia" w:ascii="Times New Roman" w:hAnsi="Times New Roman" w:cs="Times New Roman"/>
          <w:b/>
          <w:bCs/>
          <w:color w:val="auto"/>
          <w:sz w:val="24"/>
          <w:szCs w:val="24"/>
          <w:highlight w:val="none"/>
          <w:lang w:eastAsia="zh-CN"/>
        </w:rPr>
        <w:t>供应商</w:t>
      </w:r>
      <w:r>
        <w:rPr>
          <w:rFonts w:hint="eastAsia" w:ascii="Times New Roman" w:hAnsi="Times New Roman" w:cs="Times New Roman"/>
          <w:b/>
          <w:bCs/>
          <w:color w:val="auto"/>
          <w:sz w:val="24"/>
          <w:szCs w:val="24"/>
          <w:highlight w:val="none"/>
        </w:rPr>
        <w:t>认为有必要提供的其他资料</w:t>
      </w:r>
    </w:p>
    <w:p w14:paraId="4CE6084F">
      <w:pPr>
        <w:keepNext w:val="0"/>
        <w:keepLines w:val="0"/>
        <w:pageBreakBefore w:val="0"/>
        <w:widowControl w:val="0"/>
        <w:kinsoku/>
        <w:wordWrap/>
        <w:overflowPunct/>
        <w:topLinePunct w:val="0"/>
        <w:autoSpaceDE/>
        <w:autoSpaceDN/>
        <w:bidi w:val="0"/>
        <w:adjustRightInd/>
        <w:snapToGrid/>
        <w:spacing w:line="400" w:lineRule="exact"/>
        <w:ind w:firstLine="440" w:firstLineChars="200"/>
        <w:jc w:val="both"/>
        <w:textAlignment w:val="auto"/>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eastAsia="zh-CN"/>
        </w:rPr>
        <w:t>1、供应商类似项目业绩</w:t>
      </w:r>
      <w:r>
        <w:rPr>
          <w:rFonts w:hint="eastAsia" w:ascii="Times New Roman" w:hAnsi="Times New Roman" w:cs="Times New Roman"/>
          <w:color w:val="auto"/>
          <w:sz w:val="22"/>
          <w:szCs w:val="22"/>
          <w:highlight w:val="none"/>
          <w:lang w:eastAsia="zh-CN"/>
        </w:rPr>
        <w:t>；</w:t>
      </w:r>
    </w:p>
    <w:p w14:paraId="36523FB1">
      <w:pPr>
        <w:keepNext w:val="0"/>
        <w:keepLines w:val="0"/>
        <w:pageBreakBefore w:val="0"/>
        <w:widowControl w:val="0"/>
        <w:kinsoku/>
        <w:wordWrap/>
        <w:overflowPunct/>
        <w:topLinePunct w:val="0"/>
        <w:autoSpaceDE/>
        <w:autoSpaceDN/>
        <w:bidi w:val="0"/>
        <w:adjustRightInd/>
        <w:snapToGrid/>
        <w:spacing w:line="400" w:lineRule="exact"/>
        <w:ind w:firstLine="440" w:firstLineChars="200"/>
        <w:jc w:val="both"/>
        <w:textAlignment w:val="auto"/>
        <w:rPr>
          <w:rFonts w:hint="default" w:ascii="Times New Roman" w:hAnsi="Times New Roman" w:eastAsia="宋体" w:cs="Times New Roman"/>
          <w:color w:val="auto"/>
          <w:sz w:val="22"/>
          <w:szCs w:val="22"/>
          <w:highlight w:val="none"/>
          <w:lang w:eastAsia="zh-CN"/>
        </w:rPr>
      </w:pPr>
      <w:r>
        <w:rPr>
          <w:rFonts w:hint="default" w:ascii="Times New Roman" w:hAnsi="Times New Roman" w:eastAsia="宋体" w:cs="Times New Roman"/>
          <w:color w:val="auto"/>
          <w:sz w:val="22"/>
          <w:szCs w:val="22"/>
          <w:highlight w:val="none"/>
          <w:lang w:eastAsia="zh-CN"/>
        </w:rPr>
        <w:t>2、供应商需要说明的其它证明文件。</w:t>
      </w:r>
    </w:p>
    <w:p w14:paraId="52BEC0CE">
      <w:pPr>
        <w:spacing w:line="400" w:lineRule="exact"/>
        <w:rPr>
          <w:rFonts w:hint="eastAsia"/>
          <w:sz w:val="22"/>
          <w:szCs w:val="22"/>
        </w:rPr>
      </w:pPr>
    </w:p>
    <w:p w14:paraId="5A63EB19">
      <w:pPr>
        <w:spacing w:line="460" w:lineRule="exact"/>
        <w:ind w:firstLine="480" w:firstLineChars="200"/>
        <w:rPr>
          <w:rFonts w:hint="eastAsia" w:ascii="宋体" w:hAnsi="宋体" w:cs="宋体"/>
          <w:sz w:val="24"/>
        </w:rPr>
      </w:pPr>
    </w:p>
    <w:p w14:paraId="6AB409E2">
      <w:pPr>
        <w:spacing w:line="460" w:lineRule="exact"/>
        <w:ind w:firstLine="3132" w:firstLineChars="1300"/>
        <w:rPr>
          <w:rFonts w:hint="eastAsia" w:ascii="宋体" w:hAnsi="宋体" w:cs="宋体"/>
          <w:b/>
          <w:bCs/>
          <w:sz w:val="24"/>
        </w:rPr>
      </w:pPr>
    </w:p>
    <w:p w14:paraId="64378814">
      <w:pPr>
        <w:spacing w:line="460" w:lineRule="exact"/>
        <w:ind w:firstLine="3132" w:firstLineChars="1300"/>
        <w:rPr>
          <w:rFonts w:hint="eastAsia" w:ascii="宋体" w:hAnsi="宋体" w:cs="宋体"/>
          <w:b/>
          <w:bCs/>
          <w:sz w:val="24"/>
        </w:rPr>
      </w:pPr>
    </w:p>
    <w:p w14:paraId="15747959">
      <w:pPr>
        <w:spacing w:line="460" w:lineRule="exact"/>
        <w:ind w:firstLine="3132" w:firstLineChars="1300"/>
        <w:rPr>
          <w:rFonts w:hint="eastAsia" w:ascii="宋体" w:hAnsi="宋体" w:cs="宋体"/>
          <w:b/>
          <w:bCs/>
          <w:sz w:val="24"/>
        </w:rPr>
      </w:pPr>
    </w:p>
    <w:p w14:paraId="140B1826">
      <w:pPr>
        <w:keepNext w:val="0"/>
        <w:keepLines w:val="0"/>
        <w:pageBreakBefore w:val="0"/>
        <w:widowControl w:val="0"/>
        <w:kinsoku/>
        <w:wordWrap/>
        <w:overflowPunct/>
        <w:topLinePunct w:val="0"/>
        <w:autoSpaceDE/>
        <w:autoSpaceDN/>
        <w:bidi w:val="0"/>
        <w:adjustRightInd/>
        <w:snapToGrid/>
        <w:spacing w:after="157" w:afterLines="50" w:line="500" w:lineRule="exact"/>
        <w:ind w:firstLine="1687" w:firstLineChars="700"/>
        <w:jc w:val="both"/>
        <w:textAlignment w:val="auto"/>
        <w:rPr>
          <w:rFonts w:hint="eastAsia" w:ascii="Times New Roman" w:hAnsi="Times New Roman" w:cs="Times New Roman"/>
          <w:b/>
          <w:bCs/>
          <w:color w:val="auto"/>
          <w:sz w:val="24"/>
          <w:szCs w:val="24"/>
          <w:highlight w:val="none"/>
          <w:lang w:val="en-US" w:eastAsia="zh-CN"/>
        </w:rPr>
      </w:pPr>
    </w:p>
    <w:p w14:paraId="39C3BE9F">
      <w:pPr>
        <w:keepNext w:val="0"/>
        <w:keepLines w:val="0"/>
        <w:pageBreakBefore w:val="0"/>
        <w:widowControl w:val="0"/>
        <w:kinsoku/>
        <w:wordWrap/>
        <w:overflowPunct/>
        <w:topLinePunct w:val="0"/>
        <w:autoSpaceDE/>
        <w:autoSpaceDN/>
        <w:bidi w:val="0"/>
        <w:adjustRightInd/>
        <w:snapToGrid/>
        <w:spacing w:after="157" w:afterLines="50" w:line="500" w:lineRule="exact"/>
        <w:ind w:firstLine="1687" w:firstLineChars="700"/>
        <w:jc w:val="both"/>
        <w:textAlignment w:val="auto"/>
        <w:rPr>
          <w:rFonts w:hint="eastAsia" w:ascii="Times New Roman" w:hAnsi="Times New Roman" w:cs="Times New Roman"/>
          <w:b/>
          <w:bCs/>
          <w:color w:val="auto"/>
          <w:sz w:val="24"/>
          <w:szCs w:val="24"/>
          <w:highlight w:val="none"/>
          <w:lang w:val="en-US" w:eastAsia="zh-CN"/>
        </w:rPr>
      </w:pPr>
    </w:p>
    <w:p w14:paraId="313F4314">
      <w:pPr>
        <w:keepNext w:val="0"/>
        <w:keepLines w:val="0"/>
        <w:pageBreakBefore w:val="0"/>
        <w:widowControl w:val="0"/>
        <w:kinsoku/>
        <w:wordWrap/>
        <w:overflowPunct/>
        <w:topLinePunct w:val="0"/>
        <w:autoSpaceDE/>
        <w:autoSpaceDN/>
        <w:bidi w:val="0"/>
        <w:adjustRightInd/>
        <w:snapToGrid/>
        <w:spacing w:after="157" w:afterLines="50" w:line="500" w:lineRule="exact"/>
        <w:ind w:firstLine="1687" w:firstLineChars="700"/>
        <w:jc w:val="both"/>
        <w:textAlignment w:val="auto"/>
        <w:rPr>
          <w:rFonts w:hint="eastAsia" w:ascii="Times New Roman" w:hAnsi="Times New Roman" w:cs="Times New Roman"/>
          <w:b/>
          <w:bCs/>
          <w:color w:val="auto"/>
          <w:sz w:val="24"/>
          <w:szCs w:val="24"/>
          <w:highlight w:val="none"/>
          <w:lang w:val="en-US" w:eastAsia="zh-CN"/>
        </w:rPr>
      </w:pPr>
    </w:p>
    <w:p w14:paraId="0E74237F">
      <w:pPr>
        <w:spacing w:line="460" w:lineRule="exact"/>
        <w:ind w:firstLine="3132" w:firstLineChars="1300"/>
        <w:rPr>
          <w:rFonts w:hint="eastAsia" w:ascii="宋体" w:hAnsi="宋体" w:cs="宋体"/>
          <w:b/>
          <w:bCs/>
          <w:sz w:val="24"/>
        </w:rPr>
      </w:pPr>
    </w:p>
    <w:p w14:paraId="29C8EBCB">
      <w:pPr>
        <w:spacing w:line="460" w:lineRule="exact"/>
        <w:ind w:firstLine="3132" w:firstLineChars="1300"/>
        <w:rPr>
          <w:rFonts w:hint="eastAsia" w:ascii="宋体" w:hAnsi="宋体" w:cs="宋体"/>
          <w:b/>
          <w:bCs/>
          <w:sz w:val="24"/>
        </w:rPr>
      </w:pPr>
    </w:p>
    <w:p w14:paraId="1CB5CE79">
      <w:pPr>
        <w:spacing w:line="460" w:lineRule="exact"/>
        <w:ind w:firstLine="3132" w:firstLineChars="1300"/>
        <w:rPr>
          <w:rFonts w:hint="eastAsia" w:ascii="宋体" w:hAnsi="宋体" w:cs="宋体"/>
          <w:b/>
          <w:bCs/>
          <w:sz w:val="24"/>
        </w:rPr>
      </w:pPr>
    </w:p>
    <w:p w14:paraId="063DE149">
      <w:pPr>
        <w:spacing w:line="460" w:lineRule="exact"/>
        <w:ind w:firstLine="3132" w:firstLineChars="1300"/>
        <w:rPr>
          <w:rFonts w:hint="eastAsia" w:ascii="宋体" w:hAnsi="宋体" w:cs="宋体"/>
          <w:b/>
          <w:bCs/>
          <w:sz w:val="24"/>
        </w:rPr>
      </w:pPr>
    </w:p>
    <w:p w14:paraId="5617913C">
      <w:pPr>
        <w:spacing w:line="460" w:lineRule="exact"/>
        <w:ind w:firstLine="3132" w:firstLineChars="1300"/>
        <w:rPr>
          <w:rFonts w:hint="eastAsia" w:ascii="宋体" w:hAnsi="宋体" w:cs="宋体"/>
          <w:b/>
          <w:bCs/>
          <w:sz w:val="24"/>
        </w:rPr>
      </w:pPr>
    </w:p>
    <w:p w14:paraId="71A8779A">
      <w:pPr>
        <w:spacing w:line="460" w:lineRule="exact"/>
        <w:ind w:firstLine="3132" w:firstLineChars="1300"/>
        <w:rPr>
          <w:rFonts w:hint="eastAsia" w:ascii="宋体" w:hAnsi="宋体" w:cs="宋体"/>
          <w:b/>
          <w:bCs/>
          <w:sz w:val="24"/>
        </w:rPr>
      </w:pPr>
    </w:p>
    <w:p w14:paraId="638A58B9">
      <w:pPr>
        <w:spacing w:line="460" w:lineRule="exact"/>
        <w:rPr>
          <w:rFonts w:hint="default" w:ascii="宋体" w:hAnsi="宋体" w:cs="宋体"/>
          <w:b/>
          <w:bCs/>
          <w:sz w:val="24"/>
        </w:rPr>
      </w:pPr>
    </w:p>
    <w:sectPr>
      <w:pgSz w:w="11962" w:h="16877"/>
      <w:pgMar w:top="1361" w:right="1361" w:bottom="1361" w:left="1361" w:header="1020" w:footer="850"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FC77B2E3-7884-4194-A857-0AC7CC029A08}"/>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AE672178-AAAA-4F91-9ECF-C0E90838B77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9C54E62D-DDDB-4362-9141-706FD97E8868}"/>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roman"/>
    <w:pitch w:val="default"/>
    <w:sig w:usb0="00000000" w:usb1="00000000" w:usb2="0000003F" w:usb3="00000000" w:csb0="603F01FF" w:csb1="FFFF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宋体fal">
    <w:altName w:val="宋体"/>
    <w:panose1 w:val="00000000000000000000"/>
    <w:charset w:val="86"/>
    <w:family w:val="auto"/>
    <w:pitch w:val="default"/>
    <w:sig w:usb0="00000000" w:usb1="00000000" w:usb2="00000010" w:usb3="00000000" w:csb0="00040000" w:csb1="00000000"/>
  </w:font>
  <w:font w:name="楷体_GB2312">
    <w:altName w:val="楷体"/>
    <w:panose1 w:val="02010609030101010101"/>
    <w:charset w:val="86"/>
    <w:family w:val="swiss"/>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embedRegular r:id="rId4" w:fontKey="{756568BA-EBC3-4CF4-86F8-B877F72B4BB6}"/>
  </w:font>
  <w:font w:name="仿宋_GB2312">
    <w:altName w:val="仿宋"/>
    <w:panose1 w:val="02010609030101010101"/>
    <w:charset w:val="86"/>
    <w:family w:val="modern"/>
    <w:pitch w:val="default"/>
    <w:sig w:usb0="00000000" w:usb1="00000000" w:usb2="00000000" w:usb3="00000000" w:csb0="00040000" w:csb1="00000000"/>
    <w:embedRegular r:id="rId5" w:fontKey="{00F93A1B-5567-463A-8439-5A3333DCFF6C}"/>
  </w:font>
  <w:font w:name="Calibri Light">
    <w:panose1 w:val="020F0302020204030204"/>
    <w:charset w:val="00"/>
    <w:family w:val="swiss"/>
    <w:pitch w:val="default"/>
    <w:sig w:usb0="E4002EFF" w:usb1="C000247B" w:usb2="00000009" w:usb3="00000000" w:csb0="200001FF" w:csb1="00000000"/>
    <w:embedRegular r:id="rId6" w:fontKey="{3FF6B9CE-61E7-4BD6-A487-780D7A4E290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B28A63">
    <w:pPr>
      <w:tabs>
        <w:tab w:val="left" w:pos="5489"/>
      </w:tabs>
      <w:spacing w:line="169" w:lineRule="auto"/>
      <w:ind w:left="4453"/>
      <w:rPr>
        <w:rFonts w:hint="eastAsia" w:eastAsia="宋体" w:cs="Calibri"/>
        <w:spacing w:val="-6"/>
        <w:sz w:val="18"/>
        <w:szCs w:val="18"/>
        <w:lang w:eastAsia="zh-CN"/>
      </w:rPr>
    </w:pPr>
    <w:r>
      <w:rPr>
        <w:rFonts w:hint="eastAsia" w:eastAsia="宋体" w:cs="Calibri"/>
        <w:spacing w:val="-6"/>
        <w:sz w:val="18"/>
        <w:szCs w:val="18"/>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3F086D">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D762BD">
                          <w:pPr>
                            <w:pStyle w:val="12"/>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46D762BD">
                    <w:pPr>
                      <w:pStyle w:val="12"/>
                    </w:pPr>
                    <w:r>
                      <w:fldChar w:fldCharType="begin"/>
                    </w:r>
                    <w:r>
                      <w:instrText xml:space="preserve"> PAGE  \* MERGEFORMAT </w:instrText>
                    </w:r>
                    <w:r>
                      <w:fldChar w:fldCharType="separate"/>
                    </w:r>
                    <w:r>
                      <w:t>20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BA28A6">
    <w:pPr>
      <w:pStyle w:val="13"/>
      <w:jc w:val="left"/>
      <w:rPr>
        <w:rFonts w:hint="eastAsia"/>
      </w:rPr>
    </w:pPr>
    <w:r>
      <w:rPr>
        <w:rFonts w:hint="eastAsia" w:ascii="宋体" w:hAnsi="宋体" w:eastAsia="宋体" w:cs="宋体"/>
        <w:b w:val="0"/>
        <w:bCs w:val="0"/>
        <w:sz w:val="20"/>
        <w:szCs w:val="18"/>
        <w:u w:val="none"/>
        <w:lang w:val="en-US" w:eastAsia="zh-CN"/>
      </w:rPr>
      <w:t>项目编号：ZFCG-泾阳县-2026-00002                    泾阳县消防救援大队消耗食材配送采购项目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78827">
    <w:pPr>
      <w:pStyle w:val="13"/>
      <w:jc w:val="left"/>
      <w:rPr>
        <w:rFonts w:hint="eastAsia" w:eastAsia="宋体" w:cs="Times New Roman"/>
        <w:lang w:val="en-US" w:eastAsia="zh-CN"/>
      </w:rPr>
    </w:pPr>
    <w:r>
      <w:rPr>
        <w:rFonts w:hint="eastAsia"/>
        <w:lang w:val="en-US" w:eastAsia="zh-CN"/>
      </w:rPr>
      <w:t xml:space="preserve">项目编号：ZFCG-泾阳县-2026-00002                                </w:t>
    </w:r>
    <w:r>
      <w:rPr>
        <w:rFonts w:hint="eastAsia" w:eastAsia="宋体" w:cs="Times New Roman"/>
        <w:lang w:val="en-US" w:eastAsia="zh-CN"/>
      </w:rPr>
      <w:t>泾阳县消防救援大队消耗食材配送采购项目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45CFC2"/>
    <w:multiLevelType w:val="singleLevel"/>
    <w:tmpl w:val="8345CFC2"/>
    <w:lvl w:ilvl="0" w:tentative="0">
      <w:start w:val="30"/>
      <w:numFmt w:val="decimal"/>
      <w:lvlText w:val="%1."/>
      <w:lvlJc w:val="left"/>
      <w:pPr>
        <w:tabs>
          <w:tab w:val="left" w:pos="312"/>
        </w:tabs>
      </w:pPr>
    </w:lvl>
  </w:abstractNum>
  <w:abstractNum w:abstractNumId="1">
    <w:nsid w:val="E8DE8B52"/>
    <w:multiLevelType w:val="singleLevel"/>
    <w:tmpl w:val="E8DE8B52"/>
    <w:lvl w:ilvl="0" w:tentative="0">
      <w:start w:val="1"/>
      <w:numFmt w:val="decimal"/>
      <w:suff w:val="nothing"/>
      <w:lvlText w:val="%1、"/>
      <w:lvlJc w:val="left"/>
    </w:lvl>
  </w:abstractNum>
  <w:abstractNum w:abstractNumId="2">
    <w:nsid w:val="ED157E40"/>
    <w:multiLevelType w:val="singleLevel"/>
    <w:tmpl w:val="ED157E40"/>
    <w:lvl w:ilvl="0" w:tentative="0">
      <w:start w:val="5"/>
      <w:numFmt w:val="decimal"/>
      <w:suff w:val="nothing"/>
      <w:lvlText w:val="%1、"/>
      <w:lvlJc w:val="left"/>
    </w:lvl>
  </w:abstractNum>
  <w:abstractNum w:abstractNumId="3">
    <w:nsid w:val="7ED0A0DE"/>
    <w:multiLevelType w:val="singleLevel"/>
    <w:tmpl w:val="7ED0A0DE"/>
    <w:lvl w:ilvl="0" w:tentative="0">
      <w:start w:val="1"/>
      <w:numFmt w:val="decimal"/>
      <w:suff w:val="nothing"/>
      <w:lvlText w:val="%1、"/>
      <w:lvlJc w:val="left"/>
      <w:pPr>
        <w:ind w:left="6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displayBackgroundShape w:val="1"/>
  <w:embedTrueTypeFonts/>
  <w:saveSubsetFonts/>
  <w:bordersDoNotSurroundHeader w:val="0"/>
  <w:bordersDoNotSurroundFooter w:val="0"/>
  <w:attachedTemplate r:id="rId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ZmOTg3Y2VlNTQ5OGFlZTkwZjg5NzIxM2JiZWViYjYifQ=="/>
  </w:docVars>
  <w:rsids>
    <w:rsidRoot w:val="00ED405B"/>
    <w:rsid w:val="00004704"/>
    <w:rsid w:val="00005BB0"/>
    <w:rsid w:val="00011F83"/>
    <w:rsid w:val="000122C0"/>
    <w:rsid w:val="00012827"/>
    <w:rsid w:val="000129D3"/>
    <w:rsid w:val="00014106"/>
    <w:rsid w:val="00015016"/>
    <w:rsid w:val="00016733"/>
    <w:rsid w:val="0002212E"/>
    <w:rsid w:val="000277F0"/>
    <w:rsid w:val="0003598B"/>
    <w:rsid w:val="00036BC6"/>
    <w:rsid w:val="00044C91"/>
    <w:rsid w:val="00046C96"/>
    <w:rsid w:val="00046D4C"/>
    <w:rsid w:val="00055591"/>
    <w:rsid w:val="00056F7D"/>
    <w:rsid w:val="000645C4"/>
    <w:rsid w:val="00066D1D"/>
    <w:rsid w:val="00075D64"/>
    <w:rsid w:val="00076C94"/>
    <w:rsid w:val="000857E0"/>
    <w:rsid w:val="00086B87"/>
    <w:rsid w:val="00090093"/>
    <w:rsid w:val="00095F10"/>
    <w:rsid w:val="000A504B"/>
    <w:rsid w:val="000B40E1"/>
    <w:rsid w:val="000B47E2"/>
    <w:rsid w:val="000B74F9"/>
    <w:rsid w:val="000C32F7"/>
    <w:rsid w:val="000C374A"/>
    <w:rsid w:val="000D10DA"/>
    <w:rsid w:val="000D3181"/>
    <w:rsid w:val="000D4BD1"/>
    <w:rsid w:val="000E4684"/>
    <w:rsid w:val="000E4E1A"/>
    <w:rsid w:val="000F3C12"/>
    <w:rsid w:val="000F5842"/>
    <w:rsid w:val="001006B2"/>
    <w:rsid w:val="0010342E"/>
    <w:rsid w:val="00103C41"/>
    <w:rsid w:val="001053D7"/>
    <w:rsid w:val="0011092A"/>
    <w:rsid w:val="00120AE1"/>
    <w:rsid w:val="00123ACD"/>
    <w:rsid w:val="00124C2D"/>
    <w:rsid w:val="00126BD7"/>
    <w:rsid w:val="00131A79"/>
    <w:rsid w:val="00141D6A"/>
    <w:rsid w:val="00143EFD"/>
    <w:rsid w:val="001537FA"/>
    <w:rsid w:val="001568CC"/>
    <w:rsid w:val="00173F0B"/>
    <w:rsid w:val="00180745"/>
    <w:rsid w:val="00196ED8"/>
    <w:rsid w:val="001A2EF6"/>
    <w:rsid w:val="001A55EF"/>
    <w:rsid w:val="001A5E19"/>
    <w:rsid w:val="001B0947"/>
    <w:rsid w:val="001C3670"/>
    <w:rsid w:val="001D0F67"/>
    <w:rsid w:val="001E4434"/>
    <w:rsid w:val="001E51C6"/>
    <w:rsid w:val="001E5BDE"/>
    <w:rsid w:val="001E698C"/>
    <w:rsid w:val="001F443F"/>
    <w:rsid w:val="001F58D4"/>
    <w:rsid w:val="002014BB"/>
    <w:rsid w:val="00204A01"/>
    <w:rsid w:val="0020529C"/>
    <w:rsid w:val="002052D8"/>
    <w:rsid w:val="002066FD"/>
    <w:rsid w:val="00213448"/>
    <w:rsid w:val="00213D7C"/>
    <w:rsid w:val="0021643B"/>
    <w:rsid w:val="00217161"/>
    <w:rsid w:val="002174EF"/>
    <w:rsid w:val="00227F60"/>
    <w:rsid w:val="00231EB4"/>
    <w:rsid w:val="00243826"/>
    <w:rsid w:val="0025010C"/>
    <w:rsid w:val="002771CB"/>
    <w:rsid w:val="00295DCB"/>
    <w:rsid w:val="002B4C68"/>
    <w:rsid w:val="002B5F27"/>
    <w:rsid w:val="002C0817"/>
    <w:rsid w:val="002C0CC6"/>
    <w:rsid w:val="002C64E3"/>
    <w:rsid w:val="002D278D"/>
    <w:rsid w:val="002D5285"/>
    <w:rsid w:val="002E3B30"/>
    <w:rsid w:val="002E42CF"/>
    <w:rsid w:val="002E7861"/>
    <w:rsid w:val="002F0572"/>
    <w:rsid w:val="002F334C"/>
    <w:rsid w:val="00304CFB"/>
    <w:rsid w:val="00307992"/>
    <w:rsid w:val="00316A24"/>
    <w:rsid w:val="0032432C"/>
    <w:rsid w:val="003421C8"/>
    <w:rsid w:val="00342E89"/>
    <w:rsid w:val="0034388F"/>
    <w:rsid w:val="00345D12"/>
    <w:rsid w:val="00346E06"/>
    <w:rsid w:val="003514D9"/>
    <w:rsid w:val="00353F86"/>
    <w:rsid w:val="00361DF3"/>
    <w:rsid w:val="00364449"/>
    <w:rsid w:val="003750A2"/>
    <w:rsid w:val="00382114"/>
    <w:rsid w:val="00384014"/>
    <w:rsid w:val="003853C0"/>
    <w:rsid w:val="003876F6"/>
    <w:rsid w:val="003907C8"/>
    <w:rsid w:val="00393A07"/>
    <w:rsid w:val="003943FC"/>
    <w:rsid w:val="003974AC"/>
    <w:rsid w:val="003A059D"/>
    <w:rsid w:val="003A3750"/>
    <w:rsid w:val="003B54B0"/>
    <w:rsid w:val="003B69DF"/>
    <w:rsid w:val="003C1A01"/>
    <w:rsid w:val="003D0F10"/>
    <w:rsid w:val="003D0FB8"/>
    <w:rsid w:val="003D22C7"/>
    <w:rsid w:val="003D6313"/>
    <w:rsid w:val="003D6BCA"/>
    <w:rsid w:val="003E3F44"/>
    <w:rsid w:val="003E6E3F"/>
    <w:rsid w:val="003F1DA6"/>
    <w:rsid w:val="0040296F"/>
    <w:rsid w:val="00405E4E"/>
    <w:rsid w:val="004125C9"/>
    <w:rsid w:val="00412FB3"/>
    <w:rsid w:val="004130F6"/>
    <w:rsid w:val="0041643A"/>
    <w:rsid w:val="00420BC8"/>
    <w:rsid w:val="00420C0E"/>
    <w:rsid w:val="004217A0"/>
    <w:rsid w:val="00426787"/>
    <w:rsid w:val="0043253E"/>
    <w:rsid w:val="00434E8F"/>
    <w:rsid w:val="00435322"/>
    <w:rsid w:val="0043578D"/>
    <w:rsid w:val="0043776B"/>
    <w:rsid w:val="004405AC"/>
    <w:rsid w:val="0045146D"/>
    <w:rsid w:val="00464BF9"/>
    <w:rsid w:val="00464CCA"/>
    <w:rsid w:val="0047645F"/>
    <w:rsid w:val="00477CC3"/>
    <w:rsid w:val="00485395"/>
    <w:rsid w:val="00491FA8"/>
    <w:rsid w:val="00496656"/>
    <w:rsid w:val="004A2A88"/>
    <w:rsid w:val="004A558D"/>
    <w:rsid w:val="004A625E"/>
    <w:rsid w:val="004C0DDF"/>
    <w:rsid w:val="004C5313"/>
    <w:rsid w:val="004C7445"/>
    <w:rsid w:val="004D28EB"/>
    <w:rsid w:val="004D2972"/>
    <w:rsid w:val="004D60EE"/>
    <w:rsid w:val="004D7663"/>
    <w:rsid w:val="004E1471"/>
    <w:rsid w:val="004F6E4E"/>
    <w:rsid w:val="0051669A"/>
    <w:rsid w:val="005213E4"/>
    <w:rsid w:val="00523FE4"/>
    <w:rsid w:val="005269AB"/>
    <w:rsid w:val="00527AB1"/>
    <w:rsid w:val="005407A0"/>
    <w:rsid w:val="005453C7"/>
    <w:rsid w:val="00557ADB"/>
    <w:rsid w:val="00561D4A"/>
    <w:rsid w:val="00564CED"/>
    <w:rsid w:val="00565FD1"/>
    <w:rsid w:val="005805B1"/>
    <w:rsid w:val="00581AE1"/>
    <w:rsid w:val="005A01FF"/>
    <w:rsid w:val="005B0682"/>
    <w:rsid w:val="005B2CB4"/>
    <w:rsid w:val="005C0F6F"/>
    <w:rsid w:val="005C1688"/>
    <w:rsid w:val="005C2516"/>
    <w:rsid w:val="005C5BD4"/>
    <w:rsid w:val="005D5126"/>
    <w:rsid w:val="005E1735"/>
    <w:rsid w:val="005E1A1D"/>
    <w:rsid w:val="005E5F52"/>
    <w:rsid w:val="005F18D5"/>
    <w:rsid w:val="005F3B7A"/>
    <w:rsid w:val="005F45D9"/>
    <w:rsid w:val="005F4BFC"/>
    <w:rsid w:val="00614ABA"/>
    <w:rsid w:val="006175E2"/>
    <w:rsid w:val="00620877"/>
    <w:rsid w:val="006214B4"/>
    <w:rsid w:val="00622516"/>
    <w:rsid w:val="006267B1"/>
    <w:rsid w:val="006278FF"/>
    <w:rsid w:val="006312C1"/>
    <w:rsid w:val="00634F27"/>
    <w:rsid w:val="00635698"/>
    <w:rsid w:val="00641BFD"/>
    <w:rsid w:val="00643191"/>
    <w:rsid w:val="006510A8"/>
    <w:rsid w:val="0065515C"/>
    <w:rsid w:val="0065726E"/>
    <w:rsid w:val="00662E93"/>
    <w:rsid w:val="006633DA"/>
    <w:rsid w:val="006747CB"/>
    <w:rsid w:val="00684BC0"/>
    <w:rsid w:val="00686F11"/>
    <w:rsid w:val="00691A17"/>
    <w:rsid w:val="006924BD"/>
    <w:rsid w:val="0069422E"/>
    <w:rsid w:val="006A1740"/>
    <w:rsid w:val="006A309B"/>
    <w:rsid w:val="006B0F7A"/>
    <w:rsid w:val="006B54AC"/>
    <w:rsid w:val="006B7021"/>
    <w:rsid w:val="006D27AD"/>
    <w:rsid w:val="006D3C46"/>
    <w:rsid w:val="006E5DFF"/>
    <w:rsid w:val="006E6EEB"/>
    <w:rsid w:val="006F5C07"/>
    <w:rsid w:val="006F6A65"/>
    <w:rsid w:val="00712097"/>
    <w:rsid w:val="007150F4"/>
    <w:rsid w:val="00715CC3"/>
    <w:rsid w:val="00721D42"/>
    <w:rsid w:val="007236C8"/>
    <w:rsid w:val="00731DB5"/>
    <w:rsid w:val="00734D4C"/>
    <w:rsid w:val="00735CF7"/>
    <w:rsid w:val="00735FDE"/>
    <w:rsid w:val="007367BB"/>
    <w:rsid w:val="00737954"/>
    <w:rsid w:val="00741A3B"/>
    <w:rsid w:val="007425D9"/>
    <w:rsid w:val="0075296F"/>
    <w:rsid w:val="00753087"/>
    <w:rsid w:val="00757B58"/>
    <w:rsid w:val="00764D92"/>
    <w:rsid w:val="00765FEB"/>
    <w:rsid w:val="00766EA4"/>
    <w:rsid w:val="00780366"/>
    <w:rsid w:val="00781CAA"/>
    <w:rsid w:val="00783651"/>
    <w:rsid w:val="0078515F"/>
    <w:rsid w:val="00785872"/>
    <w:rsid w:val="00787951"/>
    <w:rsid w:val="007B2D84"/>
    <w:rsid w:val="007B3EAF"/>
    <w:rsid w:val="007B56B5"/>
    <w:rsid w:val="007B5CEB"/>
    <w:rsid w:val="007C0EF2"/>
    <w:rsid w:val="007C5FEE"/>
    <w:rsid w:val="007D0F96"/>
    <w:rsid w:val="007D158B"/>
    <w:rsid w:val="007E7D97"/>
    <w:rsid w:val="007F0361"/>
    <w:rsid w:val="007F1636"/>
    <w:rsid w:val="007F3854"/>
    <w:rsid w:val="00811F62"/>
    <w:rsid w:val="00814C8A"/>
    <w:rsid w:val="008202FF"/>
    <w:rsid w:val="008221AF"/>
    <w:rsid w:val="008222DA"/>
    <w:rsid w:val="00825E94"/>
    <w:rsid w:val="008304DE"/>
    <w:rsid w:val="008317C2"/>
    <w:rsid w:val="0083228F"/>
    <w:rsid w:val="00842D8C"/>
    <w:rsid w:val="0084726C"/>
    <w:rsid w:val="00861640"/>
    <w:rsid w:val="0086722E"/>
    <w:rsid w:val="00870E44"/>
    <w:rsid w:val="008727FA"/>
    <w:rsid w:val="00882EE9"/>
    <w:rsid w:val="00885EE0"/>
    <w:rsid w:val="00886F24"/>
    <w:rsid w:val="008D00C6"/>
    <w:rsid w:val="008D44A4"/>
    <w:rsid w:val="008D511D"/>
    <w:rsid w:val="008E1191"/>
    <w:rsid w:val="008E1631"/>
    <w:rsid w:val="008E24FE"/>
    <w:rsid w:val="008E2CEB"/>
    <w:rsid w:val="008F170B"/>
    <w:rsid w:val="008F1F3E"/>
    <w:rsid w:val="008F4731"/>
    <w:rsid w:val="00904DF0"/>
    <w:rsid w:val="00906D2F"/>
    <w:rsid w:val="00912828"/>
    <w:rsid w:val="009141AE"/>
    <w:rsid w:val="00932FEB"/>
    <w:rsid w:val="0093471F"/>
    <w:rsid w:val="0093653B"/>
    <w:rsid w:val="00943F86"/>
    <w:rsid w:val="009567A9"/>
    <w:rsid w:val="0096193C"/>
    <w:rsid w:val="00963873"/>
    <w:rsid w:val="0096657E"/>
    <w:rsid w:val="0097581F"/>
    <w:rsid w:val="009839FE"/>
    <w:rsid w:val="0098725B"/>
    <w:rsid w:val="0098799E"/>
    <w:rsid w:val="00996FB3"/>
    <w:rsid w:val="00997A3C"/>
    <w:rsid w:val="009B040E"/>
    <w:rsid w:val="009B599B"/>
    <w:rsid w:val="009C66D1"/>
    <w:rsid w:val="009C6FBE"/>
    <w:rsid w:val="009D1F60"/>
    <w:rsid w:val="009E43E5"/>
    <w:rsid w:val="009F4458"/>
    <w:rsid w:val="009F4C1B"/>
    <w:rsid w:val="00A00F21"/>
    <w:rsid w:val="00A04805"/>
    <w:rsid w:val="00A05F15"/>
    <w:rsid w:val="00A10371"/>
    <w:rsid w:val="00A17135"/>
    <w:rsid w:val="00A1714C"/>
    <w:rsid w:val="00A278ED"/>
    <w:rsid w:val="00A35B88"/>
    <w:rsid w:val="00A45FC4"/>
    <w:rsid w:val="00A46001"/>
    <w:rsid w:val="00A552ED"/>
    <w:rsid w:val="00A56F1B"/>
    <w:rsid w:val="00A61068"/>
    <w:rsid w:val="00A701D1"/>
    <w:rsid w:val="00A77DCC"/>
    <w:rsid w:val="00A82064"/>
    <w:rsid w:val="00A8287C"/>
    <w:rsid w:val="00A84255"/>
    <w:rsid w:val="00A90507"/>
    <w:rsid w:val="00AA0BAF"/>
    <w:rsid w:val="00AA248A"/>
    <w:rsid w:val="00AC4490"/>
    <w:rsid w:val="00AC685B"/>
    <w:rsid w:val="00AD2C15"/>
    <w:rsid w:val="00AD32B3"/>
    <w:rsid w:val="00AD4AC9"/>
    <w:rsid w:val="00AE18FC"/>
    <w:rsid w:val="00AF2A20"/>
    <w:rsid w:val="00B0450F"/>
    <w:rsid w:val="00B07914"/>
    <w:rsid w:val="00B11E04"/>
    <w:rsid w:val="00B17218"/>
    <w:rsid w:val="00B219F7"/>
    <w:rsid w:val="00B21B3E"/>
    <w:rsid w:val="00B240D1"/>
    <w:rsid w:val="00B267F5"/>
    <w:rsid w:val="00B35C89"/>
    <w:rsid w:val="00B45FB7"/>
    <w:rsid w:val="00B52A1F"/>
    <w:rsid w:val="00B55963"/>
    <w:rsid w:val="00B601E2"/>
    <w:rsid w:val="00B6066A"/>
    <w:rsid w:val="00B60B41"/>
    <w:rsid w:val="00B82F7C"/>
    <w:rsid w:val="00B85B69"/>
    <w:rsid w:val="00B90DA4"/>
    <w:rsid w:val="00B927AF"/>
    <w:rsid w:val="00B93A86"/>
    <w:rsid w:val="00B93EDE"/>
    <w:rsid w:val="00BA215C"/>
    <w:rsid w:val="00BA71D8"/>
    <w:rsid w:val="00BB59EC"/>
    <w:rsid w:val="00BB78E8"/>
    <w:rsid w:val="00BC10E4"/>
    <w:rsid w:val="00BC562A"/>
    <w:rsid w:val="00BC7E03"/>
    <w:rsid w:val="00BD229A"/>
    <w:rsid w:val="00BD3C4A"/>
    <w:rsid w:val="00BE2B88"/>
    <w:rsid w:val="00BE3EEF"/>
    <w:rsid w:val="00BF320E"/>
    <w:rsid w:val="00BF3676"/>
    <w:rsid w:val="00BF417F"/>
    <w:rsid w:val="00C02118"/>
    <w:rsid w:val="00C059F1"/>
    <w:rsid w:val="00C10BC7"/>
    <w:rsid w:val="00C13FEC"/>
    <w:rsid w:val="00C14928"/>
    <w:rsid w:val="00C23A93"/>
    <w:rsid w:val="00C2781D"/>
    <w:rsid w:val="00C30DA7"/>
    <w:rsid w:val="00C34A04"/>
    <w:rsid w:val="00C34FC7"/>
    <w:rsid w:val="00C5182B"/>
    <w:rsid w:val="00C61433"/>
    <w:rsid w:val="00C64582"/>
    <w:rsid w:val="00C65E6E"/>
    <w:rsid w:val="00C76FB4"/>
    <w:rsid w:val="00C773EA"/>
    <w:rsid w:val="00C80F68"/>
    <w:rsid w:val="00C84CF5"/>
    <w:rsid w:val="00C91D91"/>
    <w:rsid w:val="00C9468B"/>
    <w:rsid w:val="00CA0A28"/>
    <w:rsid w:val="00CA1593"/>
    <w:rsid w:val="00CA3FD9"/>
    <w:rsid w:val="00CB279E"/>
    <w:rsid w:val="00CC0173"/>
    <w:rsid w:val="00CC0A04"/>
    <w:rsid w:val="00CC27D0"/>
    <w:rsid w:val="00CC296E"/>
    <w:rsid w:val="00CC7F4C"/>
    <w:rsid w:val="00CD5796"/>
    <w:rsid w:val="00CE3271"/>
    <w:rsid w:val="00CF085C"/>
    <w:rsid w:val="00D073D2"/>
    <w:rsid w:val="00D1076F"/>
    <w:rsid w:val="00D125DB"/>
    <w:rsid w:val="00D138DF"/>
    <w:rsid w:val="00D172A5"/>
    <w:rsid w:val="00D254CF"/>
    <w:rsid w:val="00D27830"/>
    <w:rsid w:val="00D358B8"/>
    <w:rsid w:val="00D63C2D"/>
    <w:rsid w:val="00D6571D"/>
    <w:rsid w:val="00D65E5C"/>
    <w:rsid w:val="00D8020A"/>
    <w:rsid w:val="00D81FCA"/>
    <w:rsid w:val="00D83510"/>
    <w:rsid w:val="00D83E55"/>
    <w:rsid w:val="00D85510"/>
    <w:rsid w:val="00D93E0F"/>
    <w:rsid w:val="00DA109B"/>
    <w:rsid w:val="00DA35B6"/>
    <w:rsid w:val="00DA4C9F"/>
    <w:rsid w:val="00DB3E59"/>
    <w:rsid w:val="00DB741D"/>
    <w:rsid w:val="00DB75CF"/>
    <w:rsid w:val="00DE0FE8"/>
    <w:rsid w:val="00DE32D3"/>
    <w:rsid w:val="00DF14E6"/>
    <w:rsid w:val="00DF60D9"/>
    <w:rsid w:val="00DF6AF1"/>
    <w:rsid w:val="00E1665A"/>
    <w:rsid w:val="00E16F81"/>
    <w:rsid w:val="00E259F6"/>
    <w:rsid w:val="00E2798A"/>
    <w:rsid w:val="00E31B9A"/>
    <w:rsid w:val="00E45026"/>
    <w:rsid w:val="00E45A0B"/>
    <w:rsid w:val="00E47275"/>
    <w:rsid w:val="00E506A8"/>
    <w:rsid w:val="00E50DF6"/>
    <w:rsid w:val="00E52298"/>
    <w:rsid w:val="00E537AE"/>
    <w:rsid w:val="00E64491"/>
    <w:rsid w:val="00E71BF7"/>
    <w:rsid w:val="00E75B38"/>
    <w:rsid w:val="00E86D78"/>
    <w:rsid w:val="00E94FD7"/>
    <w:rsid w:val="00E95255"/>
    <w:rsid w:val="00EB1095"/>
    <w:rsid w:val="00EB29CA"/>
    <w:rsid w:val="00EB39C1"/>
    <w:rsid w:val="00ED0EEA"/>
    <w:rsid w:val="00ED1287"/>
    <w:rsid w:val="00ED393E"/>
    <w:rsid w:val="00ED405B"/>
    <w:rsid w:val="00ED50A7"/>
    <w:rsid w:val="00EE0213"/>
    <w:rsid w:val="00EE21A6"/>
    <w:rsid w:val="00EE2279"/>
    <w:rsid w:val="00EE30DC"/>
    <w:rsid w:val="00EF19A6"/>
    <w:rsid w:val="00F05CA6"/>
    <w:rsid w:val="00F11924"/>
    <w:rsid w:val="00F1247D"/>
    <w:rsid w:val="00F12503"/>
    <w:rsid w:val="00F17EF8"/>
    <w:rsid w:val="00F2359A"/>
    <w:rsid w:val="00F262E3"/>
    <w:rsid w:val="00F26D02"/>
    <w:rsid w:val="00F26F3A"/>
    <w:rsid w:val="00F3674A"/>
    <w:rsid w:val="00F45F19"/>
    <w:rsid w:val="00F53F6D"/>
    <w:rsid w:val="00F57B8A"/>
    <w:rsid w:val="00F617F2"/>
    <w:rsid w:val="00F61F69"/>
    <w:rsid w:val="00F6234A"/>
    <w:rsid w:val="00F63CB4"/>
    <w:rsid w:val="00F658AF"/>
    <w:rsid w:val="00F667ED"/>
    <w:rsid w:val="00F675B0"/>
    <w:rsid w:val="00F73114"/>
    <w:rsid w:val="00F91A92"/>
    <w:rsid w:val="00F92040"/>
    <w:rsid w:val="00F9518C"/>
    <w:rsid w:val="00FA2B29"/>
    <w:rsid w:val="00FA793D"/>
    <w:rsid w:val="00FB1FD6"/>
    <w:rsid w:val="00FB5C27"/>
    <w:rsid w:val="00FC50FA"/>
    <w:rsid w:val="00FD067E"/>
    <w:rsid w:val="00FD1725"/>
    <w:rsid w:val="00FD6D07"/>
    <w:rsid w:val="00FE59DB"/>
    <w:rsid w:val="00FF46A8"/>
    <w:rsid w:val="00FF7A30"/>
    <w:rsid w:val="01344E1C"/>
    <w:rsid w:val="0237041F"/>
    <w:rsid w:val="028D46E1"/>
    <w:rsid w:val="02DA6D20"/>
    <w:rsid w:val="02DD4D98"/>
    <w:rsid w:val="03573696"/>
    <w:rsid w:val="035D59D1"/>
    <w:rsid w:val="037B5A36"/>
    <w:rsid w:val="03B579D4"/>
    <w:rsid w:val="03CD1A9F"/>
    <w:rsid w:val="03D905B9"/>
    <w:rsid w:val="041F5BF6"/>
    <w:rsid w:val="047A1C27"/>
    <w:rsid w:val="0496717F"/>
    <w:rsid w:val="049D351B"/>
    <w:rsid w:val="04E773CE"/>
    <w:rsid w:val="05127460"/>
    <w:rsid w:val="052102F4"/>
    <w:rsid w:val="053A3164"/>
    <w:rsid w:val="053B3306"/>
    <w:rsid w:val="061E4DC9"/>
    <w:rsid w:val="06585F98"/>
    <w:rsid w:val="07286983"/>
    <w:rsid w:val="079F21B4"/>
    <w:rsid w:val="079F553A"/>
    <w:rsid w:val="07F8733B"/>
    <w:rsid w:val="084D154D"/>
    <w:rsid w:val="08687FE8"/>
    <w:rsid w:val="08D55298"/>
    <w:rsid w:val="08E701B1"/>
    <w:rsid w:val="09870B78"/>
    <w:rsid w:val="09A202BA"/>
    <w:rsid w:val="09CF32ED"/>
    <w:rsid w:val="0A6575F5"/>
    <w:rsid w:val="0A863606"/>
    <w:rsid w:val="0AB912F1"/>
    <w:rsid w:val="0AFB3F51"/>
    <w:rsid w:val="0B974E6D"/>
    <w:rsid w:val="0BDF1706"/>
    <w:rsid w:val="0C475808"/>
    <w:rsid w:val="0CE73BD2"/>
    <w:rsid w:val="0D035B73"/>
    <w:rsid w:val="0D181483"/>
    <w:rsid w:val="0D2210AE"/>
    <w:rsid w:val="0D346060"/>
    <w:rsid w:val="0D5079C9"/>
    <w:rsid w:val="0DAE2941"/>
    <w:rsid w:val="0DBF05BC"/>
    <w:rsid w:val="0DF53622"/>
    <w:rsid w:val="0E1B7FD7"/>
    <w:rsid w:val="0E341099"/>
    <w:rsid w:val="0ED251AD"/>
    <w:rsid w:val="0F1B194E"/>
    <w:rsid w:val="0F3D1472"/>
    <w:rsid w:val="0F7D29CD"/>
    <w:rsid w:val="0FDC3796"/>
    <w:rsid w:val="10270A15"/>
    <w:rsid w:val="1057106E"/>
    <w:rsid w:val="10D12BCF"/>
    <w:rsid w:val="114333A1"/>
    <w:rsid w:val="11C80879"/>
    <w:rsid w:val="11F50B3F"/>
    <w:rsid w:val="11FD57DE"/>
    <w:rsid w:val="122F22A3"/>
    <w:rsid w:val="124C6CF2"/>
    <w:rsid w:val="127403D3"/>
    <w:rsid w:val="12C3196D"/>
    <w:rsid w:val="12DB25D8"/>
    <w:rsid w:val="12E84200"/>
    <w:rsid w:val="131D0EBB"/>
    <w:rsid w:val="134165F5"/>
    <w:rsid w:val="140A2513"/>
    <w:rsid w:val="143748E1"/>
    <w:rsid w:val="14FA4459"/>
    <w:rsid w:val="14FF6A09"/>
    <w:rsid w:val="15552AB6"/>
    <w:rsid w:val="16127987"/>
    <w:rsid w:val="167D3F67"/>
    <w:rsid w:val="16881F81"/>
    <w:rsid w:val="1796247C"/>
    <w:rsid w:val="18564276"/>
    <w:rsid w:val="18AB3C9A"/>
    <w:rsid w:val="191E621C"/>
    <w:rsid w:val="19662322"/>
    <w:rsid w:val="19C239FC"/>
    <w:rsid w:val="19F8575D"/>
    <w:rsid w:val="1A0C2EC9"/>
    <w:rsid w:val="1A3F2BD8"/>
    <w:rsid w:val="1A5F124B"/>
    <w:rsid w:val="1A762333"/>
    <w:rsid w:val="1A7A79B0"/>
    <w:rsid w:val="1AA2382E"/>
    <w:rsid w:val="1AB07CF9"/>
    <w:rsid w:val="1ADC0AEE"/>
    <w:rsid w:val="1B7234A2"/>
    <w:rsid w:val="1B8D0786"/>
    <w:rsid w:val="1CCA7D2B"/>
    <w:rsid w:val="1DB47B00"/>
    <w:rsid w:val="1E1D0A72"/>
    <w:rsid w:val="1EE143D9"/>
    <w:rsid w:val="1F5F1C7A"/>
    <w:rsid w:val="1FD75D28"/>
    <w:rsid w:val="203902BE"/>
    <w:rsid w:val="2040567B"/>
    <w:rsid w:val="20764B73"/>
    <w:rsid w:val="2097455C"/>
    <w:rsid w:val="20A73C6F"/>
    <w:rsid w:val="211053E6"/>
    <w:rsid w:val="212072BE"/>
    <w:rsid w:val="213949A2"/>
    <w:rsid w:val="216C735A"/>
    <w:rsid w:val="21DD6E7E"/>
    <w:rsid w:val="21F42BC1"/>
    <w:rsid w:val="22106F41"/>
    <w:rsid w:val="22401962"/>
    <w:rsid w:val="22B92F9D"/>
    <w:rsid w:val="22D14CB0"/>
    <w:rsid w:val="22E36792"/>
    <w:rsid w:val="23AA4B05"/>
    <w:rsid w:val="23B37AD1"/>
    <w:rsid w:val="23ED78C8"/>
    <w:rsid w:val="23F01166"/>
    <w:rsid w:val="23F069E4"/>
    <w:rsid w:val="24F674E5"/>
    <w:rsid w:val="24F72C73"/>
    <w:rsid w:val="250F6226"/>
    <w:rsid w:val="251E69B9"/>
    <w:rsid w:val="258E042A"/>
    <w:rsid w:val="25923071"/>
    <w:rsid w:val="259D053E"/>
    <w:rsid w:val="25FD5DBC"/>
    <w:rsid w:val="263E5F3C"/>
    <w:rsid w:val="264B6B28"/>
    <w:rsid w:val="26E05BC5"/>
    <w:rsid w:val="26E9142A"/>
    <w:rsid w:val="275D6B12"/>
    <w:rsid w:val="277155CC"/>
    <w:rsid w:val="27983FEE"/>
    <w:rsid w:val="286A6A43"/>
    <w:rsid w:val="28830C9F"/>
    <w:rsid w:val="290F4475"/>
    <w:rsid w:val="29600323"/>
    <w:rsid w:val="297F5466"/>
    <w:rsid w:val="2A6E1037"/>
    <w:rsid w:val="2AD15BF2"/>
    <w:rsid w:val="2B163BA8"/>
    <w:rsid w:val="2B2500DD"/>
    <w:rsid w:val="2B556B90"/>
    <w:rsid w:val="2B936FA7"/>
    <w:rsid w:val="2BC01D66"/>
    <w:rsid w:val="2BEA5D7B"/>
    <w:rsid w:val="2D216834"/>
    <w:rsid w:val="2D5E1836"/>
    <w:rsid w:val="2DA75500"/>
    <w:rsid w:val="2DDC4A02"/>
    <w:rsid w:val="2DF77DB3"/>
    <w:rsid w:val="2E2D3B86"/>
    <w:rsid w:val="2E485D97"/>
    <w:rsid w:val="2E8A46F5"/>
    <w:rsid w:val="2F1A082B"/>
    <w:rsid w:val="2FA23C5C"/>
    <w:rsid w:val="30D945C4"/>
    <w:rsid w:val="313E1763"/>
    <w:rsid w:val="31A845C6"/>
    <w:rsid w:val="31A9225D"/>
    <w:rsid w:val="31B81198"/>
    <w:rsid w:val="32861C54"/>
    <w:rsid w:val="329B4993"/>
    <w:rsid w:val="333F5C66"/>
    <w:rsid w:val="334454AF"/>
    <w:rsid w:val="33D37654"/>
    <w:rsid w:val="342E1F62"/>
    <w:rsid w:val="3445105A"/>
    <w:rsid w:val="348476AD"/>
    <w:rsid w:val="34E21B0E"/>
    <w:rsid w:val="34F848D8"/>
    <w:rsid w:val="35092F1D"/>
    <w:rsid w:val="3510221B"/>
    <w:rsid w:val="351477A5"/>
    <w:rsid w:val="35510945"/>
    <w:rsid w:val="35B13330"/>
    <w:rsid w:val="35C87BED"/>
    <w:rsid w:val="35F81562"/>
    <w:rsid w:val="36BA5D34"/>
    <w:rsid w:val="36CD3B04"/>
    <w:rsid w:val="36EA5EE9"/>
    <w:rsid w:val="37465815"/>
    <w:rsid w:val="37BA7086"/>
    <w:rsid w:val="37F43B1E"/>
    <w:rsid w:val="384161E2"/>
    <w:rsid w:val="388C36FB"/>
    <w:rsid w:val="395B30CE"/>
    <w:rsid w:val="39665135"/>
    <w:rsid w:val="398630E1"/>
    <w:rsid w:val="3B9F72A2"/>
    <w:rsid w:val="3BD42E4E"/>
    <w:rsid w:val="3C196B5E"/>
    <w:rsid w:val="3C2974B3"/>
    <w:rsid w:val="3C53008C"/>
    <w:rsid w:val="3C565F97"/>
    <w:rsid w:val="3C5A4848"/>
    <w:rsid w:val="3C6072C9"/>
    <w:rsid w:val="3C7F11EE"/>
    <w:rsid w:val="3D05582A"/>
    <w:rsid w:val="3D7F55DD"/>
    <w:rsid w:val="3DA34833"/>
    <w:rsid w:val="3DD65D2A"/>
    <w:rsid w:val="3E690289"/>
    <w:rsid w:val="3F707CDE"/>
    <w:rsid w:val="3FB34999"/>
    <w:rsid w:val="3FB9197B"/>
    <w:rsid w:val="400B75FC"/>
    <w:rsid w:val="40206F96"/>
    <w:rsid w:val="40422268"/>
    <w:rsid w:val="40921BCC"/>
    <w:rsid w:val="40A610D2"/>
    <w:rsid w:val="40D2602A"/>
    <w:rsid w:val="40E14F5D"/>
    <w:rsid w:val="41523008"/>
    <w:rsid w:val="41E72FC5"/>
    <w:rsid w:val="422D274D"/>
    <w:rsid w:val="422F6EA6"/>
    <w:rsid w:val="429C3DCE"/>
    <w:rsid w:val="42C41CE4"/>
    <w:rsid w:val="42DB50AB"/>
    <w:rsid w:val="430652FE"/>
    <w:rsid w:val="435C76C4"/>
    <w:rsid w:val="43794371"/>
    <w:rsid w:val="43850632"/>
    <w:rsid w:val="438D0410"/>
    <w:rsid w:val="439566EA"/>
    <w:rsid w:val="43E00F62"/>
    <w:rsid w:val="44315157"/>
    <w:rsid w:val="44636561"/>
    <w:rsid w:val="44B71B00"/>
    <w:rsid w:val="44C43BE6"/>
    <w:rsid w:val="44D14CD5"/>
    <w:rsid w:val="453A52C5"/>
    <w:rsid w:val="45E701C3"/>
    <w:rsid w:val="46603774"/>
    <w:rsid w:val="46E56806"/>
    <w:rsid w:val="474451A1"/>
    <w:rsid w:val="47501D98"/>
    <w:rsid w:val="47C02A7A"/>
    <w:rsid w:val="47CA38F8"/>
    <w:rsid w:val="48047C5A"/>
    <w:rsid w:val="4860425D"/>
    <w:rsid w:val="48DD58AD"/>
    <w:rsid w:val="49EA1D23"/>
    <w:rsid w:val="4A096304"/>
    <w:rsid w:val="4A7D0A9A"/>
    <w:rsid w:val="4ADD7DE7"/>
    <w:rsid w:val="4B797B0F"/>
    <w:rsid w:val="4BC671ED"/>
    <w:rsid w:val="4BE103E6"/>
    <w:rsid w:val="4BE1094B"/>
    <w:rsid w:val="4BE331DB"/>
    <w:rsid w:val="4C547C35"/>
    <w:rsid w:val="4D41465D"/>
    <w:rsid w:val="4D567AB1"/>
    <w:rsid w:val="4D897BF7"/>
    <w:rsid w:val="4DA90454"/>
    <w:rsid w:val="4DE863E6"/>
    <w:rsid w:val="4E4351FD"/>
    <w:rsid w:val="4E4E7FB5"/>
    <w:rsid w:val="4EB82476"/>
    <w:rsid w:val="4EC92B5C"/>
    <w:rsid w:val="4F1744F4"/>
    <w:rsid w:val="501D454B"/>
    <w:rsid w:val="507E1076"/>
    <w:rsid w:val="508C1984"/>
    <w:rsid w:val="516C5A20"/>
    <w:rsid w:val="51907961"/>
    <w:rsid w:val="51EE327E"/>
    <w:rsid w:val="52D64A62"/>
    <w:rsid w:val="53195583"/>
    <w:rsid w:val="536015B5"/>
    <w:rsid w:val="539426C1"/>
    <w:rsid w:val="5395207E"/>
    <w:rsid w:val="53D66542"/>
    <w:rsid w:val="53E51937"/>
    <w:rsid w:val="53E977FC"/>
    <w:rsid w:val="540D36DE"/>
    <w:rsid w:val="54C9640E"/>
    <w:rsid w:val="54CA1203"/>
    <w:rsid w:val="556609A9"/>
    <w:rsid w:val="5572737D"/>
    <w:rsid w:val="55B077DB"/>
    <w:rsid w:val="55C0627A"/>
    <w:rsid w:val="55D342C0"/>
    <w:rsid w:val="55EB09B2"/>
    <w:rsid w:val="56440D1A"/>
    <w:rsid w:val="56755377"/>
    <w:rsid w:val="57C202D7"/>
    <w:rsid w:val="582F7CBD"/>
    <w:rsid w:val="587B5587"/>
    <w:rsid w:val="58A67A6A"/>
    <w:rsid w:val="58B158C0"/>
    <w:rsid w:val="58BB1C10"/>
    <w:rsid w:val="58E32A6C"/>
    <w:rsid w:val="58F54934"/>
    <w:rsid w:val="590E0057"/>
    <w:rsid w:val="5939268C"/>
    <w:rsid w:val="59814033"/>
    <w:rsid w:val="5A421A14"/>
    <w:rsid w:val="5A9F475B"/>
    <w:rsid w:val="5B2377A7"/>
    <w:rsid w:val="5B6073A6"/>
    <w:rsid w:val="5BD92DFC"/>
    <w:rsid w:val="5C2238AB"/>
    <w:rsid w:val="5C643EC4"/>
    <w:rsid w:val="5D0B433F"/>
    <w:rsid w:val="5D0D455B"/>
    <w:rsid w:val="5D9669F3"/>
    <w:rsid w:val="5DBB5E28"/>
    <w:rsid w:val="5E1516C4"/>
    <w:rsid w:val="5E1B1FBD"/>
    <w:rsid w:val="5F3530B6"/>
    <w:rsid w:val="601F61D0"/>
    <w:rsid w:val="60215A0F"/>
    <w:rsid w:val="60CF1B28"/>
    <w:rsid w:val="60E5134B"/>
    <w:rsid w:val="60EC26DA"/>
    <w:rsid w:val="616D286B"/>
    <w:rsid w:val="6187669A"/>
    <w:rsid w:val="618B4FFA"/>
    <w:rsid w:val="61C060D9"/>
    <w:rsid w:val="622814F0"/>
    <w:rsid w:val="632F26D5"/>
    <w:rsid w:val="63CD05A1"/>
    <w:rsid w:val="63F91396"/>
    <w:rsid w:val="6443612D"/>
    <w:rsid w:val="650D23DB"/>
    <w:rsid w:val="65460B58"/>
    <w:rsid w:val="6578278E"/>
    <w:rsid w:val="659570AA"/>
    <w:rsid w:val="66383CCB"/>
    <w:rsid w:val="66623861"/>
    <w:rsid w:val="6674697C"/>
    <w:rsid w:val="66CD51F2"/>
    <w:rsid w:val="67114BF9"/>
    <w:rsid w:val="673C2F28"/>
    <w:rsid w:val="67430B7A"/>
    <w:rsid w:val="68212C69"/>
    <w:rsid w:val="682146A2"/>
    <w:rsid w:val="68B21589"/>
    <w:rsid w:val="69BC252F"/>
    <w:rsid w:val="69C73AFE"/>
    <w:rsid w:val="69EA06AB"/>
    <w:rsid w:val="6A6246AE"/>
    <w:rsid w:val="6A7C6767"/>
    <w:rsid w:val="6AB97C5A"/>
    <w:rsid w:val="6ABF0FED"/>
    <w:rsid w:val="6AC01E63"/>
    <w:rsid w:val="6B3B32D3"/>
    <w:rsid w:val="6B5B4DD2"/>
    <w:rsid w:val="6B891763"/>
    <w:rsid w:val="6BBD4221"/>
    <w:rsid w:val="6BBE4C73"/>
    <w:rsid w:val="6BDB4D03"/>
    <w:rsid w:val="6C150598"/>
    <w:rsid w:val="6C756C62"/>
    <w:rsid w:val="6CC85DA9"/>
    <w:rsid w:val="6D532345"/>
    <w:rsid w:val="6D765805"/>
    <w:rsid w:val="6D860051"/>
    <w:rsid w:val="6E8201DA"/>
    <w:rsid w:val="6EEB3FD1"/>
    <w:rsid w:val="6EED4048"/>
    <w:rsid w:val="6F0E3004"/>
    <w:rsid w:val="6F893934"/>
    <w:rsid w:val="6F9E2DAE"/>
    <w:rsid w:val="6FF60E1A"/>
    <w:rsid w:val="701450AA"/>
    <w:rsid w:val="703C15D7"/>
    <w:rsid w:val="70E46F2A"/>
    <w:rsid w:val="72003449"/>
    <w:rsid w:val="72C412EA"/>
    <w:rsid w:val="73031669"/>
    <w:rsid w:val="7360335F"/>
    <w:rsid w:val="73C763CE"/>
    <w:rsid w:val="73FB476C"/>
    <w:rsid w:val="743326A2"/>
    <w:rsid w:val="74E02A57"/>
    <w:rsid w:val="75114065"/>
    <w:rsid w:val="754F1B06"/>
    <w:rsid w:val="75AD78AF"/>
    <w:rsid w:val="75DB4D9F"/>
    <w:rsid w:val="75DE4C4F"/>
    <w:rsid w:val="75EE5D66"/>
    <w:rsid w:val="76073DA7"/>
    <w:rsid w:val="76791BCC"/>
    <w:rsid w:val="76964919"/>
    <w:rsid w:val="7706409E"/>
    <w:rsid w:val="77B11862"/>
    <w:rsid w:val="78B47B29"/>
    <w:rsid w:val="79652BD2"/>
    <w:rsid w:val="79B42F8A"/>
    <w:rsid w:val="79BE003B"/>
    <w:rsid w:val="7A28432B"/>
    <w:rsid w:val="7A5C5D83"/>
    <w:rsid w:val="7A8A28F0"/>
    <w:rsid w:val="7A8D013F"/>
    <w:rsid w:val="7AA634A2"/>
    <w:rsid w:val="7AE729A6"/>
    <w:rsid w:val="7B2B1D58"/>
    <w:rsid w:val="7B7D2454"/>
    <w:rsid w:val="7C29438A"/>
    <w:rsid w:val="7C605FFE"/>
    <w:rsid w:val="7C6F6241"/>
    <w:rsid w:val="7C8F0B88"/>
    <w:rsid w:val="7CAE3639"/>
    <w:rsid w:val="7D1D443C"/>
    <w:rsid w:val="7D444ECE"/>
    <w:rsid w:val="7D871980"/>
    <w:rsid w:val="7DA77C5D"/>
    <w:rsid w:val="7DBC143D"/>
    <w:rsid w:val="7DC31BDB"/>
    <w:rsid w:val="7DC46119"/>
    <w:rsid w:val="7E1846B6"/>
    <w:rsid w:val="7E4E280B"/>
    <w:rsid w:val="7E525C63"/>
    <w:rsid w:val="7EA1645A"/>
    <w:rsid w:val="7F646F6B"/>
    <w:rsid w:val="7FFF53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99" w:semiHidden="0" w:name="heading 3"/>
    <w:lsdException w:qFormat="1" w:unhideWhenUsed="0" w:uiPriority="9"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99"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99"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link w:val="37"/>
    <w:autoRedefine/>
    <w:qFormat/>
    <w:uiPriority w:val="0"/>
    <w:pPr>
      <w:jc w:val="center"/>
      <w:outlineLvl w:val="0"/>
    </w:pPr>
    <w:rPr>
      <w:rFonts w:ascii="宋体" w:hAnsi="宋体"/>
      <w:b/>
      <w:sz w:val="36"/>
      <w:szCs w:val="20"/>
    </w:rPr>
  </w:style>
  <w:style w:type="paragraph" w:styleId="4">
    <w:name w:val="heading 2"/>
    <w:basedOn w:val="1"/>
    <w:next w:val="1"/>
    <w:qFormat/>
    <w:uiPriority w:val="99"/>
    <w:pPr>
      <w:keepNext/>
      <w:keepLines/>
      <w:spacing w:before="260" w:after="260" w:line="416" w:lineRule="auto"/>
      <w:jc w:val="left"/>
      <w:outlineLvl w:val="1"/>
    </w:pPr>
    <w:rPr>
      <w:rFonts w:ascii="Cambria" w:hAnsi="Cambria" w:cs="Cambria"/>
      <w:b/>
      <w:bCs/>
      <w:sz w:val="32"/>
      <w:szCs w:val="32"/>
    </w:rPr>
  </w:style>
  <w:style w:type="paragraph" w:styleId="5">
    <w:name w:val="heading 3"/>
    <w:basedOn w:val="1"/>
    <w:next w:val="1"/>
    <w:link w:val="48"/>
    <w:qFormat/>
    <w:uiPriority w:val="99"/>
    <w:pPr>
      <w:keepNext/>
      <w:keepLines/>
      <w:spacing w:line="360" w:lineRule="auto"/>
      <w:outlineLvl w:val="2"/>
    </w:pPr>
    <w:rPr>
      <w:b/>
      <w:bCs/>
      <w:sz w:val="24"/>
      <w:szCs w:val="24"/>
    </w:rPr>
  </w:style>
  <w:style w:type="paragraph" w:styleId="6">
    <w:name w:val="heading 4"/>
    <w:basedOn w:val="1"/>
    <w:next w:val="1"/>
    <w:autoRedefine/>
    <w:qFormat/>
    <w:uiPriority w:val="9"/>
    <w:pPr>
      <w:keepNext/>
      <w:keepLines/>
      <w:spacing w:before="280" w:after="290" w:line="376" w:lineRule="auto"/>
      <w:outlineLvl w:val="3"/>
    </w:pPr>
    <w:rPr>
      <w:rFonts w:ascii="Cambria" w:hAnsi="Cambria" w:eastAsia="宋体" w:cs="Times New Roman"/>
      <w:b/>
      <w:bCs/>
      <w:sz w:val="28"/>
      <w:szCs w:val="28"/>
    </w:rPr>
  </w:style>
  <w:style w:type="paragraph" w:styleId="7">
    <w:name w:val="heading 6"/>
    <w:basedOn w:val="1"/>
    <w:next w:val="1"/>
    <w:qFormat/>
    <w:uiPriority w:val="0"/>
    <w:pPr>
      <w:keepNext/>
      <w:keepLines/>
      <w:tabs>
        <w:tab w:val="left" w:pos="1152"/>
      </w:tabs>
      <w:spacing w:before="60" w:beforeLines="0" w:line="360" w:lineRule="auto"/>
      <w:ind w:left="1152" w:hanging="1152"/>
      <w:outlineLvl w:val="5"/>
    </w:pPr>
    <w:rPr>
      <w:rFonts w:ascii="Arial Unicode MS" w:hAnsi="Arial Unicode MS"/>
      <w:bCs/>
      <w:kern w:val="2"/>
      <w:szCs w:val="24"/>
    </w:rPr>
  </w:style>
  <w:style w:type="character" w:default="1" w:styleId="20">
    <w:name w:val="Default Paragraph Font"/>
    <w:autoRedefine/>
    <w:semiHidden/>
    <w:unhideWhenUsed/>
    <w:qFormat/>
    <w:uiPriority w:val="1"/>
  </w:style>
  <w:style w:type="table" w:default="1" w:styleId="18">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jc w:val="left"/>
    </w:pPr>
    <w:rPr>
      <w:rFonts w:ascii="Copperplate Gothic Bold" w:hAnsi="Copperplate Gothic Bold" w:cs="Copperplate Gothic Bold"/>
      <w:sz w:val="28"/>
      <w:szCs w:val="28"/>
    </w:rPr>
  </w:style>
  <w:style w:type="paragraph" w:styleId="8">
    <w:name w:val="Normal Indent"/>
    <w:basedOn w:val="1"/>
    <w:autoRedefine/>
    <w:qFormat/>
    <w:uiPriority w:val="0"/>
    <w:pPr>
      <w:ind w:firstLine="420" w:firstLineChars="200"/>
    </w:pPr>
  </w:style>
  <w:style w:type="paragraph" w:styleId="9">
    <w:name w:val="annotation text"/>
    <w:basedOn w:val="1"/>
    <w:semiHidden/>
    <w:qFormat/>
    <w:uiPriority w:val="99"/>
    <w:pPr>
      <w:jc w:val="left"/>
    </w:pPr>
  </w:style>
  <w:style w:type="paragraph" w:styleId="10">
    <w:name w:val="Body Text Indent"/>
    <w:basedOn w:val="1"/>
    <w:autoRedefine/>
    <w:qFormat/>
    <w:uiPriority w:val="0"/>
    <w:pPr>
      <w:spacing w:after="120" w:afterLines="0"/>
      <w:ind w:left="420" w:leftChars="200"/>
    </w:pPr>
  </w:style>
  <w:style w:type="paragraph" w:styleId="11">
    <w:name w:val="Plain Text"/>
    <w:basedOn w:val="1"/>
    <w:link w:val="29"/>
    <w:autoRedefine/>
    <w:qFormat/>
    <w:uiPriority w:val="0"/>
    <w:rPr>
      <w:rFonts w:ascii="宋体" w:hAnsi="Courier New" w:cs="Courier New"/>
      <w:szCs w:val="21"/>
    </w:rPr>
  </w:style>
  <w:style w:type="paragraph" w:styleId="12">
    <w:name w:val="footer"/>
    <w:basedOn w:val="1"/>
    <w:link w:val="35"/>
    <w:autoRedefine/>
    <w:qFormat/>
    <w:uiPriority w:val="0"/>
    <w:pPr>
      <w:tabs>
        <w:tab w:val="center" w:pos="4153"/>
        <w:tab w:val="right" w:pos="8306"/>
      </w:tabs>
      <w:snapToGrid w:val="0"/>
      <w:jc w:val="left"/>
    </w:pPr>
    <w:rPr>
      <w:sz w:val="18"/>
      <w:szCs w:val="18"/>
    </w:rPr>
  </w:style>
  <w:style w:type="paragraph" w:styleId="13">
    <w:name w:val="header"/>
    <w:basedOn w:val="1"/>
    <w:link w:val="27"/>
    <w:autoRedefine/>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0"/>
  </w:style>
  <w:style w:type="paragraph" w:styleId="15">
    <w:name w:val="Body Text Indent 3"/>
    <w:basedOn w:val="1"/>
    <w:qFormat/>
    <w:uiPriority w:val="99"/>
    <w:pPr>
      <w:spacing w:line="360" w:lineRule="auto"/>
      <w:ind w:left="420" w:firstLine="480"/>
    </w:pPr>
    <w:rPr>
      <w:rFonts w:ascii="宋体" w:hAnsi="宋体" w:cs="宋体"/>
      <w:sz w:val="24"/>
      <w:szCs w:val="24"/>
    </w:rPr>
  </w:style>
  <w:style w:type="paragraph" w:styleId="16">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17">
    <w:name w:val="Body Text First Indent 2"/>
    <w:basedOn w:val="10"/>
    <w:autoRedefine/>
    <w:qFormat/>
    <w:uiPriority w:val="0"/>
    <w:pPr>
      <w:spacing w:after="0"/>
      <w:ind w:firstLine="420"/>
    </w:pPr>
    <w:rPr>
      <w:rFonts w:ascii="Times New Roman" w:hAnsi="Times New Roman" w:eastAsia="宋体" w:cs="Times New Roman"/>
      <w:szCs w:val="24"/>
    </w:rPr>
  </w:style>
  <w:style w:type="table" w:styleId="19">
    <w:name w:val="Table Grid"/>
    <w:basedOn w:val="18"/>
    <w:autoRedefine/>
    <w:qFormat/>
    <w:uiPriority w:val="0"/>
    <w:pPr>
      <w:widowControl w:val="0"/>
      <w:jc w:val="both"/>
    </w:pPr>
    <w:rPr>
      <w:rFonts w:asciiTheme="minorHAnsi" w:hAnsiTheme="minorHAnsi" w:eastAsiaTheme="minorEastAsia" w:cstheme="minorBid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1">
    <w:name w:val="Strong"/>
    <w:basedOn w:val="20"/>
    <w:qFormat/>
    <w:uiPriority w:val="99"/>
    <w:rPr>
      <w:b/>
      <w:bCs/>
    </w:rPr>
  </w:style>
  <w:style w:type="character" w:styleId="22">
    <w:name w:val="page number"/>
    <w:basedOn w:val="20"/>
    <w:autoRedefine/>
    <w:qFormat/>
    <w:uiPriority w:val="0"/>
  </w:style>
  <w:style w:type="character" w:styleId="23">
    <w:name w:val="Hyperlink"/>
    <w:basedOn w:val="20"/>
    <w:autoRedefine/>
    <w:unhideWhenUsed/>
    <w:qFormat/>
    <w:uiPriority w:val="99"/>
    <w:rPr>
      <w:color w:val="0000FF"/>
      <w:u w:val="none"/>
    </w:rPr>
  </w:style>
  <w:style w:type="paragraph" w:customStyle="1" w:styleId="24">
    <w:name w:val="Heading4"/>
    <w:basedOn w:val="1"/>
    <w:next w:val="1"/>
    <w:autoRedefine/>
    <w:qFormat/>
    <w:uiPriority w:val="0"/>
    <w:pPr>
      <w:keepNext/>
      <w:keepLines/>
      <w:spacing w:before="280" w:after="290" w:line="374" w:lineRule="auto"/>
      <w:ind w:left="-4140"/>
      <w:jc w:val="both"/>
      <w:textAlignment w:val="baseline"/>
    </w:pPr>
    <w:rPr>
      <w:rFonts w:ascii="Arial" w:hAnsi="Arial" w:eastAsia="黑体" w:cs="Times New Roman"/>
      <w:b/>
      <w:bCs/>
      <w:sz w:val="28"/>
      <w:szCs w:val="28"/>
      <w:lang w:val="en-US" w:eastAsia="zh-CN" w:bidi="ar-SA"/>
    </w:rPr>
  </w:style>
  <w:style w:type="character" w:customStyle="1" w:styleId="25">
    <w:name w:val="font41"/>
    <w:autoRedefine/>
    <w:qFormat/>
    <w:uiPriority w:val="0"/>
    <w:rPr>
      <w:rFonts w:ascii="宋体fal" w:hAnsi="宋体fal" w:eastAsia="宋体fal" w:cs="宋体fal"/>
      <w:color w:val="000000"/>
      <w:sz w:val="21"/>
      <w:szCs w:val="21"/>
      <w:u w:val="none"/>
    </w:rPr>
  </w:style>
  <w:style w:type="character" w:customStyle="1" w:styleId="26">
    <w:name w:val="font61"/>
    <w:autoRedefine/>
    <w:qFormat/>
    <w:uiPriority w:val="0"/>
    <w:rPr>
      <w:rFonts w:ascii="Arial" w:hAnsi="Arial" w:cs="Arial"/>
      <w:color w:val="000000"/>
      <w:sz w:val="18"/>
      <w:szCs w:val="18"/>
      <w:u w:val="none"/>
    </w:rPr>
  </w:style>
  <w:style w:type="character" w:customStyle="1" w:styleId="27">
    <w:name w:val="页眉 Char"/>
    <w:link w:val="13"/>
    <w:autoRedefine/>
    <w:qFormat/>
    <w:uiPriority w:val="0"/>
    <w:rPr>
      <w:kern w:val="2"/>
      <w:sz w:val="18"/>
      <w:szCs w:val="18"/>
    </w:rPr>
  </w:style>
  <w:style w:type="character" w:customStyle="1" w:styleId="28">
    <w:name w:val="font21"/>
    <w:autoRedefine/>
    <w:qFormat/>
    <w:uiPriority w:val="0"/>
    <w:rPr>
      <w:rFonts w:ascii="宋体fal" w:hAnsi="宋体fal" w:eastAsia="宋体fal" w:cs="宋体fal"/>
      <w:color w:val="000000"/>
      <w:sz w:val="20"/>
      <w:szCs w:val="20"/>
      <w:u w:val="none"/>
    </w:rPr>
  </w:style>
  <w:style w:type="character" w:customStyle="1" w:styleId="29">
    <w:name w:val="纯文本 Char"/>
    <w:link w:val="11"/>
    <w:autoRedefine/>
    <w:qFormat/>
    <w:uiPriority w:val="0"/>
    <w:rPr>
      <w:rFonts w:ascii="宋体" w:hAnsi="Courier New" w:eastAsia="宋体" w:cs="Courier New"/>
      <w:kern w:val="2"/>
      <w:sz w:val="21"/>
      <w:szCs w:val="21"/>
      <w:lang w:val="en-US" w:eastAsia="zh-CN" w:bidi="ar-SA"/>
    </w:rPr>
  </w:style>
  <w:style w:type="paragraph" w:customStyle="1" w:styleId="30">
    <w:name w:val="p0"/>
    <w:basedOn w:val="1"/>
    <w:autoRedefine/>
    <w:unhideWhenUsed/>
    <w:qFormat/>
    <w:uiPriority w:val="0"/>
    <w:pPr>
      <w:widowControl/>
    </w:pPr>
    <w:rPr>
      <w:rFonts w:hint="eastAsia"/>
    </w:rPr>
  </w:style>
  <w:style w:type="paragraph" w:styleId="31">
    <w:name w:val="List Paragraph"/>
    <w:basedOn w:val="1"/>
    <w:link w:val="39"/>
    <w:autoRedefine/>
    <w:qFormat/>
    <w:uiPriority w:val="34"/>
    <w:pPr>
      <w:ind w:firstLine="420" w:firstLineChars="200"/>
    </w:pPr>
  </w:style>
  <w:style w:type="paragraph" w:customStyle="1" w:styleId="32">
    <w:name w:val="列出段落1"/>
    <w:basedOn w:val="1"/>
    <w:autoRedefine/>
    <w:qFormat/>
    <w:uiPriority w:val="0"/>
    <w:pPr>
      <w:ind w:firstLine="420" w:firstLineChars="200"/>
    </w:pPr>
    <w:rPr>
      <w:rFonts w:eastAsia="宋体fal" w:cs="Calibri"/>
      <w:szCs w:val="21"/>
    </w:rPr>
  </w:style>
  <w:style w:type="character" w:customStyle="1" w:styleId="33">
    <w:name w:val="font01"/>
    <w:basedOn w:val="20"/>
    <w:autoRedefine/>
    <w:qFormat/>
    <w:uiPriority w:val="0"/>
    <w:rPr>
      <w:rFonts w:hint="default" w:ascii="Arial" w:hAnsi="Arial" w:cs="Arial"/>
      <w:color w:val="000000"/>
      <w:sz w:val="20"/>
      <w:szCs w:val="20"/>
      <w:u w:val="none"/>
    </w:rPr>
  </w:style>
  <w:style w:type="character" w:customStyle="1" w:styleId="34">
    <w:name w:val="font11"/>
    <w:basedOn w:val="20"/>
    <w:autoRedefine/>
    <w:qFormat/>
    <w:uiPriority w:val="0"/>
    <w:rPr>
      <w:rFonts w:hint="eastAsia" w:ascii="宋体" w:hAnsi="宋体" w:eastAsia="宋体" w:cs="宋体"/>
      <w:color w:val="000000"/>
      <w:sz w:val="20"/>
      <w:szCs w:val="20"/>
      <w:u w:val="none"/>
    </w:rPr>
  </w:style>
  <w:style w:type="character" w:customStyle="1" w:styleId="35">
    <w:name w:val="页脚 Char"/>
    <w:basedOn w:val="20"/>
    <w:link w:val="12"/>
    <w:autoRedefine/>
    <w:qFormat/>
    <w:uiPriority w:val="0"/>
    <w:rPr>
      <w:kern w:val="2"/>
      <w:sz w:val="18"/>
      <w:szCs w:val="18"/>
    </w:rPr>
  </w:style>
  <w:style w:type="paragraph" w:customStyle="1" w:styleId="36">
    <w:name w:val="Char1"/>
    <w:basedOn w:val="1"/>
    <w:autoRedefine/>
    <w:qFormat/>
    <w:uiPriority w:val="0"/>
    <w:pPr>
      <w:spacing w:line="440" w:lineRule="atLeast"/>
      <w:ind w:firstLine="3079" w:firstLineChars="1278"/>
    </w:pPr>
    <w:rPr>
      <w:rFonts w:ascii="宋体" w:hAnsi="宋体"/>
      <w:b/>
      <w:color w:val="FF0000"/>
      <w:sz w:val="24"/>
    </w:rPr>
  </w:style>
  <w:style w:type="character" w:customStyle="1" w:styleId="37">
    <w:name w:val="标题 1 Char"/>
    <w:basedOn w:val="20"/>
    <w:link w:val="3"/>
    <w:autoRedefine/>
    <w:qFormat/>
    <w:uiPriority w:val="0"/>
    <w:rPr>
      <w:rFonts w:ascii="宋体" w:hAnsi="宋体"/>
      <w:b/>
      <w:kern w:val="2"/>
      <w:sz w:val="36"/>
    </w:rPr>
  </w:style>
  <w:style w:type="paragraph" w:customStyle="1" w:styleId="38">
    <w:name w:val="A正文"/>
    <w:basedOn w:val="1"/>
    <w:autoRedefine/>
    <w:qFormat/>
    <w:uiPriority w:val="0"/>
    <w:pPr>
      <w:widowControl/>
      <w:snapToGrid w:val="0"/>
      <w:spacing w:line="360" w:lineRule="auto"/>
      <w:ind w:firstLine="200" w:firstLineChars="200"/>
    </w:pPr>
    <w:rPr>
      <w:rFonts w:ascii="Times New Roman" w:hAnsi="Times New Roman"/>
      <w:kern w:val="0"/>
      <w:sz w:val="24"/>
      <w:szCs w:val="20"/>
      <w:lang w:eastAsia="en-US" w:bidi="en-US"/>
    </w:rPr>
  </w:style>
  <w:style w:type="character" w:customStyle="1" w:styleId="39">
    <w:name w:val="列出段落 Char"/>
    <w:link w:val="31"/>
    <w:autoRedefine/>
    <w:qFormat/>
    <w:uiPriority w:val="34"/>
    <w:rPr>
      <w:kern w:val="2"/>
      <w:sz w:val="21"/>
      <w:szCs w:val="24"/>
    </w:rPr>
  </w:style>
  <w:style w:type="paragraph" w:customStyle="1" w:styleId="40">
    <w:name w:val="Table Paragraph"/>
    <w:basedOn w:val="1"/>
    <w:autoRedefine/>
    <w:qFormat/>
    <w:uiPriority w:val="1"/>
    <w:rPr>
      <w:rFonts w:ascii="宋体" w:hAnsi="宋体" w:eastAsia="宋体" w:cs="宋体"/>
    </w:rPr>
  </w:style>
  <w:style w:type="table" w:customStyle="1" w:styleId="41">
    <w:name w:val="Table Normal"/>
    <w:autoRedefine/>
    <w:unhideWhenUsed/>
    <w:qFormat/>
    <w:uiPriority w:val="0"/>
    <w:tblPr>
      <w:tblCellMar>
        <w:top w:w="0" w:type="dxa"/>
        <w:left w:w="0" w:type="dxa"/>
        <w:bottom w:w="0" w:type="dxa"/>
        <w:right w:w="0" w:type="dxa"/>
      </w:tblCellMar>
    </w:tblPr>
  </w:style>
  <w:style w:type="paragraph" w:customStyle="1" w:styleId="42">
    <w:name w:val="Table Text"/>
    <w:basedOn w:val="1"/>
    <w:autoRedefine/>
    <w:semiHidden/>
    <w:qFormat/>
    <w:uiPriority w:val="0"/>
    <w:rPr>
      <w:rFonts w:ascii="Arial" w:hAnsi="Arial" w:eastAsia="Arial" w:cs="Arial"/>
      <w:sz w:val="21"/>
      <w:szCs w:val="21"/>
      <w:lang w:val="en-US" w:eastAsia="en-US" w:bidi="ar-SA"/>
    </w:rPr>
  </w:style>
  <w:style w:type="paragraph" w:customStyle="1" w:styleId="43">
    <w:name w:val="正文缩进1"/>
    <w:basedOn w:val="1"/>
    <w:autoRedefine/>
    <w:qFormat/>
    <w:uiPriority w:val="0"/>
    <w:pPr>
      <w:ind w:firstLine="200" w:firstLineChars="200"/>
    </w:pPr>
    <w:rPr>
      <w:rFonts w:eastAsia="楷体_GB2312"/>
    </w:rPr>
  </w:style>
  <w:style w:type="character" w:customStyle="1" w:styleId="44">
    <w:name w:val="font101"/>
    <w:autoRedefine/>
    <w:qFormat/>
    <w:uiPriority w:val="0"/>
    <w:rPr>
      <w:rFonts w:ascii="宋体" w:eastAsia="宋体" w:cs="宋体"/>
      <w:color w:val="000000"/>
      <w:sz w:val="18"/>
      <w:szCs w:val="18"/>
      <w:u w:val="none"/>
      <w:lang w:bidi="ar-SA"/>
    </w:rPr>
  </w:style>
  <w:style w:type="character" w:customStyle="1" w:styleId="45">
    <w:name w:val="font31"/>
    <w:basedOn w:val="20"/>
    <w:autoRedefine/>
    <w:qFormat/>
    <w:uiPriority w:val="0"/>
    <w:rPr>
      <w:rFonts w:hint="eastAsia" w:ascii="仿宋" w:hAnsi="仿宋" w:eastAsia="仿宋" w:cs="仿宋"/>
      <w:color w:val="000000"/>
      <w:sz w:val="24"/>
      <w:szCs w:val="24"/>
      <w:u w:val="none"/>
    </w:rPr>
  </w:style>
  <w:style w:type="character" w:customStyle="1" w:styleId="46">
    <w:name w:val="NormalCharacter"/>
    <w:qFormat/>
    <w:uiPriority w:val="0"/>
    <w:rPr>
      <w:kern w:val="2"/>
      <w:sz w:val="21"/>
      <w:lang w:val="en-US" w:eastAsia="zh-CN" w:bidi="ar-SA"/>
    </w:rPr>
  </w:style>
  <w:style w:type="paragraph" w:customStyle="1" w:styleId="47">
    <w:name w:val="null3"/>
    <w:qFormat/>
    <w:uiPriority w:val="0"/>
    <w:rPr>
      <w:rFonts w:hint="eastAsia" w:ascii="Calibri" w:hAnsi="Calibri" w:eastAsia="宋体" w:cs="Times New Roman"/>
      <w:lang w:val="en-US" w:eastAsia="zh-Hans"/>
    </w:rPr>
  </w:style>
  <w:style w:type="character" w:customStyle="1" w:styleId="48">
    <w:name w:val="标题 3 字符"/>
    <w:link w:val="5"/>
    <w:qFormat/>
    <w:uiPriority w:val="0"/>
    <w:rPr>
      <w:b/>
      <w:bCs/>
      <w:sz w:val="24"/>
      <w:szCs w:val="24"/>
    </w:rPr>
  </w:style>
  <w:style w:type="paragraph" w:styleId="49">
    <w:name w:val="No Spacing"/>
    <w:qFormat/>
    <w:uiPriority w:val="1"/>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D:\&#24037;&#20316;\&#19994;&#21153;\&#20094;&#21439;&#26816;&#23519;&#38498;&#30417;&#31649;&#22330;&#25152;&#26234;&#24935;&#31227;&#21160;&#26816;&#21153;&#36890;&#31995;&#32479;&#35774;&#22791;&#36141;&#32622;(2).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2AB9502-5F00-48F5-87E2-8AE2C6668CAF}">
  <ds:schemaRefs/>
</ds:datastoreItem>
</file>

<file path=docProps/app.xml><?xml version="1.0" encoding="utf-8"?>
<Properties xmlns="http://schemas.openxmlformats.org/officeDocument/2006/extended-properties" xmlns:vt="http://schemas.openxmlformats.org/officeDocument/2006/docPropsVTypes">
  <Template>乾县检察院监管场所智慧移动检务通系统设备购置(2)</Template>
  <Company>Microsoft</Company>
  <Pages>63</Pages>
  <Words>19481</Words>
  <Characters>20808</Characters>
  <Lines>117</Lines>
  <Paragraphs>32</Paragraphs>
  <TotalTime>9</TotalTime>
  <ScaleCrop>false</ScaleCrop>
  <LinksUpToDate>false</LinksUpToDate>
  <CharactersWithSpaces>21542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2021-07-30T02:18:00Z</dcterms:created>
  <dc:creator>PC</dc:creator>
  <cp:lastModifiedBy>Lulu^</cp:lastModifiedBy>
  <cp:lastPrinted>2026-04-21T07:39:00Z</cp:lastPrinted>
  <dcterms:modified xsi:type="dcterms:W3CDTF">2026-06-09T10:01:54Z</dcterms:modified>
  <dc:title>咸阳市公共资源交易中心</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CD3852FC85AC45FBB8C89DBA2CC26B52_13</vt:lpwstr>
  </property>
  <property fmtid="{D5CDD505-2E9C-101B-9397-08002B2CF9AE}" pid="4" name="KSOTemplateDocerSaveRecord">
    <vt:lpwstr>eyJoZGlkIjoiN2YwNDUyN2NiYzUyYzU4NWM4YzZlNWQwMzJhMzEzYmYiLCJ1c2VySWQiOiI5MjQ1OTQ4MjcifQ==</vt:lpwstr>
  </property>
</Properties>
</file>