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版本号：0617-2612HZ1569.1B120260702001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校园安全设备购置、维修及更换(二次)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0617-2612HZ1569.1B1</w:t>
      </w:r>
      <w:r>
        <w:br/>
      </w:r>
      <w:r>
        <w:br/>
      </w:r>
      <w:r>
        <w:br/>
      </w:r>
    </w:p>
    <w:p>
      <w:pPr>
        <w:pStyle w:val="null3"/>
        <w:jc w:val="center"/>
        <w:outlineLvl w:val="2"/>
      </w:pPr>
      <w:r>
        <w:rPr>
          <w:rFonts w:ascii="仿宋_GB2312" w:hAnsi="仿宋_GB2312" w:cs="仿宋_GB2312" w:eastAsia="仿宋_GB2312"/>
          <w:sz w:val="28"/>
          <w:b/>
        </w:rPr>
        <w:t>西安市创新港中学（创新港西安交通大学附属中学）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委托，拟对</w:t>
      </w:r>
      <w:r>
        <w:rPr>
          <w:rFonts w:ascii="仿宋_GB2312" w:hAnsi="仿宋_GB2312" w:cs="仿宋_GB2312" w:eastAsia="仿宋_GB2312"/>
        </w:rPr>
        <w:t>校园安全设备购置、维修及更换(二次)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0617-2612HZ1569.1B1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校园安全设备购置、维修及更换(二次)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校园安全设备购置、维修及更换，1批。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西安市创新港中学（创新港西安交通大学附属中学）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西咸新区沣西新城南洋环东路创新港中学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西安市创新港中学（创新港西安交通大学附属中学）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88960399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张越、张鑫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服务器、工作站等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标准收费向中标供应商收取。2.缴费时间：确定中标/成交供应商后3日内，由中标/成交供应商向招标代理机构一次付清招标代理服务费。3.银行信息:户名：西北（陕西）国际招标有限公司开户银行：交通银行西安长安大学支行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校园安全设备购置、维修及更换，1批。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1,360,000.00</w:t>
      </w:r>
    </w:p>
    <w:p>
      <w:pPr>
        <w:pStyle w:val="null3"/>
      </w:pPr>
      <w:r>
        <w:rPr>
          <w:rFonts w:ascii="仿宋_GB2312" w:hAnsi="仿宋_GB2312" w:cs="仿宋_GB2312" w:eastAsia="仿宋_GB2312"/>
        </w:rPr>
        <w:t>采购包最高限价（元）: 1,360,000.00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信息化设备一批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标的名称：信息化设备一批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ind w:firstLine="400"/>
              <w:jc w:val="both"/>
            </w:pPr>
            <w:r>
              <w:rPr>
                <w:rFonts w:ascii="仿宋_GB2312" w:hAnsi="仿宋_GB2312" w:cs="仿宋_GB2312" w:eastAsia="仿宋_GB2312"/>
              </w:rPr>
              <w:t>1.项目背景：现有校园视频监控共部署各类摄像头1217台及配套传输、存储、显示设备。随着使用年限增长，部分设备出现老化、性能衰减、故障频发等问题，现有存储容量已无法满足高清视频长期留存需求，系统整体运行稳定性面临挑战。为全面筑牢校园安全防线，保障安防工作无盲区，需对现有监控进行设备更新、存储扩容及专业维保服务。</w:t>
            </w:r>
          </w:p>
          <w:p>
            <w:pPr>
              <w:pStyle w:val="null3"/>
              <w:ind w:firstLine="400"/>
              <w:jc w:val="both"/>
            </w:pPr>
            <w:r>
              <w:rPr>
                <w:rFonts w:ascii="仿宋_GB2312" w:hAnsi="仿宋_GB2312" w:cs="仿宋_GB2312" w:eastAsia="仿宋_GB2312"/>
              </w:rPr>
              <w:t>2.建设目标：通过本次项目实施，实现校园监控设备更新换代、存储能力大幅提升、系统运行稳定可靠，确保所有监控点位24小时不间断正常工作，视频数据完整可追溯，全面提升校园安防智能化、规范化水平。</w:t>
            </w:r>
          </w:p>
          <w:p>
            <w:pPr>
              <w:pStyle w:val="null3"/>
              <w:ind w:firstLine="400"/>
              <w:jc w:val="both"/>
            </w:pPr>
            <w:r>
              <w:rPr>
                <w:rFonts w:ascii="仿宋_GB2312" w:hAnsi="仿宋_GB2312" w:cs="仿宋_GB2312" w:eastAsia="仿宋_GB2312"/>
              </w:rPr>
              <w:t>★3.项目预算：本项目总预算为人民币136万元整（大写：壹佰叁拾陆万元整），投标报价超过预算的视为无效投标。</w:t>
            </w:r>
          </w:p>
          <w:p>
            <w:pPr>
              <w:pStyle w:val="null3"/>
              <w:ind w:firstLine="400"/>
              <w:jc w:val="both"/>
            </w:pPr>
            <w:r>
              <w:rPr>
                <w:rFonts w:ascii="仿宋_GB2312" w:hAnsi="仿宋_GB2312" w:cs="仿宋_GB2312" w:eastAsia="仿宋_GB2312"/>
              </w:rPr>
              <w:t>4.服务期限：设备采购及安装调试工期为合同签订后30日历天；整体维保服务期限为自项目验收合格之日起1年。</w:t>
            </w:r>
          </w:p>
          <w:p>
            <w:pPr>
              <w:pStyle w:val="null3"/>
              <w:ind w:firstLine="400"/>
              <w:jc w:val="both"/>
            </w:pPr>
            <w:r>
              <w:rPr>
                <w:rFonts w:ascii="仿宋_GB2312" w:hAnsi="仿宋_GB2312" w:cs="仿宋_GB2312" w:eastAsia="仿宋_GB2312"/>
                <w:sz w:val="21"/>
              </w:rPr>
              <w:t>★5.核心要求：本项目所有采购的硬件设备及配套软件必须为纯国产化产品，具备自主知识产权，符合国家信息安全相关标准，确保系统安全可控。</w:t>
            </w:r>
          </w:p>
          <w:p>
            <w:pPr>
              <w:pStyle w:val="null3"/>
              <w:ind w:firstLine="400"/>
              <w:jc w:val="both"/>
            </w:pPr>
            <w:r>
              <w:rPr>
                <w:rFonts w:ascii="仿宋_GB2312" w:hAnsi="仿宋_GB2312" w:cs="仿宋_GB2312" w:eastAsia="仿宋_GB2312"/>
                <w:b/>
              </w:rPr>
              <w:t>二、采购内容及技术要求</w:t>
            </w:r>
          </w:p>
          <w:p>
            <w:pPr>
              <w:pStyle w:val="null3"/>
              <w:ind w:firstLine="400"/>
              <w:jc w:val="both"/>
            </w:pPr>
            <w:r>
              <w:rPr>
                <w:rFonts w:ascii="仿宋_GB2312" w:hAnsi="仿宋_GB2312" w:cs="仿宋_GB2312" w:eastAsia="仿宋_GB2312"/>
              </w:rPr>
              <w:t>本项目采购内容包括监控点位设备更新、核心服务器配件更换、存储服务器扩容、监控工作站更新、解码器更新及整体系统维保服务六个部分。</w:t>
            </w:r>
          </w:p>
          <w:p>
            <w:pPr>
              <w:pStyle w:val="null3"/>
              <w:ind w:firstLine="402"/>
              <w:jc w:val="both"/>
            </w:pPr>
            <w:r>
              <w:rPr>
                <w:rFonts w:ascii="仿宋_GB2312" w:hAnsi="仿宋_GB2312" w:cs="仿宋_GB2312" w:eastAsia="仿宋_GB2312"/>
                <w:b/>
              </w:rPr>
              <w:t>（一）监控点位设备及配套设施更新</w:t>
            </w:r>
          </w:p>
          <w:p>
            <w:pPr>
              <w:pStyle w:val="null3"/>
              <w:ind w:firstLine="400"/>
              <w:jc w:val="both"/>
            </w:pPr>
            <w:r>
              <w:rPr>
                <w:rFonts w:ascii="仿宋_GB2312" w:hAnsi="仿宋_GB2312" w:cs="仿宋_GB2312" w:eastAsia="仿宋_GB2312"/>
              </w:rPr>
              <w:t>1.设备清单</w:t>
            </w:r>
          </w:p>
          <w:tbl>
            <w:tblPr>
              <w:tblInd w:type="dxa" w:w="120"/>
              <w:tblBorders>
                <w:top w:val="none" w:color="000000" w:sz="4"/>
                <w:left w:val="none" w:color="000000" w:sz="4"/>
                <w:bottom w:val="none" w:color="000000" w:sz="4"/>
                <w:right w:val="none" w:color="000000" w:sz="4"/>
                <w:insideH w:val="none"/>
                <w:insideV w:val="none"/>
              </w:tblBorders>
            </w:tblPr>
            <w:tblGrid>
              <w:gridCol w:w="167"/>
              <w:gridCol w:w="167"/>
              <w:gridCol w:w="178"/>
              <w:gridCol w:w="167"/>
              <w:gridCol w:w="1769"/>
              <w:gridCol w:w="86"/>
            </w:tblGrid>
            <w:tr>
              <w:tc>
                <w:tcPr>
                  <w:tcW w:type="dxa" w:w="16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序号</w:t>
                  </w:r>
                </w:p>
              </w:tc>
              <w:tc>
                <w:tcPr>
                  <w:tcW w:type="dxa" w:w="167"/>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设备名称</w:t>
                  </w:r>
                </w:p>
              </w:tc>
              <w:tc>
                <w:tcPr>
                  <w:tcW w:type="dxa" w:w="178"/>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数量</w:t>
                  </w:r>
                </w:p>
              </w:tc>
              <w:tc>
                <w:tcPr>
                  <w:tcW w:type="dxa" w:w="167"/>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单位</w:t>
                  </w:r>
                </w:p>
              </w:tc>
              <w:tc>
                <w:tcPr>
                  <w:tcW w:type="dxa" w:w="1769"/>
                  <w:tcBorders>
                    <w:top w:val="singl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技术要求</w:t>
                  </w:r>
                </w:p>
              </w:tc>
              <w:tc>
                <w:tcPr>
                  <w:tcW w:type="dxa" w:w="8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1</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高清网络球机</w:t>
                  </w:r>
                </w:p>
              </w:tc>
              <w:tc>
                <w:tcPr>
                  <w:tcW w:type="dxa" w:w="178"/>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5</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台</w:t>
                  </w:r>
                </w:p>
              </w:tc>
              <w:tc>
                <w:tcPr>
                  <w:tcW w:type="dxa" w:w="17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1.★内置传感器分辨率≥2880×1620，感光区物理尺寸≥1/2.7"，</w:t>
                  </w:r>
                </w:p>
                <w:p>
                  <w:pPr>
                    <w:pStyle w:val="null3"/>
                    <w:jc w:val="both"/>
                  </w:pPr>
                  <w:r>
                    <w:rPr>
                      <w:rFonts w:ascii="仿宋_GB2312" w:hAnsi="仿宋_GB2312" w:cs="仿宋_GB2312" w:eastAsia="仿宋_GB2312"/>
                      <w:sz w:val="19"/>
                    </w:rPr>
                    <w:t>2.支持电动变焦，≥33倍光学变倍，焦距范围不低于5.3-175mm；</w:t>
                  </w:r>
                </w:p>
                <w:p>
                  <w:pPr>
                    <w:pStyle w:val="null3"/>
                    <w:jc w:val="both"/>
                  </w:pPr>
                  <w:r>
                    <w:rPr>
                      <w:rFonts w:ascii="仿宋_GB2312" w:hAnsi="仿宋_GB2312" w:cs="仿宋_GB2312" w:eastAsia="仿宋_GB2312"/>
                      <w:sz w:val="19"/>
                    </w:rPr>
                    <w:t>3.内置—体化芯片；</w:t>
                  </w:r>
                </w:p>
                <w:p>
                  <w:pPr>
                    <w:pStyle w:val="null3"/>
                    <w:jc w:val="both"/>
                  </w:pPr>
                  <w:r>
                    <w:rPr>
                      <w:rFonts w:ascii="仿宋_GB2312" w:hAnsi="仿宋_GB2312" w:cs="仿宋_GB2312" w:eastAsia="仿宋_GB2312"/>
                      <w:sz w:val="19"/>
                    </w:rPr>
                    <w:t>4.最低照度，彩色≤0.0002Lux，黑白≤0.0001Lux；内置补光灯，红外补光距离≥200m，白光≥80m；</w:t>
                  </w:r>
                </w:p>
                <w:p>
                  <w:pPr>
                    <w:pStyle w:val="null3"/>
                    <w:jc w:val="both"/>
                  </w:pPr>
                  <w:r>
                    <w:rPr>
                      <w:rFonts w:ascii="仿宋_GB2312" w:hAnsi="仿宋_GB2312" w:cs="仿宋_GB2312" w:eastAsia="仿宋_GB2312"/>
                      <w:sz w:val="19"/>
                    </w:rPr>
                    <w:t>5.具有智能分析功能。</w:t>
                  </w:r>
                </w:p>
                <w:p>
                  <w:pPr>
                    <w:pStyle w:val="null3"/>
                    <w:jc w:val="both"/>
                  </w:pPr>
                  <w:r>
                    <w:rPr>
                      <w:rFonts w:ascii="仿宋_GB2312" w:hAnsi="仿宋_GB2312" w:cs="仿宋_GB2312" w:eastAsia="仿宋_GB2312"/>
                      <w:sz w:val="19"/>
                    </w:rPr>
                    <w:t>6.支持多算法切换运行。</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.至少具有1个RJ45为10M/100M自适应网络接口、1个Micro SD卡槽、1个复位键，内置双MIC,内置扬声器；</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.供电方式：AC24V、POE</w:t>
                  </w:r>
                </w:p>
                <w:p>
                  <w:pPr>
                    <w:pStyle w:val="null3"/>
                    <w:jc w:val="both"/>
                  </w:pPr>
                  <w:r>
                    <w:rPr>
                      <w:rFonts w:ascii="仿宋_GB2312" w:hAnsi="仿宋_GB2312" w:cs="仿宋_GB2312" w:eastAsia="仿宋_GB2312"/>
                      <w:sz w:val="19"/>
                    </w:rPr>
                    <w:t>9</w:t>
                  </w:r>
                  <w:r>
                    <w:rPr>
                      <w:rFonts w:ascii="仿宋_GB2312" w:hAnsi="仿宋_GB2312" w:cs="仿宋_GB2312" w:eastAsia="仿宋_GB2312"/>
                      <w:sz w:val="19"/>
                    </w:rPr>
                    <w:t>.防护等级不低于：IP67</w:t>
                  </w:r>
                </w:p>
              </w:tc>
              <w:tc>
                <w:tcPr>
                  <w:tcW w:type="dxa" w:w="8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2</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高清网络枪机</w:t>
                  </w:r>
                </w:p>
              </w:tc>
              <w:tc>
                <w:tcPr>
                  <w:tcW w:type="dxa" w:w="178"/>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66</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台</w:t>
                  </w:r>
                </w:p>
              </w:tc>
              <w:tc>
                <w:tcPr>
                  <w:tcW w:type="dxa" w:w="17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1.★感光区物理尺寸≥1/2.7"；分辨率≥2880×1620；</w:t>
                  </w:r>
                </w:p>
                <w:p>
                  <w:pPr>
                    <w:pStyle w:val="null3"/>
                    <w:jc w:val="both"/>
                  </w:pPr>
                  <w:r>
                    <w:rPr>
                      <w:rFonts w:ascii="仿宋_GB2312" w:hAnsi="仿宋_GB2312" w:cs="仿宋_GB2312" w:eastAsia="仿宋_GB2312"/>
                      <w:sz w:val="19"/>
                    </w:rPr>
                    <w:t xml:space="preserve">2.内置镜头可选焦距范围包含3.6mm </w:t>
                  </w:r>
                  <w:r>
                    <w:rPr>
                      <w:rFonts w:ascii="仿宋_GB2312" w:hAnsi="仿宋_GB2312" w:cs="仿宋_GB2312" w:eastAsia="仿宋_GB2312"/>
                      <w:sz w:val="19"/>
                    </w:rPr>
                    <w:t>、</w:t>
                  </w:r>
                  <w:r>
                    <w:rPr>
                      <w:rFonts w:ascii="仿宋_GB2312" w:hAnsi="仿宋_GB2312" w:cs="仿宋_GB2312" w:eastAsia="仿宋_GB2312"/>
                      <w:sz w:val="19"/>
                    </w:rPr>
                    <w:t>6mm</w:t>
                  </w:r>
                  <w:r>
                    <w:rPr>
                      <w:rFonts w:ascii="仿宋_GB2312" w:hAnsi="仿宋_GB2312" w:cs="仿宋_GB2312" w:eastAsia="仿宋_GB2312"/>
                      <w:sz w:val="19"/>
                    </w:rPr>
                    <w:t>、</w:t>
                  </w:r>
                  <w:r>
                    <w:rPr>
                      <w:rFonts w:ascii="仿宋_GB2312" w:hAnsi="仿宋_GB2312" w:cs="仿宋_GB2312" w:eastAsia="仿宋_GB2312"/>
                      <w:sz w:val="19"/>
                    </w:rPr>
                    <w:t xml:space="preserve"> </w:t>
                  </w:r>
                  <w:r>
                    <w:rPr>
                      <w:rFonts w:ascii="仿宋_GB2312" w:hAnsi="仿宋_GB2312" w:cs="仿宋_GB2312" w:eastAsia="仿宋_GB2312"/>
                      <w:sz w:val="19"/>
                    </w:rPr>
                    <w:t>9mm，光圈≥F1.2；</w:t>
                  </w:r>
                </w:p>
                <w:p>
                  <w:pPr>
                    <w:pStyle w:val="null3"/>
                    <w:jc w:val="both"/>
                  </w:pPr>
                  <w:r>
                    <w:rPr>
                      <w:rFonts w:ascii="仿宋_GB2312" w:hAnsi="仿宋_GB2312" w:cs="仿宋_GB2312" w:eastAsia="仿宋_GB2312"/>
                      <w:sz w:val="19"/>
                    </w:rPr>
                    <w:t>3.内置—体化芯片；</w:t>
                  </w:r>
                </w:p>
                <w:p>
                  <w:pPr>
                    <w:pStyle w:val="null3"/>
                    <w:jc w:val="both"/>
                  </w:pPr>
                  <w:r>
                    <w:rPr>
                      <w:rFonts w:ascii="仿宋_GB2312" w:hAnsi="仿宋_GB2312" w:cs="仿宋_GB2312" w:eastAsia="仿宋_GB2312"/>
                      <w:sz w:val="19"/>
                    </w:rPr>
                    <w:t>4.最低照度：彩色≤0.0002Lux，黑白≤0.0001Lux；</w:t>
                  </w:r>
                </w:p>
                <w:p>
                  <w:pPr>
                    <w:pStyle w:val="null3"/>
                    <w:jc w:val="both"/>
                  </w:pPr>
                  <w:r>
                    <w:rPr>
                      <w:rFonts w:ascii="仿宋_GB2312" w:hAnsi="仿宋_GB2312" w:cs="仿宋_GB2312" w:eastAsia="仿宋_GB2312"/>
                      <w:sz w:val="19"/>
                    </w:rPr>
                    <w:t>5.支持多算法切换运行。</w:t>
                  </w:r>
                </w:p>
                <w:p>
                  <w:pPr>
                    <w:pStyle w:val="null3"/>
                    <w:jc w:val="both"/>
                  </w:pPr>
                  <w:r>
                    <w:rPr>
                      <w:rFonts w:ascii="仿宋_GB2312" w:hAnsi="仿宋_GB2312" w:cs="仿宋_GB2312" w:eastAsia="仿宋_GB2312"/>
                      <w:sz w:val="19"/>
                    </w:rPr>
                    <w:t>6.具有智能编码功能。</w:t>
                  </w:r>
                </w:p>
                <w:p>
                  <w:pPr>
                    <w:pStyle w:val="null3"/>
                    <w:jc w:val="both"/>
                  </w:pPr>
                  <w:r>
                    <w:rPr>
                      <w:rFonts w:ascii="仿宋_GB2312" w:hAnsi="仿宋_GB2312" w:cs="仿宋_GB2312" w:eastAsia="仿宋_GB2312"/>
                      <w:sz w:val="19"/>
                    </w:rPr>
                    <w:t>7.具有智能分析功能。</w:t>
                  </w:r>
                </w:p>
                <w:p>
                  <w:pPr>
                    <w:pStyle w:val="null3"/>
                    <w:jc w:val="both"/>
                  </w:pPr>
                  <w:r>
                    <w:rPr>
                      <w:rFonts w:ascii="仿宋_GB2312" w:hAnsi="仿宋_GB2312" w:cs="仿宋_GB2312" w:eastAsia="仿宋_GB2312"/>
                      <w:sz w:val="19"/>
                    </w:rPr>
                    <w:t>8.支持GB/T 28181-2022和Onvif标准接口协议</w:t>
                  </w:r>
                </w:p>
                <w:p>
                  <w:pPr>
                    <w:pStyle w:val="null3"/>
                    <w:jc w:val="both"/>
                  </w:pPr>
                  <w:r>
                    <w:rPr>
                      <w:rFonts w:ascii="仿宋_GB2312" w:hAnsi="仿宋_GB2312" w:cs="仿宋_GB2312" w:eastAsia="仿宋_GB2312"/>
                      <w:sz w:val="19"/>
                    </w:rPr>
                    <w:t>9.在标准场景下，支持10m 外清晰收音，支持 15m 外播放音频分贝不小于 60dB</w:t>
                  </w:r>
                </w:p>
                <w:p>
                  <w:pPr>
                    <w:pStyle w:val="null3"/>
                    <w:jc w:val="both"/>
                  </w:pPr>
                  <w:r>
                    <w:rPr>
                      <w:rFonts w:ascii="仿宋_GB2312" w:hAnsi="仿宋_GB2312" w:cs="仿宋_GB2312" w:eastAsia="仿宋_GB2312"/>
                      <w:sz w:val="19"/>
                    </w:rPr>
                    <w:t>10.具有不少于1 个 RJ45 为 10M/100M 自适应网络接口、 1 个 Micro SD 卡槽、1 个复位键，内置单 MIC ，支持 1 路音频输出， 2 颗红外灯， 2 颗白光灯 。</w:t>
                  </w:r>
                </w:p>
                <w:p>
                  <w:pPr>
                    <w:pStyle w:val="null3"/>
                    <w:jc w:val="both"/>
                  </w:pPr>
                  <w:r>
                    <w:rPr>
                      <w:rFonts w:ascii="仿宋_GB2312" w:hAnsi="仿宋_GB2312" w:cs="仿宋_GB2312" w:eastAsia="仿宋_GB2312"/>
                      <w:sz w:val="19"/>
                    </w:rPr>
                    <w:t>11.供电方式：DC12V，POE；</w:t>
                  </w:r>
                </w:p>
              </w:tc>
              <w:tc>
                <w:tcPr>
                  <w:tcW w:type="dxa" w:w="8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3</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高清网络半球摄像机</w:t>
                  </w:r>
                </w:p>
              </w:tc>
              <w:tc>
                <w:tcPr>
                  <w:tcW w:type="dxa" w:w="178"/>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5</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台</w:t>
                  </w:r>
                </w:p>
              </w:tc>
              <w:tc>
                <w:tcPr>
                  <w:tcW w:type="dxa" w:w="17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1.★感光区物理尺寸≥1/2.7"；分辨率≥2880×1620；</w:t>
                  </w:r>
                </w:p>
                <w:p>
                  <w:pPr>
                    <w:pStyle w:val="null3"/>
                    <w:jc w:val="both"/>
                  </w:pPr>
                  <w:r>
                    <w:rPr>
                      <w:rFonts w:ascii="仿宋_GB2312" w:hAnsi="仿宋_GB2312" w:cs="仿宋_GB2312" w:eastAsia="仿宋_GB2312"/>
                      <w:sz w:val="19"/>
                    </w:rPr>
                    <w:t>2.可选焦距范围包含3.6mm 6mm 9mm，光圈≥F1.2；</w:t>
                  </w:r>
                </w:p>
                <w:p>
                  <w:pPr>
                    <w:pStyle w:val="null3"/>
                    <w:jc w:val="both"/>
                  </w:pPr>
                  <w:r>
                    <w:rPr>
                      <w:rFonts w:ascii="仿宋_GB2312" w:hAnsi="仿宋_GB2312" w:cs="仿宋_GB2312" w:eastAsia="仿宋_GB2312"/>
                      <w:sz w:val="19"/>
                    </w:rPr>
                    <w:t>3.内置—体化芯片；</w:t>
                  </w:r>
                </w:p>
                <w:p>
                  <w:pPr>
                    <w:pStyle w:val="null3"/>
                    <w:jc w:val="both"/>
                  </w:pPr>
                  <w:r>
                    <w:rPr>
                      <w:rFonts w:ascii="仿宋_GB2312" w:hAnsi="仿宋_GB2312" w:cs="仿宋_GB2312" w:eastAsia="仿宋_GB2312"/>
                      <w:sz w:val="19"/>
                    </w:rPr>
                    <w:t>4.最低照度：彩色≤0.0002Lux，黑白≤0.0001Lux；红外补光可识别距离样机镜头50米处所摄目标的轮廓和状态</w:t>
                  </w:r>
                </w:p>
                <w:p>
                  <w:pPr>
                    <w:pStyle w:val="null3"/>
                    <w:jc w:val="both"/>
                  </w:pPr>
                  <w:r>
                    <w:rPr>
                      <w:rFonts w:ascii="仿宋_GB2312" w:hAnsi="仿宋_GB2312" w:cs="仿宋_GB2312" w:eastAsia="仿宋_GB2312"/>
                      <w:sz w:val="19"/>
                    </w:rPr>
                    <w:t>5.支持多算法切换运行。</w:t>
                  </w:r>
                </w:p>
                <w:p>
                  <w:pPr>
                    <w:pStyle w:val="null3"/>
                    <w:jc w:val="both"/>
                  </w:pPr>
                  <w:r>
                    <w:rPr>
                      <w:rFonts w:ascii="仿宋_GB2312" w:hAnsi="仿宋_GB2312" w:cs="仿宋_GB2312" w:eastAsia="仿宋_GB2312"/>
                      <w:sz w:val="19"/>
                    </w:rPr>
                    <w:t>6.具有智能编码功能。</w:t>
                  </w:r>
                </w:p>
                <w:p>
                  <w:pPr>
                    <w:pStyle w:val="null3"/>
                    <w:jc w:val="both"/>
                  </w:pPr>
                  <w:r>
                    <w:rPr>
                      <w:rFonts w:ascii="仿宋_GB2312" w:hAnsi="仿宋_GB2312" w:cs="仿宋_GB2312" w:eastAsia="仿宋_GB2312"/>
                      <w:sz w:val="19"/>
                    </w:rPr>
                    <w:t>7.具有智能分析功能。</w:t>
                  </w:r>
                </w:p>
                <w:p>
                  <w:pPr>
                    <w:pStyle w:val="null3"/>
                    <w:jc w:val="both"/>
                  </w:pPr>
                  <w:r>
                    <w:rPr>
                      <w:rFonts w:ascii="仿宋_GB2312" w:hAnsi="仿宋_GB2312" w:cs="仿宋_GB2312" w:eastAsia="仿宋_GB2312"/>
                      <w:sz w:val="19"/>
                    </w:rPr>
                    <w:t>8.支持操作系统文件备份。</w:t>
                  </w:r>
                </w:p>
                <w:p>
                  <w:pPr>
                    <w:pStyle w:val="null3"/>
                    <w:jc w:val="both"/>
                  </w:pPr>
                  <w:r>
                    <w:rPr>
                      <w:rFonts w:ascii="仿宋_GB2312" w:hAnsi="仿宋_GB2312" w:cs="仿宋_GB2312" w:eastAsia="仿宋_GB2312"/>
                      <w:sz w:val="19"/>
                    </w:rPr>
                    <w:t>9.支持GB/T 28181-2022和Onvif标准接口协议</w:t>
                  </w:r>
                </w:p>
                <w:p>
                  <w:pPr>
                    <w:pStyle w:val="null3"/>
                    <w:jc w:val="both"/>
                  </w:pPr>
                  <w:r>
                    <w:rPr>
                      <w:rFonts w:ascii="仿宋_GB2312" w:hAnsi="仿宋_GB2312" w:cs="仿宋_GB2312" w:eastAsia="仿宋_GB2312"/>
                      <w:sz w:val="19"/>
                    </w:rPr>
                    <w:t>10.在标准场景下，支持10m 外清晰收音，支持 15m 外播放音频分贝不小于 60dB</w:t>
                  </w:r>
                </w:p>
                <w:p>
                  <w:pPr>
                    <w:pStyle w:val="null3"/>
                    <w:jc w:val="both"/>
                  </w:pPr>
                  <w:r>
                    <w:rPr>
                      <w:rFonts w:ascii="仿宋_GB2312" w:hAnsi="仿宋_GB2312" w:cs="仿宋_GB2312" w:eastAsia="仿宋_GB2312"/>
                      <w:sz w:val="19"/>
                    </w:rPr>
                    <w:t>11.具有不少于1 个 RJ45 为 10M/100M 自适应网络接口、 1 个 Micro SD 卡槽、1 个复位键，内置单 MIC ，支持 1 路音频输出， 2 颗红外灯 。</w:t>
                  </w:r>
                </w:p>
                <w:p>
                  <w:pPr>
                    <w:pStyle w:val="null3"/>
                    <w:jc w:val="both"/>
                  </w:pPr>
                  <w:r>
                    <w:rPr>
                      <w:rFonts w:ascii="仿宋_GB2312" w:hAnsi="仿宋_GB2312" w:cs="仿宋_GB2312" w:eastAsia="仿宋_GB2312"/>
                      <w:sz w:val="19"/>
                    </w:rPr>
                    <w:t>12.供电方式：DC12V，POE；</w:t>
                  </w:r>
                </w:p>
              </w:tc>
              <w:tc>
                <w:tcPr>
                  <w:tcW w:type="dxa" w:w="8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4</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配套交换机</w:t>
                  </w:r>
                </w:p>
              </w:tc>
              <w:tc>
                <w:tcPr>
                  <w:tcW w:type="dxa" w:w="178"/>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1</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批</w:t>
                  </w:r>
                </w:p>
              </w:tc>
              <w:tc>
                <w:tcPr>
                  <w:tcW w:type="dxa" w:w="17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千兆</w:t>
                  </w:r>
                  <w:r>
                    <w:rPr>
                      <w:rFonts w:ascii="仿宋_GB2312" w:hAnsi="仿宋_GB2312" w:cs="仿宋_GB2312" w:eastAsia="仿宋_GB2312"/>
                      <w:sz w:val="19"/>
                    </w:rPr>
                    <w:t>POE交换机，国产化芯片，满足76个点位接入需求，与现有网络架构兼容（网状拓扑）</w:t>
                  </w:r>
                </w:p>
              </w:tc>
              <w:tc>
                <w:tcPr>
                  <w:tcW w:type="dxa" w:w="8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5</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传输线缆及辅材</w:t>
                  </w:r>
                </w:p>
              </w:tc>
              <w:tc>
                <w:tcPr>
                  <w:tcW w:type="dxa" w:w="178"/>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1</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批</w:t>
                  </w:r>
                </w:p>
              </w:tc>
              <w:tc>
                <w:tcPr>
                  <w:tcW w:type="dxa" w:w="17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六类非屏蔽网线、</w:t>
                  </w:r>
                  <w:r>
                    <w:rPr>
                      <w:rFonts w:ascii="仿宋_GB2312" w:hAnsi="仿宋_GB2312" w:cs="仿宋_GB2312" w:eastAsia="仿宋_GB2312"/>
                      <w:sz w:val="19"/>
                    </w:rPr>
                    <w:t>JDG金属线管、水晶头、电源适配器等，符合国家标准</w:t>
                  </w:r>
                </w:p>
              </w:tc>
              <w:tc>
                <w:tcPr>
                  <w:tcW w:type="dxa" w:w="8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6</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施工及调试</w:t>
                  </w:r>
                </w:p>
              </w:tc>
              <w:tc>
                <w:tcPr>
                  <w:tcW w:type="dxa" w:w="178"/>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1</w:t>
                  </w:r>
                </w:p>
              </w:tc>
              <w:tc>
                <w:tcPr>
                  <w:tcW w:type="dxa" w:w="167"/>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项</w:t>
                  </w:r>
                </w:p>
              </w:tc>
              <w:tc>
                <w:tcPr>
                  <w:tcW w:type="dxa" w:w="1769"/>
                  <w:tcBorders>
                    <w:top w:val="none" w:color="000000" w:sz="4"/>
                    <w:left w:val="non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rPr>
                    <w:t>包含设备安装、线路铺设、系统调试、旧设备拆除及清运等全部施工内容</w:t>
                  </w:r>
                </w:p>
              </w:tc>
              <w:tc>
                <w:tcPr>
                  <w:tcW w:type="dxa" w:w="8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48"/>
                  <w:gridSpan w:val="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19"/>
                      <w:b/>
                    </w:rPr>
                    <w:t>点位位置数量需要根据学校实际需求做出调整。</w:t>
                  </w:r>
                </w:p>
              </w:tc>
              <w:tc>
                <w:tcPr>
                  <w:tcW w:type="dxa" w:w="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pPr>
              <w:pStyle w:val="null3"/>
              <w:ind w:firstLine="400"/>
              <w:jc w:val="both"/>
            </w:pPr>
            <w:r>
              <w:rPr>
                <w:rFonts w:ascii="仿宋_GB2312" w:hAnsi="仿宋_GB2312" w:cs="仿宋_GB2312" w:eastAsia="仿宋_GB2312"/>
              </w:rPr>
              <w:t>2.施工要求：施工过程中需遵守学校安全管理规定，合理安排施工时间，避免影响正常教学秩序。施工完成后需清理现场，恢复原有设施原貌。</w:t>
            </w:r>
          </w:p>
          <w:p>
            <w:pPr>
              <w:pStyle w:val="null3"/>
              <w:ind w:firstLine="402"/>
              <w:jc w:val="both"/>
            </w:pPr>
            <w:r>
              <w:rPr>
                <w:rFonts w:ascii="仿宋_GB2312" w:hAnsi="仿宋_GB2312" w:cs="仿宋_GB2312" w:eastAsia="仿宋_GB2312"/>
                <w:b/>
              </w:rPr>
              <w:t>（二）核心监控服务器配件更换</w:t>
            </w:r>
          </w:p>
          <w:p>
            <w:pPr>
              <w:pStyle w:val="null3"/>
              <w:ind w:firstLine="400"/>
              <w:jc w:val="both"/>
            </w:pPr>
            <w:r>
              <w:rPr>
                <w:rFonts w:ascii="仿宋_GB2312" w:hAnsi="仿宋_GB2312" w:cs="仿宋_GB2312" w:eastAsia="仿宋_GB2312"/>
              </w:rPr>
              <w:t>1.对现有1台核心监控服务器内部老化损耗配件进行全面检测和更换，包括但不限于电源、硬盘、内存、风扇等易损部件。</w:t>
            </w:r>
          </w:p>
          <w:p>
            <w:pPr>
              <w:pStyle w:val="null3"/>
              <w:ind w:firstLine="400"/>
              <w:jc w:val="both"/>
            </w:pPr>
            <w:r>
              <w:rPr>
                <w:rFonts w:ascii="仿宋_GB2312" w:hAnsi="仿宋_GB2312" w:cs="仿宋_GB2312" w:eastAsia="仿宋_GB2312"/>
              </w:rPr>
              <w:t>2.更换的配件必须为原厂正品或同等规格的国产化配件，确保与服务器原有硬件完全兼容。</w:t>
            </w:r>
          </w:p>
          <w:p>
            <w:pPr>
              <w:pStyle w:val="null3"/>
              <w:ind w:firstLine="400"/>
              <w:jc w:val="both"/>
            </w:pPr>
            <w:r>
              <w:rPr>
                <w:rFonts w:ascii="仿宋_GB2312" w:hAnsi="仿宋_GB2312" w:cs="仿宋_GB2312" w:eastAsia="仿宋_GB2312"/>
              </w:rPr>
              <w:t>3.更换完成后进行系统调试和压力测试，确保服务器稳定运行，无数据丢失或系统故障。</w:t>
            </w:r>
          </w:p>
          <w:p>
            <w:pPr>
              <w:pStyle w:val="null3"/>
              <w:ind w:firstLine="402"/>
              <w:jc w:val="both"/>
            </w:pPr>
            <w:r>
              <w:rPr>
                <w:rFonts w:ascii="仿宋_GB2312" w:hAnsi="仿宋_GB2312" w:cs="仿宋_GB2312" w:eastAsia="仿宋_GB2312"/>
                <w:b/>
              </w:rPr>
              <w:t>（三）存储服务器扩容升级</w:t>
            </w:r>
          </w:p>
          <w:p>
            <w:pPr>
              <w:pStyle w:val="null3"/>
              <w:ind w:firstLine="400"/>
              <w:jc w:val="both"/>
            </w:pPr>
            <w:r>
              <w:rPr>
                <w:rFonts w:ascii="仿宋_GB2312" w:hAnsi="仿宋_GB2312" w:cs="仿宋_GB2312" w:eastAsia="仿宋_GB2312"/>
              </w:rPr>
              <w:t>1.设备清单：新增国产化存储服务器4台。</w:t>
            </w:r>
          </w:p>
          <w:p>
            <w:pPr>
              <w:pStyle w:val="null3"/>
              <w:ind w:firstLine="400"/>
              <w:jc w:val="both"/>
            </w:pPr>
            <w:r>
              <w:rPr>
                <w:rFonts w:ascii="仿宋_GB2312" w:hAnsi="仿宋_GB2312" w:cs="仿宋_GB2312" w:eastAsia="仿宋_GB2312"/>
              </w:rPr>
              <w:t>2.技术要求</w:t>
            </w:r>
          </w:p>
          <w:p>
            <w:pPr>
              <w:pStyle w:val="null3"/>
              <w:ind w:firstLine="400"/>
              <w:jc w:val="both"/>
            </w:pPr>
            <w:r>
              <w:rPr>
                <w:rFonts w:ascii="仿宋_GB2312" w:hAnsi="仿宋_GB2312" w:cs="仿宋_GB2312" w:eastAsia="仿宋_GB2312"/>
              </w:rPr>
              <w:t>★（1）配置至少两颗32核国产化处理器，主频应不低于2.6GHz。</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2）内存配置不低于64GB，采用DDR4、主频3200MHz及以上规格，支持内存扩展。</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3）单设备支持最大磁盘数量≥36盘位；支持8TB/10TB/16TB/18TB企业级硬盘。</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4）单服务器至少配置8 个GE 网口和2 个10GE光口；支持独立风扇</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5）支持独立维护；支持硬盘缓启动功能；支持硬盘热插拔及在线更换故障硬盘；</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6）至少具有两个独立系统盘，≥</w:t>
            </w:r>
            <w:r>
              <w:rPr>
                <w:rFonts w:ascii="仿宋_GB2312" w:hAnsi="仿宋_GB2312" w:cs="仿宋_GB2312" w:eastAsia="仿宋_GB2312"/>
              </w:rPr>
              <w:t>960</w:t>
            </w:r>
            <w:r>
              <w:rPr>
                <w:rFonts w:ascii="仿宋_GB2312" w:hAnsi="仿宋_GB2312" w:cs="仿宋_GB2312" w:eastAsia="仿宋_GB2312"/>
              </w:rPr>
              <w:t>GB，组成RAID1；</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7）单台可支持摄像机视频接入路数不小于1200路@2Mbps，图片接入路数不小于3000路；可同时支持视频存储不小于1024 路，视频转发不小于1024 路，录像下载不小于512 路；单台可并发支持存储不小于2048Mbps，转发不小于1024Mbps，录像下载不小于1024Mbps；</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8）可同时支持图片存储带宽不小于2048Mbps，图片转发不小于3072Mbps;</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9）硬件资源按照计算资源、存储资源、网络资源分类，业务应用部署在容器上,单台存储服务器支持用户管理、设备管理、设备对接、外域平台对接、采集系统对接、视图库对接、视频/图片存储转发，不需要另外部署对应业务的独立服务器。</w:t>
            </w:r>
          </w:p>
          <w:p>
            <w:pPr>
              <w:pStyle w:val="null3"/>
              <w:ind w:firstLine="400"/>
              <w:jc w:val="both"/>
            </w:pPr>
            <w:r>
              <w:rPr>
                <w:rFonts w:ascii="仿宋_GB2312" w:hAnsi="仿宋_GB2312" w:cs="仿宋_GB2312" w:eastAsia="仿宋_GB2312"/>
              </w:rPr>
              <w:t>★（10）采用国产化操作系统及数据库；</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11）支持视频流和图片流直存，无需额外接入单独的转发服务器;</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12）与现有监控平台无缝对接，实现统一管理和调度。</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13）满足全校摄像头60-90天，24小时不间断高清视频存储需求（本次扩容不少于1360T）。</w:t>
            </w:r>
          </w:p>
          <w:p>
            <w:pPr>
              <w:pStyle w:val="null3"/>
              <w:ind w:firstLine="400"/>
              <w:jc w:val="both"/>
            </w:pPr>
            <w:r>
              <w:rPr>
                <w:rFonts w:ascii="仿宋_GB2312" w:hAnsi="仿宋_GB2312" w:cs="仿宋_GB2312" w:eastAsia="仿宋_GB2312"/>
              </w:rPr>
              <w:t>3.实施要求：负责存储服务器的安装、调试、数据迁移及系统整合，确保原有视频数据完整无损，新旧存储系统平滑过渡。</w:t>
            </w:r>
          </w:p>
          <w:p>
            <w:pPr>
              <w:pStyle w:val="null3"/>
              <w:ind w:firstLine="402"/>
              <w:jc w:val="both"/>
            </w:pPr>
            <w:r>
              <w:rPr>
                <w:rFonts w:ascii="仿宋_GB2312" w:hAnsi="仿宋_GB2312" w:cs="仿宋_GB2312" w:eastAsia="仿宋_GB2312"/>
                <w:b/>
              </w:rPr>
              <w:t>（四）监控工作站更新</w:t>
            </w:r>
          </w:p>
          <w:p>
            <w:pPr>
              <w:pStyle w:val="null3"/>
              <w:ind w:firstLine="400"/>
              <w:jc w:val="both"/>
            </w:pPr>
            <w:r>
              <w:rPr>
                <w:rFonts w:ascii="仿宋_GB2312" w:hAnsi="仿宋_GB2312" w:cs="仿宋_GB2312" w:eastAsia="仿宋_GB2312"/>
              </w:rPr>
              <w:t>1.设备清单：高性能监控工作站2台。</w:t>
            </w:r>
          </w:p>
          <w:p>
            <w:pPr>
              <w:pStyle w:val="null3"/>
              <w:ind w:firstLine="400"/>
              <w:jc w:val="both"/>
            </w:pPr>
            <w:r>
              <w:rPr>
                <w:rFonts w:ascii="仿宋_GB2312" w:hAnsi="仿宋_GB2312" w:cs="仿宋_GB2312" w:eastAsia="仿宋_GB2312"/>
              </w:rPr>
              <w:t>2.技术要求</w:t>
            </w:r>
          </w:p>
          <w:p>
            <w:pPr>
              <w:pStyle w:val="null3"/>
              <w:ind w:firstLine="400"/>
              <w:jc w:val="both"/>
            </w:pPr>
            <w:r>
              <w:rPr>
                <w:rFonts w:ascii="仿宋_GB2312" w:hAnsi="仿宋_GB2312" w:cs="仿宋_GB2312" w:eastAsia="仿宋_GB2312"/>
              </w:rPr>
              <w:t>处理器：国产化处理器。</w:t>
            </w:r>
          </w:p>
          <w:p>
            <w:pPr>
              <w:pStyle w:val="null3"/>
              <w:ind w:firstLine="400"/>
              <w:jc w:val="both"/>
            </w:pPr>
            <w:r>
              <w:rPr>
                <w:rFonts w:ascii="仿宋_GB2312" w:hAnsi="仿宋_GB2312" w:cs="仿宋_GB2312" w:eastAsia="仿宋_GB2312"/>
              </w:rPr>
              <w:t>内存：</w:t>
            </w:r>
            <w:r>
              <w:rPr>
                <w:rFonts w:ascii="仿宋_GB2312" w:hAnsi="仿宋_GB2312" w:cs="仿宋_GB2312" w:eastAsia="仿宋_GB2312"/>
              </w:rPr>
              <w:t>16GB DDR4及以上。</w:t>
            </w:r>
          </w:p>
          <w:p>
            <w:pPr>
              <w:pStyle w:val="null3"/>
              <w:ind w:firstLine="400"/>
              <w:jc w:val="both"/>
            </w:pPr>
            <w:r>
              <w:rPr>
                <w:rFonts w:ascii="仿宋_GB2312" w:hAnsi="仿宋_GB2312" w:cs="仿宋_GB2312" w:eastAsia="仿宋_GB2312"/>
              </w:rPr>
              <w:t>存储：</w:t>
            </w:r>
            <w:r>
              <w:rPr>
                <w:rFonts w:ascii="仿宋_GB2312" w:hAnsi="仿宋_GB2312" w:cs="仿宋_GB2312" w:eastAsia="仿宋_GB2312"/>
              </w:rPr>
              <w:t>1TB SSD固态硬盘及以上。</w:t>
            </w:r>
          </w:p>
          <w:p>
            <w:pPr>
              <w:pStyle w:val="null3"/>
              <w:ind w:firstLine="400"/>
              <w:jc w:val="both"/>
            </w:pPr>
            <w:r>
              <w:rPr>
                <w:rFonts w:ascii="仿宋_GB2312" w:hAnsi="仿宋_GB2312" w:cs="仿宋_GB2312" w:eastAsia="仿宋_GB2312"/>
              </w:rPr>
              <w:t>显卡：独立显卡，显存</w:t>
            </w:r>
            <w:r>
              <w:rPr>
                <w:rFonts w:ascii="仿宋_GB2312" w:hAnsi="仿宋_GB2312" w:cs="仿宋_GB2312" w:eastAsia="仿宋_GB2312"/>
              </w:rPr>
              <w:t>≥4GB，支持多路高清视频解码。</w:t>
            </w:r>
          </w:p>
          <w:p>
            <w:pPr>
              <w:pStyle w:val="null3"/>
              <w:ind w:firstLine="400"/>
              <w:jc w:val="both"/>
            </w:pPr>
            <w:r>
              <w:rPr>
                <w:rFonts w:ascii="仿宋_GB2312" w:hAnsi="仿宋_GB2312" w:cs="仿宋_GB2312" w:eastAsia="仿宋_GB2312"/>
              </w:rPr>
              <w:t>操作系统：支持国产操作系统。</w:t>
            </w:r>
          </w:p>
          <w:p>
            <w:pPr>
              <w:pStyle w:val="null3"/>
              <w:ind w:firstLine="400"/>
              <w:jc w:val="both"/>
            </w:pPr>
            <w:r>
              <w:rPr>
                <w:rFonts w:ascii="仿宋_GB2312" w:hAnsi="仿宋_GB2312" w:cs="仿宋_GB2312" w:eastAsia="仿宋_GB2312"/>
              </w:rPr>
              <w:t>接口：配备多个</w:t>
            </w:r>
            <w:r>
              <w:rPr>
                <w:rFonts w:ascii="仿宋_GB2312" w:hAnsi="仿宋_GB2312" w:cs="仿宋_GB2312" w:eastAsia="仿宋_GB2312"/>
              </w:rPr>
              <w:t>USB3.0、HDMI、DP接口，满足外设连接需求。</w:t>
            </w:r>
          </w:p>
          <w:p>
            <w:pPr>
              <w:pStyle w:val="null3"/>
              <w:ind w:firstLine="402"/>
              <w:jc w:val="both"/>
            </w:pPr>
            <w:r>
              <w:rPr>
                <w:rFonts w:ascii="仿宋_GB2312" w:hAnsi="仿宋_GB2312" w:cs="仿宋_GB2312" w:eastAsia="仿宋_GB2312"/>
                <w:b/>
              </w:rPr>
              <w:t>（五）解码器更新</w:t>
            </w:r>
          </w:p>
          <w:p>
            <w:pPr>
              <w:pStyle w:val="null3"/>
              <w:ind w:firstLine="400"/>
              <w:jc w:val="both"/>
            </w:pPr>
            <w:r>
              <w:rPr>
                <w:rFonts w:ascii="仿宋_GB2312" w:hAnsi="仿宋_GB2312" w:cs="仿宋_GB2312" w:eastAsia="仿宋_GB2312"/>
              </w:rPr>
              <w:t>1.设备清单：≥9路高清视频解码器1台。</w:t>
            </w:r>
          </w:p>
          <w:p>
            <w:pPr>
              <w:pStyle w:val="null3"/>
              <w:ind w:firstLine="400"/>
              <w:jc w:val="both"/>
            </w:pPr>
            <w:r>
              <w:rPr>
                <w:rFonts w:ascii="仿宋_GB2312" w:hAnsi="仿宋_GB2312" w:cs="仿宋_GB2312" w:eastAsia="仿宋_GB2312"/>
              </w:rPr>
              <w:t>2.技术要求</w:t>
            </w:r>
          </w:p>
          <w:p>
            <w:pPr>
              <w:pStyle w:val="null3"/>
              <w:ind w:firstLine="400"/>
              <w:jc w:val="both"/>
            </w:pPr>
            <w:r>
              <w:rPr>
                <w:rFonts w:ascii="仿宋_GB2312" w:hAnsi="仿宋_GB2312" w:cs="仿宋_GB2312" w:eastAsia="仿宋_GB2312"/>
              </w:rPr>
              <w:t>纯国产化设备，支持</w:t>
            </w:r>
            <w:r>
              <w:rPr>
                <w:rFonts w:ascii="仿宋_GB2312" w:hAnsi="仿宋_GB2312" w:cs="仿宋_GB2312" w:eastAsia="仿宋_GB2312"/>
              </w:rPr>
              <w:t>H.265/H.264视频解码。</w:t>
            </w:r>
          </w:p>
          <w:p>
            <w:pPr>
              <w:pStyle w:val="null3"/>
              <w:ind w:firstLine="400"/>
              <w:jc w:val="both"/>
            </w:pPr>
            <w:r>
              <w:rPr>
                <w:rFonts w:ascii="仿宋_GB2312" w:hAnsi="仿宋_GB2312" w:cs="仿宋_GB2312" w:eastAsia="仿宋_GB2312"/>
              </w:rPr>
              <w:t>支持</w:t>
            </w:r>
            <w:r>
              <w:rPr>
                <w:rFonts w:ascii="仿宋_GB2312" w:hAnsi="仿宋_GB2312" w:cs="仿宋_GB2312" w:eastAsia="仿宋_GB2312"/>
              </w:rPr>
              <w:t>≥9路400万像素高清视频同时解码输出。</w:t>
            </w:r>
          </w:p>
          <w:p>
            <w:pPr>
              <w:pStyle w:val="null3"/>
              <w:ind w:firstLine="400"/>
              <w:jc w:val="both"/>
            </w:pPr>
            <w:r>
              <w:rPr>
                <w:rFonts w:ascii="仿宋_GB2312" w:hAnsi="仿宋_GB2312" w:cs="仿宋_GB2312" w:eastAsia="仿宋_GB2312"/>
              </w:rPr>
              <w:t>与现有监控平台及大屏显示系统完全兼容。</w:t>
            </w:r>
          </w:p>
          <w:p>
            <w:pPr>
              <w:pStyle w:val="null3"/>
              <w:ind w:firstLine="400"/>
              <w:jc w:val="both"/>
            </w:pPr>
            <w:r>
              <w:rPr>
                <w:rFonts w:ascii="仿宋_GB2312" w:hAnsi="仿宋_GB2312" w:cs="仿宋_GB2312" w:eastAsia="仿宋_GB2312"/>
              </w:rPr>
              <w:t>支持多画面分割、轮巡显示、画面拼接等功能。</w:t>
            </w:r>
          </w:p>
          <w:p>
            <w:pPr>
              <w:pStyle w:val="null3"/>
              <w:ind w:firstLine="400"/>
              <w:jc w:val="both"/>
            </w:pPr>
            <w:r>
              <w:rPr>
                <w:rFonts w:ascii="仿宋_GB2312" w:hAnsi="仿宋_GB2312" w:cs="仿宋_GB2312" w:eastAsia="仿宋_GB2312"/>
              </w:rPr>
              <w:t>支持</w:t>
            </w:r>
            <w:r>
              <w:rPr>
                <w:rFonts w:ascii="仿宋_GB2312" w:hAnsi="仿宋_GB2312" w:cs="仿宋_GB2312" w:eastAsia="仿宋_GB2312"/>
              </w:rPr>
              <w:t>HDMI、VGA等多种输出接口。</w:t>
            </w:r>
          </w:p>
          <w:p>
            <w:pPr>
              <w:pStyle w:val="null3"/>
              <w:ind w:firstLine="402"/>
              <w:jc w:val="both"/>
            </w:pPr>
            <w:r>
              <w:rPr>
                <w:rFonts w:ascii="仿宋_GB2312" w:hAnsi="仿宋_GB2312" w:cs="仿宋_GB2312" w:eastAsia="仿宋_GB2312"/>
                <w:b/>
              </w:rPr>
              <w:t>（六）整体校园视频监控维保服务</w:t>
            </w:r>
          </w:p>
          <w:p>
            <w:pPr>
              <w:pStyle w:val="null3"/>
              <w:ind w:firstLine="400"/>
              <w:jc w:val="both"/>
            </w:pPr>
            <w:r>
              <w:rPr>
                <w:rFonts w:ascii="仿宋_GB2312" w:hAnsi="仿宋_GB2312" w:cs="仿宋_GB2312" w:eastAsia="仿宋_GB2312"/>
              </w:rPr>
              <w:t>1.维保范围：全校监控摄像头、所有传输设备、网络交换机、核心服务器、存储设备、监控工作站、解码器、大屏显示系统及配套软件平台。</w:t>
            </w:r>
          </w:p>
          <w:p>
            <w:pPr>
              <w:pStyle w:val="null3"/>
              <w:ind w:firstLine="400"/>
              <w:jc w:val="both"/>
            </w:pPr>
            <w:r>
              <w:rPr>
                <w:rFonts w:ascii="仿宋_GB2312" w:hAnsi="仿宋_GB2312" w:cs="仿宋_GB2312" w:eastAsia="仿宋_GB2312"/>
              </w:rPr>
              <w:t>2.服务内容</w:t>
            </w:r>
          </w:p>
          <w:p>
            <w:pPr>
              <w:pStyle w:val="null3"/>
              <w:ind w:firstLine="400"/>
              <w:jc w:val="both"/>
            </w:pPr>
            <w:r>
              <w:rPr>
                <w:rFonts w:ascii="仿宋_GB2312" w:hAnsi="仿宋_GB2312" w:cs="仿宋_GB2312" w:eastAsia="仿宋_GB2312"/>
              </w:rPr>
              <w:t>日常巡检：每月进行</w:t>
            </w:r>
            <w:r>
              <w:rPr>
                <w:rFonts w:ascii="仿宋_GB2312" w:hAnsi="仿宋_GB2312" w:cs="仿宋_GB2312" w:eastAsia="仿宋_GB2312"/>
              </w:rPr>
              <w:t>1次全面巡检，每季度进行1次深度检测，包括设备运行状态检查、线路检测、系统性能优化、设备清洁除尘等。</w:t>
            </w:r>
          </w:p>
          <w:p>
            <w:pPr>
              <w:pStyle w:val="null3"/>
              <w:ind w:firstLine="400"/>
              <w:jc w:val="both"/>
            </w:pPr>
            <w:r>
              <w:rPr>
                <w:rFonts w:ascii="仿宋_GB2312" w:hAnsi="仿宋_GB2312" w:cs="仿宋_GB2312" w:eastAsia="仿宋_GB2312"/>
              </w:rPr>
              <w:t>故障维修：</w:t>
            </w:r>
            <w:r>
              <w:rPr>
                <w:rFonts w:ascii="仿宋_GB2312" w:hAnsi="仿宋_GB2312" w:cs="仿宋_GB2312" w:eastAsia="仿宋_GB2312"/>
              </w:rPr>
              <w:t>7×24小时技术支持，接到报修后电话即时响应，2小时内到达现场，一般故障4小时内排除，重大故障24小时内解决。</w:t>
            </w:r>
          </w:p>
          <w:p>
            <w:pPr>
              <w:pStyle w:val="null3"/>
              <w:ind w:firstLine="400"/>
              <w:jc w:val="both"/>
            </w:pPr>
            <w:r>
              <w:rPr>
                <w:rFonts w:ascii="仿宋_GB2312" w:hAnsi="仿宋_GB2312" w:cs="仿宋_GB2312" w:eastAsia="仿宋_GB2312"/>
              </w:rPr>
              <w:t>备品备件：供应商需在学校设立常用备品备件库，确保故障设备能及时更换。</w:t>
            </w:r>
          </w:p>
          <w:p>
            <w:pPr>
              <w:pStyle w:val="null3"/>
              <w:ind w:firstLine="400"/>
              <w:jc w:val="both"/>
            </w:pPr>
            <w:r>
              <w:rPr>
                <w:rFonts w:ascii="仿宋_GB2312" w:hAnsi="仿宋_GB2312" w:cs="仿宋_GB2312" w:eastAsia="仿宋_GB2312"/>
              </w:rPr>
              <w:t>系统优化：定期对系统进行性能优化和安全加固，及时更新系统补丁。</w:t>
            </w:r>
          </w:p>
          <w:p>
            <w:pPr>
              <w:pStyle w:val="null3"/>
              <w:ind w:firstLine="400"/>
              <w:jc w:val="both"/>
            </w:pPr>
            <w:r>
              <w:rPr>
                <w:rFonts w:ascii="仿宋_GB2312" w:hAnsi="仿宋_GB2312" w:cs="仿宋_GB2312" w:eastAsia="仿宋_GB2312"/>
              </w:rPr>
              <w:t>档案管理：建立完善的监控设备档案，记录设备型号、安装位置、维修记录等信息。</w:t>
            </w:r>
          </w:p>
          <w:p>
            <w:pPr>
              <w:pStyle w:val="null3"/>
              <w:ind w:firstLine="400"/>
              <w:jc w:val="both"/>
            </w:pPr>
            <w:r>
              <w:rPr>
                <w:rFonts w:ascii="仿宋_GB2312" w:hAnsi="仿宋_GB2312" w:cs="仿宋_GB2312" w:eastAsia="仿宋_GB2312"/>
              </w:rPr>
              <w:t>技术培训：为学校安保人员提供不少于</w:t>
            </w:r>
            <w:r>
              <w:rPr>
                <w:rFonts w:ascii="仿宋_GB2312" w:hAnsi="仿宋_GB2312" w:cs="仿宋_GB2312" w:eastAsia="仿宋_GB2312"/>
              </w:rPr>
              <w:t>2次的系统操作和日常维护培训。</w:t>
            </w:r>
          </w:p>
          <w:p>
            <w:pPr>
              <w:pStyle w:val="null3"/>
              <w:ind w:firstLine="400"/>
              <w:jc w:val="both"/>
            </w:pPr>
            <w:r>
              <w:rPr>
                <w:rFonts w:ascii="仿宋_GB2312" w:hAnsi="仿宋_GB2312" w:cs="仿宋_GB2312" w:eastAsia="仿宋_GB2312"/>
                <w:b/>
              </w:rPr>
              <w:t>三、商务要求</w:t>
            </w:r>
          </w:p>
          <w:p>
            <w:pPr>
              <w:pStyle w:val="null3"/>
              <w:ind w:firstLine="400"/>
              <w:jc w:val="both"/>
            </w:pPr>
            <w:r>
              <w:rPr>
                <w:rFonts w:ascii="仿宋_GB2312" w:hAnsi="仿宋_GB2312" w:cs="仿宋_GB2312" w:eastAsia="仿宋_GB2312"/>
              </w:rPr>
              <w:t>1.报价要求：投标报价为包干价，包含设备采购、运输、安装、调试、施工、培训、税费、质保期服务等所有费用，采购人不再支付任何其他费用。</w:t>
            </w:r>
          </w:p>
          <w:p>
            <w:pPr>
              <w:pStyle w:val="null3"/>
              <w:ind w:firstLine="400"/>
              <w:jc w:val="both"/>
            </w:pPr>
            <w:r>
              <w:rPr>
                <w:rFonts w:ascii="仿宋_GB2312" w:hAnsi="仿宋_GB2312" w:cs="仿宋_GB2312" w:eastAsia="仿宋_GB2312"/>
              </w:rPr>
              <w:t>2.付款方式</w:t>
            </w:r>
          </w:p>
          <w:p>
            <w:pPr>
              <w:pStyle w:val="null3"/>
              <w:ind w:firstLine="400"/>
              <w:jc w:val="both"/>
            </w:pPr>
            <w:r>
              <w:rPr>
                <w:rFonts w:ascii="仿宋_GB2312" w:hAnsi="仿宋_GB2312" w:cs="仿宋_GB2312" w:eastAsia="仿宋_GB2312"/>
              </w:rPr>
              <w:t>合同签订后转账支付合同总金额的</w:t>
            </w:r>
            <w:r>
              <w:rPr>
                <w:rFonts w:ascii="仿宋_GB2312" w:hAnsi="仿宋_GB2312" w:cs="仿宋_GB2312" w:eastAsia="仿宋_GB2312"/>
              </w:rPr>
              <w:t>40%作为预付款。</w:t>
            </w:r>
          </w:p>
          <w:p>
            <w:pPr>
              <w:pStyle w:val="null3"/>
              <w:ind w:firstLine="400"/>
              <w:jc w:val="both"/>
            </w:pPr>
            <w:r>
              <w:rPr>
                <w:rFonts w:ascii="仿宋_GB2312" w:hAnsi="仿宋_GB2312" w:cs="仿宋_GB2312" w:eastAsia="仿宋_GB2312"/>
              </w:rPr>
              <w:t>设备安装调试完成并验收合格后转账支付合同总金额的</w:t>
            </w:r>
            <w:r>
              <w:rPr>
                <w:rFonts w:ascii="仿宋_GB2312" w:hAnsi="仿宋_GB2312" w:cs="仿宋_GB2312" w:eastAsia="仿宋_GB2312"/>
              </w:rPr>
              <w:t>60%。</w:t>
            </w:r>
          </w:p>
          <w:p>
            <w:pPr>
              <w:pStyle w:val="null3"/>
              <w:ind w:firstLine="400"/>
              <w:jc w:val="both"/>
            </w:pPr>
            <w:r>
              <w:rPr>
                <w:rFonts w:ascii="仿宋_GB2312" w:hAnsi="仿宋_GB2312" w:cs="仿宋_GB2312" w:eastAsia="仿宋_GB2312"/>
              </w:rPr>
              <w:t>3.质保期</w:t>
            </w:r>
          </w:p>
          <w:p>
            <w:pPr>
              <w:pStyle w:val="null3"/>
              <w:ind w:firstLine="400"/>
              <w:jc w:val="both"/>
            </w:pPr>
            <w:r>
              <w:rPr>
                <w:rFonts w:ascii="仿宋_GB2312" w:hAnsi="仿宋_GB2312" w:cs="仿宋_GB2312" w:eastAsia="仿宋_GB2312"/>
              </w:rPr>
              <w:t>所有新采购设备提供不少于</w:t>
            </w:r>
            <w:r>
              <w:rPr>
                <w:rFonts w:ascii="仿宋_GB2312" w:hAnsi="仿宋_GB2312" w:cs="仿宋_GB2312" w:eastAsia="仿宋_GB2312"/>
              </w:rPr>
              <w:t>1年的原厂质保服务。</w:t>
            </w:r>
          </w:p>
          <w:p>
            <w:pPr>
              <w:pStyle w:val="null3"/>
              <w:ind w:firstLine="400"/>
              <w:jc w:val="both"/>
            </w:pPr>
            <w:r>
              <w:rPr>
                <w:rFonts w:ascii="仿宋_GB2312" w:hAnsi="仿宋_GB2312" w:cs="仿宋_GB2312" w:eastAsia="仿宋_GB2312"/>
              </w:rPr>
              <w:t>整体维保服务期为</w:t>
            </w:r>
            <w:r>
              <w:rPr>
                <w:rFonts w:ascii="仿宋_GB2312" w:hAnsi="仿宋_GB2312" w:cs="仿宋_GB2312" w:eastAsia="仿宋_GB2312"/>
              </w:rPr>
              <w:t>1年，服务期内所有维修及更换配件费用均由中标人承担。</w:t>
            </w:r>
          </w:p>
          <w:p>
            <w:pPr>
              <w:pStyle w:val="null3"/>
              <w:ind w:firstLine="400"/>
              <w:jc w:val="both"/>
            </w:pPr>
            <w:r>
              <w:rPr>
                <w:rFonts w:ascii="仿宋_GB2312" w:hAnsi="仿宋_GB2312" w:cs="仿宋_GB2312" w:eastAsia="仿宋_GB2312"/>
              </w:rPr>
              <w:t>质保期内设备出现故障，中标人应免费维修或更换。</w:t>
            </w:r>
          </w:p>
          <w:p>
            <w:pPr>
              <w:pStyle w:val="null3"/>
              <w:ind w:firstLine="400"/>
              <w:jc w:val="both"/>
            </w:pPr>
            <w:r>
              <w:rPr>
                <w:rFonts w:ascii="仿宋_GB2312" w:hAnsi="仿宋_GB2312" w:cs="仿宋_GB2312" w:eastAsia="仿宋_GB2312"/>
              </w:rPr>
              <w:t>4.违约责任：中标人未能按约定时间完成故障修复的，每逾期1天扣除合同总金额的0.1%作为违约金；逾期超过7天的，采购人有权解除合同并要求中标人赔偿损失。</w:t>
            </w:r>
          </w:p>
          <w:p>
            <w:pPr>
              <w:pStyle w:val="null3"/>
              <w:ind w:firstLine="400"/>
              <w:jc w:val="both"/>
            </w:pPr>
            <w:r>
              <w:rPr>
                <w:rFonts w:ascii="仿宋_GB2312" w:hAnsi="仿宋_GB2312" w:cs="仿宋_GB2312" w:eastAsia="仿宋_GB2312"/>
                <w:b/>
              </w:rPr>
              <w:t>四、验收标准</w:t>
            </w:r>
          </w:p>
          <w:p>
            <w:pPr>
              <w:pStyle w:val="null3"/>
              <w:ind w:firstLine="400"/>
              <w:jc w:val="both"/>
            </w:pPr>
            <w:r>
              <w:rPr>
                <w:rFonts w:ascii="仿宋_GB2312" w:hAnsi="仿宋_GB2312" w:cs="仿宋_GB2312" w:eastAsia="仿宋_GB2312"/>
              </w:rPr>
              <w:t>（一）设备安装验收</w:t>
            </w:r>
          </w:p>
          <w:p>
            <w:pPr>
              <w:pStyle w:val="null3"/>
              <w:ind w:firstLine="400"/>
              <w:jc w:val="both"/>
            </w:pPr>
            <w:r>
              <w:rPr>
                <w:rFonts w:ascii="仿宋_GB2312" w:hAnsi="仿宋_GB2312" w:cs="仿宋_GB2312" w:eastAsia="仿宋_GB2312"/>
              </w:rPr>
              <w:t>1.设备数量、型号、规格与投标文件一致，外观无损坏。</w:t>
            </w:r>
          </w:p>
          <w:p>
            <w:pPr>
              <w:pStyle w:val="null3"/>
              <w:ind w:firstLine="400"/>
              <w:jc w:val="both"/>
            </w:pPr>
            <w:r>
              <w:rPr>
                <w:rFonts w:ascii="仿宋_GB2312" w:hAnsi="仿宋_GB2312" w:cs="仿宋_GB2312" w:eastAsia="仿宋_GB2312"/>
              </w:rPr>
              <w:t>2.所有监控点位图像清晰、无卡顿、无死角，夜视效果良好。</w:t>
            </w:r>
          </w:p>
          <w:p>
            <w:pPr>
              <w:pStyle w:val="null3"/>
              <w:ind w:firstLine="400"/>
              <w:jc w:val="both"/>
            </w:pPr>
            <w:r>
              <w:rPr>
                <w:rFonts w:ascii="仿宋_GB2312" w:hAnsi="仿宋_GB2312" w:cs="仿宋_GB2312" w:eastAsia="仿宋_GB2312"/>
              </w:rPr>
              <w:t>3.存储系统运行稳定，视频数据存储完整，回放流畅。</w:t>
            </w:r>
          </w:p>
          <w:p>
            <w:pPr>
              <w:pStyle w:val="null3"/>
              <w:ind w:firstLine="400"/>
              <w:jc w:val="both"/>
            </w:pPr>
            <w:r>
              <w:rPr>
                <w:rFonts w:ascii="仿宋_GB2312" w:hAnsi="仿宋_GB2312" w:cs="仿宋_GB2312" w:eastAsia="仿宋_GB2312"/>
              </w:rPr>
              <w:t>4.监控工作站及解码器功能正常，支持多画面显示、回放、导出等操作。</w:t>
            </w:r>
          </w:p>
          <w:p>
            <w:pPr>
              <w:pStyle w:val="null3"/>
              <w:ind w:firstLine="400"/>
              <w:jc w:val="both"/>
            </w:pPr>
            <w:r>
              <w:rPr>
                <w:rFonts w:ascii="仿宋_GB2312" w:hAnsi="仿宋_GB2312" w:cs="仿宋_GB2312" w:eastAsia="仿宋_GB2312"/>
              </w:rPr>
              <w:t>5.系统整体运行稳定，连续72小时无故障。</w:t>
            </w:r>
          </w:p>
          <w:p>
            <w:pPr>
              <w:pStyle w:val="null3"/>
              <w:ind w:firstLine="400"/>
              <w:jc w:val="both"/>
            </w:pPr>
            <w:r>
              <w:rPr>
                <w:rFonts w:ascii="仿宋_GB2312" w:hAnsi="仿宋_GB2312" w:cs="仿宋_GB2312" w:eastAsia="仿宋_GB2312"/>
              </w:rPr>
              <w:t>（二）维保服务验收</w:t>
            </w:r>
          </w:p>
          <w:p>
            <w:pPr>
              <w:pStyle w:val="null3"/>
              <w:ind w:firstLine="400"/>
              <w:jc w:val="both"/>
            </w:pPr>
            <w:r>
              <w:rPr>
                <w:rFonts w:ascii="仿宋_GB2312" w:hAnsi="仿宋_GB2312" w:cs="仿宋_GB2312" w:eastAsia="仿宋_GB2312"/>
              </w:rPr>
              <w:t>1.按合同约定完成日常巡检和维护工作，并有完整的记录。</w:t>
            </w:r>
          </w:p>
          <w:p>
            <w:pPr>
              <w:pStyle w:val="null3"/>
              <w:ind w:firstLine="400"/>
              <w:jc w:val="both"/>
            </w:pPr>
            <w:r>
              <w:rPr>
                <w:rFonts w:ascii="仿宋_GB2312" w:hAnsi="仿宋_GB2312" w:cs="仿宋_GB2312" w:eastAsia="仿宋_GB2312"/>
              </w:rPr>
              <w:t>2.故障响应及时率100%，故障修复率100%。</w:t>
            </w:r>
          </w:p>
          <w:p>
            <w:pPr>
              <w:pStyle w:val="null3"/>
              <w:ind w:firstLine="400"/>
              <w:jc w:val="both"/>
            </w:pPr>
            <w:r>
              <w:rPr>
                <w:rFonts w:ascii="仿宋_GB2312" w:hAnsi="仿宋_GB2312" w:cs="仿宋_GB2312" w:eastAsia="仿宋_GB2312"/>
              </w:rPr>
              <w:t>3.系统全年平均无故障运行时间不少于360天。</w:t>
            </w:r>
          </w:p>
          <w:p>
            <w:pPr>
              <w:pStyle w:val="null3"/>
              <w:ind w:firstLine="400"/>
              <w:jc w:val="both"/>
            </w:pPr>
            <w:r>
              <w:rPr>
                <w:rFonts w:ascii="仿宋_GB2312" w:hAnsi="仿宋_GB2312" w:cs="仿宋_GB2312" w:eastAsia="仿宋_GB2312"/>
              </w:rPr>
              <w:t>4.学校消控人员对服务满意度不低于90%。</w:t>
            </w:r>
          </w:p>
          <w:p>
            <w:pPr>
              <w:pStyle w:val="null3"/>
              <w:jc w:val="both"/>
              <w:outlineLvl w:val="1"/>
            </w:pPr>
            <w:r>
              <w:rPr>
                <w:rFonts w:ascii="仿宋_GB2312" w:hAnsi="仿宋_GB2312" w:cs="仿宋_GB2312" w:eastAsia="仿宋_GB2312"/>
                <w:sz w:val="24"/>
                <w:b/>
              </w:rPr>
              <w:t>★本项目核心产品为</w:t>
            </w:r>
            <w:r>
              <w:rPr>
                <w:rFonts w:ascii="仿宋_GB2312" w:hAnsi="仿宋_GB2312" w:cs="仿宋_GB2312" w:eastAsia="仿宋_GB2312"/>
                <w:sz w:val="24"/>
                <w:b/>
                <w:u w:val="single"/>
              </w:rPr>
              <w:t xml:space="preserve"> </w:t>
            </w:r>
            <w:r>
              <w:rPr>
                <w:rFonts w:ascii="仿宋_GB2312" w:hAnsi="仿宋_GB2312" w:cs="仿宋_GB2312" w:eastAsia="仿宋_GB2312"/>
                <w:sz w:val="24"/>
                <w:b/>
                <w:u w:val="single"/>
              </w:rPr>
              <w:t>存储服务器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设备采购及安装调试工期为合同签订后30日历天；整体维保服务期限为自项目验收合格之日起1年。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西安市创新港中学（创新港西安交通大学附属中学）指定地点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进度款，设备安装调试完成并验收合格后，达到付款条件起7个工作日内，支付合同总金额的60.0%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所有新采购设备提供不少于1年的原厂质保服务。 整体维保服务期为1年，服务期内所有维修及更换配件费用均由中标人承担。 质保期内设备出现故障，中标人应免费维修或更换。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按合同相关条款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1.付款方式：因系统设置原因，本章3.4.4支付约定描述不全之处，以本章3.3技术要求中三、商务要求，2.付款方式为准。 2.残疾人福利性单位及监狱企业视同为小型、微型企业。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1、具有独立承担民事责任能力的法人、其他组织或自然人，提供合法有效的统一社会信用代码营业执照（事业单位提供事业单位法人证书，自然人应提供身份证）； 2、财务状况证明：供应商提供2024年度或2025年度经审计的财务审计报告（成立时间至提交投标文件截止时间不足一年的可提供成立后任意时段的资产负债表）/或其开标前三个月内供应商开户银行基本账户银行出具的资信证明/或专业担保机构出具的投标担保函/或表明具有良好的商业信誉和健全的财务会计制度的诚信声明； 3、税收缴纳证明：提供投标截止时间前3个月内任意一个月份(投标截止时间当月不计入)依法缴纳税收的相关凭据（时间以税款所属日期为准），凭据应有税务机关或代收机关的公章或业务专用章/或具有依法缴纳税收的诚信声明；依法免税或无须缴纳税收的供应商应提供相应证明文件； 4、社会保障资金缴纳证明：提供投标截止时间前3个月内任意一个月份(投标截止时间当月不计入)的社会保障资金缴存单据或社保机构开具的社会保险参保缴费情况证明/或具有依法缴纳税收的诚信声明；依法不需要缴纳社会保障资金的供应商应提供相关文件证明； 5、具有履行合同所必需的设备和专业技术能力的书面声明； 6、近3年内在经营活动中没有重大违法记录的书面声明； 7、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须提供信用中国网及中国政府采购网相应查询结果的网站截图（查询日期为从招标文件发售之日起至投标截止日前）并加盖供应商公章。 8、非法定代表人参加投标的，须提供法定代表人委托授权书、授权代表身份证、授权代表提供近3个月内任意一个月已缴纳的社保记录；法定代表人参加投标时,只需提供法定代表人身份证。 以上要求，供应商需在项目电子化交易系统中按要求上传相应证明文件并进行电子签章。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投标文件完整性审查</w:t>
            </w:r>
          </w:p>
        </w:tc>
        <w:tc>
          <w:tcPr>
            <w:tcW w:type="dxa" w:w="3322"/>
          </w:tcPr>
          <w:p>
            <w:pPr>
              <w:pStyle w:val="null3"/>
            </w:pPr>
            <w:r>
              <w:rPr>
                <w:rFonts w:ascii="仿宋_GB2312" w:hAnsi="仿宋_GB2312" w:cs="仿宋_GB2312" w:eastAsia="仿宋_GB2312"/>
              </w:rPr>
              <w:t>投标文件是否按照谈判文件要求的格式编写；投标文件内容是否有重大缺漏项： 1）是否按磋商文件要求完整报价、无缺漏项； 2）磋商响应文件构成是否完整，即是否按磋商文件要求提供了完整的磋商响应文件。</w:t>
            </w:r>
          </w:p>
        </w:tc>
        <w:tc>
          <w:tcPr>
            <w:tcW w:type="dxa" w:w="1661"/>
          </w:tcPr>
          <w:p>
            <w:pPr>
              <w:pStyle w:val="null3"/>
            </w:pPr>
            <w:r>
              <w:rPr>
                <w:rFonts w:ascii="仿宋_GB2312" w:hAnsi="仿宋_GB2312" w:cs="仿宋_GB2312" w:eastAsia="仿宋_GB2312"/>
              </w:rPr>
              <w:t>响应文件封面 产品技术参数表 本国产品说明 商务应答表 标的清单 关于符合本国产品标准的声明函 报价表 响应方案说明书 中国境内生产的组件成本核算基本规则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产品技术参数表 商务应答表 标的清单 关于符合本国产品标准的声明函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①投标报价是否超过采购预算；②投标报价有效期是否符合招标文件的要求；③投标文件内容是否符合国家法律法规，没有重大偏离；④对招标文件中规定的要求是否做出了实质性响应。</w:t>
            </w:r>
          </w:p>
        </w:tc>
        <w:tc>
          <w:tcPr>
            <w:tcW w:type="dxa" w:w="1661"/>
          </w:tcPr>
          <w:p>
            <w:pPr>
              <w:pStyle w:val="null3"/>
            </w:pPr>
            <w:r>
              <w:rPr>
                <w:rFonts w:ascii="仿宋_GB2312" w:hAnsi="仿宋_GB2312" w:cs="仿宋_GB2312" w:eastAsia="仿宋_GB2312"/>
              </w:rPr>
              <w:t>响应文件封面 产品技术参数表 商务应答表 标的清单 报价表 响应方案说明书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设备选型合理、配置齐全、技术参数指标、整体功能完备且符合招标文件要求（技术偏离表），全部满足得34分。参数每负偏离一项扣1分，扣完为止（★项参数不满足否决其响应）。参数必须提供证明材料(包括但不限于设备产品彩页、检测报告、测试报告、功能截图等。)，未提供证明材料按负偏离处理，证明材料需加盖原厂公章或投标专用章。</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响应方案说明书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实施方案完善，安排合理，思路清晰；施工工期及计划详细明确、施工过程保质保量，按其响应程度得1-12分。 一、评审内容 ①项目实施组织机构完善、分工合理、责任明确； ②针对本项目特点做出合理的供货、安装调试方案，(包括产品的运输、现场移动、安装和调试，以及组装、试运行、运行、维护、修理)由专业的技术人员提供服务，并帮助采购人将设备调试到最佳使用状态，能保证项目的顺利运行； ③拟投入主要施工机械及检测设备、人员安排有具体方案； ④施工过程有详细的节点控制方案，能够在工期内保质保量的完成项目。 ⑤安全文明施工措施，能够采取有效措施保证施工安全及文明施工。 二、评审标准 1、完整性：方案全面，对评审内容中的各项要求有详细阐述； 2、可实施性：切合本项目实际情况，提出步骤清晰、合理的方案； 3、针对性：方案能够紧扣项目实际情况，内容科学合理。 上述5项评审内容全部满足评审标准得12分，每有一个评审内容缺项扣3分，每有一项评审内容存在一处缺陷，扣1分，扣完为止。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提供完善得质量保证措施，包括质量保证相关制度，供货质量保证措施，施工质量保证措施，按其响应程度得1-5分。 一、评审内容 ①质量保证相关制度； ②供货质量保证措施； ③施工过程质量保证措施。 二、评审标准 1、完整性：方案全面，对评审内容中的各项要求有详细阐述； 2、可实施性：切合本项目实际情况，提出步骤清晰、合理的方案； 3、针对性：方案能够紧扣项目实际情况，内容科学合理。 上述3项评审内容全部满足评审标准得5分，每有一个评审内容缺项扣2分，每有一项评审内容存在一处缺陷，扣1分，扣完为止。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售后服务方案详细、售后服务承诺符合项目实际需求、有详细的故障解决措施、有健全的培训、售后服务机构、人员，按其响应程度得1-3分。 一、评审内容 ①有详细的在产品发生不同类型故障后的到达现场时间、解决故障时间、补救措施等方面的措施或方案。 ②有详细可靠的售后服务方案和承诺，符合实际需求的落实措施；培训方案、售后服务运行正常； ③具有健全的售后服务机构、配备专职维修人员；能够在采购人通知后24小时内派技术人员到场提供技术支持和售后服务(提供相关证明材料)；针对本项目的合理化建议。 二、评审依据 1、完整性：方案必须全面，对评审内容中的各项要求有详细阐述； 2、可实施性：切合本项目实际情况，提出步骤清晰、合理的方案； 3、针对性：方案能够紧扣项目实际情况。 上述3项评审内容全部满足评审标准得3分，每有一个评审内容缺项扣1分，扣完为止，每有一项评审内容存在缺陷，扣0.5分。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供应商提供2021年1月1日至今类似安防监控项目业绩（提供合同加盖公章的扫描件或复印件)，每提供一个业绩得2分，满分10分。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业绩证明资料</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付款方式、质保期等满足招标文件要求得3分，否则不得分。质保期每增加1年加1分，最多加2分。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响应方案说明书</w:t>
            </w:r>
          </w:p>
        </w:tc>
      </w:tr>
      <w:tr>
        <w:tc>
          <w:tcPr>
            <w:tcW w:type="dxa" w:w="831"/>
            <w:vMerge/>
          </w:tcPr>
          <w:p/>
        </w:tc>
        <w:tc>
          <w:tcPr>
            <w:tcW w:type="dxa" w:w="1661"/>
          </w:tcPr>
          <w:p>
            <w:pPr>
              <w:pStyle w:val="null3"/>
            </w:pPr>
            <w:r>
              <w:rPr>
                <w:rFonts w:ascii="仿宋_GB2312" w:hAnsi="仿宋_GB2312" w:cs="仿宋_GB2312" w:eastAsia="仿宋_GB2312"/>
              </w:rPr>
              <w:t>节能或环境标志产品</w:t>
            </w:r>
          </w:p>
        </w:tc>
        <w:tc>
          <w:tcPr>
            <w:tcW w:type="dxa" w:w="2492"/>
          </w:tcPr>
          <w:p>
            <w:pPr>
              <w:pStyle w:val="null3"/>
            </w:pPr>
            <w:r>
              <w:rPr>
                <w:rFonts w:ascii="仿宋_GB2312" w:hAnsi="仿宋_GB2312" w:cs="仿宋_GB2312" w:eastAsia="仿宋_GB2312"/>
              </w:rPr>
              <w:t>投标人所投产品中具有经国家确定的认证机构出具的、处于有效期之内的环境标志产品或节能产品认证证书，每有1个有效证书得0.5分，最多1分。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详见附件：响应方案说明书</w:t>
      </w:r>
    </w:p>
    <w:p>
      <w:pPr>
        <w:pStyle w:val="null3"/>
        <w:ind w:firstLine="960"/>
      </w:pPr>
      <w:r>
        <w:rPr>
          <w:rFonts w:ascii="仿宋_GB2312" w:hAnsi="仿宋_GB2312" w:cs="仿宋_GB2312" w:eastAsia="仿宋_GB2312"/>
        </w:rPr>
        <w:t>详见附件：业绩证明资料</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