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4F9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中共府谷县委统战部本级同心楼维修改造工程竞争性磋商公告</w:t>
      </w:r>
    </w:p>
    <w:p w14:paraId="7D4B25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项目概况</w:t>
      </w:r>
    </w:p>
    <w:p w14:paraId="7BE9D6C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同心楼维修改造工程</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 榆林市）（www.sxggzyjy.cn）使用数字认证证书（CA锁）自行下载磋商文件。</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2026年09月29日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4CC7BC0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一、项目基本情况</w:t>
      </w:r>
    </w:p>
    <w:p w14:paraId="0934852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项目编号：FGCG-JZXCS-2026-008</w:t>
      </w:r>
    </w:p>
    <w:p w14:paraId="510198C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项目名称：同心楼维修改造工程</w:t>
      </w:r>
    </w:p>
    <w:p w14:paraId="5FB0035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7C54779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预算金额：1,340,775.21元</w:t>
      </w:r>
    </w:p>
    <w:p w14:paraId="717EFE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7DF9F1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合同包1(同心楼维修改造工程):</w:t>
      </w:r>
    </w:p>
    <w:p w14:paraId="039DA6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合同包预算金额：1,340,775.21元</w:t>
      </w:r>
    </w:p>
    <w:p w14:paraId="725C693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合同包最高限价：1,340,775.21元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68"/>
        <w:gridCol w:w="4758"/>
        <w:gridCol w:w="4758"/>
        <w:gridCol w:w="1586"/>
        <w:gridCol w:w="3172"/>
        <w:gridCol w:w="1903"/>
      </w:tblGrid>
      <w:tr w14:paraId="228538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AA8F0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F34CF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11046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FADD0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2F5B8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3B659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6C401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4E67C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88387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5E1F1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DA235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16FF7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274589">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1,340,775.21</w:t>
            </w:r>
          </w:p>
        </w:tc>
      </w:tr>
    </w:tbl>
    <w:p w14:paraId="0ADEF3C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93136F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合同履行期限：60日</w:t>
      </w:r>
    </w:p>
    <w:p w14:paraId="1883558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二、申请人的资格要求：</w:t>
      </w:r>
    </w:p>
    <w:p w14:paraId="207AB08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0D84F8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4464CB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合同包1(同心楼维修改造工程)落实政府采购政策需满足的资格要求如下:</w:t>
      </w:r>
    </w:p>
    <w:p w14:paraId="3E9A5D7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本项目专门面向中小企业采购，供应商必须为中、小、微企业或残疾人福利性单位或监狱企业。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执行的政府采购政策：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执行的其他政府采购政策详见《供应商须知》中“落实的政府采购政策”有关内容。</w:t>
      </w:r>
    </w:p>
    <w:p w14:paraId="05224D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6E53835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合同包1(同心楼维修改造工程)特定资格要求如下:</w:t>
      </w:r>
    </w:p>
    <w:p w14:paraId="4373EDA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（1）供应商性质证明文件：专门面向中小企业采购，提供有效的中小企业声明函或残疾人福利性单位声明函或监狱企业证明函。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营业执照等主体资格证明文件：供应商须具备（建筑装修装饰工程专业承包二级）及其以上资质的独立企业法人，具备有效的营业执照（附2025年企业年度报告书）、安全生产许可证，并在人员、设备、资金等方面具有相应的施工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（3）项目负责人：拟派往本项目的项目负责人需具备注册于本企业的建筑工程专业二级及其以上注册建造师注册证书和有效的安全生产考核合格证书（B类），且未担任其他在建工程的的任何职务；</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项目其他管理人员：拟投入项目其他管理人员应配备合理（除项目负责人外）。配备包括但不限于：质量员、材料员、施工员、资料员、安全员。质量员、材料员、施工员、资料员应持有有效的职业培训合格证书或岗位证书，安全员应具备安全生产考核合格证书（建安C证）；③安全员不得担任其他在建工程的任何职位（提供无在建承诺书）。拟投入项目管理人员应配备合理：提供本单位社保经办机构出具的近三个月（2026年7、8、9月）内至少1个月的社会保障资金缴费证明材料（五险一金其中一项即可，应可查询），必须在该名单之中。</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务状况报告：财务状况良好，提供2025年度财务审计报告（包括“四表一注”，即资产负债表、利润表、现金流量表、所有者权益变动表及其附注）。成立时间至提交磋商响应文件截止时间不足一年的可提供成立后任意时段的资产负债表、利润表、现金流量表或开标截止时间前三个月内基本账户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财务审计报告须有注册会计师签字盖章和公司盖章，并附通过注册会计师行业统一监管平台（http://acc.mof.gov.cn)报备并相应取得全国统一的验证码提供查询截图。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社保缴纳证明：提供社保经办机构出具的近三个月（2026年7、8、9月）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（8）税收缴纳证明：提供2026年4月-9月内至少1个月的纳税证明或完税证明，纳税证明或完税证明上应有代收机构或税务机关的公章或业务专用章。依法免税的供应商应提供相关文件证明材料。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信用要求：提供供应商参加本次政府采购活动前3年内在经营活动中没有重大违纪记录的《供应商书面声明函》（原件的扫描件或加盖公章的复印件）（格式见资格响应文件附件二）。供应商未被列入失信被执行人、重大税收违法案件当事人名单、政府采购严重违法失信行为记录名单的查询名单，提供【“信用中国”网站(www.creditchina.gov.cn)】、【“中国政府采购网”(www.ccgp.gov.cn)】查询的相关信用记录的企业信用报告或完整截图扫描件加盖公章（查询时段为本项目谈判公告发布之日起至提交响应文件截止之日止）。供应商、法定代表人在中国裁判文书网（http://wenshu.court.gov.cn/）近三年内没有行贿犯罪行为，查询时段为本项目公告发布之日起至提交响应文件截止之日止，以上查询网站有自动跳转的附自动跳转网站查询记录。提供完整截图扫描件加盖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身份证明文件：法定代表人参加的，须提供法定代表人本人身份证复印件（加盖供应商公章）；法定代表人授权他人参加的，须提供法定代表人授权委托书、及法定代表人身份证复印件（加盖供应商公章）、被委托人的身份证复印件（加盖供应商公章）、被授权人必须在供应商提供的社保机构出具的社保缴纳名单中。</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（11）信用承诺书：《榆林市政府采购供应商信用承诺书》上传至“信用中国（陕西榆林）”平台。</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（12）单位负责人为同一人或存在直接控股、管理关系的不同单位，不得同时参加本项目投标活动。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各供应商应诚信参与采购活动，磋商响应文件中各清晰可辨有效证件复印件盖公章均视为原件，提供虚假资料的，将依法追究法律责任。</w:t>
      </w:r>
    </w:p>
    <w:p w14:paraId="0722C75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三、获取采购文件</w:t>
      </w:r>
    </w:p>
    <w:p w14:paraId="2082E95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2026年09月14日 至 2026年09月18日 ，每天上午 00:00:00 至 12:00:00 ，下午 12:00:00 至 23:59:59 （北京时间）</w:t>
      </w:r>
    </w:p>
    <w:p w14:paraId="0147196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 榆林市）（www.sxggzyjy.cn）使用数字认证证书（CA锁）自行下载磋商文件。</w:t>
      </w:r>
    </w:p>
    <w:p w14:paraId="31D6E8C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092BC3F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0FEBDBF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四、响应文件提交</w:t>
      </w:r>
    </w:p>
    <w:p w14:paraId="070E98C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AE5B80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供应商可登录全国公共资源交易中心平台（陕西省） （http://www.sxggzyjy.cn/）递交时间截止前，在线递交。</w:t>
      </w:r>
    </w:p>
    <w:p w14:paraId="334C816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五、开启</w:t>
      </w:r>
    </w:p>
    <w:p w14:paraId="4412691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59DB01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榆林市公共资源交易中心18楼开标室1804</w:t>
      </w:r>
    </w:p>
    <w:p w14:paraId="2129CC0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六、公告期限</w:t>
      </w:r>
    </w:p>
    <w:p w14:paraId="0BA912A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0531B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七、其他补充事宜</w:t>
      </w:r>
    </w:p>
    <w:p w14:paraId="5A7C61C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1、供应商下载文件后，按照陕西省财政厅《关于政府采购供应商注册登记有关事项的通知》要求，通过陕西省政府采购网注册登记加入陕西省政府采购供应商库。</w:t>
      </w:r>
    </w:p>
    <w:p w14:paraId="4D33D84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2、供应商初次使用交易平台</w:t>
      </w:r>
      <w:r>
        <w:rPr>
          <w:rStyle w:val="11"/>
          <w:rFonts w:hint="eastAsia" w:ascii="微软雅黑" w:hAnsi="微软雅黑" w:eastAsia="微软雅黑" w:cs="微软雅黑"/>
          <w:b/>
          <w:bCs/>
          <w:i w:val="0"/>
          <w:iCs w:val="0"/>
          <w:caps w:val="0"/>
          <w:color w:val="0A82E5"/>
          <w:spacing w:val="0"/>
          <w:sz w:val="21"/>
          <w:szCs w:val="21"/>
          <w:bdr w:val="none" w:color="auto" w:sz="0" w:space="0"/>
          <w:shd w:val="clear" w:fill="FFFFFF"/>
        </w:rPr>
        <w:t>，</w:t>
      </w:r>
      <w:r>
        <w:rPr>
          <w:rFonts w:hint="eastAsia" w:ascii="微软雅黑" w:hAnsi="微软雅黑" w:eastAsia="微软雅黑" w:cs="微软雅黑"/>
          <w:i w:val="0"/>
          <w:iCs w:val="0"/>
          <w:caps w:val="0"/>
          <w:color w:val="0A82E5"/>
          <w:spacing w:val="0"/>
          <w:sz w:val="21"/>
          <w:szCs w:val="21"/>
          <w:bdr w:val="none" w:color="auto" w:sz="0" w:space="0"/>
          <w:shd w:val="clear" w:fill="FFFFFF"/>
        </w:rPr>
        <w:t>须先完成诚信入库登记、数字认证证书（CA锁）认证及企业信息绑定。</w:t>
      </w:r>
    </w:p>
    <w:p w14:paraId="6956563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14A793D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4、未办理陕西省公共资源交易中心CA锁的供应商可到榆林市市民中心三楼交易中心窗口办理或西安市高新三路信息港大厦一楼办事大厅，咨询电话0912-3515031、029-88661241或4006-369-888（陕西CA联系电话）。</w:t>
      </w:r>
    </w:p>
    <w:p w14:paraId="7082E22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为了保证不见面开标顺利进行，供应商需使用带有麦克风和摄像头的笔记本电脑提前1小时登录不见面开标大厅进行调试，并完成签到，等候室等待磋商，磋商完供应商代表应在等候室等候，应对可能出现的澄清工作需要。</w:t>
      </w:r>
    </w:p>
    <w:p w14:paraId="4679CF8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八、对本次招标提出询问，请按以下方式联系。</w:t>
      </w:r>
    </w:p>
    <w:p w14:paraId="4E2893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F78D79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中共府谷县委统战部本级</w:t>
      </w:r>
    </w:p>
    <w:p w14:paraId="64D6B94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府谷县新区金世纪大楼</w:t>
      </w:r>
    </w:p>
    <w:p w14:paraId="5B9759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0912-8710744</w:t>
      </w:r>
    </w:p>
    <w:p w14:paraId="38E30C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B3BF9A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府谷县政府投资和采购服务中心</w:t>
      </w:r>
    </w:p>
    <w:p w14:paraId="532AFE0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陕西省榆林市府谷县府谷县新区财税中心11楼</w:t>
      </w:r>
    </w:p>
    <w:p w14:paraId="4A26D94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034FDB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55B22F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高工</w:t>
      </w:r>
    </w:p>
    <w:p w14:paraId="01F8A7E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2445FE3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府谷县政府投资和采购服务中心</w:t>
      </w:r>
    </w:p>
    <w:p w14:paraId="378278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bookmarkStart w:id="0" w:name="_GoBack"/>
      <w:bookmarkEnd w:id="0"/>
    </w:p>
    <w:p w14:paraId="161BECC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1ODE2YTBmZThlOTM4Mjc1ODZiYjk2OWQ3MjljNzQifQ=="/>
  </w:docVars>
  <w:rsids>
    <w:rsidRoot w:val="00000000"/>
    <w:rsid w:val="0C777D2C"/>
    <w:rsid w:val="18FC510B"/>
    <w:rsid w:val="1D033235"/>
    <w:rsid w:val="503E0A43"/>
    <w:rsid w:val="7B9B5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240" w:lineRule="auto"/>
      <w:jc w:val="center"/>
      <w:outlineLvl w:val="0"/>
    </w:pPr>
    <w:rPr>
      <w:rFonts w:eastAsia="仿宋"/>
      <w:b/>
      <w:color w:val="000000"/>
      <w:kern w:val="44"/>
      <w:sz w:val="36"/>
      <w:szCs w:val="4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99"/>
    <w:pPr>
      <w:ind w:firstLine="420"/>
    </w:pPr>
  </w:style>
  <w:style w:type="paragraph" w:styleId="6">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7">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paragraph" w:customStyle="1" w:styleId="12">
    <w:name w:val="正文缩进1"/>
    <w:basedOn w:val="1"/>
    <w:qFormat/>
    <w:uiPriority w:val="0"/>
    <w:pPr>
      <w:widowControl w:val="0"/>
      <w:spacing w:line="324" w:lineRule="auto"/>
      <w:ind w:firstLine="420" w:firstLineChars="200"/>
    </w:pPr>
    <w:rPr>
      <w:rFonts w:ascii="Times New Roman" w:hAnsi="Times New Roman" w:eastAsia="宋体" w:cs="Times New Roman"/>
      <w:sz w:val="21"/>
      <w:szCs w:val="24"/>
    </w:rPr>
  </w:style>
  <w:style w:type="paragraph" w:customStyle="1" w:styleId="13">
    <w:name w:val="Normal Indent1"/>
    <w:basedOn w:val="1"/>
    <w:qFormat/>
    <w:uiPriority w:val="99"/>
    <w:pPr>
      <w:ind w:firstLine="720" w:firstLineChars="200"/>
    </w:pPr>
    <w:rPr>
      <w:rFonts w:eastAsia="楷体_GB2312"/>
    </w:rPr>
  </w:style>
  <w:style w:type="paragraph" w:customStyle="1" w:styleId="14">
    <w:name w:val="※正文（缩进4）"/>
    <w:basedOn w:val="1"/>
    <w:qFormat/>
    <w:uiPriority w:val="0"/>
    <w:pPr>
      <w:wordWrap w:val="0"/>
      <w:ind w:firstLine="400" w:firstLineChars="400"/>
    </w:pPr>
  </w:style>
  <w:style w:type="character" w:customStyle="1" w:styleId="15">
    <w:name w:val="font21"/>
    <w:basedOn w:val="10"/>
    <w:qFormat/>
    <w:uiPriority w:val="0"/>
    <w:rPr>
      <w:rFonts w:hint="eastAsia" w:ascii="宋体" w:hAnsi="宋体" w:eastAsia="宋体" w:cs="宋体"/>
      <w:color w:val="000000"/>
      <w:sz w:val="21"/>
      <w:szCs w:val="21"/>
      <w:u w:val="none"/>
    </w:rPr>
  </w:style>
  <w:style w:type="character" w:customStyle="1" w:styleId="16">
    <w:name w:val="font31"/>
    <w:basedOn w:val="10"/>
    <w:qFormat/>
    <w:uiPriority w:val="0"/>
    <w:rPr>
      <w:rFonts w:hint="eastAsia" w:ascii="宋体" w:hAnsi="宋体" w:eastAsia="宋体" w:cs="宋体"/>
      <w:color w:val="000000"/>
      <w:sz w:val="12"/>
      <w:szCs w:val="1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2736</Words>
  <Characters>3160</Characters>
  <Lines>0</Lines>
  <Paragraphs>0</Paragraphs>
  <TotalTime>14</TotalTime>
  <ScaleCrop>false</ScaleCrop>
  <LinksUpToDate>false</LinksUpToDate>
  <CharactersWithSpaces>3185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2024-06-21T03:12:00Z</dcterms:created>
  <dc:creator>DELL</dc:creator>
  <cp:lastModifiedBy>边琴</cp:lastModifiedBy>
  <dcterms:modified xsi:type="dcterms:W3CDTF">2026-09-11T03:04:27Z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BB87BCE7B78249CEA8542BC3D4981E80_12</vt:lpwstr>
  </property>
  <property fmtid="{D5CDD505-2E9C-101B-9397-08002B2CF9AE}" pid="4" name="KSOTemplateDocerSaveRecord">
    <vt:lpwstr>eyJoZGlkIjoiMDdmZTY1YjVlMDk1NmY3NDlmNGZhOTBlMzVmMjRlZjMiLCJ1c2VySWQiOiIzMzI3MjQzOTMifQ==</vt:lpwstr>
  </property>
</Properties>
</file>