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1"/>
        <w:rPr>
          <w:rFonts w:hint="eastAsia" w:ascii="仿宋" w:hAnsi="仿宋" w:eastAsia="仿宋" w:cs="仿宋"/>
          <w:b/>
          <w:bCs/>
          <w:sz w:val="32"/>
          <w:szCs w:val="15"/>
          <w:highlight w:val="none"/>
          <w:lang w:val="zh-CN"/>
        </w:rPr>
      </w:pPr>
      <w:bookmarkStart w:id="0" w:name="_Toc23762"/>
      <w:bookmarkStart w:id="1" w:name="_Toc30358"/>
      <w:bookmarkStart w:id="2" w:name="_Toc3382"/>
      <w:bookmarkStart w:id="3" w:name="_Toc5579"/>
      <w:bookmarkStart w:id="4" w:name="_Toc28835"/>
      <w:bookmarkStart w:id="5" w:name="_Toc16973"/>
      <w:bookmarkStart w:id="6" w:name="_Toc32414"/>
      <w:bookmarkStart w:id="7" w:name="_Toc5122"/>
      <w:bookmarkStart w:id="8" w:name="_Toc23870"/>
      <w:bookmarkStart w:id="9" w:name="_Toc27212"/>
      <w:bookmarkStart w:id="10" w:name="_Toc27541"/>
      <w:bookmarkStart w:id="11" w:name="_Toc17040"/>
      <w:r>
        <w:rPr>
          <w:rFonts w:hint="eastAsia" w:ascii="仿宋" w:hAnsi="仿宋" w:eastAsia="仿宋" w:cs="仿宋"/>
          <w:b/>
          <w:bCs/>
          <w:sz w:val="32"/>
          <w:szCs w:val="15"/>
          <w:highlight w:val="none"/>
          <w:lang w:val="zh-CN"/>
        </w:rPr>
        <w:t>投标人资格证明文件</w:t>
      </w:r>
      <w:bookmarkEnd w:id="0"/>
      <w:bookmarkEnd w:id="1"/>
      <w:bookmarkEnd w:id="2"/>
    </w:p>
    <w:p w14:paraId="3EC05BD3">
      <w:pPr>
        <w:shd w:val="clea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）基本资格条件：符合《中华人民共和国政府采购法》第二十二条的规定；</w:t>
      </w:r>
    </w:p>
    <w:p w14:paraId="22C11D7B">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营业执照等主体资格证明文件：提供统一社会信用代码的营业执照或其他组织经营的合法凭证或自然人的提供身份证明文件。</w:t>
      </w:r>
    </w:p>
    <w:p w14:paraId="47574131">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财务状况报告：</w:t>
      </w:r>
      <w:r>
        <w:rPr>
          <w:rFonts w:hint="eastAsia" w:ascii="仿宋" w:hAnsi="仿宋" w:eastAsia="仿宋" w:cs="仿宋"/>
          <w:highlight w:val="none"/>
        </w:rPr>
        <w:t>提供具有财务审计资质单位出具的</w:t>
      </w:r>
      <w:r>
        <w:rPr>
          <w:rFonts w:hint="eastAsia" w:ascii="仿宋" w:hAnsi="仿宋" w:eastAsia="仿宋" w:cs="仿宋"/>
          <w:highlight w:val="none"/>
          <w:lang w:eastAsia="zh-CN"/>
        </w:rPr>
        <w:t>2024年度或2025年度完整的财务审计报告</w:t>
      </w:r>
      <w:r>
        <w:rPr>
          <w:rFonts w:hint="eastAsia" w:ascii="仿宋" w:hAnsi="仿宋" w:eastAsia="仿宋" w:cs="仿宋"/>
          <w:highlight w:val="none"/>
        </w:rPr>
        <w:t>；或投标前六个月内其基本账户银行出具的资信证明；或财政部门认可的政府采购专业担保机构出具的担保函，以上形式的证明资料提供任何一种即可。</w:t>
      </w:r>
      <w:r>
        <w:rPr>
          <w:rFonts w:hint="eastAsia" w:ascii="仿宋" w:hAnsi="仿宋" w:eastAsia="仿宋" w:cs="仿宋"/>
          <w:b w:val="0"/>
          <w:bCs w:val="0"/>
          <w:highlight w:val="none"/>
        </w:rPr>
        <w:t xml:space="preserve"> </w:t>
      </w:r>
    </w:p>
    <w:p w14:paraId="2FE6E67A">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3、</w:t>
      </w:r>
      <w:r>
        <w:rPr>
          <w:rFonts w:hint="eastAsia" w:ascii="仿宋" w:hAnsi="仿宋" w:eastAsia="仿宋" w:cs="仿宋"/>
          <w:b w:val="0"/>
          <w:bCs w:val="0"/>
          <w:highlight w:val="none"/>
        </w:rPr>
        <w:t>税收缴纳证明：提供已缴纳的</w:t>
      </w:r>
      <w:r>
        <w:rPr>
          <w:rFonts w:hint="eastAsia" w:ascii="仿宋" w:hAnsi="仿宋" w:eastAsia="仿宋" w:cs="仿宋"/>
          <w:b w:val="0"/>
          <w:bCs w:val="0"/>
          <w:highlight w:val="none"/>
          <w:lang w:eastAsia="zh-CN"/>
        </w:rPr>
        <w:t>2025年7月1日</w:t>
      </w:r>
      <w:r>
        <w:rPr>
          <w:rFonts w:hint="eastAsia" w:ascii="仿宋" w:hAnsi="仿宋" w:eastAsia="仿宋" w:cs="仿宋"/>
          <w:b w:val="0"/>
          <w:bCs w:val="0"/>
          <w:highlight w:val="none"/>
        </w:rPr>
        <w:t xml:space="preserve">以来任意时间段的纳税证明或完税证明，纳税证明或完税证明上应有代收机构或税务机关的公章或业务专用章。依法免税的投标人应提供相关文件证明。 </w:t>
      </w:r>
    </w:p>
    <w:p w14:paraId="5003E448">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4、</w:t>
      </w:r>
      <w:r>
        <w:rPr>
          <w:rFonts w:hint="eastAsia" w:ascii="仿宋" w:hAnsi="仿宋" w:eastAsia="仿宋" w:cs="仿宋"/>
          <w:b w:val="0"/>
          <w:bCs w:val="0"/>
          <w:highlight w:val="none"/>
        </w:rPr>
        <w:t>社保缴纳证明：提供已缴存的</w:t>
      </w:r>
      <w:r>
        <w:rPr>
          <w:rFonts w:hint="eastAsia" w:ascii="仿宋" w:hAnsi="仿宋" w:eastAsia="仿宋" w:cs="仿宋"/>
          <w:b w:val="0"/>
          <w:bCs w:val="0"/>
          <w:highlight w:val="none"/>
          <w:lang w:eastAsia="zh-CN"/>
        </w:rPr>
        <w:t>2025年7月1日</w:t>
      </w:r>
      <w:r>
        <w:rPr>
          <w:rFonts w:hint="eastAsia" w:ascii="仿宋" w:hAnsi="仿宋" w:eastAsia="仿宋" w:cs="仿宋"/>
          <w:b w:val="0"/>
          <w:bCs w:val="0"/>
          <w:highlight w:val="none"/>
        </w:rPr>
        <w:t xml:space="preserve">以来任意时间段的社会保障资金缴存单据或社保机构开具的社会保险参保缴费情况证明。成立时间至提交投标文件截止时间不足一个月或依法不需要缴纳社会保障资金的投标人应提供相关文件证明。 </w:t>
      </w:r>
    </w:p>
    <w:p w14:paraId="7585A79B">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5、</w:t>
      </w:r>
      <w:r>
        <w:rPr>
          <w:rFonts w:hint="eastAsia" w:ascii="仿宋" w:hAnsi="仿宋" w:eastAsia="仿宋" w:cs="仿宋"/>
          <w:b w:val="0"/>
          <w:bCs w:val="0"/>
          <w:highlight w:val="none"/>
        </w:rPr>
        <w:t>书面声明：</w:t>
      </w: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出具履行合同所必需的设备和专业技术能力的书面声明；</w:t>
      </w: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出具参加本次政府采购活动的书面声明。</w:t>
      </w:r>
    </w:p>
    <w:p w14:paraId="1135B5A0">
      <w:pPr>
        <w:shd w:val="clea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）特定资格条件：</w:t>
      </w:r>
    </w:p>
    <w:p w14:paraId="3598FCE3">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法定代表人授权委托书：法定代表人直接参加的须出具法人身份证明</w:t>
      </w:r>
      <w:r>
        <w:rPr>
          <w:rFonts w:hint="eastAsia" w:ascii="仿宋" w:hAnsi="仿宋" w:eastAsia="仿宋" w:cs="仿宋"/>
          <w:b w:val="0"/>
          <w:bCs w:val="0"/>
          <w:highlight w:val="none"/>
          <w:lang w:eastAsia="zh-CN"/>
        </w:rPr>
        <w:t>并与</w:t>
      </w:r>
      <w:r>
        <w:rPr>
          <w:rFonts w:hint="eastAsia" w:ascii="仿宋" w:hAnsi="仿宋" w:eastAsia="仿宋" w:cs="仿宋"/>
          <w:b w:val="0"/>
          <w:bCs w:val="0"/>
          <w:highlight w:val="none"/>
        </w:rPr>
        <w:t>营业执照信息一致，法定代表人授权代表参加的须出具法定代表人授权书及被授权人本单位证明（</w:t>
      </w:r>
      <w:r>
        <w:rPr>
          <w:rFonts w:hint="eastAsia" w:ascii="仿宋" w:hAnsi="仿宋" w:eastAsia="仿宋" w:cs="仿宋"/>
          <w:b w:val="0"/>
          <w:bCs w:val="0"/>
          <w:highlight w:val="none"/>
          <w:lang w:eastAsia="zh-CN"/>
        </w:rPr>
        <w:t>投标截止前六个月内任意一个月投标供应商为其缴纳的社保缴纳证明</w:t>
      </w:r>
      <w:r>
        <w:rPr>
          <w:rFonts w:hint="eastAsia" w:ascii="仿宋" w:hAnsi="仿宋" w:eastAsia="仿宋" w:cs="仿宋"/>
          <w:b w:val="0"/>
          <w:bCs w:val="0"/>
          <w:highlight w:val="none"/>
        </w:rPr>
        <w:t>）。</w:t>
      </w:r>
    </w:p>
    <w:p w14:paraId="6358C538">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信用记录：经查，</w:t>
      </w:r>
      <w:r>
        <w:rPr>
          <w:rFonts w:hint="eastAsia" w:ascii="仿宋" w:hAnsi="仿宋" w:eastAsia="仿宋" w:cs="仿宋"/>
          <w:b w:val="0"/>
          <w:bCs w:val="0"/>
          <w:highlight w:val="none"/>
          <w:lang w:eastAsia="zh-CN"/>
        </w:rPr>
        <w:t>投标人</w:t>
      </w:r>
      <w:r>
        <w:rPr>
          <w:rFonts w:hint="eastAsia" w:ascii="仿宋" w:hAnsi="仿宋" w:eastAsia="仿宋" w:cs="仿宋"/>
          <w:b w:val="0"/>
          <w:bCs w:val="0"/>
          <w:highlight w:val="none"/>
        </w:rPr>
        <w:t>未被列入“信用中国”网站记录的“失信被执行人”或“重大税收违法失信主体”名单；不处于“中国政府采购网”记录的“政府采购严重违法失信行为记录名单”中的禁止参加政府采购活动期间。</w:t>
      </w:r>
    </w:p>
    <w:p w14:paraId="5BB9262B">
      <w:pPr>
        <w:pStyle w:val="14"/>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3.投标保证金：人民币壹万贰仟元整（¥12000.00元）。</w:t>
      </w:r>
    </w:p>
    <w:p w14:paraId="474A2E3C">
      <w:pPr>
        <w:shd w:val="clear"/>
        <w:rPr>
          <w:rFonts w:hint="eastAsia" w:ascii="仿宋" w:hAnsi="仿宋" w:eastAsia="仿宋" w:cs="仿宋"/>
          <w:highlight w:val="none"/>
          <w:lang w:val="en-US" w:eastAsia="zh-CN"/>
        </w:rPr>
      </w:pP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10"/>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8"/>
        <w:pageBreakBefore/>
        <w:jc w:val="center"/>
        <w:outlineLvl w:val="2"/>
        <w:rPr>
          <w:rFonts w:hint="eastAsia" w:ascii="仿宋" w:hAnsi="仿宋" w:eastAsia="仿宋" w:cs="仿宋"/>
          <w:b/>
          <w:bCs/>
          <w:color w:val="auto"/>
          <w:sz w:val="28"/>
          <w:szCs w:val="28"/>
          <w:highlight w:val="none"/>
        </w:rPr>
      </w:pPr>
      <w:bookmarkStart w:id="12" w:name="_Toc1168"/>
      <w:bookmarkStart w:id="13" w:name="_Toc8624"/>
      <w:bookmarkStart w:id="14" w:name="_Toc22457"/>
      <w:bookmarkStart w:id="15"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12"/>
      <w:bookmarkEnd w:id="13"/>
      <w:bookmarkEnd w:id="14"/>
      <w:bookmarkStart w:id="16" w:name="_Toc21445"/>
    </w:p>
    <w:p w14:paraId="4E5A7C85">
      <w:pPr>
        <w:pStyle w:val="8"/>
        <w:jc w:val="center"/>
        <w:rPr>
          <w:rFonts w:hint="eastAsia" w:ascii="仿宋" w:hAnsi="仿宋" w:eastAsia="仿宋" w:cs="仿宋"/>
          <w:color w:val="auto"/>
          <w:sz w:val="24"/>
          <w:szCs w:val="24"/>
          <w:highlight w:val="none"/>
        </w:rPr>
      </w:pPr>
    </w:p>
    <w:p w14:paraId="71DB4E61">
      <w:pPr>
        <w:pStyle w:val="8"/>
        <w:jc w:val="center"/>
        <w:rPr>
          <w:rFonts w:hint="eastAsia" w:ascii="仿宋" w:hAnsi="仿宋" w:eastAsia="仿宋" w:cs="仿宋"/>
          <w:color w:val="auto"/>
          <w:sz w:val="24"/>
          <w:szCs w:val="24"/>
          <w:highlight w:val="none"/>
        </w:rPr>
      </w:pPr>
    </w:p>
    <w:p w14:paraId="5A16292B">
      <w:pPr>
        <w:pStyle w:val="8"/>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17" w:name="_Toc28283"/>
      <w:bookmarkStart w:id="18" w:name="_Toc20365"/>
      <w:r>
        <w:rPr>
          <w:rFonts w:hint="eastAsia" w:ascii="仿宋" w:hAnsi="仿宋" w:eastAsia="仿宋" w:cs="仿宋"/>
          <w:b/>
          <w:bCs/>
          <w:color w:val="auto"/>
          <w:sz w:val="28"/>
          <w:szCs w:val="28"/>
          <w:highlight w:val="none"/>
        </w:rPr>
        <w:t>（二）财务状况报告</w:t>
      </w:r>
      <w:bookmarkEnd w:id="16"/>
      <w:bookmarkEnd w:id="17"/>
      <w:bookmarkEnd w:id="18"/>
      <w:bookmarkStart w:id="19" w:name="_Toc17757"/>
    </w:p>
    <w:p w14:paraId="10A8860A">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20" w:name="_Toc20635"/>
      <w:bookmarkStart w:id="21" w:name="_Toc1760"/>
      <w:r>
        <w:rPr>
          <w:rFonts w:hint="eastAsia" w:ascii="仿宋" w:hAnsi="仿宋" w:eastAsia="仿宋" w:cs="仿宋"/>
          <w:b/>
          <w:color w:val="auto"/>
          <w:sz w:val="28"/>
          <w:szCs w:val="28"/>
          <w:highlight w:val="none"/>
        </w:rPr>
        <w:t>（三）税收缴纳证明</w:t>
      </w:r>
      <w:bookmarkEnd w:id="19"/>
      <w:bookmarkEnd w:id="20"/>
      <w:bookmarkEnd w:id="21"/>
    </w:p>
    <w:p w14:paraId="29412DC8">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footerReference r:id="rId3" w:type="default"/>
          <w:pgSz w:w="11900" w:h="16838"/>
          <w:pgMar w:top="1440" w:right="1803" w:bottom="1440" w:left="1803" w:header="567"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22" w:name="_Toc17967"/>
      <w:bookmarkStart w:id="23" w:name="_Toc8139"/>
      <w:bookmarkStart w:id="24" w:name="_Toc24437"/>
      <w:r>
        <w:rPr>
          <w:rFonts w:hint="eastAsia" w:ascii="仿宋" w:hAnsi="仿宋" w:eastAsia="仿宋" w:cs="仿宋"/>
          <w:b/>
          <w:color w:val="auto"/>
          <w:sz w:val="28"/>
          <w:szCs w:val="28"/>
          <w:highlight w:val="none"/>
        </w:rPr>
        <w:t>（四）社会保障资金缴纳证明</w:t>
      </w:r>
      <w:bookmarkEnd w:id="22"/>
      <w:bookmarkEnd w:id="23"/>
      <w:bookmarkEnd w:id="24"/>
    </w:p>
    <w:p w14:paraId="182F67BD">
      <w:pPr>
        <w:pStyle w:val="8"/>
        <w:jc w:val="center"/>
        <w:rPr>
          <w:rFonts w:hint="eastAsia" w:ascii="仿宋" w:hAnsi="仿宋" w:eastAsia="仿宋" w:cs="仿宋"/>
          <w:color w:val="auto"/>
          <w:sz w:val="24"/>
          <w:szCs w:val="24"/>
          <w:highlight w:val="none"/>
        </w:rPr>
      </w:pPr>
      <w:bookmarkStart w:id="25" w:name="_Toc8586"/>
      <w:r>
        <w:rPr>
          <w:rFonts w:hint="eastAsia" w:ascii="仿宋" w:hAnsi="仿宋" w:eastAsia="仿宋" w:cs="仿宋"/>
          <w:color w:val="auto"/>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8"/>
          <w:szCs w:val="28"/>
          <w:highlight w:val="none"/>
        </w:rPr>
      </w:pPr>
      <w:bookmarkStart w:id="26" w:name="_Toc3577"/>
      <w:r>
        <w:rPr>
          <w:rFonts w:hint="eastAsia" w:ascii="仿宋" w:hAnsi="仿宋" w:eastAsia="仿宋" w:cs="仿宋"/>
          <w:b/>
          <w:bCs/>
          <w:color w:val="auto"/>
          <w:sz w:val="28"/>
          <w:szCs w:val="28"/>
          <w:highlight w:val="none"/>
        </w:rPr>
        <w:t>（五）出具履行合同所必需的设备和专业技术能力的书面声明</w:t>
      </w:r>
      <w:bookmarkEnd w:id="25"/>
      <w:bookmarkEnd w:id="26"/>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rPr>
          <w:rFonts w:hint="eastAsia" w:ascii="仿宋" w:hAnsi="仿宋" w:eastAsia="仿宋" w:cs="仿宋"/>
          <w:color w:val="auto"/>
          <w:highlight w:val="none"/>
        </w:rPr>
      </w:pPr>
      <w:bookmarkStart w:id="27" w:name="_Toc13657"/>
      <w:bookmarkStart w:id="28" w:name="_Toc1093"/>
      <w:bookmarkStart w:id="29" w:name="_Toc19749"/>
      <w:r>
        <w:rPr>
          <w:rFonts w:hint="eastAsia" w:ascii="仿宋" w:hAnsi="仿宋" w:eastAsia="仿宋" w:cs="仿宋"/>
          <w:color w:val="auto"/>
          <w:highlight w:val="none"/>
        </w:rPr>
        <w:br w:type="page"/>
      </w:r>
    </w:p>
    <w:p w14:paraId="39C73800">
      <w:pPr>
        <w:pStyle w:val="6"/>
        <w:bidi w:val="0"/>
        <w:jc w:val="center"/>
        <w:rPr>
          <w:rFonts w:hint="eastAsia" w:ascii="仿宋" w:hAnsi="仿宋" w:eastAsia="仿宋" w:cs="仿宋"/>
          <w:b/>
          <w:color w:val="auto"/>
          <w:sz w:val="28"/>
          <w:szCs w:val="28"/>
          <w:highlight w:val="none"/>
          <w:lang w:val="zh-CN"/>
        </w:rPr>
      </w:pPr>
      <w:bookmarkStart w:id="30" w:name="_Toc2027"/>
      <w:r>
        <w:rPr>
          <w:rFonts w:hint="eastAsia" w:ascii="仿宋" w:hAnsi="仿宋" w:eastAsia="仿宋" w:cs="仿宋"/>
          <w:b/>
          <w:color w:val="auto"/>
          <w:sz w:val="28"/>
          <w:szCs w:val="28"/>
          <w:highlight w:val="none"/>
          <w:lang w:val="zh-CN"/>
        </w:rPr>
        <w:t>（六）参加</w:t>
      </w:r>
      <w:r>
        <w:rPr>
          <w:rFonts w:hint="eastAsia" w:cs="仿宋"/>
          <w:b/>
          <w:color w:val="auto"/>
          <w:sz w:val="28"/>
          <w:szCs w:val="28"/>
          <w:highlight w:val="none"/>
          <w:lang w:val="zh-CN"/>
        </w:rPr>
        <w:t>政府</w:t>
      </w:r>
      <w:r>
        <w:rPr>
          <w:rFonts w:hint="eastAsia" w:ascii="仿宋" w:hAnsi="仿宋" w:eastAsia="仿宋" w:cs="仿宋"/>
          <w:b/>
          <w:color w:val="auto"/>
          <w:sz w:val="28"/>
          <w:szCs w:val="28"/>
          <w:highlight w:val="none"/>
          <w:lang w:val="zh-CN" w:eastAsia="zh-CN"/>
        </w:rPr>
        <w:t>采购活动</w:t>
      </w:r>
      <w:r>
        <w:rPr>
          <w:rFonts w:hint="eastAsia" w:ascii="仿宋" w:hAnsi="仿宋" w:eastAsia="仿宋" w:cs="仿宋"/>
          <w:b/>
          <w:color w:val="auto"/>
          <w:sz w:val="28"/>
          <w:szCs w:val="28"/>
          <w:highlight w:val="none"/>
          <w:lang w:val="zh-CN"/>
        </w:rPr>
        <w:t>的书面声明</w:t>
      </w:r>
      <w:bookmarkEnd w:id="27"/>
      <w:bookmarkEnd w:id="28"/>
      <w:bookmarkEnd w:id="29"/>
      <w:bookmarkEnd w:id="30"/>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AC22C89">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31" w:name="_Toc22262"/>
      <w:bookmarkStart w:id="32" w:name="_Toc15006"/>
      <w:r>
        <w:rPr>
          <w:rFonts w:hint="eastAsia" w:ascii="仿宋" w:hAnsi="仿宋" w:eastAsia="仿宋" w:cs="仿宋"/>
          <w:b/>
          <w:color w:val="auto"/>
          <w:sz w:val="28"/>
          <w:szCs w:val="28"/>
          <w:highlight w:val="none"/>
          <w:lang w:val="en-US" w:eastAsia="zh-CN"/>
        </w:rPr>
        <w:br w:type="page"/>
      </w:r>
    </w:p>
    <w:p w14:paraId="694C2A84">
      <w:pPr>
        <w:pStyle w:val="6"/>
        <w:bidi w:val="0"/>
        <w:jc w:val="center"/>
        <w:rPr>
          <w:rFonts w:hint="eastAsia" w:ascii="仿宋" w:hAnsi="仿宋" w:eastAsia="仿宋" w:cs="仿宋"/>
          <w:b/>
          <w:color w:val="auto"/>
          <w:sz w:val="28"/>
          <w:szCs w:val="28"/>
          <w:highlight w:val="none"/>
        </w:rPr>
      </w:pPr>
      <w:bookmarkStart w:id="33" w:name="_Toc16088"/>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15"/>
      <w:bookmarkEnd w:id="31"/>
      <w:bookmarkEnd w:id="32"/>
      <w:bookmarkEnd w:id="33"/>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34" w:name="_Toc495908048"/>
      <w:bookmarkStart w:id="35" w:name="_Toc495681406"/>
      <w:bookmarkStart w:id="36" w:name="_Toc495681533"/>
      <w:bookmarkStart w:id="37" w:name="_Toc495681252"/>
      <w:bookmarkStart w:id="38" w:name="_Toc495671263"/>
      <w:bookmarkStart w:id="39" w:name="_Toc1610"/>
      <w:r>
        <w:rPr>
          <w:rFonts w:hint="eastAsia" w:ascii="仿宋" w:hAnsi="仿宋" w:eastAsia="仿宋" w:cs="仿宋"/>
          <w:b/>
          <w:color w:val="auto"/>
          <w:sz w:val="24"/>
          <w:szCs w:val="24"/>
          <w:highlight w:val="none"/>
        </w:rPr>
        <w:t>（1）法定代表人身份证明</w:t>
      </w:r>
      <w:bookmarkEnd w:id="34"/>
      <w:bookmarkEnd w:id="35"/>
      <w:bookmarkEnd w:id="36"/>
      <w:bookmarkEnd w:id="37"/>
      <w:bookmarkEnd w:id="38"/>
      <w:bookmarkEnd w:id="39"/>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40" w:name="_Toc495908049"/>
      <w:bookmarkStart w:id="41" w:name="_Toc18921"/>
      <w:bookmarkStart w:id="42" w:name="_Toc495681534"/>
      <w:bookmarkStart w:id="43" w:name="_Toc495671264"/>
      <w:bookmarkStart w:id="44" w:name="_Toc495681407"/>
      <w:bookmarkStart w:id="45" w:name="_Toc495681253"/>
      <w:r>
        <w:rPr>
          <w:rFonts w:hint="eastAsia" w:ascii="仿宋" w:hAnsi="仿宋" w:eastAsia="仿宋" w:cs="仿宋"/>
          <w:b/>
          <w:color w:val="auto"/>
          <w:sz w:val="24"/>
          <w:szCs w:val="24"/>
          <w:highlight w:val="none"/>
        </w:rPr>
        <w:t>（2）法定代表人授权书</w:t>
      </w:r>
      <w:bookmarkEnd w:id="40"/>
      <w:bookmarkEnd w:id="41"/>
      <w:bookmarkEnd w:id="42"/>
      <w:bookmarkEnd w:id="43"/>
      <w:bookmarkEnd w:id="44"/>
      <w:bookmarkEnd w:id="45"/>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46" w:name="_Toc20777"/>
      <w:bookmarkStart w:id="47" w:name="_Toc26573"/>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highlight w:val="none"/>
          <w:lang w:eastAsia="zh-CN"/>
        </w:rPr>
        <w:t>投标截止前六个月内任意一个月投标供应商为其缴纳的社保缴纳证明</w:t>
      </w:r>
      <w:r>
        <w:rPr>
          <w:rFonts w:hint="eastAsia" w:ascii="仿宋" w:hAnsi="仿宋" w:eastAsia="仿宋" w:cs="仿宋"/>
          <w:b/>
          <w:bCs/>
          <w:color w:val="auto"/>
          <w:sz w:val="24"/>
          <w:szCs w:val="24"/>
          <w:highlight w:val="none"/>
        </w:rPr>
        <w:t>。</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3"/>
    <w:bookmarkEnd w:id="4"/>
    <w:bookmarkEnd w:id="5"/>
    <w:bookmarkEnd w:id="6"/>
    <w:bookmarkEnd w:id="7"/>
    <w:bookmarkEnd w:id="8"/>
    <w:bookmarkEnd w:id="9"/>
    <w:bookmarkEnd w:id="10"/>
    <w:bookmarkEnd w:id="11"/>
    <w:bookmarkEnd w:id="46"/>
    <w:bookmarkEnd w:id="47"/>
    <w:p w14:paraId="79F4E1CB">
      <w:pPr>
        <w:pStyle w:val="6"/>
        <w:bidi w:val="0"/>
        <w:jc w:val="center"/>
        <w:rPr>
          <w:rFonts w:hint="eastAsia" w:ascii="仿宋" w:hAnsi="仿宋" w:eastAsia="仿宋" w:cs="仿宋"/>
          <w:b/>
          <w:color w:val="auto"/>
          <w:sz w:val="28"/>
          <w:szCs w:val="28"/>
          <w:highlight w:val="none"/>
          <w:lang w:val="en-US" w:eastAsia="zh-CN"/>
        </w:rPr>
      </w:pPr>
      <w:bookmarkStart w:id="48" w:name="_Toc13262"/>
      <w:r>
        <w:rPr>
          <w:rFonts w:hint="eastAsia" w:ascii="仿宋" w:hAnsi="仿宋" w:eastAsia="仿宋" w:cs="仿宋"/>
          <w:b/>
          <w:bCs/>
          <w:sz w:val="32"/>
          <w:szCs w:val="15"/>
          <w:highlight w:val="none"/>
          <w:lang w:val="zh-CN"/>
        </w:rPr>
        <w:t>（八）</w:t>
      </w:r>
      <w:r>
        <w:rPr>
          <w:rFonts w:hint="eastAsia" w:cs="仿宋"/>
          <w:b/>
          <w:bCs/>
          <w:sz w:val="32"/>
          <w:szCs w:val="15"/>
          <w:highlight w:val="none"/>
          <w:lang w:val="zh-CN"/>
        </w:rPr>
        <w:t>投标</w:t>
      </w:r>
      <w:r>
        <w:rPr>
          <w:rFonts w:hint="eastAsia" w:ascii="仿宋" w:hAnsi="仿宋" w:eastAsia="仿宋" w:cs="仿宋"/>
          <w:b/>
          <w:color w:val="auto"/>
          <w:sz w:val="28"/>
          <w:szCs w:val="28"/>
          <w:highlight w:val="none"/>
          <w:lang w:val="en-US" w:eastAsia="zh-CN"/>
        </w:rPr>
        <w:t>保证金转账凭证</w:t>
      </w:r>
    </w:p>
    <w:p w14:paraId="68EFE4D9">
      <w:pPr>
        <w:pStyle w:val="15"/>
        <w:ind w:left="0" w:leftChars="0" w:firstLine="0" w:firstLineChars="0"/>
        <w:jc w:val="center"/>
        <w:rPr>
          <w:rFonts w:hint="eastAsia" w:ascii="仿宋" w:hAnsi="仿宋" w:eastAsia="仿宋" w:cs="仿宋"/>
          <w:color w:val="auto"/>
          <w:sz w:val="24"/>
          <w:szCs w:val="24"/>
          <w:highlight w:val="none"/>
        </w:rPr>
      </w:pPr>
    </w:p>
    <w:p w14:paraId="183FCAA3">
      <w:pPr>
        <w:jc w:val="center"/>
      </w:pPr>
      <w:r>
        <w:rPr>
          <w:rFonts w:hint="eastAsia" w:ascii="仿宋" w:hAnsi="仿宋" w:eastAsia="仿宋" w:cs="仿宋"/>
          <w:color w:val="auto"/>
          <w:sz w:val="24"/>
          <w:szCs w:val="24"/>
          <w:highlight w:val="none"/>
          <w:lang w:eastAsia="zh-CN"/>
        </w:rPr>
        <w:t>提供扫描件或复印件加盖单位公章</w:t>
      </w:r>
      <w:bookmarkEnd w:id="48"/>
      <w:bookmarkStart w:id="49" w:name="_GoBack"/>
      <w:bookmarkEnd w:id="49"/>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9C070">
    <w:pPr>
      <w:pStyle w:val="8"/>
      <w:rPr>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E2792D">
                          <w:pPr>
                            <w:pStyle w:val="8"/>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E2792D">
                    <w:pPr>
                      <w:pStyle w:val="8"/>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8"/>
      <w:tabs>
        <w:tab w:val="right" w:pos="8820"/>
        <w:tab w:val="clear" w:pos="8306"/>
      </w:tabs>
      <w:ind w:right="4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85C78D">
                          <w:pPr>
                            <w:pStyle w:val="8"/>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85C78D">
                    <w:pPr>
                      <w:pStyle w:val="8"/>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8"/>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6108">
    <w:pPr>
      <w:pStyle w:val="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2A1D08"/>
    <w:rsid w:val="270E3C3E"/>
    <w:rsid w:val="7D474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6">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envelope return"/>
    <w:basedOn w:val="1"/>
    <w:qFormat/>
    <w:uiPriority w:val="99"/>
    <w:pPr>
      <w:snapToGrid w:val="0"/>
    </w:pPr>
    <w:rPr>
      <w:rFonts w:ascii="Arial" w:hAnsi="Arial" w:cs="Arial"/>
    </w:rPr>
  </w:style>
  <w:style w:type="paragraph" w:styleId="7">
    <w:name w:val="Body Text"/>
    <w:basedOn w:val="1"/>
    <w:next w:val="1"/>
    <w:semiHidden/>
    <w:qFormat/>
    <w:uiPriority w:val="0"/>
    <w:rPr>
      <w:rFonts w:ascii="微软雅黑" w:hAnsi="微软雅黑" w:eastAsia="微软雅黑" w:cs="微软雅黑"/>
      <w:sz w:val="19"/>
      <w:szCs w:val="19"/>
      <w:lang w:val="en-US" w:eastAsia="en-US" w:bidi="ar-SA"/>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7"/>
    <w:next w:val="2"/>
    <w:unhideWhenUsed/>
    <w:qFormat/>
    <w:uiPriority w:val="99"/>
    <w:pPr>
      <w:ind w:firstLine="420" w:firstLineChars="1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Normal Indent1"/>
    <w:basedOn w:val="1"/>
    <w:autoRedefine/>
    <w:qFormat/>
    <w:uiPriority w:val="99"/>
    <w:pPr>
      <w:ind w:firstLine="880" w:firstLineChars="200"/>
    </w:pPr>
  </w:style>
  <w:style w:type="paragraph" w:customStyle="1" w:styleId="16">
    <w:name w:val="_Style 1"/>
    <w:qFormat/>
    <w:uiPriority w:val="34"/>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2071</Words>
  <Characters>2114</Characters>
  <Lines>0</Lines>
  <Paragraphs>0</Paragraphs>
  <TotalTime>0</TotalTime>
  <ScaleCrop>false</ScaleCrop>
  <LinksUpToDate>false</LinksUpToDate>
  <CharactersWithSpaces>2813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2026-07-24T02:27:00Z</dcterms:created>
  <dc:creator>Administrator</dc:creator>
  <cp:lastModifiedBy>陕西笃信招标有限公司</cp:lastModifiedBy>
  <dcterms:modified xsi:type="dcterms:W3CDTF">2026-07-24T02:29:22Z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5E2BCB9628674F27A71B245C3D7509F8_13</vt:lpwstr>
  </property>
</Properties>
</file>