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版本号：【KRDL】K4-260506520260608001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科研管理信息系统采购项目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【KRDL】K4-2605065</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科研管理信息系统采购项目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【KRDL】K4-2605065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科研管理信息系统采购项目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戏剧学院科研管理信息系统采购项目，建设一套适配艺术类院校科研特点的综合管理信息系统，实现科研项目、成果、评审、统计等全过程数字化管理，提升科研管理效率与决策能力，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采购包1（科研管理信息系统采购项目）：属于专门面向中小企业采购。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029-89581863、15229797656、15667067713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说明：（1）中标人中标后凭中标通知书向招标人缴纳合同金额的5%作为履约保证金； （2）履约保证金应使用人民币，可选择使用银行转账、支票、汇票、本票或者金融机构、担保机构出具的保函等非现金形式缴纳或提交； （3）招标人验收合格后，中标人提出书面申请，招标人将履约保证金（无息）退还中标人。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中华人民共和国国家发展和改革委员会办公厅颁发的《关于招标代理服务收费有关问题的通知》（发改办价格[2003] 857号）的有关规定向采购代理机构一次付清代理服务费。 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联系人：刘如拉、代光艳</w:t>
      </w:r>
    </w:p>
    <w:p>
      <w:pPr>
        <w:pStyle w:val="null3"/>
      </w:pPr>
      <w:r>
        <w:rPr>
          <w:rFonts w:ascii="仿宋_GB2312" w:hAnsi="仿宋_GB2312" w:cs="仿宋_GB2312" w:eastAsia="仿宋_GB2312"/>
        </w:rPr>
        <w:t>联系电话：029-89581863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西安戏剧学院科研管理信息系统采购项目，建设一套适配艺术类院校科研特点的综合管理信息系统，实现科研项目、成果、评审、统计等全过程数字化管理，提升科研管理效率与决策能力。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科研管理信息系统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标的名称：科研管理信息系统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FF"/>
              </w:rPr>
              <w:t>一、项目概况</w:t>
            </w:r>
          </w:p>
          <w:p>
            <w:pPr>
              <w:pStyle w:val="null3"/>
              <w:ind w:firstLine="480"/>
              <w:jc w:val="both"/>
            </w:pPr>
            <w:r>
              <w:rPr>
                <w:rFonts w:ascii="仿宋_GB2312" w:hAnsi="仿宋_GB2312" w:cs="仿宋_GB2312" w:eastAsia="仿宋_GB2312"/>
                <w:sz w:val="24"/>
                <w:color w:val="0000FF"/>
                <w:shd w:fill="FFFFFF" w:val="clear"/>
              </w:rPr>
              <w:t>西安戏剧学院</w:t>
            </w:r>
            <w:r>
              <w:rPr>
                <w:rFonts w:ascii="仿宋_GB2312" w:hAnsi="仿宋_GB2312" w:cs="仿宋_GB2312" w:eastAsia="仿宋_GB2312"/>
                <w:sz w:val="24"/>
                <w:color w:val="0000FF"/>
                <w:shd w:fill="FFFFFF" w:val="clear"/>
              </w:rPr>
              <w:t>科研管理信息系统采购项目</w:t>
            </w:r>
            <w:r>
              <w:rPr>
                <w:rFonts w:ascii="仿宋_GB2312" w:hAnsi="仿宋_GB2312" w:cs="仿宋_GB2312" w:eastAsia="仿宋_GB2312"/>
                <w:sz w:val="24"/>
                <w:color w:val="0000FF"/>
                <w:shd w:fill="FFFFFF" w:val="clear"/>
              </w:rPr>
              <w:t>，建设一套适配艺术类院校科研特点的综合管理信息系统，实现科研项目、成果、评审、统计等全过程数字化管理，提升科研管理效率与决策能力</w:t>
            </w:r>
            <w:r>
              <w:rPr>
                <w:rFonts w:ascii="仿宋_GB2312" w:hAnsi="仿宋_GB2312" w:cs="仿宋_GB2312" w:eastAsia="仿宋_GB2312"/>
                <w:sz w:val="24"/>
                <w:color w:val="0000FF"/>
                <w:shd w:fill="FFFFFF" w:val="clear"/>
              </w:rPr>
              <w:t>。</w:t>
            </w:r>
          </w:p>
          <w:p>
            <w:pPr>
              <w:pStyle w:val="null3"/>
              <w:ind w:firstLine="482"/>
              <w:jc w:val="both"/>
            </w:pPr>
            <w:r>
              <w:rPr>
                <w:rFonts w:ascii="仿宋_GB2312" w:hAnsi="仿宋_GB2312" w:cs="仿宋_GB2312" w:eastAsia="仿宋_GB2312"/>
                <w:sz w:val="24"/>
                <w:b/>
                <w:color w:val="0000FF"/>
                <w:shd w:fill="FFFFFF" w:val="clear"/>
              </w:rPr>
              <w:t>二、</w:t>
            </w:r>
            <w:r>
              <w:rPr>
                <w:rFonts w:ascii="仿宋_GB2312" w:hAnsi="仿宋_GB2312" w:cs="仿宋_GB2312" w:eastAsia="仿宋_GB2312"/>
                <w:sz w:val="24"/>
                <w:b/>
                <w:color w:val="0000FF"/>
                <w:shd w:fill="FFFFFF" w:val="clear"/>
              </w:rPr>
              <w:t>总体</w:t>
            </w:r>
            <w:r>
              <w:rPr>
                <w:rFonts w:ascii="仿宋_GB2312" w:hAnsi="仿宋_GB2312" w:cs="仿宋_GB2312" w:eastAsia="仿宋_GB2312"/>
                <w:sz w:val="24"/>
                <w:b/>
                <w:color w:val="0000FF"/>
                <w:shd w:fill="FFFFFF" w:val="clear"/>
              </w:rPr>
              <w:t>技术</w:t>
            </w:r>
            <w:r>
              <w:rPr>
                <w:rFonts w:ascii="仿宋_GB2312" w:hAnsi="仿宋_GB2312" w:cs="仿宋_GB2312" w:eastAsia="仿宋_GB2312"/>
                <w:sz w:val="24"/>
                <w:b/>
                <w:color w:val="0000FF"/>
                <w:shd w:fill="FFFFFF" w:val="clear"/>
              </w:rPr>
              <w:t>要求</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1）稳定性：系统架构设计合理，结合必要的集群、热备等手段，保证系统不间断运行。系统用户数量不受限制，可支持</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2000人的同时在线访问，可支持</w:t>
            </w: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200用户的并发访问量。系统可以全天候7*24天不间断运行，不会因为程序错误导致响应失败或者系统崩溃。数据库设计要保证实现数据高效查询检索、数据更新及数据调用。</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2）开发技术：系统开发框架基于 B/S 架构。采用成熟的、符合技术标准的服务器、中间件产品，数据库支持SQL Server2008R2、Oracle 11g或者MySQL 5.5及以上版本，服务器操作系统</w:t>
            </w:r>
            <w:r>
              <w:rPr>
                <w:rFonts w:ascii="仿宋_GB2312" w:hAnsi="仿宋_GB2312" w:cs="仿宋_GB2312" w:eastAsia="仿宋_GB2312"/>
                <w:sz w:val="24"/>
                <w:color w:val="0000FF"/>
                <w:shd w:fill="FFFFFF" w:val="clear"/>
              </w:rPr>
              <w:t>为</w:t>
            </w:r>
            <w:r>
              <w:rPr>
                <w:rFonts w:ascii="仿宋_GB2312" w:hAnsi="仿宋_GB2312" w:cs="仿宋_GB2312" w:eastAsia="仿宋_GB2312"/>
                <w:sz w:val="24"/>
                <w:color w:val="0000FF"/>
                <w:shd w:fill="FFFFFF" w:val="clear"/>
              </w:rPr>
              <w:t>国家信息测评中心认证通过的操作系统。</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3）兼容与适配性：</w:t>
            </w:r>
          </w:p>
          <w:p>
            <w:pPr>
              <w:pStyle w:val="null3"/>
              <w:ind w:firstLine="480"/>
              <w:jc w:val="both"/>
            </w:pPr>
            <w:r>
              <w:rPr>
                <w:rFonts w:ascii="仿宋_GB2312" w:hAnsi="仿宋_GB2312" w:cs="仿宋_GB2312" w:eastAsia="仿宋_GB2312"/>
                <w:sz w:val="24"/>
                <w:color w:val="0000FF"/>
                <w:shd w:fill="FFFFFF" w:val="clear"/>
              </w:rPr>
              <w:t>3.1</w:t>
            </w:r>
            <w:r>
              <w:rPr>
                <w:rFonts w:ascii="仿宋_GB2312" w:hAnsi="仿宋_GB2312" w:cs="仿宋_GB2312" w:eastAsia="仿宋_GB2312"/>
                <w:sz w:val="24"/>
                <w:color w:val="0000FF"/>
                <w:shd w:fill="FFFFFF" w:val="clear"/>
              </w:rPr>
              <w:t>系统</w:t>
            </w:r>
            <w:r>
              <w:rPr>
                <w:rFonts w:ascii="仿宋_GB2312" w:hAnsi="仿宋_GB2312" w:cs="仿宋_GB2312" w:eastAsia="仿宋_GB2312"/>
                <w:sz w:val="24"/>
                <w:color w:val="0000FF"/>
                <w:shd w:fill="FFFFFF" w:val="clear"/>
              </w:rPr>
              <w:t>具</w:t>
            </w:r>
            <w:r>
              <w:rPr>
                <w:rFonts w:ascii="仿宋_GB2312" w:hAnsi="仿宋_GB2312" w:cs="仿宋_GB2312" w:eastAsia="仿宋_GB2312"/>
                <w:sz w:val="24"/>
                <w:color w:val="0000FF"/>
                <w:shd w:fill="FFFFFF" w:val="clear"/>
              </w:rPr>
              <w:t>有良好的兼容性，兼容谷歌、火狐、</w:t>
            </w:r>
            <w:r>
              <w:rPr>
                <w:rFonts w:ascii="仿宋_GB2312" w:hAnsi="仿宋_GB2312" w:cs="仿宋_GB2312" w:eastAsia="仿宋_GB2312"/>
                <w:sz w:val="24"/>
                <w:color w:val="0000FF"/>
                <w:shd w:fill="FFFFFF" w:val="clear"/>
              </w:rPr>
              <w:t>360、Microsoft Edge 等</w:t>
            </w:r>
            <w:r>
              <w:rPr>
                <w:rFonts w:ascii="仿宋_GB2312" w:hAnsi="仿宋_GB2312" w:cs="仿宋_GB2312" w:eastAsia="仿宋_GB2312"/>
                <w:sz w:val="24"/>
                <w:color w:val="0000FF"/>
                <w:shd w:fill="FFFFFF" w:val="clear"/>
              </w:rPr>
              <w:t>主流</w:t>
            </w:r>
            <w:r>
              <w:rPr>
                <w:rFonts w:ascii="仿宋_GB2312" w:hAnsi="仿宋_GB2312" w:cs="仿宋_GB2312" w:eastAsia="仿宋_GB2312"/>
                <w:sz w:val="24"/>
                <w:color w:val="0000FF"/>
                <w:shd w:fill="FFFFFF" w:val="clear"/>
              </w:rPr>
              <w:t>浏览器。</w:t>
            </w:r>
          </w:p>
          <w:p>
            <w:pPr>
              <w:pStyle w:val="null3"/>
              <w:ind w:firstLine="480"/>
              <w:jc w:val="both"/>
            </w:pPr>
            <w:r>
              <w:rPr>
                <w:rFonts w:ascii="仿宋_GB2312" w:hAnsi="仿宋_GB2312" w:cs="仿宋_GB2312" w:eastAsia="仿宋_GB2312"/>
                <w:sz w:val="24"/>
                <w:color w:val="0000FF"/>
                <w:shd w:fill="FFFFFF" w:val="clear"/>
              </w:rPr>
              <w:t>3.2</w:t>
            </w:r>
            <w:r>
              <w:rPr>
                <w:rFonts w:ascii="仿宋_GB2312" w:hAnsi="仿宋_GB2312" w:cs="仿宋_GB2312" w:eastAsia="仿宋_GB2312"/>
                <w:sz w:val="24"/>
                <w:color w:val="0000FF"/>
                <w:shd w:fill="FFFFFF" w:val="clear"/>
              </w:rPr>
              <w:t>适配国产化信息技术应用创新系统</w:t>
            </w:r>
            <w:r>
              <w:rPr>
                <w:rFonts w:ascii="仿宋_GB2312" w:hAnsi="仿宋_GB2312" w:cs="仿宋_GB2312" w:eastAsia="仿宋_GB2312"/>
                <w:sz w:val="24"/>
                <w:color w:val="0000FF"/>
                <w:shd w:fill="FFFFFF" w:val="clear"/>
              </w:rPr>
              <w:t>:国产化服务器及桌面操作系统、国产化处理器、国产化数据库、国产化中间件等。</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4）安全性：</w:t>
            </w:r>
          </w:p>
          <w:p>
            <w:pPr>
              <w:pStyle w:val="null3"/>
              <w:ind w:firstLine="480"/>
              <w:jc w:val="both"/>
            </w:pPr>
            <w:r>
              <w:rPr>
                <w:rFonts w:ascii="仿宋_GB2312" w:hAnsi="仿宋_GB2312" w:cs="仿宋_GB2312" w:eastAsia="仿宋_GB2312"/>
                <w:sz w:val="24"/>
                <w:color w:val="0000FF"/>
                <w:shd w:fill="FFFFFF" w:val="clear"/>
              </w:rPr>
              <w:t>4.1</w:t>
            </w:r>
            <w:r>
              <w:rPr>
                <w:rFonts w:ascii="仿宋_GB2312" w:hAnsi="仿宋_GB2312" w:cs="仿宋_GB2312" w:eastAsia="仿宋_GB2312"/>
                <w:sz w:val="24"/>
                <w:color w:val="0000FF"/>
                <w:shd w:fill="FFFFFF" w:val="clear"/>
              </w:rPr>
              <w:t>确保应用系统</w:t>
            </w:r>
            <w:r>
              <w:rPr>
                <w:rFonts w:ascii="仿宋_GB2312" w:hAnsi="仿宋_GB2312" w:cs="仿宋_GB2312" w:eastAsia="仿宋_GB2312"/>
                <w:sz w:val="24"/>
                <w:color w:val="0000FF"/>
                <w:shd w:fill="FFFFFF" w:val="clear"/>
              </w:rPr>
              <w:t>安全可靠运行</w:t>
            </w:r>
            <w:r>
              <w:rPr>
                <w:rFonts w:ascii="仿宋_GB2312" w:hAnsi="仿宋_GB2312" w:cs="仿宋_GB2312" w:eastAsia="仿宋_GB2312"/>
                <w:sz w:val="24"/>
                <w:color w:val="0000FF"/>
                <w:shd w:fill="FFFFFF" w:val="clear"/>
              </w:rPr>
              <w:t>；</w:t>
            </w:r>
          </w:p>
          <w:p>
            <w:pPr>
              <w:pStyle w:val="null3"/>
              <w:ind w:firstLine="480"/>
              <w:jc w:val="both"/>
            </w:pPr>
            <w:r>
              <w:rPr>
                <w:rFonts w:ascii="仿宋_GB2312" w:hAnsi="仿宋_GB2312" w:cs="仿宋_GB2312" w:eastAsia="仿宋_GB2312"/>
                <w:sz w:val="24"/>
                <w:color w:val="0000FF"/>
                <w:shd w:fill="FFFFFF" w:val="clear"/>
              </w:rPr>
              <w:t>4.2</w:t>
            </w:r>
            <w:r>
              <w:rPr>
                <w:rFonts w:ascii="仿宋_GB2312" w:hAnsi="仿宋_GB2312" w:cs="仿宋_GB2312" w:eastAsia="仿宋_GB2312"/>
                <w:sz w:val="24"/>
                <w:color w:val="0000FF"/>
                <w:shd w:fill="FFFFFF" w:val="clear"/>
              </w:rPr>
              <w:t>提供较完善的数据加密机制，确保数据存储和数据传输安全；</w:t>
            </w:r>
          </w:p>
          <w:p>
            <w:pPr>
              <w:pStyle w:val="null3"/>
              <w:ind w:firstLine="480"/>
              <w:jc w:val="both"/>
            </w:pPr>
            <w:r>
              <w:rPr>
                <w:rFonts w:ascii="仿宋_GB2312" w:hAnsi="仿宋_GB2312" w:cs="仿宋_GB2312" w:eastAsia="仿宋_GB2312"/>
                <w:sz w:val="24"/>
                <w:color w:val="0000FF"/>
                <w:shd w:fill="FFFFFF" w:val="clear"/>
              </w:rPr>
              <w:t>4.3</w:t>
            </w:r>
            <w:r>
              <w:rPr>
                <w:rFonts w:ascii="仿宋_GB2312" w:hAnsi="仿宋_GB2312" w:cs="仿宋_GB2312" w:eastAsia="仿宋_GB2312"/>
                <w:sz w:val="24"/>
                <w:color w:val="0000FF"/>
                <w:shd w:fill="FFFFFF" w:val="clear"/>
              </w:rPr>
              <w:t>提供明晰的鉴权机制，按业务要求实现功能分级，并分级授权；</w:t>
            </w:r>
          </w:p>
          <w:p>
            <w:pPr>
              <w:pStyle w:val="null3"/>
              <w:ind w:firstLine="480"/>
              <w:jc w:val="both"/>
            </w:pP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.4</w:t>
            </w:r>
            <w:r>
              <w:rPr>
                <w:rFonts w:ascii="仿宋_GB2312" w:hAnsi="仿宋_GB2312" w:cs="仿宋_GB2312" w:eastAsia="仿宋_GB2312"/>
                <w:sz w:val="24"/>
                <w:color w:val="0000FF"/>
                <w:shd w:fill="FFFFFF" w:val="clear"/>
              </w:rPr>
              <w:t>确保现有业务都能通过网络操作完成。</w:t>
            </w:r>
          </w:p>
          <w:p>
            <w:pPr>
              <w:pStyle w:val="null3"/>
              <w:ind w:firstLine="480"/>
              <w:jc w:val="both"/>
            </w:pPr>
            <w:r>
              <w:rPr>
                <w:rFonts w:ascii="仿宋_GB2312" w:hAnsi="仿宋_GB2312" w:cs="仿宋_GB2312" w:eastAsia="仿宋_GB2312"/>
                <w:sz w:val="24"/>
                <w:color w:val="0000FF"/>
                <w:shd w:fill="FFFFFF" w:val="clear"/>
              </w:rPr>
              <w:t>4.5</w:t>
            </w:r>
            <w:r>
              <w:rPr>
                <w:rFonts w:ascii="仿宋_GB2312" w:hAnsi="仿宋_GB2312" w:cs="仿宋_GB2312" w:eastAsia="仿宋_GB2312"/>
                <w:sz w:val="24"/>
                <w:color w:val="0000FF"/>
                <w:shd w:fill="FFFFFF" w:val="clear"/>
              </w:rPr>
              <w:t>系统采用分级管理模式，</w:t>
            </w:r>
            <w:r>
              <w:rPr>
                <w:rFonts w:ascii="仿宋_GB2312" w:hAnsi="仿宋_GB2312" w:cs="仿宋_GB2312" w:eastAsia="仿宋_GB2312"/>
                <w:sz w:val="24"/>
                <w:color w:val="0000FF"/>
                <w:shd w:fill="FFFFFF" w:val="clear"/>
              </w:rPr>
              <w:t>能对</w:t>
            </w:r>
            <w:r>
              <w:rPr>
                <w:rFonts w:ascii="仿宋_GB2312" w:hAnsi="仿宋_GB2312" w:cs="仿宋_GB2312" w:eastAsia="仿宋_GB2312"/>
                <w:sz w:val="24"/>
                <w:color w:val="0000FF"/>
                <w:shd w:fill="FFFFFF" w:val="clear"/>
              </w:rPr>
              <w:t>操作权限和数据访问范围有严格的限制。</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5）可审计：系统具备日志跟踪与分析功能，提供详尽的用户操作日志</w:t>
            </w:r>
            <w:r>
              <w:rPr>
                <w:rFonts w:ascii="仿宋_GB2312" w:hAnsi="仿宋_GB2312" w:cs="仿宋_GB2312" w:eastAsia="仿宋_GB2312"/>
                <w:sz w:val="24"/>
                <w:color w:val="0000FF"/>
                <w:shd w:fill="FFFFFF" w:val="clear"/>
              </w:rPr>
              <w:t>和</w:t>
            </w:r>
            <w:r>
              <w:rPr>
                <w:rFonts w:ascii="仿宋_GB2312" w:hAnsi="仿宋_GB2312" w:cs="仿宋_GB2312" w:eastAsia="仿宋_GB2312"/>
                <w:sz w:val="24"/>
                <w:color w:val="0000FF"/>
                <w:shd w:fill="FFFFFF" w:val="clear"/>
              </w:rPr>
              <w:t>查询方式，供追溯和追责。</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6）可靠性：系统运行稳定可靠。</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7）可扩展性：系统架构设计可满足业务变化引起的系统功能升级。</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8）易维护性：采用代码维护、公式调整、参数配置等手段，确保用户可自行维护系统基础设置数据项。</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9）</w:t>
            </w:r>
            <w:r>
              <w:rPr>
                <w:rFonts w:ascii="仿宋_GB2312" w:hAnsi="仿宋_GB2312" w:cs="仿宋_GB2312" w:eastAsia="仿宋_GB2312"/>
                <w:sz w:val="24"/>
                <w:color w:val="0000FF"/>
                <w:shd w:fill="FFFFFF" w:val="clear"/>
              </w:rPr>
              <w:t>提供完整的软件安装包、授权文件、操作手册及培训资料</w:t>
            </w:r>
            <w:r>
              <w:rPr>
                <w:rFonts w:ascii="仿宋_GB2312" w:hAnsi="仿宋_GB2312" w:cs="仿宋_GB2312" w:eastAsia="仿宋_GB2312"/>
                <w:sz w:val="24"/>
                <w:color w:val="0000FF"/>
                <w:shd w:fill="FFFFFF" w:val="clear"/>
              </w:rPr>
              <w:t>等。</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10</w:t>
            </w:r>
            <w:r>
              <w:rPr>
                <w:rFonts w:ascii="仿宋_GB2312" w:hAnsi="仿宋_GB2312" w:cs="仿宋_GB2312" w:eastAsia="仿宋_GB2312"/>
                <w:sz w:val="24"/>
                <w:color w:val="0000FF"/>
                <w:shd w:fill="FFFFFF" w:val="clear"/>
              </w:rPr>
              <w:t>）本系统需适配学校现有</w:t>
            </w:r>
            <w:r>
              <w:rPr>
                <w:rFonts w:ascii="仿宋_GB2312" w:hAnsi="仿宋_GB2312" w:cs="仿宋_GB2312" w:eastAsia="仿宋_GB2312"/>
                <w:sz w:val="24"/>
                <w:color w:val="0000FF"/>
                <w:shd w:fill="FFFFFF" w:val="clear"/>
              </w:rPr>
              <w:t>“超融合私有云”部署环境。</w:t>
            </w:r>
          </w:p>
          <w:p>
            <w:pPr>
              <w:pStyle w:val="null3"/>
              <w:ind w:firstLine="480"/>
              <w:jc w:val="both"/>
            </w:pPr>
            <w:r>
              <w:rPr>
                <w:rFonts w:ascii="仿宋_GB2312" w:hAnsi="仿宋_GB2312" w:cs="仿宋_GB2312" w:eastAsia="仿宋_GB2312"/>
                <w:sz w:val="24"/>
                <w:color w:val="0000FF"/>
                <w:shd w:fill="FFFFFF" w:val="clear"/>
              </w:rPr>
              <w:t>（</w:t>
            </w:r>
            <w:r>
              <w:rPr>
                <w:rFonts w:ascii="仿宋_GB2312" w:hAnsi="仿宋_GB2312" w:cs="仿宋_GB2312" w:eastAsia="仿宋_GB2312"/>
                <w:sz w:val="24"/>
                <w:color w:val="0000FF"/>
                <w:shd w:fill="FFFFFF" w:val="clear"/>
              </w:rPr>
              <w:t>11）系统应满足学校已做的等保二级要求。</w:t>
            </w:r>
          </w:p>
          <w:p>
            <w:pPr>
              <w:pStyle w:val="null3"/>
              <w:ind w:firstLine="482"/>
              <w:jc w:val="both"/>
            </w:pPr>
            <w:r>
              <w:rPr>
                <w:rFonts w:ascii="仿宋_GB2312" w:hAnsi="仿宋_GB2312" w:cs="仿宋_GB2312" w:eastAsia="仿宋_GB2312"/>
                <w:sz w:val="24"/>
                <w:b/>
                <w:color w:val="0000FF"/>
              </w:rPr>
              <w:t>三</w:t>
            </w:r>
            <w:r>
              <w:rPr>
                <w:rFonts w:ascii="仿宋_GB2312" w:hAnsi="仿宋_GB2312" w:cs="仿宋_GB2312" w:eastAsia="仿宋_GB2312"/>
                <w:sz w:val="24"/>
                <w:b/>
                <w:color w:val="0000FF"/>
              </w:rPr>
              <w:t>、技术标准及配置要求</w:t>
            </w:r>
          </w:p>
          <w:tbl>
            <w:tblPr>
              <w:tblBorders>
                <w:top w:val="none" w:color="000000" w:sz="4"/>
                <w:left w:val="none" w:color="000000" w:sz="4"/>
                <w:bottom w:val="none" w:color="000000" w:sz="4"/>
                <w:right w:val="none" w:color="000000" w:sz="4"/>
                <w:insideH w:val="none"/>
                <w:insideV w:val="none"/>
              </w:tblBorders>
            </w:tblPr>
            <w:tblGrid>
              <w:gridCol w:w="216"/>
              <w:gridCol w:w="216"/>
              <w:gridCol w:w="371"/>
              <w:gridCol w:w="1464"/>
              <w:gridCol w:w="275"/>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模块名称</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技术要求</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配置要求</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数量</w:t>
                  </w:r>
                  <w:r>
                    <w:rPr>
                      <w:rFonts w:ascii="仿宋_GB2312" w:hAnsi="仿宋_GB2312" w:cs="仿宋_GB2312" w:eastAsia="仿宋_GB2312"/>
                      <w:sz w:val="24"/>
                      <w:b/>
                      <w:color w:val="0000FF"/>
                    </w:rPr>
                    <w:t>/单位</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工作首页</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工作首页是各类用户登录系统，开展科研工作的首页和提醒页面，需要提供科研统计、通知公告、今日待办、快捷通道</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1.1科研统计</w:t>
                  </w:r>
                </w:p>
                <w:p>
                  <w:pPr>
                    <w:pStyle w:val="null3"/>
                    <w:jc w:val="both"/>
                  </w:pPr>
                  <w:r>
                    <w:rPr>
                      <w:rFonts w:ascii="仿宋_GB2312" w:hAnsi="仿宋_GB2312" w:cs="仿宋_GB2312" w:eastAsia="仿宋_GB2312"/>
                      <w:sz w:val="24"/>
                      <w:color w:val="0000FF"/>
                    </w:rPr>
                    <w:t>将科研项目、经费、成果等不同业务模块的数据信息以统计图表的形式展现，需要提供</w:t>
                  </w:r>
                  <w:r>
                    <w:rPr>
                      <w:rFonts w:ascii="仿宋_GB2312" w:hAnsi="仿宋_GB2312" w:cs="仿宋_GB2312" w:eastAsia="仿宋_GB2312"/>
                      <w:sz w:val="24"/>
                      <w:color w:val="0000FF"/>
                    </w:rPr>
                    <w:t>“年度学院科研经费统计”“近年科研经费预算和到账情况”“核心论文发表趋势”以及“科研项目到账经费跨年比较”图。</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本项需提供现场演示</w:t>
                  </w:r>
                  <w:r>
                    <w:rPr>
                      <w:rFonts w:ascii="仿宋_GB2312" w:hAnsi="仿宋_GB2312" w:cs="仿宋_GB2312" w:eastAsia="仿宋_GB2312"/>
                      <w:sz w:val="24"/>
                      <w:b/>
                      <w:color w:val="0000FF"/>
                    </w:rPr>
                    <w:t>】</w:t>
                  </w:r>
                </w:p>
                <w:p>
                  <w:pPr>
                    <w:pStyle w:val="null3"/>
                    <w:jc w:val="both"/>
                  </w:pPr>
                  <w:r>
                    <w:rPr>
                      <w:rFonts w:ascii="仿宋_GB2312" w:hAnsi="仿宋_GB2312" w:cs="仿宋_GB2312" w:eastAsia="仿宋_GB2312"/>
                      <w:sz w:val="24"/>
                      <w:b/>
                      <w:color w:val="0000FF"/>
                    </w:rPr>
                    <w:t>1.2通知公告</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各类通知公告管理功能，可管理和发布各类通知公告，科研人员可浏览各类通知公告信息。</w:t>
                  </w:r>
                </w:p>
                <w:p>
                  <w:pPr>
                    <w:pStyle w:val="null3"/>
                    <w:jc w:val="both"/>
                  </w:pPr>
                  <w:r>
                    <w:rPr>
                      <w:rFonts w:ascii="仿宋_GB2312" w:hAnsi="仿宋_GB2312" w:cs="仿宋_GB2312" w:eastAsia="仿宋_GB2312"/>
                      <w:sz w:val="24"/>
                      <w:b/>
                      <w:color w:val="0000FF"/>
                    </w:rPr>
                    <w:t>1.3今日待办</w:t>
                  </w:r>
                </w:p>
                <w:p>
                  <w:pPr>
                    <w:pStyle w:val="null3"/>
                    <w:jc w:val="both"/>
                  </w:pPr>
                  <w:r>
                    <w:rPr>
                      <w:rFonts w:ascii="仿宋_GB2312" w:hAnsi="仿宋_GB2312" w:cs="仿宋_GB2312" w:eastAsia="仿宋_GB2312"/>
                      <w:sz w:val="24"/>
                      <w:color w:val="0000FF"/>
                    </w:rPr>
                    <w:t>推送各类</w:t>
                  </w:r>
                  <w:r>
                    <w:rPr>
                      <w:rFonts w:ascii="仿宋_GB2312" w:hAnsi="仿宋_GB2312" w:cs="仿宋_GB2312" w:eastAsia="仿宋_GB2312"/>
                      <w:sz w:val="24"/>
                      <w:color w:val="0000FF"/>
                    </w:rPr>
                    <w:t>人员</w:t>
                  </w:r>
                  <w:r>
                    <w:rPr>
                      <w:rFonts w:ascii="仿宋_GB2312" w:hAnsi="仿宋_GB2312" w:cs="仿宋_GB2312" w:eastAsia="仿宋_GB2312"/>
                      <w:sz w:val="24"/>
                      <w:color w:val="0000FF"/>
                    </w:rPr>
                    <w:t>需处理的待办事项信息，包括项目、经费、成果等业务模块的受理、审核、提醒信息以及各类预警信息，点击相应信息即可进入待办事项处理页面。系统需要对各类待办事项进行分类统计。</w:t>
                  </w:r>
                </w:p>
                <w:p>
                  <w:pPr>
                    <w:pStyle w:val="null3"/>
                    <w:jc w:val="both"/>
                  </w:pPr>
                  <w:r>
                    <w:rPr>
                      <w:rFonts w:ascii="仿宋_GB2312" w:hAnsi="仿宋_GB2312" w:cs="仿宋_GB2312" w:eastAsia="仿宋_GB2312"/>
                      <w:sz w:val="24"/>
                      <w:b/>
                      <w:color w:val="0000FF"/>
                    </w:rPr>
                    <w:t>1.4快捷通道</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FF"/>
                    </w:rPr>
                    <w:t>科研人员工作首页可展示科研办事快捷通道，通过快捷通道可快速进入项目申报、立项登记、成果新增、文档下载等常用功能入口。</w:t>
                  </w:r>
                </w:p>
              </w:tc>
              <w:tc>
                <w:tcPr>
                  <w:tcW w:type="dxa" w:w="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1套</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2</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2.1纵向项目</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实现各级各类纵向项目精细化、差异化管理，包括立项登记、中检变更、验收结项管理，提供增、删、改、查、审、</w:t>
                  </w:r>
                  <w:r>
                    <w:rPr>
                      <w:rFonts w:ascii="仿宋_GB2312" w:hAnsi="仿宋_GB2312" w:cs="仿宋_GB2312" w:eastAsia="仿宋_GB2312"/>
                      <w:sz w:val="24"/>
                      <w:color w:val="0000FF"/>
                    </w:rPr>
                    <w:t>Excel导入导出以及统计分析功能</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2.1.1 项目立项</w:t>
                  </w:r>
                </w:p>
                <w:p>
                  <w:pPr>
                    <w:pStyle w:val="null3"/>
                    <w:jc w:val="both"/>
                  </w:pPr>
                  <w:r>
                    <w:rPr>
                      <w:rFonts w:ascii="仿宋_GB2312" w:hAnsi="仿宋_GB2312" w:cs="仿宋_GB2312" w:eastAsia="仿宋_GB2312"/>
                      <w:sz w:val="24"/>
                      <w:color w:val="0000FF"/>
                    </w:rPr>
                    <w:t>2.1.1.1</w:t>
                  </w:r>
                  <w:r>
                    <w:rPr>
                      <w:rFonts w:ascii="仿宋_GB2312" w:hAnsi="仿宋_GB2312" w:cs="仿宋_GB2312" w:eastAsia="仿宋_GB2312"/>
                      <w:sz w:val="24"/>
                      <w:color w:val="0000FF"/>
                    </w:rPr>
                    <w:t>项目信息管理</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w:t>
                  </w:r>
                  <w:r>
                    <w:rPr>
                      <w:rFonts w:ascii="仿宋_GB2312" w:hAnsi="仿宋_GB2312" w:cs="仿宋_GB2312" w:eastAsia="仿宋_GB2312"/>
                      <w:sz w:val="24"/>
                      <w:color w:val="0000FF"/>
                    </w:rPr>
                    <w:t>根据上级单位批复情况进行项目立项信息登记、管理，系统</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项目立项信息新增、删除、审核、导入、导出、查询、批量管理以及统计分析等功能。</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系统需实现特定类别项目立项信息快速采集入库，支持</w:t>
                  </w:r>
                  <w:r>
                    <w:rPr>
                      <w:rFonts w:ascii="仿宋_GB2312" w:hAnsi="仿宋_GB2312" w:cs="仿宋_GB2312" w:eastAsia="仿宋_GB2312"/>
                      <w:sz w:val="24"/>
                      <w:color w:val="0000FF"/>
                    </w:rPr>
                    <w:t>Excel格式数据批量导入，支持单个或多个国家自然科学基金项目</w:t>
                  </w:r>
                  <w:r>
                    <w:rPr>
                      <w:rFonts w:ascii="仿宋_GB2312" w:hAnsi="仿宋_GB2312" w:cs="仿宋_GB2312" w:eastAsia="仿宋_GB2312"/>
                      <w:sz w:val="24"/>
                      <w:color w:val="0000FF"/>
                    </w:rPr>
                    <w:t>和</w:t>
                  </w:r>
                  <w:r>
                    <w:rPr>
                      <w:rFonts w:ascii="仿宋_GB2312" w:hAnsi="仿宋_GB2312" w:cs="仿宋_GB2312" w:eastAsia="仿宋_GB2312"/>
                      <w:sz w:val="24"/>
                      <w:color w:val="0000FF"/>
                    </w:rPr>
                    <w:t>国家社会科学基金项目</w:t>
                  </w:r>
                  <w:r>
                    <w:rPr>
                      <w:rFonts w:ascii="仿宋_GB2312" w:hAnsi="仿宋_GB2312" w:cs="仿宋_GB2312" w:eastAsia="仿宋_GB2312"/>
                      <w:sz w:val="24"/>
                      <w:color w:val="0000FF"/>
                    </w:rPr>
                    <w:t>及</w:t>
                  </w:r>
                  <w:r>
                    <w:rPr>
                      <w:rFonts w:ascii="仿宋_GB2312" w:hAnsi="仿宋_GB2312" w:cs="仿宋_GB2312" w:eastAsia="仿宋_GB2312"/>
                      <w:sz w:val="24"/>
                      <w:color w:val="0000FF"/>
                    </w:rPr>
                    <w:t>教育部人文社科项目</w:t>
                  </w:r>
                  <w:r>
                    <w:rPr>
                      <w:rFonts w:ascii="仿宋_GB2312" w:hAnsi="仿宋_GB2312" w:cs="仿宋_GB2312" w:eastAsia="仿宋_GB2312"/>
                      <w:sz w:val="24"/>
                      <w:color w:val="0000FF"/>
                    </w:rPr>
                    <w:t>PDF计划书导入，可自动解析和获取计划书中项目基本信息、成员信息和预算信息，一键导入系统。</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本项需提供现场演示</w:t>
                  </w:r>
                  <w:r>
                    <w:rPr>
                      <w:rFonts w:ascii="仿宋_GB2312" w:hAnsi="仿宋_GB2312" w:cs="仿宋_GB2312" w:eastAsia="仿宋_GB2312"/>
                      <w:sz w:val="24"/>
                      <w:b/>
                      <w:color w:val="0000FF"/>
                    </w:rPr>
                    <w:t>】</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对于项目数据库，系统</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审核、查询、导入、导出、统计报表等功能。</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w:t>
                  </w:r>
                  <w:r>
                    <w:rPr>
                      <w:rFonts w:ascii="仿宋_GB2312" w:hAnsi="仿宋_GB2312" w:cs="仿宋_GB2312" w:eastAsia="仿宋_GB2312"/>
                      <w:sz w:val="24"/>
                      <w:color w:val="0000FF"/>
                    </w:rPr>
                    <w:t>审核</w:t>
                  </w:r>
                  <w:r>
                    <w:rPr>
                      <w:rFonts w:ascii="仿宋_GB2312" w:hAnsi="仿宋_GB2312" w:cs="仿宋_GB2312" w:eastAsia="仿宋_GB2312"/>
                      <w:sz w:val="24"/>
                      <w:color w:val="0000FF"/>
                    </w:rPr>
                    <w:t>系统需要提供管理部门直接审核</w:t>
                  </w:r>
                  <w:r>
                    <w:rPr>
                      <w:rFonts w:ascii="仿宋_GB2312" w:hAnsi="仿宋_GB2312" w:cs="仿宋_GB2312" w:eastAsia="仿宋_GB2312"/>
                      <w:sz w:val="24"/>
                      <w:color w:val="0000FF"/>
                    </w:rPr>
                    <w:t>(科研人员—科研管理人员)和二级审核(科研人员—科研秘书—科研管理人员)两种审核机制</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w:t>
                  </w:r>
                  <w:r>
                    <w:rPr>
                      <w:rFonts w:ascii="仿宋_GB2312" w:hAnsi="仿宋_GB2312" w:cs="仿宋_GB2312" w:eastAsia="仿宋_GB2312"/>
                      <w:sz w:val="24"/>
                      <w:color w:val="0000FF"/>
                    </w:rPr>
                    <w:t>）</w:t>
                  </w:r>
                  <w:r>
                    <w:rPr>
                      <w:rFonts w:ascii="仿宋_GB2312" w:hAnsi="仿宋_GB2312" w:cs="仿宋_GB2312" w:eastAsia="仿宋_GB2312"/>
                      <w:sz w:val="24"/>
                      <w:color w:val="0000FF"/>
                    </w:rPr>
                    <w:t>查询</w:t>
                  </w:r>
                  <w:r>
                    <w:rPr>
                      <w:rFonts w:ascii="仿宋_GB2312" w:hAnsi="仿宋_GB2312" w:cs="仿宋_GB2312" w:eastAsia="仿宋_GB2312"/>
                      <w:sz w:val="24"/>
                      <w:color w:val="0000FF"/>
                    </w:rPr>
                    <w:t>针对入库的项目信息，系统需要提供快捷查询和复杂查询两种方式，可以根据所需条件进行组合式查询，支持对查询结果进行批量审核、导入导出以及统计分析等操作。</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color w:val="0000FF"/>
                    </w:rPr>
                    <w:t>（</w:t>
                  </w:r>
                  <w:r>
                    <w:rPr>
                      <w:rFonts w:ascii="仿宋_GB2312" w:hAnsi="仿宋_GB2312" w:cs="仿宋_GB2312" w:eastAsia="仿宋_GB2312"/>
                      <w:sz w:val="24"/>
                      <w:color w:val="0000FF"/>
                    </w:rPr>
                    <w:t>6</w:t>
                  </w:r>
                  <w:r>
                    <w:rPr>
                      <w:rFonts w:ascii="仿宋_GB2312" w:hAnsi="仿宋_GB2312" w:cs="仿宋_GB2312" w:eastAsia="仿宋_GB2312"/>
                      <w:sz w:val="24"/>
                      <w:color w:val="0000FF"/>
                    </w:rPr>
                    <w:t>）</w:t>
                  </w:r>
                  <w:r>
                    <w:rPr>
                      <w:rFonts w:ascii="仿宋_GB2312" w:hAnsi="仿宋_GB2312" w:cs="仿宋_GB2312" w:eastAsia="仿宋_GB2312"/>
                      <w:sz w:val="24"/>
                      <w:color w:val="0000FF"/>
                    </w:rPr>
                    <w:t>Excel数据导入 系统需要支持直接从 Excel 批量导入数据的功能。管理员按照指定的Excel模板整理好项目数据，系统能够一次性导入。主要用于批量立项的省部级及以上项目信息导入。</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7）</w:t>
                  </w:r>
                  <w:r>
                    <w:rPr>
                      <w:rFonts w:ascii="仿宋_GB2312" w:hAnsi="仿宋_GB2312" w:cs="仿宋_GB2312" w:eastAsia="仿宋_GB2312"/>
                      <w:sz w:val="24"/>
                      <w:color w:val="0000FF"/>
                    </w:rPr>
                    <w:t>Excel数据导出 针对项目列表查询结果，系统需要提供导出功能，可选择需导出的信息字段，调整信息字段顺序，实现Excel数据快速导出。</w:t>
                  </w:r>
                </w:p>
                <w:p>
                  <w:pPr>
                    <w:pStyle w:val="null3"/>
                    <w:jc w:val="both"/>
                  </w:pPr>
                  <w:r>
                    <w:rPr>
                      <w:rFonts w:ascii="仿宋_GB2312" w:hAnsi="仿宋_GB2312" w:cs="仿宋_GB2312" w:eastAsia="仿宋_GB2312"/>
                      <w:sz w:val="24"/>
                      <w:color w:val="0000FF"/>
                    </w:rPr>
                    <w:t>2.1.1.</w:t>
                  </w:r>
                  <w:r>
                    <w:rPr>
                      <w:rFonts w:ascii="仿宋_GB2312" w:hAnsi="仿宋_GB2312" w:cs="仿宋_GB2312" w:eastAsia="仿宋_GB2312"/>
                      <w:sz w:val="24"/>
                      <w:color w:val="0000FF"/>
                    </w:rPr>
                    <w:t>2</w:t>
                  </w:r>
                  <w:r>
                    <w:rPr>
                      <w:rFonts w:ascii="仿宋_GB2312" w:hAnsi="仿宋_GB2312" w:cs="仿宋_GB2312" w:eastAsia="仿宋_GB2312"/>
                      <w:sz w:val="24"/>
                      <w:color w:val="0000FF"/>
                    </w:rPr>
                    <w:t>统计报表</w:t>
                  </w:r>
                </w:p>
                <w:p>
                  <w:pPr>
                    <w:pStyle w:val="null3"/>
                    <w:jc w:val="both"/>
                  </w:pPr>
                  <w:r>
                    <w:rPr>
                      <w:rFonts w:ascii="仿宋_GB2312" w:hAnsi="仿宋_GB2312" w:cs="仿宋_GB2312" w:eastAsia="仿宋_GB2312"/>
                      <w:sz w:val="24"/>
                      <w:color w:val="0000FF"/>
                    </w:rPr>
                    <w:t>系统需要实现针对项目数据快速生成相关统计报表，可选择统计报表的行标题和列标题，按数量、批准经费、配套经费、外拨经费等参数进行统计，可自动生成柱图、饼图和线图等，并提供统计报表数据导出功能。</w:t>
                  </w:r>
                </w:p>
                <w:p>
                  <w:pPr>
                    <w:pStyle w:val="null3"/>
                    <w:jc w:val="both"/>
                  </w:pPr>
                  <w:r>
                    <w:rPr>
                      <w:rFonts w:ascii="仿宋_GB2312" w:hAnsi="仿宋_GB2312" w:cs="仿宋_GB2312" w:eastAsia="仿宋_GB2312"/>
                      <w:sz w:val="24"/>
                      <w:color w:val="0000FF"/>
                    </w:rPr>
                    <w:t>2.1.1.</w:t>
                  </w:r>
                  <w:r>
                    <w:rPr>
                      <w:rFonts w:ascii="仿宋_GB2312" w:hAnsi="仿宋_GB2312" w:cs="仿宋_GB2312" w:eastAsia="仿宋_GB2312"/>
                      <w:sz w:val="24"/>
                      <w:color w:val="0000FF"/>
                    </w:rPr>
                    <w:t>3</w:t>
                  </w:r>
                  <w:r>
                    <w:rPr>
                      <w:rFonts w:ascii="仿宋_GB2312" w:hAnsi="仿宋_GB2312" w:cs="仿宋_GB2312" w:eastAsia="仿宋_GB2312"/>
                      <w:sz w:val="24"/>
                      <w:color w:val="0000FF"/>
                    </w:rPr>
                    <w:t>项目成员</w:t>
                  </w:r>
                </w:p>
                <w:p>
                  <w:pPr>
                    <w:pStyle w:val="null3"/>
                    <w:jc w:val="both"/>
                  </w:pPr>
                  <w:r>
                    <w:rPr>
                      <w:rFonts w:ascii="仿宋_GB2312" w:hAnsi="仿宋_GB2312" w:cs="仿宋_GB2312" w:eastAsia="仿宋_GB2312"/>
                      <w:sz w:val="24"/>
                      <w:color w:val="0000FF"/>
                    </w:rPr>
                    <w:t>项目成员包含项目负责人，成员有校内教师、学生及校外人员三种类型，允许多负责人存在。</w:t>
                  </w:r>
                </w:p>
                <w:p>
                  <w:pPr>
                    <w:pStyle w:val="null3"/>
                    <w:jc w:val="both"/>
                  </w:pPr>
                  <w:r>
                    <w:rPr>
                      <w:rFonts w:ascii="仿宋_GB2312" w:hAnsi="仿宋_GB2312" w:cs="仿宋_GB2312" w:eastAsia="仿宋_GB2312"/>
                      <w:sz w:val="24"/>
                      <w:color w:val="0000FF"/>
                    </w:rPr>
                    <w:t>2.1.1.</w:t>
                  </w:r>
                  <w:r>
                    <w:rPr>
                      <w:rFonts w:ascii="仿宋_GB2312" w:hAnsi="仿宋_GB2312" w:cs="仿宋_GB2312" w:eastAsia="仿宋_GB2312"/>
                      <w:sz w:val="24"/>
                      <w:color w:val="0000FF"/>
                    </w:rPr>
                    <w:t>4</w:t>
                  </w:r>
                  <w:r>
                    <w:rPr>
                      <w:rFonts w:ascii="仿宋_GB2312" w:hAnsi="仿宋_GB2312" w:cs="仿宋_GB2312" w:eastAsia="仿宋_GB2312"/>
                      <w:sz w:val="24"/>
                      <w:color w:val="0000FF"/>
                    </w:rPr>
                    <w:t>合作单位</w:t>
                  </w:r>
                </w:p>
                <w:p>
                  <w:pPr>
                    <w:pStyle w:val="null3"/>
                    <w:jc w:val="both"/>
                  </w:pPr>
                  <w:r>
                    <w:rPr>
                      <w:rFonts w:ascii="仿宋_GB2312" w:hAnsi="仿宋_GB2312" w:cs="仿宋_GB2312" w:eastAsia="仿宋_GB2312"/>
                      <w:sz w:val="24"/>
                      <w:color w:val="0000FF"/>
                    </w:rPr>
                    <w:t>主要对合作单位进行管理。实现合作单位基本信息的登记管理。</w:t>
                  </w:r>
                </w:p>
                <w:p>
                  <w:pPr>
                    <w:pStyle w:val="null3"/>
                    <w:jc w:val="both"/>
                  </w:pPr>
                  <w:r>
                    <w:rPr>
                      <w:rFonts w:ascii="仿宋_GB2312" w:hAnsi="仿宋_GB2312" w:cs="仿宋_GB2312" w:eastAsia="仿宋_GB2312"/>
                      <w:sz w:val="24"/>
                      <w:color w:val="0000FF"/>
                    </w:rPr>
                    <w:t>2.1.1.</w:t>
                  </w:r>
                  <w:r>
                    <w:rPr>
                      <w:rFonts w:ascii="仿宋_GB2312" w:hAnsi="仿宋_GB2312" w:cs="仿宋_GB2312" w:eastAsia="仿宋_GB2312"/>
                      <w:sz w:val="24"/>
                      <w:color w:val="0000FF"/>
                    </w:rPr>
                    <w:t>5</w:t>
                  </w:r>
                  <w:r>
                    <w:rPr>
                      <w:rFonts w:ascii="仿宋_GB2312" w:hAnsi="仿宋_GB2312" w:cs="仿宋_GB2312" w:eastAsia="仿宋_GB2312"/>
                      <w:sz w:val="24"/>
                      <w:color w:val="0000FF"/>
                    </w:rPr>
                    <w:t>项目预算</w:t>
                  </w:r>
                </w:p>
                <w:p>
                  <w:pPr>
                    <w:pStyle w:val="null3"/>
                    <w:jc w:val="both"/>
                  </w:pPr>
                  <w:r>
                    <w:rPr>
                      <w:rFonts w:ascii="仿宋_GB2312" w:hAnsi="仿宋_GB2312" w:cs="仿宋_GB2312" w:eastAsia="仿宋_GB2312"/>
                      <w:sz w:val="24"/>
                      <w:color w:val="0000FF"/>
                    </w:rPr>
                    <w:t>项目预算需实现项目批复预算的管理。如项目存在经费外拨，需完成校内预算信息的管理，留校预算和外拨预算之和等于批复预算；如项目存在配套经费，需完成配套预算的管理。支持精简合并预算编制科目，科研项目按设备费、业务费、劳务费三大类编制直接费用预算。</w:t>
                  </w:r>
                </w:p>
                <w:p>
                  <w:pPr>
                    <w:pStyle w:val="null3"/>
                    <w:jc w:val="both"/>
                  </w:pPr>
                  <w:r>
                    <w:rPr>
                      <w:rFonts w:ascii="仿宋_GB2312" w:hAnsi="仿宋_GB2312" w:cs="仿宋_GB2312" w:eastAsia="仿宋_GB2312"/>
                      <w:sz w:val="24"/>
                      <w:color w:val="0000FF"/>
                    </w:rPr>
                    <w:t>2.1.1.</w:t>
                  </w:r>
                  <w:r>
                    <w:rPr>
                      <w:rFonts w:ascii="仿宋_GB2312" w:hAnsi="仿宋_GB2312" w:cs="仿宋_GB2312" w:eastAsia="仿宋_GB2312"/>
                      <w:sz w:val="24"/>
                      <w:color w:val="0000FF"/>
                    </w:rPr>
                    <w:t>6</w:t>
                  </w:r>
                  <w:r>
                    <w:rPr>
                      <w:rFonts w:ascii="仿宋_GB2312" w:hAnsi="仿宋_GB2312" w:cs="仿宋_GB2312" w:eastAsia="仿宋_GB2312"/>
                      <w:sz w:val="24"/>
                      <w:color w:val="0000FF"/>
                    </w:rPr>
                    <w:t>项目文档</w:t>
                  </w:r>
                </w:p>
                <w:p>
                  <w:pPr>
                    <w:pStyle w:val="null3"/>
                    <w:jc w:val="both"/>
                  </w:pPr>
                  <w:r>
                    <w:rPr>
                      <w:rFonts w:ascii="仿宋_GB2312" w:hAnsi="仿宋_GB2312" w:cs="仿宋_GB2312" w:eastAsia="仿宋_GB2312"/>
                      <w:sz w:val="24"/>
                      <w:color w:val="0000FF"/>
                    </w:rPr>
                    <w:t>需要实现对项目过程全部文档的管理。项目文档不受审核状态约束，审核通过后，负责人及科研秘书仍可继续维护项目文档。</w:t>
                  </w:r>
                </w:p>
                <w:p>
                  <w:pPr>
                    <w:pStyle w:val="null3"/>
                    <w:jc w:val="both"/>
                  </w:pPr>
                  <w:r>
                    <w:rPr>
                      <w:rFonts w:ascii="仿宋_GB2312" w:hAnsi="仿宋_GB2312" w:cs="仿宋_GB2312" w:eastAsia="仿宋_GB2312"/>
                      <w:sz w:val="24"/>
                      <w:b/>
                      <w:color w:val="0000FF"/>
                    </w:rPr>
                    <w:t>2.1.2项目变更</w:t>
                  </w:r>
                </w:p>
                <w:p>
                  <w:pPr>
                    <w:pStyle w:val="null3"/>
                    <w:jc w:val="both"/>
                  </w:pPr>
                  <w:r>
                    <w:rPr>
                      <w:rFonts w:ascii="仿宋_GB2312" w:hAnsi="仿宋_GB2312" w:cs="仿宋_GB2312" w:eastAsia="仿宋_GB2312"/>
                      <w:sz w:val="24"/>
                      <w:color w:val="0000FF"/>
                    </w:rPr>
                    <w:t>在项目执行过程中，</w:t>
                  </w:r>
                  <w:r>
                    <w:rPr>
                      <w:rFonts w:ascii="仿宋_GB2312" w:hAnsi="仿宋_GB2312" w:cs="仿宋_GB2312" w:eastAsia="仿宋_GB2312"/>
                      <w:sz w:val="24"/>
                      <w:color w:val="0000FF"/>
                    </w:rPr>
                    <w:t>实现</w:t>
                  </w:r>
                  <w:r>
                    <w:rPr>
                      <w:rFonts w:ascii="仿宋_GB2312" w:hAnsi="仿宋_GB2312" w:cs="仿宋_GB2312" w:eastAsia="仿宋_GB2312"/>
                      <w:sz w:val="24"/>
                      <w:color w:val="0000FF"/>
                    </w:rPr>
                    <w:t>对项目变更进行控制。项目负责人可提交项目成员、经费预算、委托、延期、中止等项目变更申请，并上传变更证明材料附件，科研管理人员对变更申请审查通过后，变更信息正式备案。</w:t>
                  </w:r>
                </w:p>
                <w:p>
                  <w:pPr>
                    <w:pStyle w:val="null3"/>
                    <w:jc w:val="both"/>
                  </w:pPr>
                  <w:r>
                    <w:rPr>
                      <w:rFonts w:ascii="仿宋_GB2312" w:hAnsi="仿宋_GB2312" w:cs="仿宋_GB2312" w:eastAsia="仿宋_GB2312"/>
                      <w:sz w:val="24"/>
                      <w:b/>
                      <w:color w:val="0000FF"/>
                    </w:rPr>
                    <w:t>2.1.</w:t>
                  </w:r>
                  <w:r>
                    <w:rPr>
                      <w:rFonts w:ascii="仿宋_GB2312" w:hAnsi="仿宋_GB2312" w:cs="仿宋_GB2312" w:eastAsia="仿宋_GB2312"/>
                      <w:sz w:val="24"/>
                      <w:b/>
                      <w:color w:val="0000FF"/>
                    </w:rPr>
                    <w:t>3</w:t>
                  </w:r>
                  <w:r>
                    <w:rPr>
                      <w:rFonts w:ascii="仿宋_GB2312" w:hAnsi="仿宋_GB2312" w:cs="仿宋_GB2312" w:eastAsia="仿宋_GB2312"/>
                      <w:sz w:val="24"/>
                      <w:b/>
                      <w:color w:val="0000FF"/>
                    </w:rPr>
                    <w:t>项目中检</w:t>
                  </w:r>
                </w:p>
                <w:p>
                  <w:pPr>
                    <w:pStyle w:val="null3"/>
                    <w:jc w:val="both"/>
                  </w:pPr>
                  <w:r>
                    <w:rPr>
                      <w:rFonts w:ascii="仿宋_GB2312" w:hAnsi="仿宋_GB2312" w:cs="仿宋_GB2312" w:eastAsia="仿宋_GB2312"/>
                      <w:sz w:val="24"/>
                      <w:color w:val="0000FF"/>
                    </w:rPr>
                    <w:t>在项目执行过程中，科研管理人员如果需要对项目中期完成情况进行检查，可在线发布中期检查通知，针对不同类别项目设置不同的中检日期范围，系统根据已设置的日期自动向项目负责人发送中检提醒和预警信息，项目负责人收到中检通知后，可在线上传和提交中期检查材料。</w:t>
                  </w:r>
                </w:p>
                <w:p>
                  <w:pPr>
                    <w:pStyle w:val="null3"/>
                    <w:jc w:val="both"/>
                  </w:pPr>
                  <w:r>
                    <w:rPr>
                      <w:rFonts w:ascii="仿宋_GB2312" w:hAnsi="仿宋_GB2312" w:cs="仿宋_GB2312" w:eastAsia="仿宋_GB2312"/>
                      <w:sz w:val="24"/>
                      <w:b/>
                      <w:color w:val="0000FF"/>
                    </w:rPr>
                    <w:t>2.1.</w:t>
                  </w:r>
                  <w:r>
                    <w:rPr>
                      <w:rFonts w:ascii="仿宋_GB2312" w:hAnsi="仿宋_GB2312" w:cs="仿宋_GB2312" w:eastAsia="仿宋_GB2312"/>
                      <w:sz w:val="24"/>
                      <w:b/>
                      <w:color w:val="0000FF"/>
                    </w:rPr>
                    <w:t>4</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项目结项</w:t>
                  </w:r>
                </w:p>
                <w:p>
                  <w:pPr>
                    <w:pStyle w:val="null3"/>
                    <w:jc w:val="both"/>
                  </w:pPr>
                  <w:r>
                    <w:rPr>
                      <w:rFonts w:ascii="仿宋_GB2312" w:hAnsi="仿宋_GB2312" w:cs="仿宋_GB2312" w:eastAsia="仿宋_GB2312"/>
                      <w:sz w:val="24"/>
                      <w:color w:val="0000FF"/>
                    </w:rPr>
                    <w:t>科研管理人员可对项目结项情况进行管理，可针对不同类别项目设置不同的可结项日期范围，系统根据已设置的日期自动向项目负责人推送结项提醒，项目负责人上传和提交相关结项材料，经科研管理人员审核通过后完成结项备案。</w:t>
                  </w:r>
                </w:p>
                <w:p>
                  <w:pPr>
                    <w:pStyle w:val="null3"/>
                    <w:jc w:val="both"/>
                  </w:pPr>
                  <w:r>
                    <w:rPr>
                      <w:rFonts w:ascii="仿宋_GB2312" w:hAnsi="仿宋_GB2312" w:cs="仿宋_GB2312" w:eastAsia="仿宋_GB2312"/>
                      <w:sz w:val="24"/>
                      <w:b/>
                      <w:color w:val="0000FF"/>
                    </w:rPr>
                    <w:t>2.1.</w:t>
                  </w:r>
                  <w:r>
                    <w:rPr>
                      <w:rFonts w:ascii="仿宋_GB2312" w:hAnsi="仿宋_GB2312" w:cs="仿宋_GB2312" w:eastAsia="仿宋_GB2312"/>
                      <w:sz w:val="24"/>
                      <w:b/>
                      <w:color w:val="0000FF"/>
                    </w:rPr>
                    <w:t>5</w:t>
                  </w:r>
                  <w:r>
                    <w:rPr>
                      <w:rFonts w:ascii="仿宋_GB2312" w:hAnsi="仿宋_GB2312" w:cs="仿宋_GB2312" w:eastAsia="仿宋_GB2312"/>
                      <w:sz w:val="24"/>
                      <w:b/>
                      <w:color w:val="0000FF"/>
                    </w:rPr>
                    <w:t>项目分类</w:t>
                  </w:r>
                </w:p>
                <w:p>
                  <w:pPr>
                    <w:pStyle w:val="null3"/>
                    <w:jc w:val="both"/>
                  </w:pPr>
                  <w:r>
                    <w:rPr>
                      <w:rFonts w:ascii="仿宋_GB2312" w:hAnsi="仿宋_GB2312" w:cs="仿宋_GB2312" w:eastAsia="仿宋_GB2312"/>
                      <w:sz w:val="24"/>
                      <w:color w:val="0000FF"/>
                    </w:rPr>
                    <w:t>建立项目分类结构树，对项目类别及其预算标准模板进行设置和管理。</w:t>
                  </w:r>
                </w:p>
                <w:p>
                  <w:pPr>
                    <w:pStyle w:val="null3"/>
                    <w:jc w:val="both"/>
                  </w:pPr>
                  <w:r>
                    <w:rPr>
                      <w:rFonts w:ascii="仿宋_GB2312" w:hAnsi="仿宋_GB2312" w:cs="仿宋_GB2312" w:eastAsia="仿宋_GB2312"/>
                      <w:sz w:val="24"/>
                      <w:color w:val="0000FF"/>
                    </w:rPr>
                    <w:t>2.1.5.1</w:t>
                  </w:r>
                  <w:r>
                    <w:rPr>
                      <w:rFonts w:ascii="仿宋_GB2312" w:hAnsi="仿宋_GB2312" w:cs="仿宋_GB2312" w:eastAsia="仿宋_GB2312"/>
                      <w:sz w:val="24"/>
                      <w:color w:val="0000FF"/>
                    </w:rPr>
                    <w:t>项目分类</w:t>
                  </w:r>
                </w:p>
                <w:p>
                  <w:pPr>
                    <w:pStyle w:val="null3"/>
                    <w:jc w:val="both"/>
                  </w:pPr>
                  <w:r>
                    <w:rPr>
                      <w:rFonts w:ascii="仿宋_GB2312" w:hAnsi="仿宋_GB2312" w:cs="仿宋_GB2312" w:eastAsia="仿宋_GB2312"/>
                      <w:sz w:val="24"/>
                      <w:color w:val="0000FF"/>
                    </w:rPr>
                    <w:t>建立项目分类结构树，配置各类项目级别、预算标准、经费建卡模式、预算拆分规则、费用提取方案及其编号规则等。</w:t>
                  </w:r>
                </w:p>
                <w:p>
                  <w:pPr>
                    <w:pStyle w:val="null3"/>
                    <w:jc w:val="both"/>
                  </w:pPr>
                  <w:r>
                    <w:rPr>
                      <w:rFonts w:ascii="仿宋_GB2312" w:hAnsi="仿宋_GB2312" w:cs="仿宋_GB2312" w:eastAsia="仿宋_GB2312"/>
                      <w:sz w:val="24"/>
                      <w:color w:val="0000FF"/>
                    </w:rPr>
                    <w:t>2.1.5.2</w:t>
                  </w:r>
                  <w:r>
                    <w:rPr>
                      <w:rFonts w:ascii="仿宋_GB2312" w:hAnsi="仿宋_GB2312" w:cs="仿宋_GB2312" w:eastAsia="仿宋_GB2312"/>
                      <w:sz w:val="24"/>
                      <w:color w:val="0000FF"/>
                    </w:rPr>
                    <w:t>预算标准</w:t>
                  </w:r>
                </w:p>
                <w:p>
                  <w:pPr>
                    <w:pStyle w:val="null3"/>
                    <w:jc w:val="both"/>
                  </w:pPr>
                  <w:r>
                    <w:rPr>
                      <w:rFonts w:ascii="仿宋_GB2312" w:hAnsi="仿宋_GB2312" w:cs="仿宋_GB2312" w:eastAsia="仿宋_GB2312"/>
                      <w:sz w:val="24"/>
                      <w:color w:val="0000FF"/>
                    </w:rPr>
                    <w:t>依据项目类别建立对应的预算标准模板，设置预算科目、子科目以及科目类型等信息。</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2.2横向项目</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实现各级各类</w:t>
                  </w:r>
                  <w:r>
                    <w:rPr>
                      <w:rFonts w:ascii="仿宋_GB2312" w:hAnsi="仿宋_GB2312" w:cs="仿宋_GB2312" w:eastAsia="仿宋_GB2312"/>
                      <w:sz w:val="24"/>
                      <w:color w:val="0000FF"/>
                    </w:rPr>
                    <w:t>横</w:t>
                  </w:r>
                  <w:r>
                    <w:rPr>
                      <w:rFonts w:ascii="仿宋_GB2312" w:hAnsi="仿宋_GB2312" w:cs="仿宋_GB2312" w:eastAsia="仿宋_GB2312"/>
                      <w:sz w:val="24"/>
                      <w:color w:val="0000FF"/>
                    </w:rPr>
                    <w:t>向项目精细化、差异化管理，包括立项登记、中检变更、验收结项管理，提供增、删、改、查、审、</w:t>
                  </w:r>
                  <w:r>
                    <w:rPr>
                      <w:rFonts w:ascii="仿宋_GB2312" w:hAnsi="仿宋_GB2312" w:cs="仿宋_GB2312" w:eastAsia="仿宋_GB2312"/>
                      <w:sz w:val="24"/>
                      <w:color w:val="0000FF"/>
                    </w:rPr>
                    <w:t>Excel导入导出以及统计分析功能</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1</w:t>
                  </w:r>
                  <w:r>
                    <w:rPr>
                      <w:rFonts w:ascii="仿宋_GB2312" w:hAnsi="仿宋_GB2312" w:cs="仿宋_GB2312" w:eastAsia="仿宋_GB2312"/>
                      <w:sz w:val="24"/>
                      <w:b/>
                      <w:color w:val="0000FF"/>
                    </w:rPr>
                    <w:t>合同签审</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）对申请流程中的合同进行线上签审管理，</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合同新增、编辑、完善、审核、批量管理、删除、导出和统计功能。</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）项目负责人可在线登记合同基本信息，提交合同文档。</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）科研管理人员可在线审阅合同文档，填写审批意见，可查看历史审核记录及其审批意见信息。</w:t>
                  </w:r>
                </w:p>
                <w:p>
                  <w:pPr>
                    <w:pStyle w:val="null3"/>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2</w:t>
                  </w:r>
                  <w:r>
                    <w:rPr>
                      <w:rFonts w:ascii="仿宋_GB2312" w:hAnsi="仿宋_GB2312" w:cs="仿宋_GB2312" w:eastAsia="仿宋_GB2312"/>
                      <w:sz w:val="24"/>
                      <w:b/>
                      <w:color w:val="0000FF"/>
                    </w:rPr>
                    <w:t>进账合同备案</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w:t>
                  </w:r>
                  <w:r>
                    <w:rPr>
                      <w:rFonts w:ascii="仿宋_GB2312" w:hAnsi="仿宋_GB2312" w:cs="仿宋_GB2312" w:eastAsia="仿宋_GB2312"/>
                      <w:sz w:val="24"/>
                      <w:color w:val="0000FF"/>
                    </w:rPr>
                    <w:t>对已签订的合同进行登记和备案，需要提供新增、编辑、审核、批量管理、删除、导入、导出以及统计分析功能。</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w:t>
                  </w:r>
                  <w:r>
                    <w:rPr>
                      <w:rFonts w:ascii="仿宋_GB2312" w:hAnsi="仿宋_GB2312" w:cs="仿宋_GB2312" w:eastAsia="仿宋_GB2312"/>
                      <w:sz w:val="24"/>
                      <w:color w:val="0000FF"/>
                    </w:rPr>
                    <w:t>项目负责人在线登记合同基本信息、成员信息、预算信息，上传合同正式文档附件。</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经科研管理人员审定后，合同备案通过。合同备案通过后，项目负责人仍可继续上传其他相关文档材料。</w:t>
                  </w:r>
                </w:p>
                <w:p>
                  <w:pPr>
                    <w:pStyle w:val="null3"/>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3</w:t>
                  </w:r>
                  <w:r>
                    <w:rPr>
                      <w:rFonts w:ascii="仿宋_GB2312" w:hAnsi="仿宋_GB2312" w:cs="仿宋_GB2312" w:eastAsia="仿宋_GB2312"/>
                      <w:sz w:val="24"/>
                      <w:b/>
                      <w:color w:val="0000FF"/>
                    </w:rPr>
                    <w:t>进账合同认定</w:t>
                  </w:r>
                </w:p>
                <w:p>
                  <w:pPr>
                    <w:pStyle w:val="null3"/>
                    <w:jc w:val="both"/>
                  </w:pPr>
                  <w:r>
                    <w:rPr>
                      <w:rFonts w:ascii="仿宋_GB2312" w:hAnsi="仿宋_GB2312" w:cs="仿宋_GB2312" w:eastAsia="仿宋_GB2312"/>
                      <w:sz w:val="24"/>
                      <w:color w:val="0000FF"/>
                    </w:rPr>
                    <w:t>对已备案合同，可在线进行合同认定登记，在线打印收入核定表。</w:t>
                  </w:r>
                </w:p>
                <w:p>
                  <w:pPr>
                    <w:pStyle w:val="null3"/>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4</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合同变更</w:t>
                  </w:r>
                </w:p>
                <w:p>
                  <w:pPr>
                    <w:pStyle w:val="null3"/>
                    <w:jc w:val="both"/>
                  </w:pPr>
                  <w:r>
                    <w:rPr>
                      <w:rFonts w:ascii="仿宋_GB2312" w:hAnsi="仿宋_GB2312" w:cs="仿宋_GB2312" w:eastAsia="仿宋_GB2312"/>
                      <w:sz w:val="24"/>
                      <w:color w:val="0000FF"/>
                    </w:rPr>
                    <w:t>合同如果发生变更，项目负责人可在线提交合同变更申请，科研管理人员可以查看和审核项目负责人提交的合同变更申请信息，经审批通过后备案。</w:t>
                  </w:r>
                </w:p>
                <w:p>
                  <w:pPr>
                    <w:pStyle w:val="null3"/>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5</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合同结项</w:t>
                  </w:r>
                </w:p>
                <w:p>
                  <w:pPr>
                    <w:pStyle w:val="null3"/>
                    <w:jc w:val="both"/>
                  </w:pPr>
                  <w:r>
                    <w:rPr>
                      <w:rFonts w:ascii="仿宋_GB2312" w:hAnsi="仿宋_GB2312" w:cs="仿宋_GB2312" w:eastAsia="仿宋_GB2312"/>
                      <w:sz w:val="24"/>
                      <w:color w:val="0000FF"/>
                    </w:rPr>
                    <w:t>科研管理人员可对项目结项情况进行管理，项目负责人上传和提交相关结项材料，经科研管理人员审核通过后完成结项备案。</w:t>
                  </w:r>
                </w:p>
                <w:p>
                  <w:pPr>
                    <w:pStyle w:val="null3"/>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6</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合作单位资质管理</w:t>
                  </w:r>
                </w:p>
                <w:p>
                  <w:pPr>
                    <w:pStyle w:val="null3"/>
                    <w:jc w:val="both"/>
                  </w:pPr>
                  <w:r>
                    <w:rPr>
                      <w:rFonts w:ascii="仿宋_GB2312" w:hAnsi="仿宋_GB2312" w:cs="仿宋_GB2312" w:eastAsia="仿宋_GB2312"/>
                      <w:sz w:val="24"/>
                      <w:color w:val="0000FF"/>
                    </w:rPr>
                    <w:t>系统需要实现对合作单位基本信息及其资质信息等进行管理，科研管理人员可以对具备资质的合作单位进行登记、审核和备案。</w:t>
                  </w:r>
                </w:p>
                <w:p>
                  <w:pPr>
                    <w:pStyle w:val="null3"/>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7</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合同分类</w:t>
                  </w:r>
                </w:p>
                <w:p>
                  <w:pPr>
                    <w:pStyle w:val="null3"/>
                    <w:jc w:val="both"/>
                  </w:pPr>
                  <w:r>
                    <w:rPr>
                      <w:rFonts w:ascii="仿宋_GB2312" w:hAnsi="仿宋_GB2312" w:cs="仿宋_GB2312" w:eastAsia="仿宋_GB2312"/>
                      <w:sz w:val="24"/>
                      <w:color w:val="0000FF"/>
                    </w:rPr>
                    <w:t>建立合同分类，配置各类合同预算标准、经费建卡模式、预算拆分规则、费用提取方案及其编号规则等。</w:t>
                  </w:r>
                </w:p>
                <w:p>
                  <w:pPr>
                    <w:pStyle w:val="null3"/>
                    <w:jc w:val="both"/>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8</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合同模板</w:t>
                  </w:r>
                </w:p>
                <w:p>
                  <w:pPr>
                    <w:pStyle w:val="null3"/>
                    <w:jc w:val="both"/>
                  </w:pPr>
                  <w:r>
                    <w:rPr>
                      <w:rFonts w:ascii="仿宋_GB2312" w:hAnsi="仿宋_GB2312" w:cs="仿宋_GB2312" w:eastAsia="仿宋_GB2312"/>
                      <w:sz w:val="24"/>
                      <w:color w:val="0000FF"/>
                    </w:rPr>
                    <w:t>科研管理人员可上传、管理和维护各类合同模板。</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2.3校级项目</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校级项目管理模块</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立项、中检、变更、结项、项目分类</w:t>
                  </w:r>
                  <w:r>
                    <w:rPr>
                      <w:rFonts w:ascii="仿宋_GB2312" w:hAnsi="仿宋_GB2312" w:cs="仿宋_GB2312" w:eastAsia="仿宋_GB2312"/>
                      <w:sz w:val="24"/>
                      <w:color w:val="0000FF"/>
                    </w:rPr>
                    <w:t>等</w:t>
                  </w:r>
                  <w:r>
                    <w:rPr>
                      <w:rFonts w:ascii="仿宋_GB2312" w:hAnsi="仿宋_GB2312" w:cs="仿宋_GB2312" w:eastAsia="仿宋_GB2312"/>
                      <w:sz w:val="24"/>
                      <w:color w:val="0000FF"/>
                    </w:rPr>
                    <w:t>设置功能。</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2.3.1</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项目立项</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1）具有</w:t>
                  </w:r>
                  <w:r>
                    <w:rPr>
                      <w:rFonts w:ascii="仿宋_GB2312" w:hAnsi="仿宋_GB2312" w:cs="仿宋_GB2312" w:eastAsia="仿宋_GB2312"/>
                      <w:sz w:val="24"/>
                      <w:color w:val="0000FF"/>
                    </w:rPr>
                    <w:t>项目立项信息新增、删除、审核、导入、导出、查询、批量管理以及统计分析等功能</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系统需要提供管理部门直接审核</w:t>
                  </w:r>
                  <w:r>
                    <w:rPr>
                      <w:rFonts w:ascii="仿宋_GB2312" w:hAnsi="仿宋_GB2312" w:cs="仿宋_GB2312" w:eastAsia="仿宋_GB2312"/>
                      <w:sz w:val="24"/>
                      <w:color w:val="0000FF"/>
                    </w:rPr>
                    <w:t>(科研人员—科研管理人员)和二级审核(科研人员—科研秘书—科研管理人员)两种审核机制。</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针对入库的项目信息，系统</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快捷查询和复杂查询两种方式，可以根据所需条件进行组合式查询，支持对查询结果进行批量审核、导入导出以及统计分析等操作。</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w:t>
                  </w:r>
                  <w:r>
                    <w:rPr>
                      <w:rFonts w:ascii="仿宋_GB2312" w:hAnsi="仿宋_GB2312" w:cs="仿宋_GB2312" w:eastAsia="仿宋_GB2312"/>
                      <w:sz w:val="24"/>
                      <w:color w:val="0000FF"/>
                    </w:rPr>
                    <w:t>系统需支持直接从</w:t>
                  </w:r>
                  <w:r>
                    <w:rPr>
                      <w:rFonts w:ascii="仿宋_GB2312" w:hAnsi="仿宋_GB2312" w:cs="仿宋_GB2312" w:eastAsia="仿宋_GB2312"/>
                      <w:sz w:val="24"/>
                      <w:color w:val="0000FF"/>
                    </w:rPr>
                    <w:t>Excel 批量导入数据的功能。管理员按照指定的Excel模板整理好项目数据，系统能够一次性导入。</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w:t>
                  </w:r>
                  <w:r>
                    <w:rPr>
                      <w:rFonts w:ascii="仿宋_GB2312" w:hAnsi="仿宋_GB2312" w:cs="仿宋_GB2312" w:eastAsia="仿宋_GB2312"/>
                      <w:sz w:val="24"/>
                      <w:color w:val="0000FF"/>
                    </w:rPr>
                    <w:t>）</w:t>
                  </w:r>
                  <w:r>
                    <w:rPr>
                      <w:rFonts w:ascii="仿宋_GB2312" w:hAnsi="仿宋_GB2312" w:cs="仿宋_GB2312" w:eastAsia="仿宋_GB2312"/>
                      <w:sz w:val="24"/>
                      <w:color w:val="0000FF"/>
                    </w:rPr>
                    <w:t>针对项目列表查询结果，系统</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导出功能，可选择需导出的信息字段，调整信息字段顺序，实现</w:t>
                  </w:r>
                  <w:r>
                    <w:rPr>
                      <w:rFonts w:ascii="仿宋_GB2312" w:hAnsi="仿宋_GB2312" w:cs="仿宋_GB2312" w:eastAsia="仿宋_GB2312"/>
                      <w:sz w:val="24"/>
                      <w:color w:val="0000FF"/>
                    </w:rPr>
                    <w:t>Excel数据快速导出。</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7</w:t>
                  </w:r>
                  <w:r>
                    <w:rPr>
                      <w:rFonts w:ascii="仿宋_GB2312" w:hAnsi="仿宋_GB2312" w:cs="仿宋_GB2312" w:eastAsia="仿宋_GB2312"/>
                      <w:sz w:val="24"/>
                      <w:color w:val="0000FF"/>
                    </w:rPr>
                    <w:t>）</w:t>
                  </w:r>
                  <w:r>
                    <w:rPr>
                      <w:rFonts w:ascii="仿宋_GB2312" w:hAnsi="仿宋_GB2312" w:cs="仿宋_GB2312" w:eastAsia="仿宋_GB2312"/>
                      <w:sz w:val="24"/>
                      <w:color w:val="0000FF"/>
                    </w:rPr>
                    <w:t>系统可针对项目数据快速生成相关统计报表，可选择统计报表的行标题和列标题，按数量、批准经费、配套经费、外拨经费等参数进行统计，可自动生成柱图、饼图和线图等，并提供统计报表数据导出功能。</w:t>
                  </w:r>
                </w:p>
                <w:p>
                  <w:pPr>
                    <w:pStyle w:val="null3"/>
                    <w:jc w:val="both"/>
                  </w:pPr>
                  <w:r>
                    <w:rPr>
                      <w:rFonts w:ascii="仿宋_GB2312" w:hAnsi="仿宋_GB2312" w:cs="仿宋_GB2312" w:eastAsia="仿宋_GB2312"/>
                      <w:sz w:val="24"/>
                      <w:b/>
                      <w:color w:val="0000FF"/>
                    </w:rPr>
                    <w:t>2.3.2</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项目变更</w:t>
                  </w:r>
                </w:p>
                <w:p>
                  <w:pPr>
                    <w:pStyle w:val="null3"/>
                    <w:jc w:val="both"/>
                  </w:pPr>
                  <w:r>
                    <w:rPr>
                      <w:rFonts w:ascii="仿宋_GB2312" w:hAnsi="仿宋_GB2312" w:cs="仿宋_GB2312" w:eastAsia="仿宋_GB2312"/>
                      <w:sz w:val="24"/>
                      <w:color w:val="0000FF"/>
                    </w:rPr>
                    <w:t>在项目执行过程中，对项目变更进行控制。项目负责人可提交项目成员、经费预算、委托、延期、中止等项目变更申请，并上传变更证明材料附件，科研管理人员对变更申请审查通过后，变更信息正式备案。</w:t>
                  </w:r>
                </w:p>
                <w:p>
                  <w:pPr>
                    <w:pStyle w:val="null3"/>
                    <w:jc w:val="both"/>
                  </w:pPr>
                  <w:r>
                    <w:rPr>
                      <w:rFonts w:ascii="仿宋_GB2312" w:hAnsi="仿宋_GB2312" w:cs="仿宋_GB2312" w:eastAsia="仿宋_GB2312"/>
                      <w:sz w:val="24"/>
                      <w:b/>
                      <w:color w:val="0000FF"/>
                    </w:rPr>
                    <w:t xml:space="preserve">2.3.3 </w:t>
                  </w:r>
                  <w:r>
                    <w:rPr>
                      <w:rFonts w:ascii="仿宋_GB2312" w:hAnsi="仿宋_GB2312" w:cs="仿宋_GB2312" w:eastAsia="仿宋_GB2312"/>
                      <w:sz w:val="24"/>
                      <w:b/>
                      <w:color w:val="0000FF"/>
                    </w:rPr>
                    <w:t>项目中检</w:t>
                  </w:r>
                </w:p>
                <w:p>
                  <w:pPr>
                    <w:pStyle w:val="null3"/>
                    <w:jc w:val="both"/>
                  </w:pPr>
                  <w:r>
                    <w:rPr>
                      <w:rFonts w:ascii="仿宋_GB2312" w:hAnsi="仿宋_GB2312" w:cs="仿宋_GB2312" w:eastAsia="仿宋_GB2312"/>
                      <w:sz w:val="24"/>
                      <w:color w:val="0000FF"/>
                    </w:rPr>
                    <w:t>在项目执行过程中，科研管理人员如果需要对项目中期完成情况进行检查，在线发布中期检查通知，针对不同类别项目设置不同的中检日期范围，系统</w:t>
                  </w:r>
                  <w:r>
                    <w:rPr>
                      <w:rFonts w:ascii="仿宋_GB2312" w:hAnsi="仿宋_GB2312" w:cs="仿宋_GB2312" w:eastAsia="仿宋_GB2312"/>
                      <w:sz w:val="24"/>
                      <w:color w:val="0000FF"/>
                    </w:rPr>
                    <w:t>需</w:t>
                  </w:r>
                  <w:r>
                    <w:rPr>
                      <w:rFonts w:ascii="仿宋_GB2312" w:hAnsi="仿宋_GB2312" w:cs="仿宋_GB2312" w:eastAsia="仿宋_GB2312"/>
                      <w:sz w:val="24"/>
                      <w:color w:val="0000FF"/>
                    </w:rPr>
                    <w:t>根据已设置的日期自动向项目负责人发送中检提醒和预警信息，项目负责人收到中检通知后，在线上传和提交中期检查材料。</w:t>
                  </w:r>
                </w:p>
                <w:p>
                  <w:pPr>
                    <w:pStyle w:val="null3"/>
                    <w:jc w:val="both"/>
                  </w:pPr>
                  <w:r>
                    <w:rPr>
                      <w:rFonts w:ascii="仿宋_GB2312" w:hAnsi="仿宋_GB2312" w:cs="仿宋_GB2312" w:eastAsia="仿宋_GB2312"/>
                      <w:sz w:val="24"/>
                      <w:b/>
                      <w:color w:val="0000FF"/>
                    </w:rPr>
                    <w:t>2.3.4</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项目结项</w:t>
                  </w:r>
                </w:p>
                <w:p>
                  <w:pPr>
                    <w:pStyle w:val="null3"/>
                    <w:jc w:val="both"/>
                  </w:pPr>
                  <w:r>
                    <w:rPr>
                      <w:rFonts w:ascii="仿宋_GB2312" w:hAnsi="仿宋_GB2312" w:cs="仿宋_GB2312" w:eastAsia="仿宋_GB2312"/>
                      <w:sz w:val="24"/>
                      <w:color w:val="0000FF"/>
                    </w:rPr>
                    <w:t>科研管理人员可对项目结项情况进行管理，针对不同类别项目设置不同的可结项日期范围，系统</w:t>
                  </w:r>
                  <w:r>
                    <w:rPr>
                      <w:rFonts w:ascii="仿宋_GB2312" w:hAnsi="仿宋_GB2312" w:cs="仿宋_GB2312" w:eastAsia="仿宋_GB2312"/>
                      <w:sz w:val="24"/>
                      <w:color w:val="0000FF"/>
                    </w:rPr>
                    <w:t>需</w:t>
                  </w:r>
                  <w:r>
                    <w:rPr>
                      <w:rFonts w:ascii="仿宋_GB2312" w:hAnsi="仿宋_GB2312" w:cs="仿宋_GB2312" w:eastAsia="仿宋_GB2312"/>
                      <w:sz w:val="24"/>
                      <w:color w:val="0000FF"/>
                    </w:rPr>
                    <w:t>根据已设置的日期自动向项目负责人推送结项提醒，项目负责人上传和提交相关结项材料，经科研管理人员审核通过后完成结项备案。</w:t>
                  </w:r>
                </w:p>
                <w:p>
                  <w:pPr>
                    <w:pStyle w:val="null3"/>
                    <w:jc w:val="both"/>
                  </w:pPr>
                  <w:r>
                    <w:rPr>
                      <w:rFonts w:ascii="仿宋_GB2312" w:hAnsi="仿宋_GB2312" w:cs="仿宋_GB2312" w:eastAsia="仿宋_GB2312"/>
                      <w:sz w:val="24"/>
                      <w:b/>
                      <w:color w:val="0000FF"/>
                    </w:rPr>
                    <w:t>2.3.5</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项目分类</w:t>
                  </w:r>
                </w:p>
                <w:p>
                  <w:pPr>
                    <w:pStyle w:val="null3"/>
                    <w:jc w:val="both"/>
                  </w:pPr>
                  <w:r>
                    <w:rPr>
                      <w:rFonts w:ascii="仿宋_GB2312" w:hAnsi="仿宋_GB2312" w:cs="仿宋_GB2312" w:eastAsia="仿宋_GB2312"/>
                      <w:sz w:val="24"/>
                      <w:color w:val="0000FF"/>
                    </w:rPr>
                    <w:t>设置和管理项目分类信息。</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3</w:t>
                  </w:r>
                </w:p>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申报评审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申报评审</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3.1</w:t>
                  </w:r>
                  <w:r>
                    <w:rPr>
                      <w:rFonts w:ascii="仿宋_GB2312" w:hAnsi="仿宋_GB2312" w:cs="仿宋_GB2312" w:eastAsia="仿宋_GB2312"/>
                      <w:sz w:val="24"/>
                      <w:b/>
                      <w:color w:val="0000FF"/>
                    </w:rPr>
                    <w:t>申报管理</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）科研管理人员在线编辑和发布申报批次计划，包括申报计划名称、类别、申报开始结束日期等信息，上传申报指南和申请书模板，并对各单位申报限额以及申报人限制条件进行设置。</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）系统向科研人员发送申报提醒信息，科研人员在允许申报的时间段内，在线进行项目申报，登记申报项目基本信息、成员信息以及预算信息，上传申报材料附件。</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）科研管理人员查看、审核和统计各批次申报计划所提交的申报项目材料，查看申报人已负责或者参与的历史项目信息。</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w:t>
                  </w:r>
                  <w:r>
                    <w:rPr>
                      <w:rFonts w:ascii="仿宋_GB2312" w:hAnsi="仿宋_GB2312" w:cs="仿宋_GB2312" w:eastAsia="仿宋_GB2312"/>
                      <w:sz w:val="24"/>
                      <w:color w:val="0000FF"/>
                    </w:rPr>
                    <w:t>系统根据申报人登记的项目基本信息、成员信息、预算信息以及申报书正文附件，自动合成申报书全文</w:t>
                  </w:r>
                  <w:r>
                    <w:rPr>
                      <w:rFonts w:ascii="仿宋_GB2312" w:hAnsi="仿宋_GB2312" w:cs="仿宋_GB2312" w:eastAsia="仿宋_GB2312"/>
                      <w:sz w:val="24"/>
                      <w:color w:val="0000FF"/>
                    </w:rPr>
                    <w:t>PDF文档（带水印和二维码），支持申报书全文在线浏览和审阅。</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w:t>
                  </w:r>
                  <w:r>
                    <w:rPr>
                      <w:rFonts w:ascii="仿宋_GB2312" w:hAnsi="仿宋_GB2312" w:cs="仿宋_GB2312" w:eastAsia="仿宋_GB2312"/>
                      <w:sz w:val="24"/>
                      <w:color w:val="0000FF"/>
                    </w:rPr>
                    <w:t>）科研管理人员可查看、查询历史批次的申报材料。</w:t>
                  </w:r>
                </w:p>
                <w:p>
                  <w:pPr>
                    <w:pStyle w:val="null3"/>
                    <w:jc w:val="both"/>
                  </w:pPr>
                  <w:r>
                    <w:rPr>
                      <w:rFonts w:ascii="仿宋_GB2312" w:hAnsi="仿宋_GB2312" w:cs="仿宋_GB2312" w:eastAsia="仿宋_GB2312"/>
                      <w:sz w:val="24"/>
                      <w:b/>
                      <w:color w:val="0000FF"/>
                    </w:rPr>
                    <w:t>3.2</w:t>
                  </w:r>
                  <w:r>
                    <w:rPr>
                      <w:rFonts w:ascii="仿宋_GB2312" w:hAnsi="仿宋_GB2312" w:cs="仿宋_GB2312" w:eastAsia="仿宋_GB2312"/>
                      <w:sz w:val="24"/>
                      <w:b/>
                      <w:color w:val="0000FF"/>
                    </w:rPr>
                    <w:t>评审功能</w:t>
                  </w:r>
                </w:p>
                <w:p>
                  <w:pPr>
                    <w:pStyle w:val="null3"/>
                    <w:jc w:val="both"/>
                  </w:pPr>
                  <w:r>
                    <w:rPr>
                      <w:rFonts w:ascii="仿宋_GB2312" w:hAnsi="仿宋_GB2312" w:cs="仿宋_GB2312" w:eastAsia="仿宋_GB2312"/>
                      <w:sz w:val="24"/>
                      <w:b/>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1）具有</w:t>
                  </w:r>
                  <w:r>
                    <w:rPr>
                      <w:rFonts w:ascii="仿宋_GB2312" w:hAnsi="仿宋_GB2312" w:cs="仿宋_GB2312" w:eastAsia="仿宋_GB2312"/>
                      <w:sz w:val="24"/>
                      <w:color w:val="0000FF"/>
                    </w:rPr>
                    <w:t>评审方案制定，评审专家指派，评审计划发布，专家网上评审，评审过程跟踪，评审结果汇总以及统计分析等功能。</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）科研管理人员在线查看各项目评审进度，汇总评审意见，评审意见需自动汇总专家打分和意见情况，并自动计算总分的平均分和各个评审标准的平均分。</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评审结果管理</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学术委员会</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提供学术委员会精细化管理</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包括学术委员会信息管理。支持评审、审批。</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5</w:t>
                  </w:r>
                </w:p>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经费管理</w:t>
                  </w:r>
                </w:p>
                <w:p>
                  <w:pPr>
                    <w:pStyle w:val="null3"/>
                    <w:jc w:val="center"/>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经费管理子系统</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各类科研项目经费入账、费用提取和经费执行管理。</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5.1</w:t>
                  </w:r>
                  <w:r>
                    <w:rPr>
                      <w:rFonts w:ascii="仿宋_GB2312" w:hAnsi="仿宋_GB2312" w:cs="仿宋_GB2312" w:eastAsia="仿宋_GB2312"/>
                      <w:sz w:val="24"/>
                      <w:b/>
                      <w:color w:val="0000FF"/>
                    </w:rPr>
                    <w:t>经费入账</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经费来款、经费认领、经费到账</w:t>
                  </w:r>
                  <w:r>
                    <w:rPr>
                      <w:rFonts w:ascii="仿宋_GB2312" w:hAnsi="仿宋_GB2312" w:cs="仿宋_GB2312" w:eastAsia="仿宋_GB2312"/>
                      <w:sz w:val="24"/>
                      <w:color w:val="0000FF"/>
                    </w:rPr>
                    <w:t>等功能。</w:t>
                  </w:r>
                </w:p>
                <w:p>
                  <w:pPr>
                    <w:pStyle w:val="null3"/>
                    <w:jc w:val="both"/>
                  </w:pPr>
                  <w:r>
                    <w:rPr>
                      <w:rFonts w:ascii="仿宋_GB2312" w:hAnsi="仿宋_GB2312" w:cs="仿宋_GB2312" w:eastAsia="仿宋_GB2312"/>
                      <w:sz w:val="24"/>
                      <w:b/>
                      <w:color w:val="0000FF"/>
                    </w:rPr>
                    <w:t>5.1.1</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经费来款</w:t>
                  </w:r>
                </w:p>
                <w:p>
                  <w:pPr>
                    <w:pStyle w:val="null3"/>
                    <w:jc w:val="both"/>
                  </w:pPr>
                  <w:r>
                    <w:rPr>
                      <w:rFonts w:ascii="仿宋_GB2312" w:hAnsi="仿宋_GB2312" w:cs="仿宋_GB2312" w:eastAsia="仿宋_GB2312"/>
                      <w:sz w:val="24"/>
                      <w:color w:val="0000FF"/>
                    </w:rPr>
                    <w:t>关联</w:t>
                  </w:r>
                  <w:r>
                    <w:rPr>
                      <w:rFonts w:ascii="仿宋_GB2312" w:hAnsi="仿宋_GB2312" w:cs="仿宋_GB2312" w:eastAsia="仿宋_GB2312"/>
                      <w:sz w:val="24"/>
                      <w:color w:val="0000FF"/>
                    </w:rPr>
                    <w:t>银行到款信息，供查询和认领。</w:t>
                  </w:r>
                </w:p>
                <w:p>
                  <w:pPr>
                    <w:pStyle w:val="null3"/>
                    <w:jc w:val="both"/>
                  </w:pPr>
                  <w:r>
                    <w:rPr>
                      <w:rFonts w:ascii="仿宋_GB2312" w:hAnsi="仿宋_GB2312" w:cs="仿宋_GB2312" w:eastAsia="仿宋_GB2312"/>
                      <w:sz w:val="24"/>
                      <w:b/>
                      <w:color w:val="0000FF"/>
                    </w:rPr>
                    <w:t>5.1.2</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经费认领</w:t>
                  </w:r>
                </w:p>
                <w:p>
                  <w:pPr>
                    <w:pStyle w:val="null3"/>
                    <w:jc w:val="both"/>
                  </w:pPr>
                  <w:r>
                    <w:rPr>
                      <w:rFonts w:ascii="仿宋_GB2312" w:hAnsi="仿宋_GB2312" w:cs="仿宋_GB2312" w:eastAsia="仿宋_GB2312"/>
                      <w:sz w:val="24"/>
                      <w:color w:val="0000FF"/>
                    </w:rPr>
                    <w:t>5.1.2.1经费认领管理</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）银行到款可由科研管理人员直接分配到项目入账，也可以采用项目负责人个人认领</w:t>
                  </w:r>
                  <w:r>
                    <w:rPr>
                      <w:rFonts w:ascii="仿宋_GB2312" w:hAnsi="仿宋_GB2312" w:cs="仿宋_GB2312" w:eastAsia="仿宋_GB2312"/>
                      <w:sz w:val="24"/>
                      <w:color w:val="0000FF"/>
                    </w:rPr>
                    <w:t>——科研管理人员审批的方式实现项目入账办理。</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）系统</w:t>
                  </w:r>
                  <w:r>
                    <w:rPr>
                      <w:rFonts w:ascii="仿宋_GB2312" w:hAnsi="仿宋_GB2312" w:cs="仿宋_GB2312" w:eastAsia="仿宋_GB2312"/>
                      <w:sz w:val="24"/>
                      <w:color w:val="0000FF"/>
                    </w:rPr>
                    <w:t>需</w:t>
                  </w:r>
                  <w:r>
                    <w:rPr>
                      <w:rFonts w:ascii="仿宋_GB2312" w:hAnsi="仿宋_GB2312" w:cs="仿宋_GB2312" w:eastAsia="仿宋_GB2312"/>
                      <w:sz w:val="24"/>
                      <w:color w:val="0000FF"/>
                    </w:rPr>
                    <w:t>支持多种项目入账方式，配置多种经费建卡模式、预算拆分规则、费用提取方案等，用户可根据实际经费管理模式进行设置和组合。</w:t>
                  </w:r>
                </w:p>
                <w:p>
                  <w:pPr>
                    <w:pStyle w:val="null3"/>
                    <w:jc w:val="both"/>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5.1.2.2经费拆分</w:t>
                  </w:r>
                </w:p>
                <w:p>
                  <w:pPr>
                    <w:pStyle w:val="null3"/>
                    <w:jc w:val="both"/>
                  </w:pPr>
                  <w:r>
                    <w:rPr>
                      <w:rFonts w:ascii="仿宋_GB2312" w:hAnsi="仿宋_GB2312" w:cs="仿宋_GB2312" w:eastAsia="仿宋_GB2312"/>
                      <w:sz w:val="24"/>
                      <w:color w:val="0000FF"/>
                    </w:rPr>
                    <w:t>可针对不同项目分类设定不同的经费卡拆分、预算拆分模式</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b/>
                      <w:color w:val="0000FF"/>
                    </w:rPr>
                    <w:t>5.1.3</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经费到账</w:t>
                  </w:r>
                </w:p>
                <w:p>
                  <w:pPr>
                    <w:pStyle w:val="null3"/>
                    <w:jc w:val="both"/>
                  </w:pPr>
                  <w:r>
                    <w:rPr>
                      <w:rFonts w:ascii="仿宋_GB2312" w:hAnsi="仿宋_GB2312" w:cs="仿宋_GB2312" w:eastAsia="仿宋_GB2312"/>
                      <w:sz w:val="24"/>
                      <w:color w:val="0000FF"/>
                    </w:rPr>
                    <w:t>经费卡入账模块主要展示已审核通过后的项目经费到账记录，项目负责人可查看经费卡入账明细，在线打印经费到款通知单。</w:t>
                  </w:r>
                </w:p>
                <w:p>
                  <w:pPr>
                    <w:pStyle w:val="null3"/>
                    <w:jc w:val="both"/>
                  </w:pPr>
                  <w:r>
                    <w:rPr>
                      <w:rFonts w:ascii="仿宋_GB2312" w:hAnsi="仿宋_GB2312" w:cs="仿宋_GB2312" w:eastAsia="仿宋_GB2312"/>
                      <w:sz w:val="24"/>
                      <w:b/>
                      <w:color w:val="0000FF"/>
                    </w:rPr>
                    <w:t>5.2经费分配</w:t>
                  </w:r>
                </w:p>
                <w:p>
                  <w:pPr>
                    <w:pStyle w:val="null3"/>
                    <w:jc w:val="both"/>
                  </w:pPr>
                  <w:r>
                    <w:rPr>
                      <w:rFonts w:ascii="仿宋_GB2312" w:hAnsi="仿宋_GB2312" w:cs="仿宋_GB2312" w:eastAsia="仿宋_GB2312"/>
                      <w:sz w:val="24"/>
                      <w:color w:val="0000FF"/>
                    </w:rPr>
                    <w:t>科研管理人员可设置各类科研项目入账</w:t>
                  </w:r>
                  <w:r>
                    <w:rPr>
                      <w:rFonts w:ascii="仿宋_GB2312" w:hAnsi="仿宋_GB2312" w:cs="仿宋_GB2312" w:eastAsia="仿宋_GB2312"/>
                      <w:sz w:val="24"/>
                      <w:b/>
                      <w:color w:val="0000FF"/>
                    </w:rPr>
                    <w:t>经费</w:t>
                  </w:r>
                  <w:r>
                    <w:rPr>
                      <w:rFonts w:ascii="仿宋_GB2312" w:hAnsi="仿宋_GB2312" w:cs="仿宋_GB2312" w:eastAsia="仿宋_GB2312"/>
                      <w:sz w:val="24"/>
                      <w:color w:val="0000FF"/>
                    </w:rPr>
                    <w:t>提取方案，配置各类</w:t>
                  </w:r>
                  <w:r>
                    <w:rPr>
                      <w:rFonts w:ascii="仿宋_GB2312" w:hAnsi="仿宋_GB2312" w:cs="仿宋_GB2312" w:eastAsia="仿宋_GB2312"/>
                      <w:sz w:val="24"/>
                      <w:b/>
                      <w:color w:val="0000FF"/>
                    </w:rPr>
                    <w:t>经费</w:t>
                  </w:r>
                  <w:r>
                    <w:rPr>
                      <w:rFonts w:ascii="仿宋_GB2312" w:hAnsi="仿宋_GB2312" w:cs="仿宋_GB2312" w:eastAsia="仿宋_GB2312"/>
                      <w:sz w:val="24"/>
                      <w:color w:val="0000FF"/>
                    </w:rPr>
                    <w:t>提取公式。</w:t>
                  </w:r>
                </w:p>
                <w:p>
                  <w:pPr>
                    <w:pStyle w:val="null3"/>
                    <w:jc w:val="both"/>
                  </w:pPr>
                  <w:r>
                    <w:rPr>
                      <w:rFonts w:ascii="仿宋_GB2312" w:hAnsi="仿宋_GB2312" w:cs="仿宋_GB2312" w:eastAsia="仿宋_GB2312"/>
                      <w:sz w:val="24"/>
                      <w:b/>
                      <w:color w:val="0000FF"/>
                    </w:rPr>
                    <w:t>5.3</w:t>
                  </w:r>
                  <w:r>
                    <w:rPr>
                      <w:rFonts w:ascii="仿宋_GB2312" w:hAnsi="仿宋_GB2312" w:cs="仿宋_GB2312" w:eastAsia="仿宋_GB2312"/>
                      <w:sz w:val="24"/>
                      <w:b/>
                      <w:color w:val="0000FF"/>
                    </w:rPr>
                    <w:t>经费执行</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经费外拨、经费结转、执行进度统计、经费工作量分割、项目绩效分割、经费支出统计等功能。</w:t>
                  </w:r>
                </w:p>
                <w:p>
                  <w:pPr>
                    <w:pStyle w:val="null3"/>
                    <w:jc w:val="both"/>
                  </w:pPr>
                  <w:r>
                    <w:rPr>
                      <w:rFonts w:ascii="仿宋_GB2312" w:hAnsi="仿宋_GB2312" w:cs="仿宋_GB2312" w:eastAsia="仿宋_GB2312"/>
                      <w:sz w:val="24"/>
                      <w:b/>
                      <w:color w:val="0000FF"/>
                    </w:rPr>
                    <w:t>5.3.1</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经费外拨</w:t>
                  </w:r>
                </w:p>
                <w:p>
                  <w:pPr>
                    <w:pStyle w:val="null3"/>
                    <w:jc w:val="both"/>
                  </w:pPr>
                  <w:r>
                    <w:rPr>
                      <w:rFonts w:ascii="仿宋_GB2312" w:hAnsi="仿宋_GB2312" w:cs="仿宋_GB2312" w:eastAsia="仿宋_GB2312"/>
                      <w:sz w:val="24"/>
                      <w:color w:val="0000FF"/>
                    </w:rPr>
                    <w:t>合作单位的外拨经费登记、审核，由项目负责人发起，从所负责项目入账经费中申请外拨经费，科研管理人员审批。</w:t>
                  </w:r>
                </w:p>
                <w:p>
                  <w:pPr>
                    <w:pStyle w:val="null3"/>
                    <w:jc w:val="both"/>
                  </w:pPr>
                  <w:r>
                    <w:rPr>
                      <w:rFonts w:ascii="仿宋_GB2312" w:hAnsi="仿宋_GB2312" w:cs="仿宋_GB2312" w:eastAsia="仿宋_GB2312"/>
                      <w:sz w:val="24"/>
                      <w:b/>
                      <w:color w:val="0000FF"/>
                    </w:rPr>
                    <w:t>5.3.2</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经费报销</w:t>
                  </w:r>
                </w:p>
                <w:p>
                  <w:pPr>
                    <w:pStyle w:val="null3"/>
                    <w:jc w:val="both"/>
                  </w:pPr>
                  <w:r>
                    <w:rPr>
                      <w:rFonts w:ascii="仿宋_GB2312" w:hAnsi="仿宋_GB2312" w:cs="仿宋_GB2312" w:eastAsia="仿宋_GB2312"/>
                      <w:sz w:val="24"/>
                      <w:color w:val="0000FF"/>
                    </w:rPr>
                    <w:t>科研项目经费报销数据</w:t>
                  </w:r>
                  <w:r>
                    <w:rPr>
                      <w:rFonts w:ascii="仿宋_GB2312" w:hAnsi="仿宋_GB2312" w:cs="仿宋_GB2312" w:eastAsia="仿宋_GB2312"/>
                      <w:sz w:val="24"/>
                      <w:color w:val="0000FF"/>
                    </w:rPr>
                    <w:t>登记</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b/>
                      <w:color w:val="0000FF"/>
                    </w:rPr>
                    <w:t>5.3.3</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经费结转</w:t>
                  </w:r>
                </w:p>
                <w:p>
                  <w:pPr>
                    <w:pStyle w:val="null3"/>
                    <w:jc w:val="both"/>
                  </w:pPr>
                  <w:r>
                    <w:rPr>
                      <w:rFonts w:ascii="仿宋_GB2312" w:hAnsi="仿宋_GB2312" w:cs="仿宋_GB2312" w:eastAsia="仿宋_GB2312"/>
                      <w:sz w:val="24"/>
                      <w:color w:val="0000FF"/>
                    </w:rPr>
                    <w:t>针对已结项但经费尚有结余的项目，可进行结转操作。</w:t>
                  </w:r>
                </w:p>
                <w:p>
                  <w:pPr>
                    <w:pStyle w:val="null3"/>
                    <w:jc w:val="both"/>
                  </w:pPr>
                  <w:r>
                    <w:rPr>
                      <w:rFonts w:ascii="仿宋_GB2312" w:hAnsi="仿宋_GB2312" w:cs="仿宋_GB2312" w:eastAsia="仿宋_GB2312"/>
                      <w:sz w:val="24"/>
                      <w:b/>
                      <w:color w:val="0000FF"/>
                    </w:rPr>
                    <w:t>5.3.4</w:t>
                  </w:r>
                  <w:r>
                    <w:rPr>
                      <w:rFonts w:ascii="仿宋_GB2312" w:hAnsi="仿宋_GB2312" w:cs="仿宋_GB2312" w:eastAsia="仿宋_GB2312"/>
                      <w:sz w:val="21"/>
                      <w:b/>
                    </w:rPr>
                    <w:t xml:space="preserve"> </w:t>
                  </w:r>
                  <w:r>
                    <w:rPr>
                      <w:rFonts w:ascii="仿宋_GB2312" w:hAnsi="仿宋_GB2312" w:cs="仿宋_GB2312" w:eastAsia="仿宋_GB2312"/>
                      <w:sz w:val="24"/>
                      <w:b/>
                      <w:color w:val="0000FF"/>
                    </w:rPr>
                    <w:t>经费工作量分割</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color w:val="0000FF"/>
                    </w:rPr>
                    <w:t>可分割项目经费工作量至各项目成员，用于项目成员工作量考核。</w:t>
                  </w:r>
                </w:p>
                <w:p>
                  <w:pPr>
                    <w:pStyle w:val="null3"/>
                    <w:jc w:val="both"/>
                  </w:pPr>
                  <w:r>
                    <w:rPr>
                      <w:rFonts w:ascii="仿宋_GB2312" w:hAnsi="仿宋_GB2312" w:cs="仿宋_GB2312" w:eastAsia="仿宋_GB2312"/>
                      <w:sz w:val="24"/>
                      <w:b/>
                      <w:color w:val="0000FF"/>
                    </w:rPr>
                    <w:t>5.3.5</w:t>
                  </w:r>
                  <w:r>
                    <w:rPr>
                      <w:rFonts w:ascii="仿宋_GB2312" w:hAnsi="仿宋_GB2312" w:cs="仿宋_GB2312" w:eastAsia="仿宋_GB2312"/>
                      <w:sz w:val="24"/>
                      <w:b/>
                      <w:color w:val="0000FF"/>
                    </w:rPr>
                    <w:t>项目绩效分割</w:t>
                  </w:r>
                </w:p>
                <w:p>
                  <w:pPr>
                    <w:pStyle w:val="null3"/>
                    <w:jc w:val="both"/>
                  </w:pPr>
                  <w:r>
                    <w:rPr>
                      <w:rFonts w:ascii="仿宋_GB2312" w:hAnsi="仿宋_GB2312" w:cs="仿宋_GB2312" w:eastAsia="仿宋_GB2312"/>
                      <w:sz w:val="24"/>
                      <w:color w:val="0000FF"/>
                    </w:rPr>
                    <w:t>可分割项目绩效经费至各项目成员，经审批后进行绩效发放。</w:t>
                  </w:r>
                </w:p>
                <w:p>
                  <w:pPr>
                    <w:pStyle w:val="null3"/>
                    <w:jc w:val="both"/>
                  </w:pPr>
                  <w:r>
                    <w:rPr>
                      <w:rFonts w:ascii="仿宋_GB2312" w:hAnsi="仿宋_GB2312" w:cs="仿宋_GB2312" w:eastAsia="仿宋_GB2312"/>
                      <w:sz w:val="24"/>
                      <w:b/>
                      <w:color w:val="0000FF"/>
                    </w:rPr>
                    <w:t>▲</w:t>
                  </w:r>
                  <w:r>
                    <w:rPr>
                      <w:rFonts w:ascii="仿宋_GB2312" w:hAnsi="仿宋_GB2312" w:cs="仿宋_GB2312" w:eastAsia="仿宋_GB2312"/>
                      <w:sz w:val="24"/>
                      <w:b/>
                      <w:color w:val="0000FF"/>
                    </w:rPr>
                    <w:t>5.3.6</w:t>
                  </w:r>
                  <w:r>
                    <w:rPr>
                      <w:rFonts w:ascii="仿宋_GB2312" w:hAnsi="仿宋_GB2312" w:cs="仿宋_GB2312" w:eastAsia="仿宋_GB2312"/>
                      <w:sz w:val="24"/>
                      <w:b/>
                      <w:color w:val="0000FF"/>
                    </w:rPr>
                    <w:t>经费预警</w:t>
                  </w:r>
                </w:p>
                <w:p>
                  <w:pPr>
                    <w:pStyle w:val="null3"/>
                    <w:jc w:val="both"/>
                  </w:pPr>
                  <w:r>
                    <w:rPr>
                      <w:rFonts w:ascii="仿宋_GB2312" w:hAnsi="仿宋_GB2312" w:cs="仿宋_GB2312" w:eastAsia="仿宋_GB2312"/>
                      <w:sz w:val="24"/>
                      <w:color w:val="0000FF"/>
                    </w:rPr>
                    <w:t>科研管理人员可针对不同类别项目，设置经费预警触发条件、发送方式、</w:t>
                  </w:r>
                  <w:r>
                    <w:rPr>
                      <w:rFonts w:ascii="仿宋_GB2312" w:hAnsi="仿宋_GB2312" w:cs="仿宋_GB2312" w:eastAsia="仿宋_GB2312"/>
                      <w:sz w:val="24"/>
                      <w:color w:val="0000FF"/>
                    </w:rPr>
                    <w:t>发送对象</w:t>
                  </w:r>
                  <w:r>
                    <w:rPr>
                      <w:rFonts w:ascii="仿宋_GB2312" w:hAnsi="仿宋_GB2312" w:cs="仿宋_GB2312" w:eastAsia="仿宋_GB2312"/>
                      <w:sz w:val="24"/>
                      <w:color w:val="0000FF"/>
                    </w:rPr>
                    <w:t>、发送内容等信息。对经费执行进度较慢触发预警条件的项目，系统</w:t>
                  </w:r>
                  <w:r>
                    <w:rPr>
                      <w:rFonts w:ascii="仿宋_GB2312" w:hAnsi="仿宋_GB2312" w:cs="仿宋_GB2312" w:eastAsia="仿宋_GB2312"/>
                      <w:sz w:val="24"/>
                      <w:color w:val="0000FF"/>
                    </w:rPr>
                    <w:t>需</w:t>
                  </w:r>
                  <w:r>
                    <w:rPr>
                      <w:rFonts w:ascii="仿宋_GB2312" w:hAnsi="仿宋_GB2312" w:cs="仿宋_GB2312" w:eastAsia="仿宋_GB2312"/>
                      <w:sz w:val="24"/>
                      <w:color w:val="0000FF"/>
                    </w:rPr>
                    <w:t>自动向项目负责人发送预警信息。</w:t>
                  </w:r>
                </w:p>
              </w:tc>
              <w:tc>
                <w:tcPr>
                  <w:tcW w:type="dxa" w:w="275"/>
                  <w:vMerge/>
                  <w:tcBorders>
                    <w:top w:val="none" w:color="000000" w:sz="4"/>
                    <w:left w:val="none" w:color="000000" w:sz="4"/>
                    <w:bottom w:val="single" w:color="000000" w:sz="4"/>
                    <w:right w:val="single" w:color="000000" w:sz="4"/>
                  </w:tcBorders>
                </w:tcP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6</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6.1科研成果</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成果管理子系统需包括各类科研成果、知识产权、成果获奖以及学术交流活动信息管理等功能。</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6.1</w:t>
                  </w:r>
                  <w:r>
                    <w:rPr>
                      <w:rFonts w:ascii="仿宋_GB2312" w:hAnsi="仿宋_GB2312" w:cs="仿宋_GB2312" w:eastAsia="仿宋_GB2312"/>
                      <w:sz w:val="24"/>
                      <w:b/>
                      <w:color w:val="0000FF"/>
                    </w:rPr>
                    <w:t>科研成果</w:t>
                  </w:r>
                </w:p>
                <w:p>
                  <w:pPr>
                    <w:pStyle w:val="null3"/>
                    <w:jc w:val="both"/>
                  </w:pPr>
                  <w:r>
                    <w:rPr>
                      <w:rFonts w:ascii="仿宋_GB2312" w:hAnsi="仿宋_GB2312" w:cs="仿宋_GB2312" w:eastAsia="仿宋_GB2312"/>
                      <w:sz w:val="24"/>
                      <w:color w:val="0000FF"/>
                    </w:rPr>
                    <w:t>科研成果模块</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论文、</w:t>
                  </w:r>
                  <w:r>
                    <w:rPr>
                      <w:rFonts w:ascii="仿宋_GB2312" w:hAnsi="仿宋_GB2312" w:cs="仿宋_GB2312" w:eastAsia="仿宋_GB2312"/>
                      <w:sz w:val="24"/>
                      <w:color w:val="0000FF"/>
                    </w:rPr>
                    <w:t>学术著作、研究报告、鉴定成果、艺术作品等管理功能。</w:t>
                  </w:r>
                </w:p>
                <w:p>
                  <w:pPr>
                    <w:pStyle w:val="null3"/>
                    <w:jc w:val="both"/>
                  </w:pPr>
                  <w:r>
                    <w:rPr>
                      <w:rFonts w:ascii="仿宋_GB2312" w:hAnsi="仿宋_GB2312" w:cs="仿宋_GB2312" w:eastAsia="仿宋_GB2312"/>
                      <w:sz w:val="24"/>
                      <w:b/>
                      <w:color w:val="0000FF"/>
                    </w:rPr>
                    <w:t>6.1.1</w:t>
                  </w:r>
                  <w:r>
                    <w:rPr>
                      <w:rFonts w:ascii="仿宋_GB2312" w:hAnsi="仿宋_GB2312" w:cs="仿宋_GB2312" w:eastAsia="仿宋_GB2312"/>
                      <w:sz w:val="24"/>
                      <w:b/>
                      <w:color w:val="0000FF"/>
                    </w:rPr>
                    <w:t>论文</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1）具有</w:t>
                  </w:r>
                  <w:r>
                    <w:rPr>
                      <w:rFonts w:ascii="仿宋_GB2312" w:hAnsi="仿宋_GB2312" w:cs="仿宋_GB2312" w:eastAsia="仿宋_GB2312"/>
                      <w:sz w:val="24"/>
                      <w:color w:val="0000FF"/>
                    </w:rPr>
                    <w:t>论文信息新增、删除、编辑、查询、审核、批量管理、导入、导出以及统计分析等功能。</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）系统需支持用户对期刊进行分级管理，一个刊物级别可对应多个期刊或者期刊源。用户可根据自身需求，建立刊物级别划分标准。划分刊物级别后，论文信息自动与刊物级别匹配。</w:t>
                  </w:r>
                </w:p>
                <w:p>
                  <w:pPr>
                    <w:pStyle w:val="null3"/>
                    <w:jc w:val="both"/>
                  </w:pPr>
                  <w:r>
                    <w:rPr>
                      <w:rFonts w:ascii="仿宋_GB2312" w:hAnsi="仿宋_GB2312" w:cs="仿宋_GB2312" w:eastAsia="仿宋_GB2312"/>
                      <w:sz w:val="24"/>
                      <w:b/>
                      <w:color w:val="0000FF"/>
                    </w:rPr>
                    <w:t>6.1.2</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学术著作</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著作信息新增、删除、编辑、查询、审核、导入、导出以及统计分析等功能。</w:t>
                  </w:r>
                </w:p>
                <w:p>
                  <w:pPr>
                    <w:pStyle w:val="null3"/>
                    <w:jc w:val="both"/>
                  </w:pPr>
                  <w:r>
                    <w:rPr>
                      <w:rFonts w:ascii="仿宋_GB2312" w:hAnsi="仿宋_GB2312" w:cs="仿宋_GB2312" w:eastAsia="仿宋_GB2312"/>
                      <w:sz w:val="24"/>
                      <w:b/>
                      <w:color w:val="0000FF"/>
                    </w:rPr>
                    <w:t>6.1.3</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研究报告</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研究报告信息新增、删除、编辑、查询、审核、导入、导出以及统计分析功能。</w:t>
                  </w:r>
                </w:p>
                <w:p>
                  <w:pPr>
                    <w:pStyle w:val="null3"/>
                    <w:jc w:val="both"/>
                  </w:pPr>
                  <w:r>
                    <w:rPr>
                      <w:rFonts w:ascii="仿宋_GB2312" w:hAnsi="仿宋_GB2312" w:cs="仿宋_GB2312" w:eastAsia="仿宋_GB2312"/>
                      <w:sz w:val="24"/>
                      <w:b/>
                      <w:color w:val="0000FF"/>
                    </w:rPr>
                    <w:t>6.1.4</w:t>
                  </w:r>
                  <w:r>
                    <w:rPr>
                      <w:rFonts w:ascii="仿宋_GB2312" w:hAnsi="仿宋_GB2312" w:cs="仿宋_GB2312" w:eastAsia="仿宋_GB2312"/>
                      <w:sz w:val="24"/>
                      <w:b/>
                      <w:color w:val="0000FF"/>
                    </w:rPr>
                    <w:t>鉴定成果</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鉴定成果信息新增、删除、编辑、查询、审核、导入、导出以及统计分析功能。</w:t>
                  </w:r>
                </w:p>
                <w:p>
                  <w:pPr>
                    <w:pStyle w:val="null3"/>
                    <w:jc w:val="both"/>
                  </w:pPr>
                  <w:r>
                    <w:rPr>
                      <w:rFonts w:ascii="仿宋_GB2312" w:hAnsi="仿宋_GB2312" w:cs="仿宋_GB2312" w:eastAsia="仿宋_GB2312"/>
                      <w:sz w:val="24"/>
                      <w:b/>
                      <w:color w:val="0000FF"/>
                    </w:rPr>
                    <w:t>6.1.5</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艺术作品</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艺术作品信息新增、删除、编辑、查询、审核、导入、导出以及统计分析功能。</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6.2知识产权</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知识产权模块</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专利、著作权、药证、新品种、标准等知识产权信息管理功能。</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6.2</w:t>
                  </w:r>
                  <w:r>
                    <w:rPr>
                      <w:rFonts w:ascii="仿宋_GB2312" w:hAnsi="仿宋_GB2312" w:cs="仿宋_GB2312" w:eastAsia="仿宋_GB2312"/>
                      <w:sz w:val="24"/>
                      <w:b/>
                      <w:color w:val="0000FF"/>
                    </w:rPr>
                    <w:t>.1</w:t>
                  </w:r>
                  <w:r>
                    <w:rPr>
                      <w:rFonts w:ascii="仿宋_GB2312" w:hAnsi="仿宋_GB2312" w:cs="仿宋_GB2312" w:eastAsia="仿宋_GB2312"/>
                      <w:sz w:val="24"/>
                      <w:b/>
                      <w:color w:val="0000FF"/>
                    </w:rPr>
                    <w:t>专利</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1）具有</w:t>
                  </w:r>
                  <w:r>
                    <w:rPr>
                      <w:rFonts w:ascii="仿宋_GB2312" w:hAnsi="仿宋_GB2312" w:cs="仿宋_GB2312" w:eastAsia="仿宋_GB2312"/>
                      <w:sz w:val="24"/>
                      <w:color w:val="0000FF"/>
                    </w:rPr>
                    <w:t>专利信息</w:t>
                  </w:r>
                  <w:r>
                    <w:rPr>
                      <w:rFonts w:ascii="仿宋_GB2312" w:hAnsi="仿宋_GB2312" w:cs="仿宋_GB2312" w:eastAsia="仿宋_GB2312"/>
                      <w:sz w:val="24"/>
                      <w:color w:val="0000FF"/>
                    </w:rPr>
                    <w:t>新增、删除、编辑、查询、审核、导入、导出以及统计分析等功能。</w:t>
                  </w:r>
                  <w:r>
                    <w:rPr>
                      <w:rFonts w:ascii="仿宋_GB2312" w:hAnsi="仿宋_GB2312" w:cs="仿宋_GB2312" w:eastAsia="仿宋_GB2312"/>
                      <w:sz w:val="24"/>
                      <w:color w:val="0000FF"/>
                    </w:rPr>
                    <w:t>可对专利</w:t>
                  </w:r>
                  <w:r>
                    <w:rPr>
                      <w:rFonts w:ascii="仿宋_GB2312" w:hAnsi="仿宋_GB2312" w:cs="仿宋_GB2312" w:eastAsia="仿宋_GB2312"/>
                      <w:sz w:val="24"/>
                      <w:color w:val="0000FF"/>
                    </w:rPr>
                    <w:t>预申请、申请、公开、授权等过程信息</w:t>
                  </w:r>
                  <w:r>
                    <w:rPr>
                      <w:rFonts w:ascii="仿宋_GB2312" w:hAnsi="仿宋_GB2312" w:cs="仿宋_GB2312" w:eastAsia="仿宋_GB2312"/>
                      <w:sz w:val="24"/>
                      <w:color w:val="0000FF"/>
                    </w:rPr>
                    <w:t>进行</w:t>
                  </w:r>
                  <w:r>
                    <w:rPr>
                      <w:rFonts w:ascii="仿宋_GB2312" w:hAnsi="仿宋_GB2312" w:cs="仿宋_GB2312" w:eastAsia="仿宋_GB2312"/>
                      <w:sz w:val="24"/>
                      <w:color w:val="0000FF"/>
                    </w:rPr>
                    <w:t>管理。</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专利申请人在申请专利时，需要专利代理公司协助完成，可在专利预申请时指定专利代理公司，管理员审核通过后，把专利预申请信息和材料发送至代理公司，专利代理公司需凭账号登录系统，对专利信息进行管理和维护。管理员可管理和维护专利代理公司基本信息和账号信息。</w:t>
                  </w:r>
                </w:p>
                <w:p>
                  <w:pPr>
                    <w:pStyle w:val="null3"/>
                    <w:jc w:val="both"/>
                  </w:pPr>
                  <w:r>
                    <w:rPr>
                      <w:rFonts w:ascii="仿宋_GB2312" w:hAnsi="仿宋_GB2312" w:cs="仿宋_GB2312" w:eastAsia="仿宋_GB2312"/>
                      <w:sz w:val="24"/>
                      <w:b/>
                      <w:color w:val="0000FF"/>
                    </w:rPr>
                    <w:t>6.2.2</w:t>
                  </w:r>
                  <w:r>
                    <w:rPr>
                      <w:rFonts w:ascii="仿宋_GB2312" w:hAnsi="仿宋_GB2312" w:cs="仿宋_GB2312" w:eastAsia="仿宋_GB2312"/>
                      <w:sz w:val="24"/>
                      <w:b/>
                      <w:color w:val="0000FF"/>
                    </w:rPr>
                    <w:t>著作权</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著作权信息新增、删除、编辑、审核、导入、导出和统计分析功能。</w:t>
                  </w:r>
                </w:p>
                <w:p>
                  <w:pPr>
                    <w:pStyle w:val="null3"/>
                    <w:jc w:val="both"/>
                  </w:pPr>
                  <w:r>
                    <w:rPr>
                      <w:rFonts w:ascii="仿宋_GB2312" w:hAnsi="仿宋_GB2312" w:cs="仿宋_GB2312" w:eastAsia="仿宋_GB2312"/>
                      <w:sz w:val="24"/>
                      <w:b/>
                      <w:color w:val="0000FF"/>
                    </w:rPr>
                    <w:t>6.2.3</w:t>
                  </w:r>
                  <w:r>
                    <w:rPr>
                      <w:rFonts w:ascii="仿宋_GB2312" w:hAnsi="仿宋_GB2312" w:cs="仿宋_GB2312" w:eastAsia="仿宋_GB2312"/>
                      <w:sz w:val="24"/>
                      <w:b/>
                      <w:color w:val="0000FF"/>
                    </w:rPr>
                    <w:t>标准</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标准信息新增、删除、编辑、审核、导入、导出和统计分析功能。</w:t>
                  </w:r>
                </w:p>
                <w:p>
                  <w:pPr>
                    <w:pStyle w:val="null3"/>
                    <w:jc w:val="both"/>
                  </w:pPr>
                  <w:r>
                    <w:rPr>
                      <w:rFonts w:ascii="仿宋_GB2312" w:hAnsi="仿宋_GB2312" w:cs="仿宋_GB2312" w:eastAsia="仿宋_GB2312"/>
                      <w:sz w:val="24"/>
                      <w:b/>
                      <w:color w:val="0000FF"/>
                    </w:rPr>
                    <w:t>6.2.4</w:t>
                  </w:r>
                  <w:r>
                    <w:rPr>
                      <w:rFonts w:ascii="仿宋_GB2312" w:hAnsi="仿宋_GB2312" w:cs="仿宋_GB2312" w:eastAsia="仿宋_GB2312"/>
                      <w:sz w:val="24"/>
                      <w:b/>
                      <w:color w:val="0000FF"/>
                    </w:rPr>
                    <w:t>软件</w:t>
                  </w:r>
                  <w:r>
                    <w:rPr>
                      <w:rFonts w:ascii="仿宋_GB2312" w:hAnsi="仿宋_GB2312" w:cs="仿宋_GB2312" w:eastAsia="仿宋_GB2312"/>
                      <w:sz w:val="24"/>
                      <w:b/>
                      <w:color w:val="0000FF"/>
                    </w:rPr>
                    <w:t>著作权</w:t>
                  </w:r>
                </w:p>
                <w:p>
                  <w:pPr>
                    <w:pStyle w:val="null3"/>
                    <w:jc w:val="both"/>
                  </w:pPr>
                  <w:r>
                    <w:rPr>
                      <w:rFonts w:ascii="仿宋_GB2312" w:hAnsi="仿宋_GB2312" w:cs="仿宋_GB2312" w:eastAsia="仿宋_GB2312"/>
                      <w:sz w:val="24"/>
                      <w:color w:val="0000FF"/>
                    </w:rPr>
                    <w:t>具有软件</w:t>
                  </w:r>
                  <w:r>
                    <w:rPr>
                      <w:rFonts w:ascii="仿宋_GB2312" w:hAnsi="仿宋_GB2312" w:cs="仿宋_GB2312" w:eastAsia="仿宋_GB2312"/>
                      <w:sz w:val="24"/>
                      <w:color w:val="0000FF"/>
                    </w:rPr>
                    <w:t>著作权信息新增、删除、编辑、审核、导入、导出和统计分析功能。</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6.3获奖成果</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实现各级各类获奖精细化管理</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获奖成果信息新增、删除、编辑、查询、审核、导入、导出以及统计分析功能。</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6.4学术交流</w:t>
                  </w:r>
                </w:p>
                <w:p>
                  <w:pPr>
                    <w:pStyle w:val="null3"/>
                    <w:jc w:val="center"/>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学术交流模块</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主办会议、学术讲座、参加会议、合作研究等活动信息管理功能。</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6.4.1</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主办会议</w:t>
                  </w:r>
                </w:p>
                <w:p>
                  <w:pPr>
                    <w:pStyle w:val="null3"/>
                    <w:jc w:val="both"/>
                  </w:pPr>
                  <w:r>
                    <w:rPr>
                      <w:rFonts w:ascii="仿宋_GB2312" w:hAnsi="仿宋_GB2312" w:cs="仿宋_GB2312" w:eastAsia="仿宋_GB2312"/>
                      <w:sz w:val="24"/>
                      <w:color w:val="0000FF"/>
                    </w:rPr>
                    <w:t>系统</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主办会议信息新增、删除、编辑、审核、导入、导出和统计分析功能。</w:t>
                  </w:r>
                </w:p>
                <w:p>
                  <w:pPr>
                    <w:pStyle w:val="null3"/>
                    <w:jc w:val="both"/>
                  </w:pPr>
                  <w:r>
                    <w:rPr>
                      <w:rFonts w:ascii="仿宋_GB2312" w:hAnsi="仿宋_GB2312" w:cs="仿宋_GB2312" w:eastAsia="仿宋_GB2312"/>
                      <w:sz w:val="24"/>
                      <w:color w:val="0000FF"/>
                    </w:rPr>
                    <w:t>主办会议分为国际、国内、省内等多个级别进行管理。</w:t>
                  </w:r>
                </w:p>
                <w:p>
                  <w:pPr>
                    <w:pStyle w:val="null3"/>
                    <w:jc w:val="both"/>
                  </w:pPr>
                  <w:r>
                    <w:rPr>
                      <w:rFonts w:ascii="仿宋_GB2312" w:hAnsi="仿宋_GB2312" w:cs="仿宋_GB2312" w:eastAsia="仿宋_GB2312"/>
                      <w:sz w:val="24"/>
                      <w:b/>
                      <w:color w:val="0000FF"/>
                    </w:rPr>
                    <w:t>6.4.2</w:t>
                  </w:r>
                  <w:r>
                    <w:rPr>
                      <w:rFonts w:ascii="仿宋_GB2312" w:hAnsi="仿宋_GB2312" w:cs="仿宋_GB2312" w:eastAsia="仿宋_GB2312"/>
                      <w:sz w:val="24"/>
                      <w:b/>
                      <w:color w:val="0000FF"/>
                    </w:rPr>
                    <w:t>学术讲座</w:t>
                  </w:r>
                </w:p>
                <w:p>
                  <w:pPr>
                    <w:pStyle w:val="null3"/>
                    <w:jc w:val="both"/>
                  </w:pPr>
                  <w:r>
                    <w:rPr>
                      <w:rFonts w:ascii="仿宋_GB2312" w:hAnsi="仿宋_GB2312" w:cs="仿宋_GB2312" w:eastAsia="仿宋_GB2312"/>
                      <w:sz w:val="24"/>
                      <w:color w:val="0000FF"/>
                    </w:rPr>
                    <w:t>系统</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学术讲座信息新增、删除、编辑、审核、导入、导出和统计分析功能。</w:t>
                  </w:r>
                </w:p>
                <w:p>
                  <w:pPr>
                    <w:pStyle w:val="null3"/>
                    <w:jc w:val="both"/>
                  </w:pPr>
                  <w:r>
                    <w:rPr>
                      <w:rFonts w:ascii="仿宋_GB2312" w:hAnsi="仿宋_GB2312" w:cs="仿宋_GB2312" w:eastAsia="仿宋_GB2312"/>
                      <w:sz w:val="24"/>
                      <w:b/>
                      <w:color w:val="0000FF"/>
                    </w:rPr>
                    <w:t>6.4.3</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参加会议</w:t>
                  </w:r>
                </w:p>
                <w:p>
                  <w:pPr>
                    <w:pStyle w:val="null3"/>
                    <w:jc w:val="both"/>
                  </w:pPr>
                  <w:r>
                    <w:rPr>
                      <w:rFonts w:ascii="仿宋_GB2312" w:hAnsi="仿宋_GB2312" w:cs="仿宋_GB2312" w:eastAsia="仿宋_GB2312"/>
                      <w:sz w:val="24"/>
                      <w:color w:val="0000FF"/>
                    </w:rPr>
                    <w:t>参会</w:t>
                  </w:r>
                  <w:r>
                    <w:rPr>
                      <w:rFonts w:ascii="仿宋_GB2312" w:hAnsi="仿宋_GB2312" w:cs="仿宋_GB2312" w:eastAsia="仿宋_GB2312"/>
                      <w:sz w:val="24"/>
                      <w:color w:val="0000FF"/>
                    </w:rPr>
                    <w:t>科研人员登记相应的会议信息，需通过科研管理人员审核后备案。</w:t>
                  </w:r>
                </w:p>
                <w:p>
                  <w:pPr>
                    <w:pStyle w:val="null3"/>
                    <w:jc w:val="both"/>
                  </w:pPr>
                  <w:r>
                    <w:rPr>
                      <w:rFonts w:ascii="仿宋_GB2312" w:hAnsi="仿宋_GB2312" w:cs="仿宋_GB2312" w:eastAsia="仿宋_GB2312"/>
                      <w:sz w:val="24"/>
                      <w:b/>
                      <w:color w:val="0000FF"/>
                    </w:rPr>
                    <w:t>6.4.4</w:t>
                  </w:r>
                  <w:r>
                    <w:rPr>
                      <w:rFonts w:ascii="仿宋_GB2312" w:hAnsi="仿宋_GB2312" w:cs="仿宋_GB2312" w:eastAsia="仿宋_GB2312"/>
                      <w:sz w:val="24"/>
                      <w:b/>
                      <w:color w:val="0000FF"/>
                    </w:rPr>
                    <w:t xml:space="preserve"> </w:t>
                  </w:r>
                  <w:r>
                    <w:rPr>
                      <w:rFonts w:ascii="仿宋_GB2312" w:hAnsi="仿宋_GB2312" w:cs="仿宋_GB2312" w:eastAsia="仿宋_GB2312"/>
                      <w:sz w:val="24"/>
                      <w:b/>
                      <w:color w:val="0000FF"/>
                    </w:rPr>
                    <w:t>合作研究</w:t>
                  </w:r>
                </w:p>
                <w:p>
                  <w:pPr>
                    <w:pStyle w:val="null3"/>
                    <w:jc w:val="both"/>
                  </w:pPr>
                  <w:r>
                    <w:rPr>
                      <w:rFonts w:ascii="仿宋_GB2312" w:hAnsi="仿宋_GB2312" w:cs="仿宋_GB2312" w:eastAsia="仿宋_GB2312"/>
                      <w:sz w:val="24"/>
                      <w:color w:val="0000FF"/>
                    </w:rPr>
                    <w:t>合作研究</w:t>
                  </w:r>
                  <w:r>
                    <w:rPr>
                      <w:rFonts w:ascii="仿宋_GB2312" w:hAnsi="仿宋_GB2312" w:cs="仿宋_GB2312" w:eastAsia="仿宋_GB2312"/>
                      <w:sz w:val="24"/>
                      <w:color w:val="0000FF"/>
                    </w:rPr>
                    <w:t>需</w:t>
                  </w:r>
                  <w:r>
                    <w:rPr>
                      <w:rFonts w:ascii="仿宋_GB2312" w:hAnsi="仿宋_GB2312" w:cs="仿宋_GB2312" w:eastAsia="仿宋_GB2312"/>
                      <w:sz w:val="24"/>
                      <w:color w:val="0000FF"/>
                    </w:rPr>
                    <w:t>包括人员派遣和人员</w:t>
                  </w:r>
                  <w:r>
                    <w:rPr>
                      <w:rFonts w:ascii="仿宋_GB2312" w:hAnsi="仿宋_GB2312" w:cs="仿宋_GB2312" w:eastAsia="仿宋_GB2312"/>
                      <w:sz w:val="24"/>
                      <w:color w:val="0000FF"/>
                    </w:rPr>
                    <w:t>接受</w:t>
                  </w:r>
                  <w:r>
                    <w:rPr>
                      <w:rFonts w:ascii="仿宋_GB2312" w:hAnsi="仿宋_GB2312" w:cs="仿宋_GB2312" w:eastAsia="仿宋_GB2312"/>
                      <w:sz w:val="24"/>
                      <w:color w:val="0000FF"/>
                    </w:rPr>
                    <w:t>两部分。</w:t>
                  </w:r>
                </w:p>
                <w:p>
                  <w:pPr>
                    <w:pStyle w:val="null3"/>
                    <w:jc w:val="both"/>
                  </w:pPr>
                  <w:r>
                    <w:rPr>
                      <w:rFonts w:ascii="仿宋_GB2312" w:hAnsi="仿宋_GB2312" w:cs="仿宋_GB2312" w:eastAsia="仿宋_GB2312"/>
                      <w:sz w:val="24"/>
                      <w:b/>
                      <w:color w:val="0000FF"/>
                    </w:rPr>
                    <w:t>6.4.4.1人员派遣</w:t>
                  </w:r>
                </w:p>
                <w:p>
                  <w:pPr>
                    <w:pStyle w:val="null3"/>
                    <w:jc w:val="both"/>
                  </w:pPr>
                  <w:r>
                    <w:rPr>
                      <w:rFonts w:ascii="仿宋_GB2312" w:hAnsi="仿宋_GB2312" w:cs="仿宋_GB2312" w:eastAsia="仿宋_GB2312"/>
                      <w:sz w:val="24"/>
                      <w:color w:val="0000FF"/>
                    </w:rPr>
                    <w:t>人员派遣模块</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对合作研究中派遣人员和研究课题信息的管理功能，包括派遣人员新</w:t>
                  </w:r>
                  <w:r>
                    <w:rPr>
                      <w:rFonts w:ascii="仿宋_GB2312" w:hAnsi="仿宋_GB2312" w:cs="仿宋_GB2312" w:eastAsia="仿宋_GB2312"/>
                      <w:sz w:val="24"/>
                      <w:color w:val="0000FF"/>
                    </w:rPr>
                    <w:t>增、删除、编辑、查询、审核、导入、导出以及统计分析等功能。</w:t>
                  </w:r>
                </w:p>
                <w:p>
                  <w:pPr>
                    <w:pStyle w:val="null3"/>
                    <w:jc w:val="both"/>
                  </w:pPr>
                  <w:r>
                    <w:rPr>
                      <w:rFonts w:ascii="仿宋_GB2312" w:hAnsi="仿宋_GB2312" w:cs="仿宋_GB2312" w:eastAsia="仿宋_GB2312"/>
                      <w:sz w:val="24"/>
                      <w:b/>
                      <w:color w:val="0000FF"/>
                    </w:rPr>
                    <w:t>6.4.4.2人员接收</w:t>
                  </w:r>
                </w:p>
                <w:p>
                  <w:pPr>
                    <w:pStyle w:val="null3"/>
                    <w:jc w:val="both"/>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对合作研究中课题信息和</w:t>
                  </w:r>
                  <w:r>
                    <w:rPr>
                      <w:rFonts w:ascii="仿宋_GB2312" w:hAnsi="仿宋_GB2312" w:cs="仿宋_GB2312" w:eastAsia="仿宋_GB2312"/>
                      <w:sz w:val="24"/>
                      <w:color w:val="0000FF"/>
                    </w:rPr>
                    <w:t>接收</w:t>
                  </w:r>
                  <w:r>
                    <w:rPr>
                      <w:rFonts w:ascii="仿宋_GB2312" w:hAnsi="仿宋_GB2312" w:cs="仿宋_GB2312" w:eastAsia="仿宋_GB2312"/>
                      <w:sz w:val="24"/>
                      <w:color w:val="0000FF"/>
                    </w:rPr>
                    <w:t>人员信息的管理等功能，包括</w:t>
                  </w:r>
                  <w:r>
                    <w:rPr>
                      <w:rFonts w:ascii="仿宋_GB2312" w:hAnsi="仿宋_GB2312" w:cs="仿宋_GB2312" w:eastAsia="仿宋_GB2312"/>
                      <w:sz w:val="24"/>
                      <w:color w:val="0000FF"/>
                    </w:rPr>
                    <w:t>接收</w:t>
                  </w:r>
                  <w:r>
                    <w:rPr>
                      <w:rFonts w:ascii="仿宋_GB2312" w:hAnsi="仿宋_GB2312" w:cs="仿宋_GB2312" w:eastAsia="仿宋_GB2312"/>
                      <w:sz w:val="24"/>
                      <w:color w:val="0000FF"/>
                    </w:rPr>
                    <w:t>人员新</w:t>
                  </w:r>
                  <w:r>
                    <w:rPr>
                      <w:rFonts w:ascii="仿宋_GB2312" w:hAnsi="仿宋_GB2312" w:cs="仿宋_GB2312" w:eastAsia="仿宋_GB2312"/>
                      <w:sz w:val="24"/>
                      <w:color w:val="0000FF"/>
                    </w:rPr>
                    <w:t>增、删除、编辑、查询、审核以及统计分析等功能。</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7</w:t>
                  </w:r>
                </w:p>
                <w:p>
                  <w:pPr>
                    <w:pStyle w:val="null3"/>
                    <w:jc w:val="center"/>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AI大模型论文治理</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AI大模型论文治理</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7.1批量采集：可自动批量采集学校中英文论文发表数据（包括WOS、EI、知网等），展示所采集数据结果，采集数据标引出论文收录源，并保存原始数据链接，点击链接可跳转和查看论文数据源原始网页信息，网页信息内容需自动提取并存储入库。</w:t>
                  </w:r>
                  <w:r>
                    <w:rPr>
                      <w:rFonts w:ascii="仿宋_GB2312" w:hAnsi="仿宋_GB2312" w:cs="仿宋_GB2312" w:eastAsia="仿宋_GB2312"/>
                      <w:sz w:val="24"/>
                      <w:b/>
                      <w:color w:val="0000FF"/>
                    </w:rPr>
                    <w:t>【本项需提供现场演示】</w:t>
                  </w:r>
                </w:p>
                <w:p>
                  <w:pPr>
                    <w:pStyle w:val="null3"/>
                    <w:jc w:val="both"/>
                  </w:pPr>
                  <w:r>
                    <w:rPr>
                      <w:rFonts w:ascii="仿宋_GB2312" w:hAnsi="仿宋_GB2312" w:cs="仿宋_GB2312" w:eastAsia="仿宋_GB2312"/>
                      <w:sz w:val="24"/>
                      <w:color w:val="0000FF"/>
                    </w:rPr>
                    <w:t>7.2集中治理：可自动识别和合并多源数据，展示合并结果，合并结果同时保存多个数据源的所有信息。</w:t>
                  </w:r>
                </w:p>
                <w:p>
                  <w:pPr>
                    <w:pStyle w:val="null3"/>
                    <w:jc w:val="both"/>
                  </w:pPr>
                  <w:r>
                    <w:rPr>
                      <w:rFonts w:ascii="仿宋_GB2312" w:hAnsi="仿宋_GB2312" w:cs="仿宋_GB2312" w:eastAsia="仿宋_GB2312"/>
                      <w:sz w:val="24"/>
                      <w:color w:val="0000FF"/>
                    </w:rPr>
                    <w:t>7.3智能识别：可自动识别论文的发表期刊、出版日期、卷期页、ISSN号、学校署名、成员信息、是否第一作者、是否通讯作者。可自动匹配引证信息，包括汤森路透JCR分区和中科院分区，分区信息含大类分区、小类分区、年度影响因子、被引次数等信息。</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教育部信息统计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教育部</w:t>
                  </w:r>
                </w:p>
                <w:p>
                  <w:pPr>
                    <w:pStyle w:val="null3"/>
                    <w:jc w:val="center"/>
                  </w:pPr>
                  <w:r>
                    <w:rPr>
                      <w:rFonts w:ascii="仿宋_GB2312" w:hAnsi="仿宋_GB2312" w:cs="仿宋_GB2312" w:eastAsia="仿宋_GB2312"/>
                      <w:sz w:val="24"/>
                      <w:b/>
                      <w:color w:val="0000FF"/>
                    </w:rPr>
                    <w:t>信息</w:t>
                  </w:r>
                  <w:r>
                    <w:rPr>
                      <w:rFonts w:ascii="仿宋_GB2312" w:hAnsi="仿宋_GB2312" w:cs="仿宋_GB2312" w:eastAsia="仿宋_GB2312"/>
                      <w:sz w:val="24"/>
                      <w:color w:val="0000FF"/>
                    </w:rPr>
                    <w:t>统计</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基于教育部年度科技、社科统计要求，采用</w:t>
                  </w:r>
                  <w:r>
                    <w:rPr>
                      <w:rFonts w:ascii="仿宋_GB2312" w:hAnsi="仿宋_GB2312" w:cs="仿宋_GB2312" w:eastAsia="仿宋_GB2312"/>
                      <w:sz w:val="24"/>
                      <w:color w:val="0000FF"/>
                    </w:rPr>
                    <w:t>Excel和XML格式数据包载入教育部统计数据；能对载入的教育部统计数据进行编辑和检查，能生成教育部统计表；能导出XML格式数据包，并能导入到教育部社科统计系统中</w:t>
                  </w:r>
                  <w:r>
                    <w:rPr>
                      <w:rFonts w:ascii="仿宋_GB2312" w:hAnsi="仿宋_GB2312" w:cs="仿宋_GB2312" w:eastAsia="仿宋_GB2312"/>
                      <w:sz w:val="24"/>
                      <w:color w:val="0000FF"/>
                    </w:rPr>
                    <w:t>。</w:t>
                  </w:r>
                  <w:r>
                    <w:rPr>
                      <w:rFonts w:ascii="仿宋_GB2312" w:hAnsi="仿宋_GB2312" w:cs="仿宋_GB2312" w:eastAsia="仿宋_GB2312"/>
                      <w:sz w:val="24"/>
                      <w:b/>
                      <w:color w:val="0000FF"/>
                    </w:rPr>
                    <w:t>【本项需提供现场演示】</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9</w:t>
                  </w:r>
                </w:p>
                <w:p>
                  <w:pPr>
                    <w:pStyle w:val="null3"/>
                    <w:jc w:val="both"/>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科研考核</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提供考核方案设置、计分细则设置、岗位标准设置、分摊方案设置、考核流程管理、考核分值确认以及考核结果统计等功能。</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9.1考核方案设置</w:t>
                  </w:r>
                </w:p>
                <w:p>
                  <w:pPr>
                    <w:pStyle w:val="null3"/>
                    <w:jc w:val="both"/>
                  </w:pPr>
                  <w:r>
                    <w:rPr>
                      <w:rFonts w:ascii="仿宋_GB2312" w:hAnsi="仿宋_GB2312" w:cs="仿宋_GB2312" w:eastAsia="仿宋_GB2312"/>
                      <w:sz w:val="24"/>
                      <w:color w:val="0000FF"/>
                    </w:rPr>
                    <w:t>系统具有考核方案新增、编辑、查询等功能。</w:t>
                  </w:r>
                </w:p>
                <w:p>
                  <w:pPr>
                    <w:pStyle w:val="null3"/>
                    <w:jc w:val="both"/>
                  </w:pPr>
                  <w:r>
                    <w:rPr>
                      <w:rFonts w:ascii="仿宋_GB2312" w:hAnsi="仿宋_GB2312" w:cs="仿宋_GB2312" w:eastAsia="仿宋_GB2312"/>
                      <w:sz w:val="24"/>
                      <w:color w:val="0000FF"/>
                    </w:rPr>
                    <w:t>系统支持对科研机构或者科研人员两类对象进行考核。考核范围包括各类科研项目、经费和成果数据，指定考核范围时，可指定相应的计分细则。</w:t>
                  </w:r>
                </w:p>
                <w:p>
                  <w:pPr>
                    <w:pStyle w:val="null3"/>
                    <w:jc w:val="both"/>
                  </w:pPr>
                  <w:r>
                    <w:rPr>
                      <w:rFonts w:ascii="仿宋_GB2312" w:hAnsi="仿宋_GB2312" w:cs="仿宋_GB2312" w:eastAsia="仿宋_GB2312"/>
                      <w:sz w:val="24"/>
                      <w:b/>
                      <w:color w:val="0000FF"/>
                    </w:rPr>
                    <w:t>9.2计分细则设置</w:t>
                  </w:r>
                </w:p>
                <w:p>
                  <w:pPr>
                    <w:pStyle w:val="null3"/>
                    <w:jc w:val="both"/>
                  </w:pPr>
                  <w:r>
                    <w:rPr>
                      <w:rFonts w:ascii="仿宋_GB2312" w:hAnsi="仿宋_GB2312" w:cs="仿宋_GB2312" w:eastAsia="仿宋_GB2312"/>
                      <w:sz w:val="24"/>
                      <w:color w:val="0000FF"/>
                    </w:rPr>
                    <w:t>设置各类业务数据计分细则，包括基准分值、权重分值、分配方式、计算方式以及显示属性等</w:t>
                  </w:r>
                </w:p>
                <w:p>
                  <w:pPr>
                    <w:pStyle w:val="null3"/>
                    <w:jc w:val="both"/>
                  </w:pPr>
                  <w:r>
                    <w:rPr>
                      <w:rFonts w:ascii="仿宋_GB2312" w:hAnsi="仿宋_GB2312" w:cs="仿宋_GB2312" w:eastAsia="仿宋_GB2312"/>
                      <w:sz w:val="24"/>
                      <w:b/>
                      <w:color w:val="0000FF"/>
                    </w:rPr>
                    <w:t>9.3分摊方案设置</w:t>
                  </w:r>
                </w:p>
                <w:p>
                  <w:pPr>
                    <w:pStyle w:val="null3"/>
                    <w:jc w:val="both"/>
                  </w:pPr>
                  <w:r>
                    <w:rPr>
                      <w:rFonts w:ascii="仿宋_GB2312" w:hAnsi="仿宋_GB2312" w:cs="仿宋_GB2312" w:eastAsia="仿宋_GB2312"/>
                      <w:sz w:val="24"/>
                      <w:color w:val="0000FF"/>
                    </w:rPr>
                    <w:t>设置多成员合作项目、成果的贡献分配方案。</w:t>
                  </w:r>
                </w:p>
                <w:p>
                  <w:pPr>
                    <w:pStyle w:val="null3"/>
                    <w:jc w:val="both"/>
                  </w:pPr>
                  <w:r>
                    <w:rPr>
                      <w:rFonts w:ascii="仿宋_GB2312" w:hAnsi="仿宋_GB2312" w:cs="仿宋_GB2312" w:eastAsia="仿宋_GB2312"/>
                      <w:sz w:val="24"/>
                      <w:b/>
                      <w:color w:val="0000FF"/>
                    </w:rPr>
                    <w:t>9.4岗位标准设置</w:t>
                  </w:r>
                </w:p>
                <w:p>
                  <w:pPr>
                    <w:pStyle w:val="null3"/>
                    <w:jc w:val="both"/>
                  </w:pPr>
                  <w:r>
                    <w:rPr>
                      <w:rFonts w:ascii="仿宋_GB2312" w:hAnsi="仿宋_GB2312" w:cs="仿宋_GB2312" w:eastAsia="仿宋_GB2312"/>
                      <w:sz w:val="24"/>
                      <w:color w:val="0000FF"/>
                    </w:rPr>
                    <w:t>根据学校实际情况和职称标准，制定相应的岗位标准。</w:t>
                  </w:r>
                </w:p>
                <w:p>
                  <w:pPr>
                    <w:pStyle w:val="null3"/>
                    <w:jc w:val="both"/>
                  </w:pPr>
                  <w:r>
                    <w:rPr>
                      <w:rFonts w:ascii="仿宋_GB2312" w:hAnsi="仿宋_GB2312" w:cs="仿宋_GB2312" w:eastAsia="仿宋_GB2312"/>
                      <w:sz w:val="24"/>
                      <w:b/>
                      <w:color w:val="0000FF"/>
                    </w:rPr>
                    <w:t>9.5考核流程管理</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1）新增考核批次：建立本次考核批次信息，包括考核批次名称、考核方案、开始日期、结束日期等信息。</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2）导入考核人员：科研管理人员可按照系统提供的Excel模板，批量导入考核人员信息，也可以逐项登记考核人员信息。</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3）启动考核：启动考核后，系统自动计算被考核人员分值，并将考核结果推送给被考核人员进行确认。</w:t>
                  </w:r>
                </w:p>
                <w:p>
                  <w:pPr>
                    <w:pStyle w:val="null3"/>
                    <w:jc w:val="both"/>
                  </w:pPr>
                  <w:r>
                    <w:rPr>
                      <w:rFonts w:ascii="仿宋_GB2312" w:hAnsi="仿宋_GB2312" w:cs="仿宋_GB2312" w:eastAsia="仿宋_GB2312"/>
                      <w:sz w:val="24"/>
                      <w:color w:val="0000FF"/>
                    </w:rPr>
                    <w:t>▲（4）考核过程监控：科研管理人员可在线跟踪被考核人员分值和确认进度。</w:t>
                  </w:r>
                </w:p>
                <w:p>
                  <w:pPr>
                    <w:pStyle w:val="null3"/>
                    <w:jc w:val="both"/>
                  </w:pPr>
                  <w:r>
                    <w:rPr>
                      <w:rFonts w:ascii="仿宋_GB2312" w:hAnsi="仿宋_GB2312" w:cs="仿宋_GB2312" w:eastAsia="仿宋_GB2312"/>
                      <w:sz w:val="24"/>
                      <w:b/>
                      <w:color w:val="0000FF"/>
                    </w:rPr>
                    <w:t>9.6考核分值确认</w:t>
                  </w:r>
                </w:p>
                <w:p>
                  <w:pPr>
                    <w:pStyle w:val="null3"/>
                    <w:jc w:val="both"/>
                  </w:pPr>
                  <w:r>
                    <w:rPr>
                      <w:rFonts w:ascii="仿宋_GB2312" w:hAnsi="仿宋_GB2312" w:cs="仿宋_GB2312" w:eastAsia="仿宋_GB2312"/>
                      <w:sz w:val="24"/>
                      <w:color w:val="0000FF"/>
                    </w:rPr>
                    <w:t>被考核人员登录系统后，在我的考核里可查看个人考核详情并确认分值结果，决定是否提交申述意见。提交申述意见后，由科研管理人员对申述意见逐条进行处理。</w:t>
                  </w:r>
                </w:p>
                <w:p>
                  <w:pPr>
                    <w:pStyle w:val="null3"/>
                    <w:jc w:val="both"/>
                  </w:pPr>
                  <w:r>
                    <w:rPr>
                      <w:rFonts w:ascii="仿宋_GB2312" w:hAnsi="仿宋_GB2312" w:cs="仿宋_GB2312" w:eastAsia="仿宋_GB2312"/>
                      <w:sz w:val="24"/>
                      <w:b/>
                      <w:color w:val="0000FF"/>
                    </w:rPr>
                    <w:t>9.7考核结果统计</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1）当所有被考核人员完成考核结果确认后，考核结束。科研管理人员可查看、查询和统计所有考核结果。</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2）科研管理人员可对考核结果进行备案、导出等操作，可查看和导出考核排名表。</w:t>
                  </w:r>
                </w:p>
              </w:tc>
              <w:tc>
                <w:tcPr>
                  <w:tcW w:type="dxa" w:w="275"/>
                  <w:vMerge/>
                  <w:tcBorders>
                    <w:top w:val="none" w:color="000000" w:sz="4"/>
                    <w:left w:val="none" w:color="000000" w:sz="4"/>
                    <w:bottom w:val="single" w:color="000000" w:sz="4"/>
                    <w:right w:val="single" w:color="000000" w:sz="4"/>
                  </w:tcBorders>
                </w:tcP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10.1</w:t>
                  </w:r>
                  <w:r>
                    <w:rPr>
                      <w:rFonts w:ascii="仿宋_GB2312" w:hAnsi="仿宋_GB2312" w:cs="仿宋_GB2312" w:eastAsia="仿宋_GB2312"/>
                      <w:sz w:val="24"/>
                      <w:b/>
                      <w:color w:val="0000FF"/>
                    </w:rPr>
                    <w:t>科研队伍</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具有</w:t>
                  </w:r>
                  <w:r>
                    <w:rPr>
                      <w:rFonts w:ascii="仿宋_GB2312" w:hAnsi="仿宋_GB2312" w:cs="仿宋_GB2312" w:eastAsia="仿宋_GB2312"/>
                      <w:sz w:val="24"/>
                      <w:color w:val="0000FF"/>
                    </w:rPr>
                    <w:t>科研人员、专家人才和组织结构信息管理功能。</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10.1.1</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科研人员</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）需</w:t>
                  </w:r>
                  <w:r>
                    <w:rPr>
                      <w:rFonts w:ascii="仿宋_GB2312" w:hAnsi="仿宋_GB2312" w:cs="仿宋_GB2312" w:eastAsia="仿宋_GB2312"/>
                      <w:sz w:val="24"/>
                      <w:color w:val="0000FF"/>
                    </w:rPr>
                    <w:t>实现科研人员基本信息和详细信息（科研相关信息）管理。系统可定期同步人事系统，获取科研人员基本信息。</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）系统需自动统计科研人员相关项目、经费、成果等数据，生成个人科研详情表。科研管理人员可以通过科研人员列表，查看科研人员的科研</w:t>
                  </w:r>
                  <w:r>
                    <w:rPr>
                      <w:rFonts w:ascii="仿宋_GB2312" w:hAnsi="仿宋_GB2312" w:cs="仿宋_GB2312" w:eastAsia="仿宋_GB2312"/>
                      <w:sz w:val="24"/>
                      <w:color w:val="0000FF"/>
                    </w:rPr>
                    <w:t>情况</w:t>
                  </w:r>
                  <w:r>
                    <w:rPr>
                      <w:rFonts w:ascii="仿宋_GB2312" w:hAnsi="仿宋_GB2312" w:cs="仿宋_GB2312" w:eastAsia="仿宋_GB2312"/>
                      <w:sz w:val="24"/>
                      <w:color w:val="0000FF"/>
                    </w:rPr>
                    <w:t>表。</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）科研人员可以查看自己的科研</w:t>
                  </w:r>
                  <w:r>
                    <w:rPr>
                      <w:rFonts w:ascii="仿宋_GB2312" w:hAnsi="仿宋_GB2312" w:cs="仿宋_GB2312" w:eastAsia="仿宋_GB2312"/>
                      <w:sz w:val="24"/>
                      <w:color w:val="0000FF"/>
                    </w:rPr>
                    <w:t>情况</w:t>
                  </w:r>
                  <w:r>
                    <w:rPr>
                      <w:rFonts w:ascii="仿宋_GB2312" w:hAnsi="仿宋_GB2312" w:cs="仿宋_GB2312" w:eastAsia="仿宋_GB2312"/>
                      <w:sz w:val="24"/>
                      <w:color w:val="0000FF"/>
                    </w:rPr>
                    <w:t>表，可对科研详情表所展示的内容进行筛选，对所展示的字段进行设置，导出相应的</w:t>
                  </w:r>
                  <w:r>
                    <w:rPr>
                      <w:rFonts w:ascii="仿宋_GB2312" w:hAnsi="仿宋_GB2312" w:cs="仿宋_GB2312" w:eastAsia="仿宋_GB2312"/>
                      <w:sz w:val="24"/>
                      <w:color w:val="0000FF"/>
                    </w:rPr>
                    <w:t>Excel表格，支持在线打印。</w:t>
                  </w:r>
                </w:p>
                <w:p>
                  <w:pPr>
                    <w:pStyle w:val="null3"/>
                    <w:jc w:val="both"/>
                  </w:pPr>
                  <w:r>
                    <w:rPr>
                      <w:rFonts w:ascii="仿宋_GB2312" w:hAnsi="仿宋_GB2312" w:cs="仿宋_GB2312" w:eastAsia="仿宋_GB2312"/>
                      <w:sz w:val="24"/>
                      <w:color w:val="0000FF"/>
                    </w:rPr>
                    <w:t>10.1.2</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专家人才</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）提供专家信息管理功能，包括校内和校外专家。</w:t>
                  </w:r>
                </w:p>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w:t>
                  </w:r>
                  <w:r>
                    <w:rPr>
                      <w:rFonts w:ascii="仿宋_GB2312" w:hAnsi="仿宋_GB2312" w:cs="仿宋_GB2312" w:eastAsia="仿宋_GB2312"/>
                      <w:sz w:val="24"/>
                      <w:color w:val="0000FF"/>
                    </w:rPr>
                    <w:t>）系统</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专家分组和遴选功能。专家可登录系统，对分配的项目申报材料进行在线评审和打分。</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10.2</w:t>
                  </w:r>
                  <w:r>
                    <w:rPr>
                      <w:rFonts w:ascii="仿宋_GB2312" w:hAnsi="仿宋_GB2312" w:cs="仿宋_GB2312" w:eastAsia="仿宋_GB2312"/>
                      <w:sz w:val="24"/>
                      <w:b/>
                      <w:color w:val="0000FF"/>
                    </w:rPr>
                    <w:t>组织结构</w:t>
                  </w:r>
                </w:p>
                <w:p>
                  <w:pPr>
                    <w:pStyle w:val="null3"/>
                    <w:jc w:val="center"/>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组织结构</w:t>
                  </w:r>
                </w:p>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1）具有</w:t>
                  </w:r>
                  <w:r>
                    <w:rPr>
                      <w:rFonts w:ascii="仿宋_GB2312" w:hAnsi="仿宋_GB2312" w:cs="仿宋_GB2312" w:eastAsia="仿宋_GB2312"/>
                      <w:sz w:val="24"/>
                      <w:color w:val="0000FF"/>
                    </w:rPr>
                    <w:t>组织结构信息管理功能，包括相关科研单位和管理单位信息管理。可设置相关单位负责人、联系人等信息，可设置其下属</w:t>
                  </w:r>
                  <w:r>
                    <w:rPr>
                      <w:rFonts w:ascii="仿宋_GB2312" w:hAnsi="仿宋_GB2312" w:cs="仿宋_GB2312" w:eastAsia="仿宋_GB2312"/>
                      <w:sz w:val="24"/>
                      <w:color w:val="0000FF"/>
                    </w:rPr>
                    <w:t>/二级单位</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系统需支持通过单位列表，查看和统计单位人员信息，统计单位科研项目、经费、成果等信息。</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10.3</w:t>
                  </w:r>
                  <w:r>
                    <w:rPr>
                      <w:rFonts w:ascii="仿宋_GB2312" w:hAnsi="仿宋_GB2312" w:cs="仿宋_GB2312" w:eastAsia="仿宋_GB2312"/>
                      <w:sz w:val="24"/>
                      <w:b/>
                      <w:color w:val="0000FF"/>
                    </w:rPr>
                    <w:t>科研平台</w:t>
                  </w:r>
                </w:p>
                <w:p>
                  <w:pPr>
                    <w:pStyle w:val="null3"/>
                    <w:jc w:val="center"/>
                  </w:pP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科研平台</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科研管理人员可管理和维护研究机构基本信息，可查看研究机构的科研人员列表，可统计各研究机构科研人员、项目、经费、成果等信息。</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11</w:t>
                  </w:r>
                </w:p>
                <w:p>
                  <w:pPr>
                    <w:pStyle w:val="null3"/>
                    <w:jc w:val="both"/>
                  </w:pP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后台管理</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后台管理</w:t>
                  </w:r>
                </w:p>
              </w:tc>
              <w:tc>
                <w:tcPr>
                  <w:tcW w:type="dxa" w:w="146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11.1权限自定义</w:t>
                  </w:r>
                </w:p>
                <w:p>
                  <w:pPr>
                    <w:pStyle w:val="null3"/>
                    <w:jc w:val="both"/>
                  </w:pPr>
                  <w:r>
                    <w:rPr>
                      <w:rFonts w:ascii="仿宋_GB2312" w:hAnsi="仿宋_GB2312" w:cs="仿宋_GB2312" w:eastAsia="仿宋_GB2312"/>
                      <w:sz w:val="24"/>
                      <w:color w:val="0000FF"/>
                    </w:rPr>
                    <w:t>修改角色权限，包括角色等级、业务权限、操作权限编辑</w:t>
                  </w:r>
                  <w:r>
                    <w:rPr>
                      <w:rFonts w:ascii="仿宋_GB2312" w:hAnsi="仿宋_GB2312" w:cs="仿宋_GB2312" w:eastAsia="仿宋_GB2312"/>
                      <w:sz w:val="24"/>
                      <w:color w:val="0000FF"/>
                    </w:rPr>
                    <w:t>/删除/审核/导出等</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b/>
                      <w:color w:val="0000FF"/>
                    </w:rPr>
                    <w:t>11.2表格视图自定义</w:t>
                  </w:r>
                </w:p>
                <w:p>
                  <w:pPr>
                    <w:pStyle w:val="null3"/>
                    <w:jc w:val="both"/>
                  </w:pPr>
                  <w:r>
                    <w:rPr>
                      <w:rFonts w:ascii="仿宋_GB2312" w:hAnsi="仿宋_GB2312" w:cs="仿宋_GB2312" w:eastAsia="仿宋_GB2312"/>
                      <w:sz w:val="24"/>
                      <w:color w:val="0000FF"/>
                    </w:rPr>
                    <w:t>修改录入页面中的</w:t>
                  </w:r>
                  <w:r>
                    <w:rPr>
                      <w:rFonts w:ascii="仿宋_GB2312" w:hAnsi="仿宋_GB2312" w:cs="仿宋_GB2312" w:eastAsia="仿宋_GB2312"/>
                      <w:sz w:val="24"/>
                      <w:color w:val="0000FF"/>
                    </w:rPr>
                    <w:t>显示名</w:t>
                  </w:r>
                  <w:r>
                    <w:rPr>
                      <w:rFonts w:ascii="仿宋_GB2312" w:hAnsi="仿宋_GB2312" w:cs="仿宋_GB2312" w:eastAsia="仿宋_GB2312"/>
                      <w:sz w:val="24"/>
                      <w:color w:val="0000FF"/>
                    </w:rPr>
                    <w:t>、</w:t>
                  </w:r>
                  <w:r>
                    <w:rPr>
                      <w:rFonts w:ascii="仿宋_GB2312" w:hAnsi="仿宋_GB2312" w:cs="仿宋_GB2312" w:eastAsia="仿宋_GB2312"/>
                      <w:sz w:val="24"/>
                      <w:color w:val="0000FF"/>
                    </w:rPr>
                    <w:t>所属区域、表现方式、内容</w:t>
                  </w:r>
                  <w:r>
                    <w:rPr>
                      <w:rFonts w:ascii="仿宋_GB2312" w:hAnsi="仿宋_GB2312" w:cs="仿宋_GB2312" w:eastAsia="仿宋_GB2312"/>
                      <w:sz w:val="24"/>
                      <w:color w:val="0000FF"/>
                    </w:rPr>
                    <w:t>长度、是否必填等</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b/>
                      <w:color w:val="0000FF"/>
                    </w:rPr>
                    <w:t>11.3列表表头自定义</w:t>
                  </w:r>
                </w:p>
                <w:p>
                  <w:pPr>
                    <w:pStyle w:val="null3"/>
                    <w:jc w:val="both"/>
                  </w:pPr>
                  <w:r>
                    <w:rPr>
                      <w:rFonts w:ascii="仿宋_GB2312" w:hAnsi="仿宋_GB2312" w:cs="仿宋_GB2312" w:eastAsia="仿宋_GB2312"/>
                      <w:sz w:val="24"/>
                      <w:color w:val="0000FF"/>
                    </w:rPr>
                    <w:t>修改表头显示名、列宽、样式等。</w:t>
                  </w:r>
                </w:p>
                <w:p>
                  <w:pPr>
                    <w:pStyle w:val="null3"/>
                    <w:jc w:val="both"/>
                  </w:pPr>
                  <w:r>
                    <w:rPr>
                      <w:rFonts w:ascii="仿宋_GB2312" w:hAnsi="仿宋_GB2312" w:cs="仿宋_GB2312" w:eastAsia="仿宋_GB2312"/>
                      <w:sz w:val="24"/>
                      <w:b/>
                      <w:color w:val="0000FF"/>
                    </w:rPr>
                    <w:t>11.4查询条件自定义</w:t>
                  </w:r>
                </w:p>
                <w:p>
                  <w:pPr>
                    <w:pStyle w:val="null3"/>
                    <w:jc w:val="both"/>
                  </w:pPr>
                  <w:r>
                    <w:rPr>
                      <w:rFonts w:ascii="仿宋_GB2312" w:hAnsi="仿宋_GB2312" w:cs="仿宋_GB2312" w:eastAsia="仿宋_GB2312"/>
                      <w:sz w:val="24"/>
                      <w:color w:val="0000FF"/>
                    </w:rPr>
                    <w:t>修改表现方式、提示信息、对应字典、多选查询规则等。</w:t>
                  </w:r>
                </w:p>
                <w:p>
                  <w:pPr>
                    <w:pStyle w:val="null3"/>
                    <w:jc w:val="both"/>
                  </w:pPr>
                  <w:r>
                    <w:rPr>
                      <w:rFonts w:ascii="仿宋_GB2312" w:hAnsi="仿宋_GB2312" w:cs="仿宋_GB2312" w:eastAsia="仿宋_GB2312"/>
                      <w:sz w:val="24"/>
                      <w:b/>
                      <w:color w:val="0000FF"/>
                    </w:rPr>
                    <w:t>11.5 Excel导入自定义</w:t>
                  </w:r>
                </w:p>
                <w:p>
                  <w:pPr>
                    <w:pStyle w:val="null3"/>
                    <w:jc w:val="both"/>
                  </w:pPr>
                  <w:r>
                    <w:rPr>
                      <w:rFonts w:ascii="仿宋_GB2312" w:hAnsi="仿宋_GB2312" w:cs="仿宋_GB2312" w:eastAsia="仿宋_GB2312"/>
                      <w:sz w:val="24"/>
                      <w:color w:val="0000FF"/>
                    </w:rPr>
                    <w:t>修改显示名、列宽、对应字典、是否必填项等。</w:t>
                  </w:r>
                </w:p>
                <w:p>
                  <w:pPr>
                    <w:pStyle w:val="null3"/>
                    <w:jc w:val="both"/>
                  </w:pPr>
                  <w:r>
                    <w:rPr>
                      <w:rFonts w:ascii="仿宋_GB2312" w:hAnsi="仿宋_GB2312" w:cs="仿宋_GB2312" w:eastAsia="仿宋_GB2312"/>
                      <w:sz w:val="24"/>
                      <w:b/>
                      <w:color w:val="0000FF"/>
                    </w:rPr>
                    <w:t>11.6导出自定义</w:t>
                  </w:r>
                </w:p>
                <w:p>
                  <w:pPr>
                    <w:pStyle w:val="null3"/>
                    <w:jc w:val="both"/>
                  </w:pPr>
                  <w:r>
                    <w:rPr>
                      <w:rFonts w:ascii="仿宋_GB2312" w:hAnsi="仿宋_GB2312" w:cs="仿宋_GB2312" w:eastAsia="仿宋_GB2312"/>
                      <w:sz w:val="24"/>
                      <w:color w:val="0000FF"/>
                    </w:rPr>
                    <w:t>修改显示名、列宽、对应字典、是否显示层级、是否常用项等</w:t>
                  </w:r>
                </w:p>
                <w:p>
                  <w:pPr>
                    <w:pStyle w:val="null3"/>
                    <w:jc w:val="both"/>
                  </w:pPr>
                  <w:r>
                    <w:rPr>
                      <w:rFonts w:ascii="仿宋_GB2312" w:hAnsi="仿宋_GB2312" w:cs="仿宋_GB2312" w:eastAsia="仿宋_GB2312"/>
                      <w:sz w:val="24"/>
                      <w:b/>
                      <w:color w:val="0000FF"/>
                    </w:rPr>
                    <w:t>11.7流程配置自定义</w:t>
                  </w:r>
                </w:p>
                <w:p>
                  <w:pPr>
                    <w:pStyle w:val="null3"/>
                    <w:jc w:val="both"/>
                  </w:pPr>
                  <w:r>
                    <w:rPr>
                      <w:rFonts w:ascii="仿宋_GB2312" w:hAnsi="仿宋_GB2312" w:cs="仿宋_GB2312" w:eastAsia="仿宋_GB2312"/>
                      <w:sz w:val="24"/>
                      <w:color w:val="0000FF"/>
                    </w:rPr>
                    <w:t>配置审批流。</w:t>
                  </w:r>
                </w:p>
              </w:tc>
              <w:tc>
                <w:tcPr>
                  <w:tcW w:type="dxa" w:w="275"/>
                  <w:vMerge/>
                  <w:tcBorders>
                    <w:top w:val="none" w:color="000000" w:sz="4"/>
                    <w:left w:val="none" w:color="000000" w:sz="4"/>
                    <w:bottom w:val="single" w:color="000000" w:sz="4"/>
                    <w:right w:val="single" w:color="000000" w:sz="4"/>
                  </w:tcBorders>
                </w:tcP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12</w:t>
                  </w:r>
                </w:p>
                <w:p>
                  <w:pPr>
                    <w:pStyle w:val="null3"/>
                    <w:jc w:val="center"/>
                  </w:pPr>
                </w:p>
              </w:tc>
              <w:tc>
                <w:tcPr>
                  <w:tcW w:type="dxa" w:w="5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1</w:t>
                  </w:r>
                  <w:r>
                    <w:rPr>
                      <w:rFonts w:ascii="仿宋_GB2312" w:hAnsi="仿宋_GB2312" w:cs="仿宋_GB2312" w:eastAsia="仿宋_GB2312"/>
                      <w:sz w:val="24"/>
                      <w:b/>
                      <w:color w:val="0000FF"/>
                    </w:rPr>
                    <w:t>统一身份认证系统</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登录认证源的对接</w:t>
                  </w:r>
                  <w:r>
                    <w:rPr>
                      <w:rFonts w:ascii="仿宋_GB2312" w:hAnsi="仿宋_GB2312" w:cs="仿宋_GB2312" w:eastAsia="仿宋_GB2312"/>
                      <w:sz w:val="24"/>
                      <w:color w:val="0000FF"/>
                    </w:rPr>
                    <w:t>/单点登录集成。</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5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12</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2人事系统</w:t>
                  </w:r>
                </w:p>
                <w:p>
                  <w:pPr>
                    <w:pStyle w:val="null3"/>
                    <w:jc w:val="center"/>
                  </w:pPr>
                  <w:r>
                    <w:rPr>
                      <w:rFonts w:ascii="仿宋_GB2312" w:hAnsi="仿宋_GB2312" w:cs="仿宋_GB2312" w:eastAsia="仿宋_GB2312"/>
                      <w:sz w:val="24"/>
                      <w:b/>
                      <w:color w:val="0000FF"/>
                    </w:rPr>
                    <w:t>对接</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人员基本信息同步</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5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12.3短信、邮件、企业微信对接</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短信、邮件平台、企业微信对接，实现信息推送、提醒。</w:t>
                  </w:r>
                  <w:r>
                    <w:rPr>
                      <w:rFonts w:ascii="仿宋_GB2312" w:hAnsi="仿宋_GB2312" w:cs="仿宋_GB2312" w:eastAsia="仿宋_GB2312"/>
                      <w:sz w:val="24"/>
                      <w:b/>
                      <w:color w:val="0000FF"/>
                    </w:rPr>
                    <w:t>【</w:t>
                  </w:r>
                  <w:r>
                    <w:rPr>
                      <w:rFonts w:ascii="仿宋_GB2312" w:hAnsi="仿宋_GB2312" w:cs="仿宋_GB2312" w:eastAsia="仿宋_GB2312"/>
                      <w:sz w:val="24"/>
                      <w:b/>
                      <w:color w:val="0000FF"/>
                    </w:rPr>
                    <w:t>本项需提供现场演示</w:t>
                  </w:r>
                  <w:r>
                    <w:rPr>
                      <w:rFonts w:ascii="仿宋_GB2312" w:hAnsi="仿宋_GB2312" w:cs="仿宋_GB2312" w:eastAsia="仿宋_GB2312"/>
                      <w:sz w:val="24"/>
                      <w:b/>
                      <w:color w:val="0000FF"/>
                    </w:rPr>
                    <w:t>】</w:t>
                  </w:r>
                </w:p>
              </w:tc>
              <w:tc>
                <w:tcPr>
                  <w:tcW w:type="dxa" w:w="275"/>
                  <w:vMerge/>
                  <w:tcBorders>
                    <w:top w:val="none" w:color="000000" w:sz="4"/>
                    <w:left w:val="none" w:color="000000" w:sz="4"/>
                    <w:bottom w:val="single" w:color="000000" w:sz="4"/>
                    <w:right w:val="single" w:color="000000" w:sz="4"/>
                  </w:tcBorders>
                </w:tcPr>
                <w:p/>
              </w:tc>
            </w:tr>
            <w:tr>
              <w:tc>
                <w:tcPr>
                  <w:tcW w:type="dxa" w:w="216"/>
                  <w:vMerge/>
                  <w:tcBorders>
                    <w:top w:val="none" w:color="000000" w:sz="4"/>
                    <w:left w:val="single" w:color="000000" w:sz="4"/>
                    <w:bottom w:val="single" w:color="000000" w:sz="4"/>
                    <w:right w:val="single" w:color="000000" w:sz="4"/>
                  </w:tcBorders>
                </w:tcPr>
                <w:p/>
              </w:tc>
              <w:tc>
                <w:tcPr>
                  <w:tcW w:type="dxa" w:w="5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12.4数据共享</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与学校数据共享平台对接，实现科研数据共享。</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w:t>
                  </w:r>
                </w:p>
              </w:tc>
              <w:tc>
                <w:tcPr>
                  <w:tcW w:type="dxa" w:w="5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模块授权</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项目负责人可将所负责项目授权给他人管理，可以授权所有项目，也可授权单个项目。被授权人登录系统后，可在线办理被授权的项目相关业务。</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14</w:t>
                  </w:r>
                </w:p>
              </w:tc>
              <w:tc>
                <w:tcPr>
                  <w:tcW w:type="dxa" w:w="5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信创环境</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w:t>
                  </w:r>
                  <w:r>
                    <w:rPr>
                      <w:rFonts w:ascii="仿宋_GB2312" w:hAnsi="仿宋_GB2312" w:cs="仿宋_GB2312" w:eastAsia="仿宋_GB2312"/>
                      <w:sz w:val="22"/>
                      <w:color w:val="0000FF"/>
                    </w:rPr>
                    <w:t>支持</w:t>
                  </w:r>
                  <w:r>
                    <w:rPr>
                      <w:rFonts w:ascii="仿宋_GB2312" w:hAnsi="仿宋_GB2312" w:cs="仿宋_GB2312" w:eastAsia="仿宋_GB2312"/>
                      <w:sz w:val="22"/>
                      <w:color w:val="0000FF"/>
                    </w:rPr>
                    <w:t>国产化（信创）部署环境</w:t>
                  </w:r>
                  <w:r>
                    <w:rPr>
                      <w:rFonts w:ascii="仿宋_GB2312" w:hAnsi="仿宋_GB2312" w:cs="仿宋_GB2312" w:eastAsia="仿宋_GB2312"/>
                      <w:sz w:val="22"/>
                      <w:color w:val="0000FF"/>
                    </w:rPr>
                    <w:t>，与</w:t>
                  </w:r>
                  <w:r>
                    <w:rPr>
                      <w:rFonts w:ascii="仿宋_GB2312" w:hAnsi="仿宋_GB2312" w:cs="仿宋_GB2312" w:eastAsia="仿宋_GB2312"/>
                      <w:sz w:val="22"/>
                      <w:color w:val="0000FF"/>
                    </w:rPr>
                    <w:t>国产化相关</w:t>
                  </w:r>
                  <w:r>
                    <w:rPr>
                      <w:rFonts w:ascii="仿宋_GB2312" w:hAnsi="仿宋_GB2312" w:cs="仿宋_GB2312" w:eastAsia="仿宋_GB2312"/>
                      <w:sz w:val="22"/>
                      <w:color w:val="0000FF"/>
                    </w:rPr>
                    <w:t>厂商完成互信、互兼容认证</w:t>
                  </w:r>
                  <w:r>
                    <w:rPr>
                      <w:rFonts w:ascii="仿宋_GB2312" w:hAnsi="仿宋_GB2312" w:cs="仿宋_GB2312" w:eastAsia="仿宋_GB2312"/>
                      <w:sz w:val="22"/>
                      <w:color w:val="0000FF"/>
                    </w:rPr>
                    <w:t>，</w:t>
                  </w:r>
                  <w:r>
                    <w:rPr>
                      <w:rFonts w:ascii="仿宋_GB2312" w:hAnsi="仿宋_GB2312" w:cs="仿宋_GB2312" w:eastAsia="仿宋_GB2312"/>
                      <w:sz w:val="22"/>
                      <w:color w:val="0000FF"/>
                    </w:rPr>
                    <w:t>提供所投产品和国产化数据库认证证书、国产化桌面操作系统认证证书、国产化服务器操作系统认证证书、国产化</w:t>
                  </w:r>
                  <w:r>
                    <w:rPr>
                      <w:rFonts w:ascii="仿宋_GB2312" w:hAnsi="仿宋_GB2312" w:cs="仿宋_GB2312" w:eastAsia="仿宋_GB2312"/>
                      <w:sz w:val="22"/>
                      <w:color w:val="0000FF"/>
                    </w:rPr>
                    <w:t>应用服务器</w:t>
                  </w:r>
                  <w:r>
                    <w:rPr>
                      <w:rFonts w:ascii="仿宋_GB2312" w:hAnsi="仿宋_GB2312" w:cs="仿宋_GB2312" w:eastAsia="仿宋_GB2312"/>
                      <w:sz w:val="22"/>
                      <w:color w:val="0000FF"/>
                    </w:rPr>
                    <w:t>认证证书、国产化处理器认证证书</w:t>
                  </w:r>
                  <w:r>
                    <w:rPr>
                      <w:rFonts w:ascii="仿宋_GB2312" w:hAnsi="仿宋_GB2312" w:cs="仿宋_GB2312" w:eastAsia="仿宋_GB2312"/>
                      <w:sz w:val="22"/>
                      <w:color w:val="0000FF"/>
                    </w:rPr>
                    <w:t>。</w:t>
                  </w:r>
                  <w:r>
                    <w:rPr>
                      <w:rFonts w:ascii="仿宋_GB2312" w:hAnsi="仿宋_GB2312" w:cs="仿宋_GB2312" w:eastAsia="仿宋_GB2312"/>
                      <w:sz w:val="22"/>
                      <w:color w:val="0000FF"/>
                    </w:rPr>
                    <w:t>并</w:t>
                  </w:r>
                  <w:r>
                    <w:rPr>
                      <w:rFonts w:ascii="仿宋_GB2312" w:hAnsi="仿宋_GB2312" w:cs="仿宋_GB2312" w:eastAsia="仿宋_GB2312"/>
                      <w:sz w:val="22"/>
                      <w:color w:val="0000FF"/>
                    </w:rPr>
                    <w:t>提供相应的正版国产化服务器操作系统、国产化正版数据库、国产化中间件等。</w:t>
                  </w:r>
                </w:p>
              </w:tc>
              <w:tc>
                <w:tcPr>
                  <w:tcW w:type="dxa" w:w="275"/>
                  <w:vMerge/>
                  <w:tcBorders>
                    <w:top w:val="none" w:color="000000" w:sz="4"/>
                    <w:left w:val="none" w:color="000000" w:sz="4"/>
                    <w:bottom w:val="single" w:color="000000" w:sz="4"/>
                    <w:right w:val="single" w:color="000000" w:sz="4"/>
                  </w:tcBorders>
                </w:tc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15</w:t>
                  </w:r>
                </w:p>
              </w:tc>
              <w:tc>
                <w:tcPr>
                  <w:tcW w:type="dxa" w:w="5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数据库</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15.1国产集中式关系型数据库，提供软件著作权证书。具有跨操作系统平台的能力；</w:t>
                  </w:r>
                </w:p>
                <w:p>
                  <w:pPr>
                    <w:pStyle w:val="null3"/>
                    <w:jc w:val="both"/>
                  </w:pPr>
                  <w:r>
                    <w:rPr>
                      <w:rFonts w:ascii="仿宋_GB2312" w:hAnsi="仿宋_GB2312" w:cs="仿宋_GB2312" w:eastAsia="仿宋_GB2312"/>
                      <w:sz w:val="24"/>
                      <w:color w:val="0000FF"/>
                    </w:rPr>
                    <w:t>15.2数据库产品通过中国信息安全测评中心或国家保密科技测评中心的安全可靠评测，获得安全可靠等级“</w:t>
                  </w:r>
                  <w:r>
                    <w:rPr>
                      <w:rFonts w:ascii="仿宋_GB2312" w:hAnsi="仿宋_GB2312" w:cs="仿宋_GB2312" w:eastAsia="仿宋_GB2312"/>
                      <w:sz w:val="24"/>
                      <w:color w:val="0000FF"/>
                    </w:rPr>
                    <w:t>I</w:t>
                  </w:r>
                  <w:r>
                    <w:rPr>
                      <w:rFonts w:ascii="仿宋_GB2312" w:hAnsi="仿宋_GB2312" w:cs="仿宋_GB2312" w:eastAsia="仿宋_GB2312"/>
                      <w:sz w:val="24"/>
                      <w:color w:val="0000FF"/>
                    </w:rPr>
                    <w:t>级</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▲15.3要求在2 路国产处理器平台TPCC测试中100仓数据量性能达到150万TPMC以上，须提供工信部下属测评机构：中国软件评测中心、国家工业信息安全发展研究中心、工业和信息化部电子第五 研究所、中国电子技术标准化研究院、中国信息通信研究院其中之一按信创测试大纲测试后出具的测试报告。</w:t>
                  </w:r>
                </w:p>
                <w:p>
                  <w:pPr>
                    <w:pStyle w:val="null3"/>
                    <w:jc w:val="both"/>
                  </w:pPr>
                  <w:r>
                    <w:rPr>
                      <w:rFonts w:ascii="仿宋_GB2312" w:hAnsi="仿宋_GB2312" w:cs="仿宋_GB2312" w:eastAsia="仿宋_GB2312"/>
                      <w:sz w:val="24"/>
                      <w:color w:val="0000FF"/>
                    </w:rPr>
                    <w:t>▲15.4支持全密态等值查询功能。</w:t>
                  </w:r>
                </w:p>
                <w:p>
                  <w:pPr>
                    <w:pStyle w:val="null3"/>
                    <w:jc w:val="both"/>
                  </w:pPr>
                  <w:r>
                    <w:rPr>
                      <w:rFonts w:ascii="仿宋_GB2312" w:hAnsi="仿宋_GB2312" w:cs="仿宋_GB2312" w:eastAsia="仿宋_GB2312"/>
                      <w:sz w:val="24"/>
                      <w:color w:val="0000FF"/>
                    </w:rPr>
                    <w:t>▲15.5支持AI功能。索引推荐功能支持用户在数据库中直接进行操作。</w:t>
                  </w:r>
                </w:p>
                <w:p>
                  <w:pPr>
                    <w:pStyle w:val="null3"/>
                    <w:jc w:val="both"/>
                  </w:pPr>
                  <w:r>
                    <w:rPr>
                      <w:rFonts w:ascii="仿宋_GB2312" w:hAnsi="仿宋_GB2312" w:cs="仿宋_GB2312" w:eastAsia="仿宋_GB2312"/>
                      <w:sz w:val="24"/>
                      <w:color w:val="0000FF"/>
                    </w:rPr>
                    <w:t>▲15.6支持基于共享存储的存算分离数据库架构，计算节点和存储节点分离，存储利用率提升50%以上。在集群管理上，基于双重心跳检测、共享盘仲裁、IO Fencing 等技术实现集群节点故障自动检测、恢复和隔离。</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自合同签订之日起90个日历日内到货、安装调试并交付使用。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清”为系统固定推述内容，具体付款方式如下：合同签订后，待所有货物到达指定地点、安装调试完成并由学校验收合格后，凭中标人开具的全额增值税专用发票，30个工作日内一次性付清合同款项；或中标人向学校提供银行、保险公司等金融机构出具的预付款保函或其他担保措施，招标人可向中标人支付合同总价的40%作为预付款；待所有货物到达指定地点、安装调试完成并验收合格后，凭中标人开具的全额增值税专用发票，30个工作日内付清剩余合同款项，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应依据合同约定的功能需求、技术指标及实施内容进行，系统功能应完整实现各模块要求（项目管理、成果管理、评审管理、统计对接等），运行稳定、数据准确；验收标准参照国家相关软件工程规范及高校信息化建设通行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1.质量保证期：自验收合格之日起3年。 2.售后服务响应时间（质保期内）：售后服务响应不得超出24小时，制定解决方案，2个工作日内派人到现场维修。超过2个工作日未排除故障，保修期顺延；如无法修复，则提供部件冗余服务或采取应急措施，提供相同产品或不低于故障产品规格档次的备用产品供招标人使用，以确保货物的正常使用。 3.中标人应按照招标人要求提供分层分类培训(管理员+普通教师)，不少于2轮集中培训。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26973608682@qq.com（邮件命名：项目名称+项目编号+采购包名称）；投标人应在响应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4）未按指定账户提交的，代理机构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审委员会认为投标人报价明显低于其他通过符合性审查投标人的报价，有可能影响产品质量或者不能诚信履约的，评审委员会应当要求其在合理的时间内通过项目电子化交易系统进行书面说明，必要时提交相关证明材料。投标人提交的书面说明和相关证明材料，应当加盖投标人公章，在评审委员会要求的时间内通过项目电子化交易系统进行提交，否则提交的相关材料无效，视为不能证明其响应报价合理性。投标人不能证明其响应报价合理性的，评审委员会应当将其响应文件作为无效处理。 具体内容及要求以“第五章 评标办法5.6.2评分标准”为准。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业绩.docx 中小企业声明函 商务应答表 产品质量保证措施.docx 技术条款响应偏离表.docx 进度保证措施.docx 现场演示.docx 投标函 残疾人福利性单位声明函 法定代表人证明书及授权书.docx 售后保障措施.docx 组织保证措施.docx 标的清单 应急事件响应及处理.docx 投标文件封面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业绩.docx 中小企业声明函 商务应答表 产品质量保证措施.docx 技术条款响应偏离表.docx 进度保证措施.docx 现场演示.docx 投标函 残疾人福利性单位声明函 法定代表人证明书及授权书.docx 售后保障措施.docx 组织保证措施.docx 标的清单 应急事件响应及处理.docx 投标文件封面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业绩.docx 中小企业声明函 商务应答表 产品质量保证措施.docx 技术条款响应偏离表.docx 进度保证措施.docx 现场演示.docx 投标函 残疾人福利性单位声明函 法定代表人证明书及授权书.docx 售后保障措施.docx 组织保证措施.docx 标的清单 应急事件响应及处理.docx 投标文件封面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根据产品技术和性能响应情况进行评审，除需现场演示的参数以外，完全响应并满足参数需求的得20分，其中： ①技术参数中标记“▲”项的参数需求为重要技术参数，共9项，每负偏离一项扣1分。 ②未标注“▲”号参数为一般技术参数，每负偏离一项扣0.5分。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供应商提供的产品质量保证措施方案需包含①科研管理信息系统基本情况；②科研管理信息系统质量保障措施；③数据安全保密措施；④系统培训质量措施方案，共4项内容，每项满分3分，总分12分。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供应商提供的产品组织保证措施方案需包含①组织机构方案；②管理制度方案；③项目实施团队人员情况，共3项内容，每项满分3分，总分9分。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供应商提供的售后保障措施方案包含售后服务机构人员配置方案、售后服务内容及故障响应时间，共1项内容，每项满分3分，总分3分。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供应商提供的应急事件响应及处理方案包含：可能发生的应急事件情况分析及应急响应时间及紧急安全保障措施，共1项内容，每项满分3分，总分3分。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现场演示1</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1.科研统计：将科研项目、经费、成果等不同业务模块的数据信息以统计图表的形式展现，需要提供“年度学院科研经费统计”“近年科研经费预算和到账情况”“核心论文发表趋势”以及“科研项目到账经费跨年比较”图。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现场演示2</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2.国社科、教育部人文社科项目导入：系统需实现特定类别项目立项信息快速采集入库，支持Excel格式数据批量导入，支持单个或多个国家自然科学基金项目和国家社会科学基金项目及教育部人文社科项目PDF计划书导入，可自动解析和获取计划书中项目基本信息、成员信息和预算信息，一键导入系统。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现场演示3</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3.批量采集：可自动批量采集学校中英文论文发表数据（包括WOS、EI、知网等），展示所采集数据结果，采集数据标引出论文收录源，并保存原始数据链接，点击链接可跳转和查看论文数据源原始网页信息，网页信息内容需自动提取并存储入库。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现场演示4</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4教育部信息统计：基于教育部年度科技、社科统计要求，采用Excel和XML格式数据包载入教育部统计数据；能对载入的教育部统计数据进行编辑和检查，能生成教育部统计表；能导出XML格式数据包，并能导入到教育部社科统计系统中。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现场演示5</w:t>
            </w:r>
          </w:p>
        </w:tc>
        <w:tc>
          <w:tcPr>
            <w:tcW w:type="dxa" w:w="2492"/>
          </w:tcPr>
          <w:p>
            <w:pPr>
              <w:pStyle w:val="null3"/>
            </w:pPr>
            <w:r>
              <w:rPr>
                <w:rFonts w:ascii="仿宋_GB2312" w:hAnsi="仿宋_GB2312" w:cs="仿宋_GB2312" w:eastAsia="仿宋_GB2312"/>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 供应商须对以下内容进行演示，演示的功能与内容技术指标和性能完全满足采购要求。每单项未演示或演示功能不全或不满足采购人需求的单项不得分。 5.短信、邮件、企业微信对接：短信、邮件平台、企业微信对接，实现信息推送、提醒。 评审依据：满足此项得2分，演示不完整或演示内容不满足采购人需求的或未提供演示的不得分。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现场演示.docx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投标人提供2023年6月1日至今类似业绩证明材料，每提供1项有效业绩证明材料的计1分，满分为10分；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详见附件：售后保障措施.docx</w:t>
      </w:r>
    </w:p>
    <w:p>
      <w:pPr>
        <w:pStyle w:val="null3"/>
        <w:ind w:firstLine="960"/>
      </w:pPr>
      <w:r>
        <w:rPr>
          <w:rFonts w:ascii="仿宋_GB2312" w:hAnsi="仿宋_GB2312" w:cs="仿宋_GB2312" w:eastAsia="仿宋_GB2312"/>
        </w:rPr>
        <w:t>详见附件：现场演示.docx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