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35AAD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文明施工措施</w:t>
      </w:r>
    </w:p>
    <w:p w14:paraId="06150C46">
      <w:pPr>
        <w:jc w:val="left"/>
        <w:rPr>
          <w:rFonts w:hint="eastAsia" w:ascii="仿宋" w:hAnsi="仿宋" w:eastAsia="仿宋" w:cs="仿宋"/>
          <w:sz w:val="24"/>
          <w:szCs w:val="32"/>
        </w:rPr>
      </w:pPr>
    </w:p>
    <w:p w14:paraId="0EF6EBDB"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说明：供应商依据磋商文件及详细评审标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</w:rPr>
        <w:t>准，逐项进行编制，内容自拟。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80691"/>
    <w:rsid w:val="1D005262"/>
    <w:rsid w:val="66923FCB"/>
    <w:rsid w:val="7906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2026-04-22T23:53:00Z</dcterms:created>
  <dc:creator>Lenovo</dc:creator>
  <cp:lastModifiedBy>微蓝</cp:lastModifiedBy>
  <dcterms:modified xsi:type="dcterms:W3CDTF">2026-05-26T02:57:45Z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C57BFE21F8DF44DDA4F4ABD5700817C7_12</vt:lpwstr>
  </property>
</Properties>
</file>