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ECAAB" w14:textId="77777777" w:rsidR="00537F59" w:rsidRDefault="00000000">
      <w:pPr>
        <w:jc w:val="center"/>
        <w:rPr>
          <w:rFonts w:ascii="宋体"/>
          <w:b/>
          <w:bCs/>
          <w:sz w:val="72"/>
          <w:szCs w:val="72"/>
          <w:u w:val="single"/>
        </w:rPr>
      </w:pPr>
      <w:r>
        <w:rPr>
          <w:rFonts w:ascii="宋体" w:hint="eastAsia"/>
          <w:b/>
          <w:bCs/>
          <w:kern w:val="0"/>
          <w:sz w:val="72"/>
          <w:szCs w:val="72"/>
        </w:rPr>
        <w:t>服务合同</w:t>
      </w:r>
    </w:p>
    <w:p w14:paraId="0551DC44" w14:textId="77777777" w:rsidR="00537F59" w:rsidRDefault="00537F59">
      <w:pPr>
        <w:rPr>
          <w:rFonts w:ascii="宋体"/>
          <w:sz w:val="24"/>
          <w:szCs w:val="24"/>
        </w:rPr>
      </w:pPr>
    </w:p>
    <w:p w14:paraId="307BBD86" w14:textId="77777777" w:rsidR="00537F59" w:rsidRDefault="00537F59">
      <w:pPr>
        <w:rPr>
          <w:rFonts w:ascii="宋体"/>
          <w:sz w:val="24"/>
          <w:szCs w:val="24"/>
        </w:rPr>
      </w:pPr>
    </w:p>
    <w:p w14:paraId="16228696" w14:textId="77777777" w:rsidR="00537F59" w:rsidRDefault="00537F59">
      <w:pPr>
        <w:pStyle w:val="a3"/>
      </w:pPr>
    </w:p>
    <w:p w14:paraId="4591F837" w14:textId="77777777" w:rsidR="00537F59" w:rsidRDefault="00537F59">
      <w:pPr>
        <w:pStyle w:val="a3"/>
      </w:pPr>
    </w:p>
    <w:p w14:paraId="0BEC3A03" w14:textId="77777777" w:rsidR="00537F59" w:rsidRDefault="00537F59">
      <w:pPr>
        <w:rPr>
          <w:rFonts w:ascii="宋体"/>
          <w:sz w:val="24"/>
          <w:szCs w:val="24"/>
        </w:rPr>
      </w:pPr>
    </w:p>
    <w:p w14:paraId="007A4B60" w14:textId="77777777" w:rsidR="00537F59" w:rsidRDefault="00537F59">
      <w:pPr>
        <w:rPr>
          <w:rFonts w:ascii="宋体"/>
          <w:sz w:val="24"/>
          <w:szCs w:val="24"/>
        </w:rPr>
      </w:pPr>
    </w:p>
    <w:p w14:paraId="6EAA63E2" w14:textId="093C2B2F" w:rsidR="00537F59" w:rsidRDefault="00000000">
      <w:pPr>
        <w:spacing w:beforeLines="50" w:before="120" w:line="360" w:lineRule="auto"/>
        <w:ind w:firstLineChars="200" w:firstLine="883"/>
        <w:rPr>
          <w:rFonts w:ascii="宋体"/>
          <w:b/>
          <w:bCs/>
          <w:sz w:val="44"/>
          <w:szCs w:val="44"/>
        </w:rPr>
      </w:pPr>
      <w:r>
        <w:rPr>
          <w:rFonts w:ascii="宋体" w:hint="eastAsia"/>
          <w:b/>
          <w:bCs/>
          <w:kern w:val="0"/>
          <w:sz w:val="44"/>
          <w:szCs w:val="44"/>
        </w:rPr>
        <w:t>采购人：西安市</w:t>
      </w:r>
      <w:r w:rsidR="002A72AE">
        <w:rPr>
          <w:rFonts w:ascii="宋体" w:hint="eastAsia"/>
          <w:b/>
          <w:bCs/>
          <w:kern w:val="0"/>
          <w:sz w:val="44"/>
          <w:szCs w:val="44"/>
        </w:rPr>
        <w:t>碑林</w:t>
      </w:r>
      <w:r>
        <w:rPr>
          <w:rFonts w:ascii="宋体" w:hint="eastAsia"/>
          <w:b/>
          <w:bCs/>
          <w:kern w:val="0"/>
          <w:sz w:val="44"/>
          <w:szCs w:val="44"/>
        </w:rPr>
        <w:t>区人民法院</w:t>
      </w:r>
    </w:p>
    <w:p w14:paraId="19C6D648" w14:textId="77777777" w:rsidR="00537F59" w:rsidRDefault="00537F59">
      <w:pPr>
        <w:spacing w:beforeLines="50" w:before="120" w:line="360" w:lineRule="auto"/>
        <w:ind w:firstLineChars="600" w:firstLine="2650"/>
        <w:jc w:val="left"/>
        <w:rPr>
          <w:rFonts w:ascii="宋体"/>
          <w:b/>
          <w:bCs/>
          <w:kern w:val="0"/>
          <w:sz w:val="44"/>
          <w:szCs w:val="44"/>
        </w:rPr>
      </w:pPr>
    </w:p>
    <w:p w14:paraId="7C174CDD" w14:textId="270FA800" w:rsidR="00537F59" w:rsidRDefault="00000000">
      <w:pPr>
        <w:spacing w:beforeLines="50" w:before="120" w:line="360" w:lineRule="auto"/>
        <w:ind w:leftChars="418" w:left="878"/>
        <w:jc w:val="left"/>
        <w:rPr>
          <w:rFonts w:ascii="宋体"/>
          <w:b/>
          <w:bCs/>
          <w:sz w:val="44"/>
          <w:szCs w:val="44"/>
        </w:rPr>
      </w:pPr>
      <w:r>
        <w:rPr>
          <w:rFonts w:ascii="宋体" w:hint="eastAsia"/>
          <w:b/>
          <w:bCs/>
          <w:kern w:val="0"/>
          <w:sz w:val="44"/>
          <w:szCs w:val="44"/>
        </w:rPr>
        <w:t>供应商：</w:t>
      </w:r>
      <w:r w:rsidR="002A72AE">
        <w:rPr>
          <w:rFonts w:ascii="宋体"/>
          <w:b/>
          <w:bCs/>
          <w:sz w:val="44"/>
          <w:szCs w:val="44"/>
        </w:rPr>
        <w:t xml:space="preserve"> </w:t>
      </w:r>
    </w:p>
    <w:p w14:paraId="24ECA9C8" w14:textId="77777777" w:rsidR="00537F59" w:rsidRDefault="00537F59">
      <w:pPr>
        <w:pStyle w:val="a3"/>
        <w:rPr>
          <w:b/>
          <w:bCs/>
          <w:sz w:val="32"/>
          <w:szCs w:val="32"/>
        </w:rPr>
      </w:pPr>
    </w:p>
    <w:p w14:paraId="263A1BEC" w14:textId="77777777" w:rsidR="00537F59" w:rsidRDefault="00537F59">
      <w:pPr>
        <w:spacing w:beforeLines="50" w:before="120" w:line="360" w:lineRule="auto"/>
        <w:jc w:val="center"/>
        <w:rPr>
          <w:rFonts w:ascii="宋体"/>
          <w:b/>
          <w:bCs/>
          <w:kern w:val="0"/>
          <w:sz w:val="32"/>
          <w:szCs w:val="32"/>
        </w:rPr>
      </w:pPr>
    </w:p>
    <w:p w14:paraId="1E4E0467" w14:textId="77777777" w:rsidR="00537F59" w:rsidRDefault="00537F59">
      <w:pPr>
        <w:spacing w:beforeLines="50" w:before="120" w:line="360" w:lineRule="auto"/>
        <w:jc w:val="center"/>
        <w:rPr>
          <w:rFonts w:ascii="宋体"/>
          <w:b/>
          <w:bCs/>
          <w:kern w:val="0"/>
          <w:sz w:val="32"/>
          <w:szCs w:val="32"/>
        </w:rPr>
      </w:pPr>
    </w:p>
    <w:p w14:paraId="320BAAD3" w14:textId="77777777" w:rsidR="00537F59" w:rsidRDefault="00537F59">
      <w:pPr>
        <w:spacing w:beforeLines="50" w:before="120" w:line="360" w:lineRule="auto"/>
        <w:jc w:val="center"/>
        <w:rPr>
          <w:rFonts w:ascii="宋体"/>
          <w:b/>
          <w:bCs/>
          <w:kern w:val="0"/>
          <w:sz w:val="32"/>
          <w:szCs w:val="32"/>
        </w:rPr>
      </w:pPr>
    </w:p>
    <w:p w14:paraId="04A53E77" w14:textId="77777777" w:rsidR="00537F59" w:rsidRDefault="00537F59">
      <w:pPr>
        <w:spacing w:beforeLines="50" w:before="120" w:line="360" w:lineRule="auto"/>
        <w:jc w:val="center"/>
        <w:rPr>
          <w:rFonts w:ascii="宋体"/>
          <w:b/>
          <w:bCs/>
          <w:kern w:val="0"/>
          <w:sz w:val="32"/>
          <w:szCs w:val="32"/>
        </w:rPr>
      </w:pPr>
    </w:p>
    <w:p w14:paraId="68893079" w14:textId="77777777" w:rsidR="002A72AE" w:rsidRDefault="002A72AE" w:rsidP="002A72AE">
      <w:pPr>
        <w:pStyle w:val="TOC11"/>
      </w:pPr>
    </w:p>
    <w:p w14:paraId="40D71D98" w14:textId="77777777" w:rsidR="002A72AE" w:rsidRPr="002A72AE" w:rsidRDefault="002A72AE" w:rsidP="002A72AE">
      <w:pPr>
        <w:rPr>
          <w:rFonts w:hint="eastAsia"/>
        </w:rPr>
      </w:pPr>
    </w:p>
    <w:p w14:paraId="525A1E97" w14:textId="77777777" w:rsidR="00537F59" w:rsidRDefault="00000000">
      <w:pPr>
        <w:spacing w:beforeLines="50" w:before="120" w:line="360" w:lineRule="auto"/>
        <w:jc w:val="center"/>
        <w:rPr>
          <w:rFonts w:ascii="方正小标宋简体" w:eastAsia="方正小标宋简体" w:cs="宋体"/>
          <w:bCs/>
          <w:kern w:val="0"/>
          <w:sz w:val="36"/>
          <w:szCs w:val="36"/>
        </w:rPr>
      </w:pPr>
      <w:r>
        <w:rPr>
          <w:rFonts w:ascii="宋体" w:hint="eastAsia"/>
          <w:b/>
          <w:bCs/>
          <w:kern w:val="0"/>
          <w:sz w:val="36"/>
          <w:szCs w:val="36"/>
        </w:rPr>
        <w:t>二〇二六年</w:t>
      </w:r>
    </w:p>
    <w:p w14:paraId="66546C02" w14:textId="77777777" w:rsidR="00537F59" w:rsidRDefault="00537F59">
      <w:pPr>
        <w:spacing w:beforeLines="50" w:before="120" w:line="360" w:lineRule="auto"/>
        <w:ind w:firstLineChars="800" w:firstLine="3520"/>
        <w:rPr>
          <w:rFonts w:ascii="方正小标宋简体" w:eastAsia="方正小标宋简体" w:cs="宋体"/>
          <w:bCs/>
          <w:kern w:val="0"/>
          <w:sz w:val="44"/>
          <w:szCs w:val="44"/>
        </w:rPr>
      </w:pPr>
    </w:p>
    <w:p w14:paraId="4FC06ACF" w14:textId="77777777" w:rsidR="00537F59" w:rsidRDefault="00537F59">
      <w:pPr>
        <w:pStyle w:val="TOC11"/>
      </w:pPr>
    </w:p>
    <w:p w14:paraId="23CE5820" w14:textId="179717A1" w:rsidR="002A72AE" w:rsidRDefault="002A72AE">
      <w:pPr>
        <w:widowControl/>
        <w:jc w:val="left"/>
        <w:rPr>
          <w:rFonts w:ascii="方正小标宋简体" w:eastAsia="方正小标宋简体" w:cs="宋体"/>
          <w:bCs/>
          <w:kern w:val="0"/>
          <w:sz w:val="44"/>
          <w:szCs w:val="44"/>
        </w:rPr>
      </w:pPr>
      <w:r>
        <w:rPr>
          <w:rFonts w:ascii="方正小标宋简体" w:eastAsia="方正小标宋简体" w:cs="宋体"/>
          <w:bCs/>
          <w:kern w:val="0"/>
          <w:sz w:val="44"/>
          <w:szCs w:val="44"/>
        </w:rPr>
        <w:br w:type="page"/>
      </w:r>
    </w:p>
    <w:p w14:paraId="1A7232F0" w14:textId="77777777" w:rsidR="00537F59" w:rsidRDefault="00537F59">
      <w:pPr>
        <w:spacing w:beforeLines="50" w:before="120" w:line="360" w:lineRule="auto"/>
        <w:ind w:firstLineChars="800" w:firstLine="3520"/>
        <w:rPr>
          <w:rFonts w:ascii="方正小标宋简体" w:eastAsia="方正小标宋简体" w:cs="宋体"/>
          <w:bCs/>
          <w:kern w:val="0"/>
          <w:sz w:val="44"/>
          <w:szCs w:val="44"/>
        </w:rPr>
      </w:pPr>
    </w:p>
    <w:p w14:paraId="3E177DB2" w14:textId="77777777" w:rsidR="00537F59" w:rsidRDefault="00000000">
      <w:pPr>
        <w:spacing w:beforeLines="50" w:before="120" w:line="360" w:lineRule="auto"/>
        <w:ind w:firstLineChars="800" w:firstLine="3520"/>
        <w:rPr>
          <w:rFonts w:ascii="宋体"/>
          <w:b/>
          <w:bCs/>
          <w:sz w:val="44"/>
          <w:szCs w:val="44"/>
        </w:rPr>
      </w:pPr>
      <w:r>
        <w:rPr>
          <w:rFonts w:ascii="方正小标宋简体" w:eastAsia="方正小标宋简体" w:cs="宋体" w:hint="eastAsia"/>
          <w:bCs/>
          <w:kern w:val="0"/>
          <w:sz w:val="44"/>
          <w:szCs w:val="44"/>
        </w:rPr>
        <w:t>协议书</w:t>
      </w:r>
    </w:p>
    <w:p w14:paraId="263DE6BD" w14:textId="32C92491" w:rsidR="00537F59" w:rsidRDefault="00000000">
      <w:pPr>
        <w:adjustRightInd w:val="0"/>
        <w:snapToGrid w:val="0"/>
        <w:spacing w:line="600" w:lineRule="exact"/>
        <w:ind w:firstLineChars="200" w:firstLine="562"/>
        <w:rPr>
          <w:rFonts w:ascii="黑体" w:eastAsia="黑体" w:cs="宋体"/>
          <w:b/>
          <w:bCs/>
          <w:sz w:val="28"/>
          <w:szCs w:val="28"/>
        </w:rPr>
      </w:pPr>
      <w:r>
        <w:rPr>
          <w:rFonts w:ascii="黑体" w:eastAsia="黑体" w:cs="宋体" w:hint="eastAsia"/>
          <w:b/>
          <w:bCs/>
          <w:kern w:val="0"/>
          <w:sz w:val="28"/>
          <w:szCs w:val="28"/>
        </w:rPr>
        <w:t>采购人（甲方）：</w:t>
      </w:r>
      <w:r w:rsidR="00C226E1">
        <w:rPr>
          <w:rFonts w:ascii="宋体" w:hint="eastAsia"/>
          <w:b/>
          <w:bCs/>
          <w:kern w:val="0"/>
          <w:sz w:val="32"/>
          <w:szCs w:val="32"/>
        </w:rPr>
        <w:t>西安市碑林区人民法院</w:t>
      </w:r>
    </w:p>
    <w:p w14:paraId="2FC9A8AB" w14:textId="077AB92D" w:rsidR="00537F59" w:rsidRDefault="00000000">
      <w:pPr>
        <w:adjustRightInd w:val="0"/>
        <w:snapToGrid w:val="0"/>
        <w:spacing w:line="600" w:lineRule="exact"/>
        <w:ind w:firstLineChars="200" w:firstLine="562"/>
        <w:rPr>
          <w:rFonts w:ascii="宋体"/>
          <w:b/>
          <w:bCs/>
          <w:kern w:val="0"/>
          <w:sz w:val="32"/>
          <w:szCs w:val="32"/>
        </w:rPr>
      </w:pPr>
      <w:r>
        <w:rPr>
          <w:rFonts w:ascii="黑体" w:eastAsia="黑体" w:cs="宋体" w:hint="eastAsia"/>
          <w:b/>
          <w:bCs/>
          <w:kern w:val="0"/>
          <w:sz w:val="28"/>
          <w:szCs w:val="28"/>
        </w:rPr>
        <w:t>供应商（乙方）：</w:t>
      </w:r>
      <w:r w:rsidR="002A72AE">
        <w:rPr>
          <w:rFonts w:ascii="宋体"/>
          <w:b/>
          <w:bCs/>
          <w:kern w:val="0"/>
          <w:sz w:val="32"/>
          <w:szCs w:val="32"/>
        </w:rPr>
        <w:t xml:space="preserve"> </w:t>
      </w:r>
    </w:p>
    <w:p w14:paraId="665870F3" w14:textId="77777777" w:rsidR="00537F59" w:rsidRDefault="00000000">
      <w:pPr>
        <w:adjustRightInd w:val="0"/>
        <w:snapToGrid w:val="0"/>
        <w:spacing w:line="600" w:lineRule="exact"/>
        <w:ind w:firstLineChars="200" w:firstLine="640"/>
        <w:rPr>
          <w:rFonts w:ascii="仿宋_GB2312" w:eastAsia="仿宋_GB2312" w:cs="宋体"/>
          <w:sz w:val="32"/>
          <w:szCs w:val="32"/>
        </w:rPr>
      </w:pPr>
      <w:r>
        <w:rPr>
          <w:rFonts w:ascii="仿宋_GB2312" w:eastAsia="仿宋_GB2312" w:cs="宋体" w:hint="eastAsia"/>
          <w:kern w:val="0"/>
          <w:sz w:val="32"/>
          <w:szCs w:val="32"/>
        </w:rPr>
        <w:t>根据《中华人民共和国民法典》《中华人民共和国招投标法》《中华人民共和国政府采购法》及其他有关法律、法规，遵循平等、自愿、公平和诚信的原则，双方就下述项目范围与相关服务事项协商一致，订立本合同。</w:t>
      </w:r>
    </w:p>
    <w:p w14:paraId="69F20965" w14:textId="77777777" w:rsidR="00537F59" w:rsidRDefault="00000000">
      <w:pPr>
        <w:adjustRightInd w:val="0"/>
        <w:snapToGrid w:val="0"/>
        <w:spacing w:line="600" w:lineRule="exact"/>
        <w:rPr>
          <w:rFonts w:ascii="黑体" w:eastAsia="黑体" w:cs="宋体"/>
          <w:b/>
          <w:bCs/>
          <w:sz w:val="32"/>
          <w:szCs w:val="32"/>
        </w:rPr>
      </w:pPr>
      <w:r>
        <w:rPr>
          <w:rFonts w:ascii="黑体" w:eastAsia="黑体" w:cs="宋体" w:hint="eastAsia"/>
          <w:b/>
          <w:bCs/>
          <w:kern w:val="0"/>
          <w:sz w:val="32"/>
          <w:szCs w:val="32"/>
        </w:rPr>
        <w:t>一、项目概况</w:t>
      </w:r>
    </w:p>
    <w:p w14:paraId="055F4FD8" w14:textId="26A1C21E" w:rsidR="00537F59" w:rsidRDefault="00000000">
      <w:p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1. 项目名称：</w:t>
      </w:r>
      <w:r w:rsidR="00C226E1" w:rsidRPr="00C226E1">
        <w:rPr>
          <w:rFonts w:ascii="仿宋_GB2312" w:eastAsia="仿宋_GB2312" w:cs="宋体" w:hint="eastAsia"/>
          <w:kern w:val="0"/>
          <w:sz w:val="32"/>
          <w:szCs w:val="32"/>
          <w:u w:val="single"/>
        </w:rPr>
        <w:t>西安市碑林区人民法院集约送达</w:t>
      </w:r>
      <w:r w:rsidR="00C226E1" w:rsidRPr="00C226E1">
        <w:rPr>
          <w:rFonts w:ascii="仿宋_GB2312" w:eastAsia="仿宋_GB2312" w:cs="宋体" w:hint="eastAsia"/>
          <w:kern w:val="0"/>
          <w:sz w:val="32"/>
          <w:szCs w:val="32"/>
          <w:u w:val="single"/>
        </w:rPr>
        <w:t>服务</w:t>
      </w:r>
      <w:r w:rsidRPr="00C226E1">
        <w:rPr>
          <w:rFonts w:ascii="仿宋_GB2312" w:eastAsia="仿宋_GB2312" w:cs="宋体" w:hint="eastAsia"/>
          <w:kern w:val="0"/>
          <w:sz w:val="32"/>
          <w:szCs w:val="32"/>
          <w:u w:val="single"/>
        </w:rPr>
        <w:t>；</w:t>
      </w:r>
    </w:p>
    <w:p w14:paraId="3486D761" w14:textId="131F33B5" w:rsidR="00537F59" w:rsidRDefault="00000000">
      <w:pPr>
        <w:pStyle w:val="4"/>
        <w:widowControl/>
        <w:shd w:val="clear" w:color="auto" w:fill="FFFFFF"/>
        <w:spacing w:before="120" w:beforeAutospacing="0" w:afterAutospacing="0" w:line="600" w:lineRule="atLeast"/>
        <w:ind w:firstLineChars="200" w:firstLine="640"/>
        <w:textAlignment w:val="baseline"/>
        <w:rPr>
          <w:rFonts w:ascii="仿宋_GB2312" w:eastAsia="仿宋_GB2312" w:hAnsi="Calibri" w:cs="宋体" w:hint="default"/>
          <w:b w:val="0"/>
          <w:bCs w:val="0"/>
          <w:sz w:val="32"/>
          <w:szCs w:val="32"/>
          <w:u w:val="single"/>
        </w:rPr>
      </w:pPr>
      <w:r>
        <w:rPr>
          <w:rFonts w:ascii="仿宋_GB2312" w:eastAsia="仿宋_GB2312" w:hAnsi="Calibri" w:cs="宋体"/>
          <w:b w:val="0"/>
          <w:bCs w:val="0"/>
          <w:sz w:val="32"/>
          <w:szCs w:val="32"/>
        </w:rPr>
        <w:t xml:space="preserve">2. 项目编号: </w:t>
      </w:r>
      <w:r>
        <w:rPr>
          <w:rFonts w:ascii="仿宋_GB2312" w:eastAsia="仿宋_GB2312" w:hAnsi="Calibri" w:cs="宋体"/>
          <w:b w:val="0"/>
          <w:bCs w:val="0"/>
          <w:sz w:val="32"/>
          <w:szCs w:val="32"/>
          <w:u w:val="single"/>
        </w:rPr>
        <w:t xml:space="preserve"> </w:t>
      </w:r>
      <w:r w:rsidR="00C226E1" w:rsidRPr="00C226E1">
        <w:rPr>
          <w:rFonts w:ascii="仿宋_GB2312" w:eastAsia="仿宋_GB2312" w:hAnsi="Calibri" w:cs="宋体"/>
          <w:b w:val="0"/>
          <w:bCs w:val="0"/>
          <w:sz w:val="32"/>
          <w:szCs w:val="32"/>
          <w:u w:val="single"/>
        </w:rPr>
        <w:t>ZCSP-西安市-2026-00281</w:t>
      </w:r>
      <w:r>
        <w:rPr>
          <w:rFonts w:ascii="仿宋_GB2312" w:eastAsia="仿宋_GB2312" w:hAnsi="Calibri" w:cs="宋体"/>
          <w:b w:val="0"/>
          <w:bCs w:val="0"/>
          <w:sz w:val="32"/>
          <w:szCs w:val="32"/>
          <w:u w:val="single"/>
        </w:rPr>
        <w:t>；</w:t>
      </w:r>
    </w:p>
    <w:p w14:paraId="340169C6" w14:textId="1B8A6929" w:rsidR="00537F59" w:rsidRDefault="00000000">
      <w:pPr>
        <w:adjustRightInd w:val="0"/>
        <w:snapToGrid w:val="0"/>
        <w:spacing w:line="600" w:lineRule="exact"/>
        <w:ind w:firstLineChars="198" w:firstLine="634"/>
        <w:rPr>
          <w:rFonts w:ascii="仿宋_GB2312" w:eastAsia="仿宋_GB2312" w:cs="宋体"/>
          <w:sz w:val="32"/>
          <w:szCs w:val="32"/>
        </w:rPr>
      </w:pPr>
      <w:r>
        <w:rPr>
          <w:rFonts w:ascii="仿宋_GB2312" w:eastAsia="仿宋_GB2312" w:cs="宋体" w:hint="eastAsia"/>
          <w:kern w:val="0"/>
          <w:sz w:val="32"/>
          <w:szCs w:val="32"/>
        </w:rPr>
        <w:t xml:space="preserve">3. 项目地点: </w:t>
      </w:r>
      <w:r>
        <w:rPr>
          <w:rFonts w:ascii="仿宋_GB2312" w:eastAsia="仿宋_GB2312" w:cs="宋体" w:hint="eastAsia"/>
          <w:kern w:val="0"/>
          <w:sz w:val="32"/>
          <w:szCs w:val="32"/>
          <w:u w:val="single"/>
        </w:rPr>
        <w:t>西安市</w:t>
      </w:r>
      <w:r w:rsidR="00C226E1">
        <w:rPr>
          <w:rFonts w:ascii="仿宋_GB2312" w:eastAsia="仿宋_GB2312" w:cs="宋体" w:hint="eastAsia"/>
          <w:kern w:val="0"/>
          <w:sz w:val="32"/>
          <w:szCs w:val="32"/>
          <w:u w:val="single"/>
        </w:rPr>
        <w:t>碑林</w:t>
      </w:r>
      <w:r>
        <w:rPr>
          <w:rFonts w:ascii="仿宋_GB2312" w:eastAsia="仿宋_GB2312" w:cs="宋体" w:hint="eastAsia"/>
          <w:kern w:val="0"/>
          <w:sz w:val="32"/>
          <w:szCs w:val="32"/>
          <w:u w:val="single"/>
        </w:rPr>
        <w:t xml:space="preserve">区人民法院   </w:t>
      </w:r>
      <w:r>
        <w:rPr>
          <w:rFonts w:ascii="仿宋_GB2312" w:eastAsia="仿宋_GB2312" w:cs="宋体" w:hint="eastAsia"/>
          <w:kern w:val="0"/>
          <w:sz w:val="32"/>
          <w:szCs w:val="32"/>
        </w:rPr>
        <w:t>。</w:t>
      </w:r>
    </w:p>
    <w:p w14:paraId="354399FC"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二、合同金额</w:t>
      </w:r>
    </w:p>
    <w:p w14:paraId="6A5BF402" w14:textId="77777777" w:rsidR="00C226E1" w:rsidRPr="00C226E1" w:rsidRDefault="00C226E1" w:rsidP="00C226E1">
      <w:pPr>
        <w:spacing w:line="600" w:lineRule="exact"/>
        <w:ind w:firstLineChars="200" w:firstLine="640"/>
        <w:rPr>
          <w:rFonts w:ascii="仿宋_GB2312" w:eastAsia="仿宋_GB2312" w:cs="宋体"/>
          <w:color w:val="EE0000"/>
          <w:kern w:val="0"/>
          <w:sz w:val="32"/>
          <w:szCs w:val="32"/>
        </w:rPr>
      </w:pPr>
      <w:r w:rsidRPr="00C226E1">
        <w:rPr>
          <w:rFonts w:ascii="仿宋_GB2312" w:eastAsia="仿宋_GB2312" w:cs="宋体" w:hint="eastAsia"/>
          <w:color w:val="EE0000"/>
          <w:kern w:val="0"/>
          <w:sz w:val="32"/>
          <w:szCs w:val="32"/>
        </w:rPr>
        <w:t>合同综合单价为人民币</w:t>
      </w:r>
      <w:r w:rsidRPr="00C226E1">
        <w:rPr>
          <w:rFonts w:ascii="仿宋_GB2312" w:eastAsia="仿宋_GB2312" w:cs="宋体" w:hint="eastAsia"/>
          <w:color w:val="EE0000"/>
          <w:kern w:val="0"/>
          <w:sz w:val="32"/>
          <w:szCs w:val="32"/>
          <w:u w:val="single"/>
        </w:rPr>
        <w:t xml:space="preserve">         </w:t>
      </w:r>
      <w:r w:rsidRPr="00C226E1">
        <w:rPr>
          <w:rFonts w:ascii="仿宋_GB2312" w:eastAsia="仿宋_GB2312" w:cs="宋体" w:hint="eastAsia"/>
          <w:color w:val="EE0000"/>
          <w:kern w:val="0"/>
          <w:sz w:val="32"/>
          <w:szCs w:val="32"/>
        </w:rPr>
        <w:t>元/件/案。合同综合单价一次性包死，不受市场价格变化因素的影响。</w:t>
      </w:r>
    </w:p>
    <w:p w14:paraId="61676B0A" w14:textId="2797170C" w:rsidR="00537F59" w:rsidRDefault="00000000" w:rsidP="00C226E1">
      <w:pPr>
        <w:spacing w:line="600" w:lineRule="exact"/>
        <w:rPr>
          <w:rFonts w:ascii="黑体" w:eastAsia="黑体" w:cs="宋体"/>
          <w:b/>
          <w:bCs/>
          <w:sz w:val="32"/>
          <w:szCs w:val="32"/>
        </w:rPr>
      </w:pPr>
      <w:r>
        <w:rPr>
          <w:rFonts w:ascii="黑体" w:eastAsia="黑体" w:cs="宋体" w:hint="eastAsia"/>
          <w:b/>
          <w:bCs/>
          <w:kern w:val="0"/>
          <w:sz w:val="32"/>
          <w:szCs w:val="32"/>
        </w:rPr>
        <w:t>三、内容、标准及要求</w:t>
      </w:r>
    </w:p>
    <w:p w14:paraId="57824C1A" w14:textId="77777777" w:rsidR="00537F59" w:rsidRDefault="00000000" w:rsidP="002A72AE">
      <w:pPr>
        <w:pStyle w:val="a3"/>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主要工作内容、标准及要求：</w:t>
      </w:r>
    </w:p>
    <w:p w14:paraId="3CAE69BF" w14:textId="2E002CA1" w:rsidR="00537F59" w:rsidRDefault="00000000" w:rsidP="002A72AE">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送达审核。</w:t>
      </w:r>
      <w:r w:rsidR="0042375B" w:rsidRPr="0042375B">
        <w:rPr>
          <w:rFonts w:ascii="仿宋_GB2312" w:eastAsia="仿宋_GB2312" w:cs="宋体" w:hint="eastAsia"/>
          <w:kern w:val="0"/>
          <w:sz w:val="32"/>
          <w:szCs w:val="32"/>
        </w:rPr>
        <w:t>集约送达中心在接收到送达任务后要认真审核，重点关注送达环节及备注情况，合理</w:t>
      </w:r>
      <w:proofErr w:type="gramStart"/>
      <w:r w:rsidR="0042375B" w:rsidRPr="0042375B">
        <w:rPr>
          <w:rFonts w:ascii="仿宋_GB2312" w:eastAsia="仿宋_GB2312" w:cs="宋体" w:hint="eastAsia"/>
          <w:kern w:val="0"/>
          <w:sz w:val="32"/>
          <w:szCs w:val="32"/>
        </w:rPr>
        <w:t>分配线</w:t>
      </w:r>
      <w:proofErr w:type="gramEnd"/>
      <w:r w:rsidR="0042375B" w:rsidRPr="0042375B">
        <w:rPr>
          <w:rFonts w:ascii="仿宋_GB2312" w:eastAsia="仿宋_GB2312" w:cs="宋体" w:hint="eastAsia"/>
          <w:kern w:val="0"/>
          <w:sz w:val="32"/>
          <w:szCs w:val="32"/>
        </w:rPr>
        <w:t>上、线下送达，不符合要求及时退回并说明理由。</w:t>
      </w:r>
    </w:p>
    <w:p w14:paraId="0A1B983C" w14:textId="3EB0942E" w:rsidR="00537F59" w:rsidRDefault="00000000" w:rsidP="002A72AE">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lastRenderedPageBreak/>
        <w:t>电子送达。</w:t>
      </w:r>
      <w:r w:rsidR="0042375B" w:rsidRPr="0042375B">
        <w:rPr>
          <w:rFonts w:ascii="仿宋_GB2312" w:eastAsia="仿宋_GB2312" w:cs="宋体" w:hint="eastAsia"/>
          <w:kern w:val="0"/>
          <w:sz w:val="32"/>
          <w:szCs w:val="32"/>
        </w:rPr>
        <w:t>按照《陕西省高级人民法院关于电子送达与集中送达的若干规定（试行）》进行电子送达。使用送达平台送达文书和诉讼活动总量应符合人民法院诉讼服务质效评估体系指标要求。</w:t>
      </w:r>
    </w:p>
    <w:p w14:paraId="5FABF316" w14:textId="7D3A52A0" w:rsidR="00537F59" w:rsidRDefault="00000000" w:rsidP="002A72AE">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来院领取。</w:t>
      </w:r>
      <w:r w:rsidR="0042375B" w:rsidRPr="0042375B">
        <w:rPr>
          <w:rFonts w:ascii="仿宋_GB2312" w:eastAsia="仿宋_GB2312" w:cs="宋体" w:hint="eastAsia"/>
          <w:kern w:val="0"/>
          <w:sz w:val="32"/>
          <w:szCs w:val="32"/>
        </w:rPr>
        <w:t>根据电话联系情况，如受送达人同意来院领取，集约送达中心以</w:t>
      </w:r>
      <w:proofErr w:type="gramStart"/>
      <w:r w:rsidR="0042375B" w:rsidRPr="0042375B">
        <w:rPr>
          <w:rFonts w:ascii="仿宋_GB2312" w:eastAsia="仿宋_GB2312" w:cs="宋体" w:hint="eastAsia"/>
          <w:kern w:val="0"/>
          <w:sz w:val="32"/>
          <w:szCs w:val="32"/>
        </w:rPr>
        <w:t>派发工</w:t>
      </w:r>
      <w:proofErr w:type="gramEnd"/>
      <w:r w:rsidR="0042375B" w:rsidRPr="0042375B">
        <w:rPr>
          <w:rFonts w:ascii="仿宋_GB2312" w:eastAsia="仿宋_GB2312" w:cs="宋体" w:hint="eastAsia"/>
          <w:kern w:val="0"/>
          <w:sz w:val="32"/>
          <w:szCs w:val="32"/>
        </w:rPr>
        <w:t>单的形式，将需送达诉讼文书打印后送至诉讼服务大厅材料收转窗口，并告知受送达人7日内</w:t>
      </w:r>
      <w:proofErr w:type="gramStart"/>
      <w:r w:rsidR="0042375B" w:rsidRPr="0042375B">
        <w:rPr>
          <w:rFonts w:ascii="仿宋_GB2312" w:eastAsia="仿宋_GB2312" w:cs="宋体" w:hint="eastAsia"/>
          <w:kern w:val="0"/>
          <w:sz w:val="32"/>
          <w:szCs w:val="32"/>
        </w:rPr>
        <w:t>凭相关</w:t>
      </w:r>
      <w:proofErr w:type="gramEnd"/>
      <w:r w:rsidR="0042375B" w:rsidRPr="0042375B">
        <w:rPr>
          <w:rFonts w:ascii="仿宋_GB2312" w:eastAsia="仿宋_GB2312" w:cs="宋体" w:hint="eastAsia"/>
          <w:kern w:val="0"/>
          <w:sz w:val="32"/>
          <w:szCs w:val="32"/>
        </w:rPr>
        <w:t>证明材料到人民法院窗口领取。</w:t>
      </w:r>
    </w:p>
    <w:p w14:paraId="39EDC3F5" w14:textId="77777777" w:rsidR="0042375B" w:rsidRDefault="00000000" w:rsidP="0042375B">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邮寄送达和邮政集约送达。</w:t>
      </w:r>
      <w:r w:rsidR="0042375B" w:rsidRPr="0042375B">
        <w:rPr>
          <w:rFonts w:ascii="仿宋_GB2312" w:eastAsia="仿宋_GB2312" w:cs="宋体" w:hint="eastAsia"/>
          <w:kern w:val="0"/>
          <w:sz w:val="32"/>
          <w:szCs w:val="32"/>
        </w:rPr>
        <w:t>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r w:rsidR="0042375B">
        <w:rPr>
          <w:rFonts w:ascii="仿宋_GB2312" w:eastAsia="仿宋_GB2312" w:cs="宋体" w:hint="eastAsia"/>
          <w:kern w:val="0"/>
          <w:sz w:val="32"/>
          <w:szCs w:val="32"/>
        </w:rPr>
        <w:t>。</w:t>
      </w:r>
    </w:p>
    <w:p w14:paraId="7829C383" w14:textId="77777777" w:rsidR="0042375B" w:rsidRPr="0042375B" w:rsidRDefault="0042375B" w:rsidP="0042375B">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sidRPr="0042375B">
        <w:rPr>
          <w:rFonts w:ascii="仿宋_GB2312" w:eastAsia="仿宋_GB2312" w:cs="宋体" w:hint="eastAsia"/>
          <w:kern w:val="0"/>
          <w:sz w:val="32"/>
          <w:szCs w:val="32"/>
        </w:rPr>
        <w:t>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14:paraId="2D44F8B5" w14:textId="77777777" w:rsidR="0042375B" w:rsidRDefault="0042375B" w:rsidP="0042375B">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sidRPr="0042375B">
        <w:rPr>
          <w:rFonts w:ascii="仿宋_GB2312" w:eastAsia="仿宋_GB2312" w:cs="宋体" w:hint="eastAsia"/>
          <w:kern w:val="0"/>
          <w:sz w:val="32"/>
          <w:szCs w:val="32"/>
        </w:rPr>
        <w:t>数据整理。</w:t>
      </w:r>
      <w:bookmarkStart w:id="0" w:name="OLE_LINK65"/>
      <w:r w:rsidRPr="0042375B">
        <w:rPr>
          <w:rFonts w:ascii="仿宋_GB2312" w:eastAsia="仿宋_GB2312" w:cs="宋体" w:hint="eastAsia"/>
          <w:kern w:val="0"/>
          <w:sz w:val="32"/>
          <w:szCs w:val="32"/>
        </w:rPr>
        <w:t>做好集约送达中心各项数据汇总、统计、</w:t>
      </w:r>
      <w:r w:rsidRPr="0042375B">
        <w:rPr>
          <w:rFonts w:ascii="仿宋_GB2312" w:eastAsia="仿宋_GB2312" w:cs="宋体" w:hint="eastAsia"/>
          <w:kern w:val="0"/>
          <w:sz w:val="32"/>
          <w:szCs w:val="32"/>
        </w:rPr>
        <w:lastRenderedPageBreak/>
        <w:t>分析，定期通报集约送达平台运行情况。</w:t>
      </w:r>
      <w:bookmarkEnd w:id="0"/>
    </w:p>
    <w:p w14:paraId="300EB6D3" w14:textId="3F8896B7" w:rsidR="0042375B" w:rsidRPr="0042375B" w:rsidRDefault="0042375B" w:rsidP="0042375B">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sidRPr="0042375B">
        <w:rPr>
          <w:rFonts w:ascii="仿宋_GB2312" w:eastAsia="仿宋_GB2312" w:cs="宋体" w:hint="eastAsia"/>
          <w:kern w:val="0"/>
          <w:sz w:val="32"/>
          <w:szCs w:val="32"/>
        </w:rPr>
        <w:t>其他事项。服从采购方管理，积极主动承办采购方交办的其他工作。</w:t>
      </w:r>
    </w:p>
    <w:p w14:paraId="26972030" w14:textId="066371BB" w:rsidR="00537F59" w:rsidRPr="0042375B" w:rsidRDefault="00000000" w:rsidP="0042375B">
      <w:pPr>
        <w:pStyle w:val="a3"/>
        <w:numPr>
          <w:ilvl w:val="0"/>
          <w:numId w:val="1"/>
        </w:numPr>
        <w:adjustRightInd w:val="0"/>
        <w:snapToGrid w:val="0"/>
        <w:spacing w:line="600" w:lineRule="exact"/>
        <w:ind w:firstLineChars="200" w:firstLine="640"/>
        <w:rPr>
          <w:rFonts w:ascii="仿宋_GB2312" w:eastAsia="仿宋_GB2312" w:cs="宋体"/>
          <w:kern w:val="0"/>
          <w:sz w:val="32"/>
          <w:szCs w:val="32"/>
        </w:rPr>
      </w:pPr>
      <w:r w:rsidRPr="0042375B">
        <w:rPr>
          <w:rFonts w:ascii="仿宋_GB2312" w:eastAsia="仿宋_GB2312" w:cs="宋体" w:hint="eastAsia"/>
          <w:kern w:val="0"/>
          <w:sz w:val="32"/>
          <w:szCs w:val="32"/>
        </w:rPr>
        <w:t>项目指标</w:t>
      </w:r>
    </w:p>
    <w:p w14:paraId="4CFC0DBB" w14:textId="7C1AC40F" w:rsidR="0042375B" w:rsidRPr="0042375B" w:rsidRDefault="0042375B" w:rsidP="0042375B">
      <w:pPr>
        <w:pStyle w:val="a7"/>
        <w:spacing w:line="360" w:lineRule="auto"/>
        <w:ind w:firstLine="640"/>
        <w:rPr>
          <w:rFonts w:ascii="仿宋_GB2312" w:eastAsia="仿宋_GB2312" w:cs="宋体"/>
          <w:kern w:val="0"/>
          <w:sz w:val="32"/>
          <w:szCs w:val="32"/>
        </w:rPr>
      </w:pPr>
      <w:r w:rsidRPr="0042375B">
        <w:rPr>
          <w:rFonts w:ascii="仿宋_GB2312" w:eastAsia="仿宋_GB2312" w:cs="宋体" w:hint="eastAsia"/>
          <w:kern w:val="0"/>
          <w:sz w:val="32"/>
          <w:szCs w:val="32"/>
        </w:rPr>
        <w:t>8.</w:t>
      </w:r>
      <w:r w:rsidRPr="0042375B">
        <w:rPr>
          <w:rFonts w:ascii="仿宋_GB2312" w:eastAsia="仿宋_GB2312" w:cs="宋体" w:hint="eastAsia"/>
          <w:kern w:val="0"/>
          <w:sz w:val="32"/>
          <w:szCs w:val="32"/>
        </w:rPr>
        <w:t>1使用送达平台送达文书和诉讼活动通知的总量与受理案件总量比不低于200%，每一次送达任务中每个受送达人的文书数量都计算在内。</w:t>
      </w:r>
    </w:p>
    <w:p w14:paraId="7CA78B48" w14:textId="29E061E5" w:rsidR="0042375B" w:rsidRPr="0042375B" w:rsidRDefault="0042375B" w:rsidP="0042375B">
      <w:pPr>
        <w:pStyle w:val="a7"/>
        <w:spacing w:line="360" w:lineRule="auto"/>
        <w:ind w:firstLine="640"/>
        <w:rPr>
          <w:rFonts w:ascii="仿宋_GB2312" w:eastAsia="仿宋_GB2312" w:cs="宋体" w:hint="eastAsia"/>
          <w:kern w:val="0"/>
          <w:sz w:val="32"/>
          <w:szCs w:val="32"/>
        </w:rPr>
      </w:pPr>
      <w:r w:rsidRPr="0042375B">
        <w:rPr>
          <w:rFonts w:ascii="仿宋_GB2312" w:eastAsia="仿宋_GB2312" w:cs="宋体" w:hint="eastAsia"/>
          <w:kern w:val="0"/>
          <w:sz w:val="32"/>
          <w:szCs w:val="32"/>
        </w:rPr>
        <w:t>8.</w:t>
      </w:r>
      <w:r w:rsidRPr="0042375B">
        <w:rPr>
          <w:rFonts w:ascii="仿宋_GB2312" w:eastAsia="仿宋_GB2312" w:cs="宋体" w:hint="eastAsia"/>
          <w:kern w:val="0"/>
          <w:sz w:val="32"/>
          <w:szCs w:val="32"/>
        </w:rPr>
        <w:t>2使用邮政集约送达的案件数量与邮寄送达案件数量比不低于80%。</w:t>
      </w:r>
    </w:p>
    <w:p w14:paraId="42974CE1" w14:textId="20185E24" w:rsidR="0042375B" w:rsidRPr="0042375B" w:rsidRDefault="0042375B" w:rsidP="0042375B">
      <w:pPr>
        <w:pStyle w:val="a7"/>
        <w:spacing w:line="360" w:lineRule="auto"/>
        <w:ind w:firstLine="640"/>
        <w:rPr>
          <w:rFonts w:ascii="仿宋_GB2312" w:eastAsia="仿宋_GB2312" w:cs="宋体" w:hint="eastAsia"/>
          <w:kern w:val="0"/>
          <w:sz w:val="32"/>
          <w:szCs w:val="32"/>
        </w:rPr>
      </w:pPr>
      <w:r w:rsidRPr="0042375B">
        <w:rPr>
          <w:rFonts w:ascii="仿宋_GB2312" w:eastAsia="仿宋_GB2312" w:cs="宋体" w:hint="eastAsia"/>
          <w:kern w:val="0"/>
          <w:sz w:val="32"/>
          <w:szCs w:val="32"/>
        </w:rPr>
        <w:t>8.</w:t>
      </w:r>
      <w:r w:rsidRPr="0042375B">
        <w:rPr>
          <w:rFonts w:ascii="仿宋_GB2312" w:eastAsia="仿宋_GB2312" w:cs="宋体" w:hint="eastAsia"/>
          <w:kern w:val="0"/>
          <w:sz w:val="32"/>
          <w:szCs w:val="32"/>
        </w:rPr>
        <w:t>3电子送达成功率。电子送达成功率（符合线上送达任务）每月不低于70%.</w:t>
      </w:r>
    </w:p>
    <w:p w14:paraId="416D3A2A" w14:textId="61E05DA6" w:rsidR="0042375B" w:rsidRPr="0042375B" w:rsidRDefault="0042375B" w:rsidP="0042375B">
      <w:pPr>
        <w:pStyle w:val="a7"/>
        <w:spacing w:line="360" w:lineRule="auto"/>
        <w:ind w:firstLine="640"/>
        <w:rPr>
          <w:rFonts w:ascii="仿宋_GB2312" w:eastAsia="仿宋_GB2312" w:cs="宋体" w:hint="eastAsia"/>
          <w:kern w:val="0"/>
          <w:sz w:val="32"/>
          <w:szCs w:val="32"/>
        </w:rPr>
      </w:pPr>
      <w:r w:rsidRPr="0042375B">
        <w:rPr>
          <w:rFonts w:ascii="仿宋_GB2312" w:eastAsia="仿宋_GB2312" w:cs="宋体" w:hint="eastAsia"/>
          <w:kern w:val="0"/>
          <w:sz w:val="32"/>
          <w:szCs w:val="32"/>
        </w:rPr>
        <w:t>8.</w:t>
      </w:r>
      <w:r w:rsidRPr="0042375B">
        <w:rPr>
          <w:rFonts w:ascii="仿宋_GB2312" w:eastAsia="仿宋_GB2312" w:cs="宋体" w:hint="eastAsia"/>
          <w:kern w:val="0"/>
          <w:sz w:val="32"/>
          <w:szCs w:val="32"/>
        </w:rPr>
        <w:t>4邮寄妥投率。在提供的收件人姓名、电话、地址准确的情况下，邮件妥投率达100%。</w:t>
      </w:r>
    </w:p>
    <w:p w14:paraId="5702BAD8" w14:textId="77758996" w:rsidR="0042375B" w:rsidRPr="0042375B" w:rsidRDefault="0042375B" w:rsidP="0042375B">
      <w:pPr>
        <w:pStyle w:val="a3"/>
        <w:tabs>
          <w:tab w:val="left" w:pos="312"/>
        </w:tabs>
        <w:adjustRightInd w:val="0"/>
        <w:snapToGrid w:val="0"/>
        <w:spacing w:before="0" w:beforeAutospacing="0" w:line="600" w:lineRule="exact"/>
        <w:ind w:firstLineChars="200" w:firstLine="640"/>
        <w:rPr>
          <w:rFonts w:ascii="仿宋_GB2312" w:eastAsia="仿宋_GB2312" w:cs="宋体"/>
          <w:kern w:val="0"/>
          <w:sz w:val="32"/>
          <w:szCs w:val="32"/>
        </w:rPr>
      </w:pPr>
      <w:r w:rsidRPr="0042375B">
        <w:rPr>
          <w:rFonts w:ascii="仿宋_GB2312" w:eastAsia="仿宋_GB2312" w:cs="宋体" w:hint="eastAsia"/>
          <w:kern w:val="0"/>
          <w:sz w:val="32"/>
          <w:szCs w:val="32"/>
        </w:rPr>
        <w:t>8.</w:t>
      </w:r>
      <w:r w:rsidRPr="0042375B">
        <w:rPr>
          <w:rFonts w:ascii="仿宋_GB2312" w:eastAsia="仿宋_GB2312" w:cs="宋体" w:hint="eastAsia"/>
          <w:kern w:val="0"/>
          <w:sz w:val="32"/>
          <w:szCs w:val="32"/>
        </w:rPr>
        <w:t>5开展集约送达后，供应商应确保民事、行政、国家赔偿和执行案件各类文书通过集约送达平台（特殊情况须经采购方允许方可）流转，严禁出现未经集约送达平台直接邮寄（导致双向收费）。</w:t>
      </w:r>
    </w:p>
    <w:p w14:paraId="020C6714" w14:textId="503020DE" w:rsidR="00537F59" w:rsidRDefault="0042375B" w:rsidP="0042375B">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9．</w:t>
      </w:r>
      <w:r w:rsidR="00000000">
        <w:rPr>
          <w:rFonts w:ascii="仿宋_GB2312" w:eastAsia="仿宋_GB2312" w:cs="宋体" w:hint="eastAsia"/>
          <w:kern w:val="0"/>
          <w:sz w:val="32"/>
          <w:szCs w:val="32"/>
        </w:rPr>
        <w:t>甲乙双方的权利与义务</w:t>
      </w:r>
    </w:p>
    <w:p w14:paraId="30DB20F7" w14:textId="0F1B8D8F" w:rsidR="00537F59" w:rsidRDefault="0042375B"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9.</w:t>
      </w:r>
      <w:r w:rsidR="00000000">
        <w:rPr>
          <w:rFonts w:ascii="仿宋_GB2312" w:eastAsia="仿宋_GB2312" w:cs="宋体" w:hint="eastAsia"/>
          <w:kern w:val="0"/>
          <w:sz w:val="32"/>
          <w:szCs w:val="32"/>
        </w:rPr>
        <w:t>1甲方的权利及义务</w:t>
      </w:r>
    </w:p>
    <w:p w14:paraId="618C6E23" w14:textId="53A2D1E8" w:rsidR="00537F59" w:rsidRDefault="0042375B" w:rsidP="0042375B">
      <w:pPr>
        <w:pStyle w:val="a3"/>
        <w:tabs>
          <w:tab w:val="left" w:pos="312"/>
        </w:tabs>
        <w:adjustRightInd w:val="0"/>
        <w:snapToGrid w:val="0"/>
        <w:spacing w:before="0" w:beforeAutospacing="0" w:line="600" w:lineRule="exact"/>
        <w:ind w:left="640"/>
      </w:pPr>
      <w:r>
        <w:rPr>
          <w:rFonts w:ascii="仿宋_GB2312" w:eastAsia="仿宋_GB2312" w:cs="宋体" w:hint="eastAsia"/>
          <w:kern w:val="0"/>
          <w:sz w:val="32"/>
          <w:szCs w:val="32"/>
        </w:rPr>
        <w:t>（1）</w:t>
      </w:r>
      <w:r w:rsidR="00000000">
        <w:rPr>
          <w:rFonts w:ascii="仿宋_GB2312" w:eastAsia="仿宋_GB2312" w:cs="宋体" w:hint="eastAsia"/>
          <w:kern w:val="0"/>
          <w:sz w:val="32"/>
          <w:szCs w:val="32"/>
        </w:rPr>
        <w:t>甲方有权根据本合同约定向乙方提起服务需求，指定负责人在乙方提供专业服务时与乙方进行合作、协调及交流。</w:t>
      </w:r>
    </w:p>
    <w:p w14:paraId="636A0D5A"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lastRenderedPageBreak/>
        <w:t>(2)甲方须为乙方提供专门的送达服务点或集约送达中心的办公室，以保证乙方必要的工作环境与工作条件。</w:t>
      </w:r>
    </w:p>
    <w:p w14:paraId="768F3153"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(3)未经乙方书面许可，甲方不得使用乙方服务送达非本院案件或将乙方送达渠道提供给第三方使用。</w:t>
      </w:r>
    </w:p>
    <w:p w14:paraId="6E64321D"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(4)甲方有义务审查送达的相关内容, 保证前述内容的应用符合中华人民共和国相关法律及互联网相关管理条例规定。</w:t>
      </w:r>
    </w:p>
    <w:p w14:paraId="14E37135"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(5)甲方向乙方提交的服务需求及相关数据的真实性、合法性、完整性，均已经过甲方充分有效的确认，甲方同意乙方依照前述信息进行送达并进行储存、分析、处理（仅限于本合同业务范围内）等合法行为，甲方对此充分理解并认可。</w:t>
      </w:r>
    </w:p>
    <w:p w14:paraId="747ABCAB"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（6）甲方有权要求乙方更换不合格人员。</w:t>
      </w:r>
    </w:p>
    <w:p w14:paraId="23A4D1BA" w14:textId="27A4E610" w:rsidR="00537F59" w:rsidRDefault="0042375B"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9.</w:t>
      </w:r>
      <w:r w:rsidR="00000000">
        <w:rPr>
          <w:rFonts w:ascii="仿宋_GB2312" w:eastAsia="仿宋_GB2312" w:cs="宋体" w:hint="eastAsia"/>
          <w:kern w:val="0"/>
          <w:sz w:val="32"/>
          <w:szCs w:val="32"/>
        </w:rPr>
        <w:t>2乙方权利及义务</w:t>
      </w:r>
    </w:p>
    <w:p w14:paraId="050E8BBD"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(1)乙方驻场人员应满足以下要求：大专以上学历，计算机及法律等相关专业毕业；要求熟练掌握Office办公系统及其相关应用软件；政治合格、作风优良，并与乙方签订保密协议。</w:t>
      </w:r>
    </w:p>
    <w:p w14:paraId="1A1389DC"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(2)乙方驻场辅助人员应按照送达服务标准规范为甲方提供相关服务：</w:t>
      </w:r>
    </w:p>
    <w:p w14:paraId="7A9C793C" w14:textId="77777777" w:rsidR="00537F59" w:rsidRDefault="00000000" w:rsidP="002A72AE">
      <w:pPr>
        <w:pStyle w:val="a3"/>
        <w:numPr>
          <w:ilvl w:val="0"/>
          <w:numId w:val="3"/>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采用电子送达方式的，对负责发送的文书进行跟踪短信催收，并检查短信发送情况。</w:t>
      </w:r>
    </w:p>
    <w:p w14:paraId="5FE3FB77" w14:textId="77777777" w:rsidR="00537F59" w:rsidRDefault="00000000" w:rsidP="002A72AE">
      <w:pPr>
        <w:pStyle w:val="a3"/>
        <w:numPr>
          <w:ilvl w:val="0"/>
          <w:numId w:val="3"/>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lastRenderedPageBreak/>
        <w:t>针对当事人每天不同时段进行多次电话通知服务。</w:t>
      </w:r>
    </w:p>
    <w:p w14:paraId="4832EA0F" w14:textId="77777777" w:rsidR="00537F59" w:rsidRDefault="00000000" w:rsidP="002A72AE">
      <w:pPr>
        <w:pStyle w:val="a3"/>
        <w:numPr>
          <w:ilvl w:val="0"/>
          <w:numId w:val="3"/>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需要邮寄送达的，针对送达地址和材料文书进行核查，并进行严谨的打印和封装投递工作，及时回填记录邮政回执。</w:t>
      </w:r>
    </w:p>
    <w:p w14:paraId="644A1584" w14:textId="77777777" w:rsidR="00537F59" w:rsidRDefault="00000000" w:rsidP="002A72AE">
      <w:pPr>
        <w:pStyle w:val="a3"/>
        <w:numPr>
          <w:ilvl w:val="0"/>
          <w:numId w:val="3"/>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严格控制公告送达率，针对前置环节是否穷尽了一切送达方式进行程序性审查，与法官进行沟通，并获确认后再进行公告送达。</w:t>
      </w:r>
    </w:p>
    <w:p w14:paraId="09286184" w14:textId="77777777" w:rsidR="00537F59" w:rsidRDefault="00000000" w:rsidP="002A72AE">
      <w:pPr>
        <w:pStyle w:val="a3"/>
        <w:numPr>
          <w:ilvl w:val="0"/>
          <w:numId w:val="3"/>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针对送达的结果进行程序性审查，使其符合法律流程规范。</w:t>
      </w:r>
    </w:p>
    <w:p w14:paraId="6D31C264" w14:textId="77777777" w:rsidR="00537F59" w:rsidRDefault="00000000" w:rsidP="002A72AE">
      <w:pPr>
        <w:pStyle w:val="a3"/>
        <w:numPr>
          <w:ilvl w:val="0"/>
          <w:numId w:val="3"/>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为法官团队提供包括沟通咨询、材料收转、配合法院需求生成送达结果数据统计等服务。</w:t>
      </w:r>
    </w:p>
    <w:p w14:paraId="28FB746F" w14:textId="77777777" w:rsidR="00537F59" w:rsidRDefault="00000000" w:rsidP="002A72AE">
      <w:pPr>
        <w:pStyle w:val="a3"/>
        <w:numPr>
          <w:ilvl w:val="0"/>
          <w:numId w:val="3"/>
        </w:numPr>
        <w:adjustRightInd w:val="0"/>
        <w:snapToGrid w:val="0"/>
        <w:spacing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针对集约化送达中心日常运转需要的系统、软件和办公设备等进行维护工作。</w:t>
      </w:r>
    </w:p>
    <w:p w14:paraId="51AE94C6"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b/>
          <w:bCs/>
          <w:color w:val="C00000"/>
          <w:kern w:val="0"/>
          <w:sz w:val="32"/>
          <w:szCs w:val="32"/>
        </w:rPr>
      </w:pPr>
      <w:r>
        <w:rPr>
          <w:rFonts w:ascii="仿宋_GB2312" w:eastAsia="仿宋_GB2312" w:cs="宋体" w:hint="eastAsia"/>
          <w:kern w:val="0"/>
          <w:sz w:val="32"/>
          <w:szCs w:val="32"/>
        </w:rPr>
        <w:t>(3)乙方保证法院服务平台的稳定性和安全性。</w:t>
      </w:r>
    </w:p>
    <w:p w14:paraId="318E5097"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(4)乙方有义务根据技术服务的需要，配套提供相应的设备及管理软件，并负责管理维护。</w:t>
      </w:r>
    </w:p>
    <w:p w14:paraId="3BB67078"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(5)甲方未按照合同约定向乙方付款的，经乙方催促后一个月后仍不付款的，乙方有权暂停相关服务并撤回设备。</w:t>
      </w:r>
    </w:p>
    <w:p w14:paraId="61058D99" w14:textId="77777777" w:rsidR="00537F59" w:rsidRDefault="00000000" w:rsidP="002A72AE">
      <w:pPr>
        <w:pStyle w:val="a3"/>
        <w:adjustRightInd w:val="0"/>
        <w:snapToGrid w:val="0"/>
        <w:spacing w:before="0" w:beforeAutospacing="0" w:line="60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(6)乙方定期将为甲方提供一份数据统计分析报告，为甲方评估辅助送达服务给予全方位数据参考。</w:t>
      </w:r>
    </w:p>
    <w:p w14:paraId="2D1616E7"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四、合同履行期限</w:t>
      </w:r>
    </w:p>
    <w:p w14:paraId="43795A1C" w14:textId="77777777" w:rsidR="00537F59" w:rsidRDefault="00000000">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本合同从</w:t>
      </w:r>
      <w:r>
        <w:rPr>
          <w:rFonts w:ascii="仿宋_GB2312" w:eastAsia="仿宋_GB2312" w:cs="宋体" w:hint="eastAsia"/>
          <w:kern w:val="0"/>
          <w:sz w:val="32"/>
          <w:szCs w:val="32"/>
          <w:u w:val="single"/>
        </w:rPr>
        <w:t xml:space="preserve">    年  月  日 </w:t>
      </w:r>
      <w:r>
        <w:rPr>
          <w:rFonts w:ascii="仿宋_GB2312" w:eastAsia="仿宋_GB2312" w:cs="宋体" w:hint="eastAsia"/>
          <w:kern w:val="0"/>
          <w:sz w:val="32"/>
          <w:szCs w:val="32"/>
        </w:rPr>
        <w:t>起到</w:t>
      </w:r>
      <w:r>
        <w:rPr>
          <w:rFonts w:ascii="仿宋_GB2312" w:eastAsia="仿宋_GB2312" w:cs="宋体" w:hint="eastAsia"/>
          <w:kern w:val="0"/>
          <w:sz w:val="32"/>
          <w:szCs w:val="32"/>
          <w:u w:val="single"/>
        </w:rPr>
        <w:t xml:space="preserve">   年 月  日</w:t>
      </w:r>
      <w:r>
        <w:rPr>
          <w:rFonts w:ascii="仿宋_GB2312" w:eastAsia="仿宋_GB2312" w:cs="宋体" w:hint="eastAsia"/>
          <w:kern w:val="0"/>
          <w:sz w:val="32"/>
          <w:szCs w:val="32"/>
        </w:rPr>
        <w:t>止，有效期</w:t>
      </w:r>
      <w:r>
        <w:rPr>
          <w:rFonts w:ascii="仿宋_GB2312" w:eastAsia="仿宋_GB2312" w:cs="宋体" w:hint="eastAsia"/>
          <w:kern w:val="0"/>
          <w:sz w:val="32"/>
          <w:szCs w:val="32"/>
          <w:u w:val="single"/>
        </w:rPr>
        <w:t xml:space="preserve"> 壹 </w:t>
      </w:r>
      <w:r>
        <w:rPr>
          <w:rFonts w:ascii="仿宋_GB2312" w:eastAsia="仿宋_GB2312" w:cs="宋体" w:hint="eastAsia"/>
          <w:kern w:val="0"/>
          <w:sz w:val="32"/>
          <w:szCs w:val="32"/>
        </w:rPr>
        <w:t>年，合同一年一签，每次合同到期后协商续签。</w:t>
      </w:r>
    </w:p>
    <w:p w14:paraId="2182B4DF"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lastRenderedPageBreak/>
        <w:t>五、结算方式</w:t>
      </w:r>
    </w:p>
    <w:p w14:paraId="2E619A8A" w14:textId="77777777" w:rsidR="00537F59" w:rsidRPr="00C226E1" w:rsidRDefault="00000000">
      <w:pPr>
        <w:spacing w:line="600" w:lineRule="exact"/>
        <w:rPr>
          <w:rFonts w:ascii="仿宋_GB2312" w:eastAsia="仿宋_GB2312" w:cs="宋体"/>
          <w:color w:val="EE0000"/>
          <w:sz w:val="32"/>
          <w:szCs w:val="32"/>
        </w:rPr>
      </w:pPr>
      <w:r>
        <w:rPr>
          <w:rFonts w:ascii="仿宋_GB2312" w:eastAsia="仿宋_GB2312" w:cs="宋体" w:hint="eastAsia"/>
          <w:kern w:val="0"/>
          <w:sz w:val="32"/>
          <w:szCs w:val="32"/>
        </w:rPr>
        <w:t xml:space="preserve">  </w:t>
      </w:r>
      <w:r w:rsidRPr="00C226E1">
        <w:rPr>
          <w:rFonts w:ascii="仿宋_GB2312" w:eastAsia="仿宋_GB2312" w:cs="宋体" w:hint="eastAsia"/>
          <w:color w:val="EE0000"/>
          <w:kern w:val="0"/>
          <w:sz w:val="32"/>
          <w:szCs w:val="32"/>
        </w:rPr>
        <w:t xml:space="preserve"> 1.结算方式：银行转账，由采购人负责结算。在付款前，供应商必须开具与合同金额相应的发票给采购人。</w:t>
      </w:r>
    </w:p>
    <w:p w14:paraId="71727D91" w14:textId="77777777" w:rsidR="00537F59" w:rsidRDefault="00000000">
      <w:pPr>
        <w:spacing w:line="600" w:lineRule="exact"/>
        <w:jc w:val="left"/>
        <w:rPr>
          <w:rFonts w:ascii="仿宋_GB2312" w:eastAsia="仿宋_GB2312" w:cs="宋体"/>
          <w:kern w:val="0"/>
          <w:sz w:val="32"/>
          <w:szCs w:val="32"/>
        </w:rPr>
      </w:pPr>
      <w:r>
        <w:rPr>
          <w:rFonts w:ascii="仿宋_GB2312" w:eastAsia="仿宋_GB2312" w:cs="宋体" w:hint="eastAsia"/>
          <w:kern w:val="0"/>
          <w:sz w:val="32"/>
          <w:szCs w:val="32"/>
        </w:rPr>
        <w:t xml:space="preserve">   2.付款方式：</w:t>
      </w:r>
    </w:p>
    <w:p w14:paraId="504810EC" w14:textId="2F921E88" w:rsidR="00537F59" w:rsidRPr="00C226E1" w:rsidRDefault="00000000">
      <w:pPr>
        <w:spacing w:line="600" w:lineRule="exact"/>
        <w:rPr>
          <w:rFonts w:ascii="仿宋_GB2312" w:eastAsia="仿宋_GB2312" w:cs="宋体"/>
          <w:color w:val="EE0000"/>
          <w:kern w:val="0"/>
          <w:sz w:val="32"/>
          <w:szCs w:val="32"/>
        </w:rPr>
      </w:pPr>
      <w:r>
        <w:rPr>
          <w:rFonts w:ascii="仿宋_GB2312" w:eastAsia="仿宋_GB2312" w:cs="宋体" w:hint="eastAsia"/>
          <w:kern w:val="0"/>
          <w:sz w:val="32"/>
          <w:szCs w:val="32"/>
        </w:rPr>
        <w:t>付款条件</w:t>
      </w:r>
      <w:r w:rsidRPr="00C226E1">
        <w:rPr>
          <w:rFonts w:ascii="仿宋_GB2312" w:eastAsia="仿宋_GB2312" w:cs="宋体" w:hint="eastAsia"/>
          <w:color w:val="EE0000"/>
          <w:kern w:val="0"/>
          <w:sz w:val="32"/>
          <w:szCs w:val="32"/>
        </w:rPr>
        <w:t xml:space="preserve">:合同签订后，达到付款条件起 </w:t>
      </w:r>
      <w:r w:rsidR="00C226E1" w:rsidRPr="00C226E1">
        <w:rPr>
          <w:rFonts w:ascii="仿宋_GB2312" w:eastAsia="仿宋_GB2312" w:cs="宋体" w:hint="eastAsia"/>
          <w:color w:val="EE0000"/>
          <w:kern w:val="0"/>
          <w:sz w:val="32"/>
          <w:szCs w:val="32"/>
        </w:rPr>
        <w:t>30</w:t>
      </w:r>
      <w:r w:rsidRPr="00C226E1">
        <w:rPr>
          <w:rFonts w:ascii="仿宋_GB2312" w:eastAsia="仿宋_GB2312" w:cs="宋体" w:hint="eastAsia"/>
          <w:color w:val="EE0000"/>
          <w:kern w:val="0"/>
          <w:sz w:val="32"/>
          <w:szCs w:val="32"/>
        </w:rPr>
        <w:t xml:space="preserve"> </w:t>
      </w:r>
      <w:proofErr w:type="gramStart"/>
      <w:r w:rsidRPr="00C226E1">
        <w:rPr>
          <w:rFonts w:ascii="仿宋_GB2312" w:eastAsia="仿宋_GB2312" w:cs="宋体" w:hint="eastAsia"/>
          <w:color w:val="EE0000"/>
          <w:kern w:val="0"/>
          <w:sz w:val="32"/>
          <w:szCs w:val="32"/>
        </w:rPr>
        <w:t>个</w:t>
      </w:r>
      <w:proofErr w:type="gramEnd"/>
      <w:r w:rsidRPr="00C226E1">
        <w:rPr>
          <w:rFonts w:ascii="仿宋_GB2312" w:eastAsia="仿宋_GB2312" w:cs="宋体" w:hint="eastAsia"/>
          <w:color w:val="EE0000"/>
          <w:kern w:val="0"/>
          <w:sz w:val="32"/>
          <w:szCs w:val="32"/>
        </w:rPr>
        <w:t>工作日内，支付合同总金额的 10</w:t>
      </w:r>
      <w:r w:rsidR="00C226E1" w:rsidRPr="00C226E1">
        <w:rPr>
          <w:rFonts w:ascii="仿宋_GB2312" w:eastAsia="仿宋_GB2312" w:cs="宋体" w:hint="eastAsia"/>
          <w:color w:val="EE0000"/>
          <w:kern w:val="0"/>
          <w:sz w:val="32"/>
          <w:szCs w:val="32"/>
        </w:rPr>
        <w:t>0</w:t>
      </w:r>
      <w:r w:rsidRPr="00C226E1">
        <w:rPr>
          <w:rFonts w:ascii="仿宋_GB2312" w:eastAsia="仿宋_GB2312" w:cs="宋体" w:hint="eastAsia"/>
          <w:color w:val="EE0000"/>
          <w:kern w:val="0"/>
          <w:sz w:val="32"/>
          <w:szCs w:val="32"/>
        </w:rPr>
        <w:t>.0%。</w:t>
      </w:r>
    </w:p>
    <w:p w14:paraId="77BE0147"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六、技术支撑服务</w:t>
      </w:r>
    </w:p>
    <w:p w14:paraId="4F43EEF0" w14:textId="77777777" w:rsidR="00537F59" w:rsidRDefault="00000000">
      <w:pPr>
        <w:spacing w:line="600" w:lineRule="exact"/>
        <w:ind w:firstLineChars="200" w:firstLine="640"/>
        <w:rPr>
          <w:rFonts w:ascii="仿宋_GB2312" w:eastAsia="仿宋_GB2312" w:cs="宋体"/>
          <w:sz w:val="32"/>
          <w:szCs w:val="32"/>
        </w:rPr>
      </w:pPr>
      <w:r>
        <w:rPr>
          <w:rFonts w:ascii="仿宋_GB2312" w:eastAsia="仿宋_GB2312" w:cs="宋体" w:hint="eastAsia"/>
          <w:kern w:val="0"/>
          <w:sz w:val="32"/>
          <w:szCs w:val="32"/>
        </w:rPr>
        <w:t>技术支持和售后服务由供应商严格按投标文件及有关承诺执行，确保采购人正确安全使用。</w:t>
      </w:r>
    </w:p>
    <w:p w14:paraId="7C32479F" w14:textId="77777777" w:rsidR="00537F59" w:rsidRDefault="00000000">
      <w:pPr>
        <w:spacing w:line="600" w:lineRule="exact"/>
        <w:ind w:firstLineChars="200" w:firstLine="640"/>
        <w:rPr>
          <w:rFonts w:ascii="仿宋_GB2312" w:eastAsia="仿宋_GB2312" w:cs="宋体"/>
          <w:sz w:val="32"/>
          <w:szCs w:val="32"/>
        </w:rPr>
      </w:pPr>
      <w:r>
        <w:rPr>
          <w:rFonts w:ascii="仿宋_GB2312" w:eastAsia="仿宋_GB2312" w:cs="宋体" w:hint="eastAsia"/>
          <w:kern w:val="0"/>
          <w:sz w:val="32"/>
          <w:szCs w:val="32"/>
        </w:rPr>
        <w:t>乙方提供专业的服务人员进行现场导入服务，内容包括集约化送达流程梳理、电子送达规则确认、系统安装配置、法官\书记员操作培训、硬件部署等工作。协同前端工作人员完成集约化送达流程试运行，有序开展集约化送达工作。</w:t>
      </w:r>
    </w:p>
    <w:p w14:paraId="2FF2A82E" w14:textId="77777777" w:rsidR="00537F59" w:rsidRDefault="00000000">
      <w:pPr>
        <w:spacing w:line="600" w:lineRule="exact"/>
        <w:ind w:firstLineChars="200" w:firstLine="640"/>
        <w:rPr>
          <w:rFonts w:ascii="仿宋_GB2312" w:eastAsia="仿宋_GB2312" w:cs="宋体"/>
          <w:sz w:val="32"/>
          <w:szCs w:val="32"/>
        </w:rPr>
      </w:pPr>
      <w:r>
        <w:rPr>
          <w:rFonts w:ascii="仿宋_GB2312" w:eastAsia="仿宋_GB2312" w:cs="宋体" w:hint="eastAsia"/>
          <w:kern w:val="0"/>
          <w:sz w:val="32"/>
          <w:szCs w:val="32"/>
        </w:rPr>
        <w:t>制定集约送达管理制度系列文件，如《集约送达暂行管理办法》、《电话送达话术规范及话务技巧》、《送达辅助系统操作指南》、《数据报表模板》、《硬件设备操作与维护指南》、《驻场工作信息保密制度》等等，确保送达服务合</w:t>
      </w:r>
      <w:proofErr w:type="gramStart"/>
      <w:r>
        <w:rPr>
          <w:rFonts w:ascii="仿宋_GB2312" w:eastAsia="仿宋_GB2312" w:cs="宋体" w:hint="eastAsia"/>
          <w:kern w:val="0"/>
          <w:sz w:val="32"/>
          <w:szCs w:val="32"/>
        </w:rPr>
        <w:t>规</w:t>
      </w:r>
      <w:proofErr w:type="gramEnd"/>
      <w:r>
        <w:rPr>
          <w:rFonts w:ascii="仿宋_GB2312" w:eastAsia="仿宋_GB2312" w:cs="宋体" w:hint="eastAsia"/>
          <w:kern w:val="0"/>
          <w:sz w:val="32"/>
          <w:szCs w:val="32"/>
        </w:rPr>
        <w:t>性，不断完善驻场人员管理，保障集约化送达工作实现持续有效的规范运作。</w:t>
      </w:r>
    </w:p>
    <w:p w14:paraId="0B2ACBA6" w14:textId="1FF277B0" w:rsidR="00537F59" w:rsidRDefault="00000000">
      <w:pPr>
        <w:spacing w:line="600" w:lineRule="exact"/>
        <w:ind w:firstLineChars="200" w:firstLine="640"/>
        <w:rPr>
          <w:rFonts w:ascii="仿宋_GB2312" w:eastAsia="仿宋_GB2312" w:cs="宋体"/>
          <w:sz w:val="32"/>
          <w:szCs w:val="32"/>
        </w:rPr>
      </w:pPr>
      <w:r>
        <w:rPr>
          <w:rFonts w:ascii="仿宋_GB2312" w:eastAsia="仿宋_GB2312" w:cs="宋体" w:hint="eastAsia"/>
          <w:kern w:val="0"/>
          <w:sz w:val="32"/>
          <w:szCs w:val="32"/>
        </w:rPr>
        <w:t>服务联系人：</w:t>
      </w:r>
      <w:r w:rsidR="00C226E1">
        <w:rPr>
          <w:rFonts w:ascii="仿宋_GB2312" w:eastAsia="仿宋_GB2312" w:cs="宋体" w:hint="eastAsia"/>
          <w:kern w:val="0"/>
          <w:sz w:val="32"/>
          <w:szCs w:val="32"/>
          <w:u w:val="single"/>
        </w:rPr>
        <w:t xml:space="preserve">        </w:t>
      </w:r>
      <w:r>
        <w:rPr>
          <w:rFonts w:ascii="仿宋_GB2312" w:eastAsia="仿宋_GB2312" w:cs="宋体" w:hint="eastAsia"/>
          <w:kern w:val="0"/>
          <w:sz w:val="32"/>
          <w:szCs w:val="32"/>
          <w:u w:val="single"/>
        </w:rPr>
        <w:t xml:space="preserve">   </w:t>
      </w:r>
      <w:r>
        <w:rPr>
          <w:rFonts w:ascii="仿宋_GB2312" w:eastAsia="仿宋_GB2312" w:cs="宋体" w:hint="eastAsia"/>
          <w:kern w:val="0"/>
          <w:sz w:val="32"/>
          <w:szCs w:val="32"/>
        </w:rPr>
        <w:t xml:space="preserve">  电话：</w:t>
      </w:r>
      <w:r w:rsidR="00C226E1" w:rsidRPr="00C226E1">
        <w:rPr>
          <w:rFonts w:ascii="仿宋_GB2312" w:eastAsia="仿宋_GB2312" w:cs="宋体" w:hint="eastAsia"/>
          <w:kern w:val="0"/>
          <w:sz w:val="32"/>
          <w:szCs w:val="32"/>
        </w:rPr>
        <w:t xml:space="preserve">    </w:t>
      </w:r>
      <w:r w:rsidRPr="00C226E1">
        <w:rPr>
          <w:rFonts w:ascii="仿宋_GB2312" w:eastAsia="仿宋_GB2312" w:cs="宋体" w:hint="eastAsia"/>
          <w:kern w:val="0"/>
          <w:sz w:val="32"/>
          <w:szCs w:val="32"/>
        </w:rPr>
        <w:t xml:space="preserve">    </w:t>
      </w:r>
    </w:p>
    <w:p w14:paraId="03D3581B" w14:textId="77777777" w:rsidR="00537F59" w:rsidRDefault="00000000">
      <w:pPr>
        <w:spacing w:line="600" w:lineRule="exact"/>
        <w:ind w:firstLineChars="200" w:firstLine="640"/>
        <w:rPr>
          <w:rFonts w:ascii="仿宋_GB2312" w:eastAsia="仿宋_GB2312" w:cs="宋体"/>
          <w:b/>
          <w:bCs/>
          <w:sz w:val="32"/>
          <w:szCs w:val="32"/>
          <w:highlight w:val="green"/>
        </w:rPr>
      </w:pPr>
      <w:r>
        <w:rPr>
          <w:rFonts w:ascii="仿宋_GB2312" w:eastAsia="仿宋_GB2312" w:cs="宋体" w:hint="eastAsia"/>
          <w:kern w:val="0"/>
          <w:sz w:val="32"/>
          <w:szCs w:val="32"/>
        </w:rPr>
        <w:t>如供应商</w:t>
      </w:r>
      <w:proofErr w:type="gramStart"/>
      <w:r>
        <w:rPr>
          <w:rFonts w:ascii="仿宋_GB2312" w:eastAsia="仿宋_GB2312" w:cs="宋体" w:hint="eastAsia"/>
          <w:kern w:val="0"/>
          <w:sz w:val="32"/>
          <w:szCs w:val="32"/>
        </w:rPr>
        <w:t>怠</w:t>
      </w:r>
      <w:proofErr w:type="gramEnd"/>
      <w:r>
        <w:rPr>
          <w:rFonts w:ascii="仿宋_GB2312" w:eastAsia="仿宋_GB2312" w:cs="宋体" w:hint="eastAsia"/>
          <w:kern w:val="0"/>
          <w:sz w:val="32"/>
          <w:szCs w:val="32"/>
        </w:rPr>
        <w:t>于或不能履行维护保养义务，采购人有权委托第三方处理，由此产生的费用和风险由供应商承担。</w:t>
      </w:r>
    </w:p>
    <w:p w14:paraId="5DE7AB25"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lastRenderedPageBreak/>
        <w:t>七、保密</w:t>
      </w:r>
    </w:p>
    <w:p w14:paraId="1B9D9225" w14:textId="77777777" w:rsidR="00537F59" w:rsidRDefault="00000000">
      <w:pPr>
        <w:spacing w:line="600" w:lineRule="exact"/>
        <w:ind w:firstLineChars="150" w:firstLine="480"/>
        <w:rPr>
          <w:rFonts w:ascii="黑体" w:eastAsia="黑体" w:cs="宋体"/>
          <w:b/>
          <w:bCs/>
          <w:kern w:val="0"/>
          <w:sz w:val="32"/>
          <w:szCs w:val="32"/>
        </w:rPr>
      </w:pPr>
      <w:r>
        <w:rPr>
          <w:rFonts w:ascii="仿宋_GB2312" w:eastAsia="仿宋_GB2312" w:cs="宋体" w:hint="eastAsia"/>
          <w:kern w:val="0"/>
          <w:sz w:val="32"/>
          <w:szCs w:val="32"/>
        </w:rPr>
        <w:t xml:space="preserve"> 对工作中了解到的采购人的技术、机密等进行严格保密，不得向他人泄漏。本合同的解除或终止</w:t>
      </w:r>
      <w:proofErr w:type="gramStart"/>
      <w:r>
        <w:rPr>
          <w:rFonts w:ascii="仿宋_GB2312" w:eastAsia="仿宋_GB2312" w:cs="宋体" w:hint="eastAsia"/>
          <w:kern w:val="0"/>
          <w:sz w:val="32"/>
          <w:szCs w:val="32"/>
        </w:rPr>
        <w:t>不</w:t>
      </w:r>
      <w:proofErr w:type="gramEnd"/>
      <w:r>
        <w:rPr>
          <w:rFonts w:ascii="仿宋_GB2312" w:eastAsia="仿宋_GB2312" w:cs="宋体" w:hint="eastAsia"/>
          <w:kern w:val="0"/>
          <w:sz w:val="32"/>
          <w:szCs w:val="32"/>
        </w:rPr>
        <w:t>免除供应商应承担的保密义务。</w:t>
      </w:r>
    </w:p>
    <w:p w14:paraId="06FC57E8"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八、知识产权</w:t>
      </w:r>
    </w:p>
    <w:p w14:paraId="19C5172E" w14:textId="77777777" w:rsidR="00537F59" w:rsidRDefault="00000000">
      <w:pPr>
        <w:spacing w:line="600" w:lineRule="exact"/>
        <w:rPr>
          <w:rFonts w:ascii="仿宋_GB2312" w:eastAsia="仿宋_GB2312" w:cs="宋体"/>
          <w:sz w:val="32"/>
          <w:szCs w:val="32"/>
        </w:rPr>
      </w:pPr>
      <w:r>
        <w:rPr>
          <w:rFonts w:ascii="仿宋_GB2312" w:eastAsia="仿宋_GB2312" w:cs="宋体" w:hint="eastAsia"/>
          <w:kern w:val="0"/>
          <w:sz w:val="32"/>
          <w:szCs w:val="32"/>
        </w:rPr>
        <w:t xml:space="preserve">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39170685"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九、合同争议的解决</w:t>
      </w:r>
    </w:p>
    <w:p w14:paraId="4361E8BE" w14:textId="77777777" w:rsidR="00537F59" w:rsidRDefault="00000000">
      <w:pPr>
        <w:spacing w:line="600" w:lineRule="exact"/>
        <w:rPr>
          <w:rFonts w:ascii="仿宋_GB2312" w:eastAsia="仿宋_GB2312" w:cs="宋体"/>
          <w:sz w:val="32"/>
          <w:szCs w:val="32"/>
        </w:rPr>
      </w:pPr>
      <w:r>
        <w:rPr>
          <w:rFonts w:ascii="仿宋_GB2312" w:eastAsia="仿宋_GB2312" w:cs="宋体" w:hint="eastAsia"/>
          <w:kern w:val="0"/>
          <w:sz w:val="32"/>
          <w:szCs w:val="32"/>
        </w:rPr>
        <w:t xml:space="preserve">    合同执行中发生争议的，当事人双方应协商解决。协商达不成一致时，可向乙方所在地的人民法院提请诉讼。</w:t>
      </w:r>
    </w:p>
    <w:p w14:paraId="1E2AA55B"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十、不可抗力情况下的免责约定</w:t>
      </w:r>
    </w:p>
    <w:p w14:paraId="65164FD9" w14:textId="77777777" w:rsidR="00537F59" w:rsidRDefault="00000000">
      <w:pPr>
        <w:spacing w:line="600" w:lineRule="exact"/>
        <w:jc w:val="left"/>
        <w:rPr>
          <w:rFonts w:ascii="仿宋_GB2312" w:eastAsia="仿宋_GB2312" w:cs="宋体"/>
          <w:sz w:val="32"/>
          <w:szCs w:val="32"/>
        </w:rPr>
      </w:pPr>
      <w:r>
        <w:rPr>
          <w:rFonts w:ascii="仿宋_GB2312" w:eastAsia="仿宋_GB2312" w:cs="宋体" w:hint="eastAsia"/>
          <w:kern w:val="0"/>
          <w:sz w:val="32"/>
          <w:szCs w:val="32"/>
        </w:rPr>
        <w:t xml:space="preserve">    双方约定不可抗力情况指：双方不可预见、不可避免、不可克服的客观情况，但不包括双方的违约或疏忽。这些事件包括但不限于：战争、严重火灾、洪水、台风、地震等。</w:t>
      </w:r>
    </w:p>
    <w:p w14:paraId="24023617"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十一、违约责任</w:t>
      </w:r>
    </w:p>
    <w:p w14:paraId="03E1C64F" w14:textId="77777777" w:rsidR="00537F59" w:rsidRDefault="00000000">
      <w:pPr>
        <w:spacing w:line="600" w:lineRule="exact"/>
        <w:rPr>
          <w:rFonts w:ascii="仿宋_GB2312" w:eastAsia="仿宋_GB2312" w:cs="宋体"/>
          <w:sz w:val="32"/>
          <w:szCs w:val="32"/>
        </w:rPr>
      </w:pPr>
      <w:r>
        <w:rPr>
          <w:rFonts w:ascii="仿宋_GB2312" w:eastAsia="仿宋_GB2312" w:cs="宋体" w:hint="eastAsia"/>
          <w:kern w:val="0"/>
          <w:sz w:val="32"/>
          <w:szCs w:val="32"/>
        </w:rPr>
        <w:t xml:space="preserve">    依据《中华人民共和国民法典》、《中华人民共和国政府采购法》、《中华人民共和国政府采购法实施条例》</w:t>
      </w:r>
      <w:r>
        <w:rPr>
          <w:rFonts w:ascii="仿宋_GB2312" w:eastAsia="仿宋_GB2312" w:cs="宋体" w:hint="eastAsia"/>
          <w:kern w:val="0"/>
          <w:sz w:val="32"/>
          <w:szCs w:val="32"/>
        </w:rPr>
        <w:lastRenderedPageBreak/>
        <w:t>的相关条款和本合同约定，供应商未全面履行合同义务或者发生违约，采购单位有权终止合同，依法向供应商进行经济索赔，并报请政府采购监督管理机关进行相应的行政处罚。采购单位违约的，应当赔偿供应</w:t>
      </w:r>
      <w:proofErr w:type="gramStart"/>
      <w:r>
        <w:rPr>
          <w:rFonts w:ascii="仿宋_GB2312" w:eastAsia="仿宋_GB2312" w:cs="宋体" w:hint="eastAsia"/>
          <w:kern w:val="0"/>
          <w:sz w:val="32"/>
          <w:szCs w:val="32"/>
        </w:rPr>
        <w:t>商相应</w:t>
      </w:r>
      <w:proofErr w:type="gramEnd"/>
      <w:r>
        <w:rPr>
          <w:rFonts w:ascii="仿宋_GB2312" w:eastAsia="仿宋_GB2312" w:cs="宋体" w:hint="eastAsia"/>
          <w:kern w:val="0"/>
          <w:sz w:val="32"/>
          <w:szCs w:val="32"/>
        </w:rPr>
        <w:t>的经济损失。</w:t>
      </w:r>
    </w:p>
    <w:p w14:paraId="07816FC9" w14:textId="77777777" w:rsidR="00537F59" w:rsidRDefault="00000000">
      <w:pPr>
        <w:spacing w:line="600" w:lineRule="exact"/>
        <w:rPr>
          <w:rFonts w:ascii="黑体" w:eastAsia="黑体" w:cs="宋体"/>
          <w:b/>
          <w:bCs/>
          <w:sz w:val="32"/>
          <w:szCs w:val="32"/>
        </w:rPr>
      </w:pPr>
      <w:r>
        <w:rPr>
          <w:rFonts w:ascii="黑体" w:eastAsia="黑体" w:cs="宋体" w:hint="eastAsia"/>
          <w:b/>
          <w:bCs/>
          <w:kern w:val="0"/>
          <w:sz w:val="32"/>
          <w:szCs w:val="32"/>
        </w:rPr>
        <w:t>十二、合同订立</w:t>
      </w:r>
    </w:p>
    <w:p w14:paraId="0BAA3682" w14:textId="77777777" w:rsidR="00537F59" w:rsidRDefault="00000000">
      <w:pPr>
        <w:adjustRightInd w:val="0"/>
        <w:snapToGrid w:val="0"/>
        <w:spacing w:line="600" w:lineRule="exact"/>
        <w:ind w:firstLineChars="198" w:firstLine="634"/>
        <w:rPr>
          <w:rFonts w:ascii="仿宋_GB2312" w:eastAsia="仿宋_GB2312" w:cs="宋体"/>
          <w:sz w:val="32"/>
          <w:szCs w:val="32"/>
        </w:rPr>
      </w:pPr>
      <w:r>
        <w:rPr>
          <w:rFonts w:ascii="仿宋_GB2312" w:eastAsia="仿宋_GB2312" w:cs="宋体" w:hint="eastAsia"/>
          <w:kern w:val="0"/>
          <w:sz w:val="32"/>
          <w:szCs w:val="32"/>
        </w:rPr>
        <w:t>1. 订立时间：</w:t>
      </w:r>
      <w:r>
        <w:rPr>
          <w:rFonts w:ascii="仿宋_GB2312" w:eastAsia="仿宋_GB2312" w:cs="宋体" w:hint="eastAsia"/>
          <w:kern w:val="0"/>
          <w:sz w:val="32"/>
          <w:szCs w:val="32"/>
          <w:u w:val="single"/>
        </w:rPr>
        <w:t xml:space="preserve">     </w:t>
      </w:r>
      <w:r>
        <w:rPr>
          <w:rFonts w:ascii="仿宋_GB2312" w:eastAsia="仿宋_GB2312" w:cs="宋体" w:hint="eastAsia"/>
          <w:kern w:val="0"/>
          <w:sz w:val="32"/>
          <w:szCs w:val="32"/>
        </w:rPr>
        <w:t>年</w:t>
      </w:r>
      <w:r>
        <w:rPr>
          <w:rFonts w:ascii="仿宋_GB2312" w:eastAsia="仿宋_GB2312" w:cs="宋体" w:hint="eastAsia"/>
          <w:kern w:val="0"/>
          <w:sz w:val="32"/>
          <w:szCs w:val="32"/>
          <w:u w:val="single"/>
        </w:rPr>
        <w:t xml:space="preserve">   </w:t>
      </w:r>
      <w:r>
        <w:rPr>
          <w:rFonts w:ascii="仿宋_GB2312" w:eastAsia="仿宋_GB2312" w:cs="宋体" w:hint="eastAsia"/>
          <w:kern w:val="0"/>
          <w:sz w:val="32"/>
          <w:szCs w:val="32"/>
        </w:rPr>
        <w:t>月</w:t>
      </w:r>
      <w:r>
        <w:rPr>
          <w:rFonts w:ascii="仿宋_GB2312" w:eastAsia="仿宋_GB2312" w:cs="宋体" w:hint="eastAsia"/>
          <w:kern w:val="0"/>
          <w:sz w:val="32"/>
          <w:szCs w:val="32"/>
          <w:u w:val="single"/>
        </w:rPr>
        <w:t xml:space="preserve">    </w:t>
      </w:r>
      <w:r>
        <w:rPr>
          <w:rFonts w:ascii="仿宋_GB2312" w:eastAsia="仿宋_GB2312" w:cs="宋体" w:hint="eastAsia"/>
          <w:kern w:val="0"/>
          <w:sz w:val="32"/>
          <w:szCs w:val="32"/>
        </w:rPr>
        <w:t>日。</w:t>
      </w:r>
    </w:p>
    <w:p w14:paraId="1BF9CD74" w14:textId="68019C6A" w:rsidR="00537F59" w:rsidRDefault="00000000">
      <w:pPr>
        <w:adjustRightInd w:val="0"/>
        <w:snapToGrid w:val="0"/>
        <w:spacing w:line="600" w:lineRule="exact"/>
        <w:ind w:firstLineChars="198" w:firstLine="634"/>
        <w:rPr>
          <w:rFonts w:ascii="仿宋_GB2312" w:eastAsia="仿宋_GB2312" w:cs="宋体"/>
          <w:sz w:val="32"/>
          <w:szCs w:val="32"/>
        </w:rPr>
      </w:pPr>
      <w:r>
        <w:rPr>
          <w:rFonts w:ascii="仿宋_GB2312" w:eastAsia="仿宋_GB2312" w:cs="宋体" w:hint="eastAsia"/>
          <w:kern w:val="0"/>
          <w:sz w:val="32"/>
          <w:szCs w:val="32"/>
        </w:rPr>
        <w:t>2. 订立地点：</w:t>
      </w:r>
      <w:r>
        <w:rPr>
          <w:rFonts w:ascii="仿宋_GB2312" w:eastAsia="仿宋_GB2312" w:cs="宋体" w:hint="eastAsia"/>
          <w:kern w:val="0"/>
          <w:sz w:val="32"/>
          <w:szCs w:val="32"/>
          <w:u w:val="single"/>
        </w:rPr>
        <w:t xml:space="preserve"> 西安市</w:t>
      </w:r>
      <w:r w:rsidR="00C226E1">
        <w:rPr>
          <w:rFonts w:ascii="仿宋_GB2312" w:eastAsia="仿宋_GB2312" w:cs="宋体" w:hint="eastAsia"/>
          <w:kern w:val="0"/>
          <w:sz w:val="32"/>
          <w:szCs w:val="32"/>
          <w:u w:val="single"/>
        </w:rPr>
        <w:t>碑林</w:t>
      </w:r>
      <w:r>
        <w:rPr>
          <w:rFonts w:ascii="仿宋_GB2312" w:eastAsia="仿宋_GB2312" w:cs="宋体" w:hint="eastAsia"/>
          <w:kern w:val="0"/>
          <w:sz w:val="32"/>
          <w:szCs w:val="32"/>
          <w:u w:val="single"/>
        </w:rPr>
        <w:t xml:space="preserve">区人民法院 </w:t>
      </w:r>
      <w:r>
        <w:rPr>
          <w:rFonts w:ascii="仿宋_GB2312" w:eastAsia="仿宋_GB2312" w:cs="宋体" w:hint="eastAsia"/>
          <w:kern w:val="0"/>
          <w:sz w:val="32"/>
          <w:szCs w:val="32"/>
        </w:rPr>
        <w:t>。</w:t>
      </w:r>
    </w:p>
    <w:p w14:paraId="594BA5C5" w14:textId="77777777" w:rsidR="00537F59" w:rsidRDefault="00000000">
      <w:pPr>
        <w:kinsoku w:val="0"/>
        <w:spacing w:line="600" w:lineRule="exact"/>
        <w:ind w:firstLineChars="200" w:firstLine="640"/>
        <w:rPr>
          <w:rFonts w:ascii="宋体"/>
          <w:sz w:val="24"/>
          <w:szCs w:val="24"/>
        </w:rPr>
      </w:pPr>
      <w:r>
        <w:rPr>
          <w:rFonts w:ascii="仿宋_GB2312" w:eastAsia="仿宋_GB2312" w:cs="宋体" w:hint="eastAsia"/>
          <w:kern w:val="0"/>
          <w:sz w:val="32"/>
          <w:szCs w:val="32"/>
        </w:rPr>
        <w:t>3. 本合同一式</w:t>
      </w:r>
      <w:r>
        <w:rPr>
          <w:rFonts w:ascii="仿宋_GB2312" w:eastAsia="仿宋_GB2312" w:cs="宋体" w:hint="eastAsia"/>
          <w:kern w:val="0"/>
          <w:sz w:val="32"/>
          <w:szCs w:val="32"/>
          <w:u w:val="single"/>
        </w:rPr>
        <w:t xml:space="preserve"> 肆 </w:t>
      </w:r>
      <w:r>
        <w:rPr>
          <w:rFonts w:ascii="仿宋_GB2312" w:eastAsia="仿宋_GB2312" w:cs="宋体" w:hint="eastAsia"/>
          <w:kern w:val="0"/>
          <w:sz w:val="32"/>
          <w:szCs w:val="32"/>
        </w:rPr>
        <w:t>份，具有同等法律效力，双方各执</w:t>
      </w:r>
      <w:r>
        <w:rPr>
          <w:rFonts w:ascii="仿宋_GB2312" w:eastAsia="仿宋_GB2312" w:cs="宋体" w:hint="eastAsia"/>
          <w:kern w:val="0"/>
          <w:sz w:val="32"/>
          <w:szCs w:val="32"/>
          <w:u w:val="single"/>
        </w:rPr>
        <w:t>贰</w:t>
      </w:r>
      <w:r>
        <w:rPr>
          <w:rFonts w:ascii="仿宋_GB2312" w:eastAsia="仿宋_GB2312" w:cs="宋体" w:hint="eastAsia"/>
          <w:kern w:val="0"/>
          <w:sz w:val="32"/>
          <w:szCs w:val="32"/>
        </w:rPr>
        <w:t>份。各方签字盖章后生效，合同执行完毕自动失效。（合同的服务承诺则长期有效）。</w:t>
      </w:r>
      <w:r>
        <w:rPr>
          <w:rFonts w:ascii="宋体" w:hint="eastAsia"/>
          <w:kern w:val="0"/>
          <w:sz w:val="24"/>
          <w:szCs w:val="24"/>
        </w:rPr>
        <w:t xml:space="preserve"> </w:t>
      </w:r>
    </w:p>
    <w:p w14:paraId="46234D1C" w14:textId="77777777" w:rsidR="00537F59" w:rsidRDefault="00000000">
      <w:pPr>
        <w:rPr>
          <w:rFonts w:ascii="仿宋_GB2312" w:eastAsia="仿宋_GB2312" w:cs="宋体"/>
          <w:kern w:val="0"/>
          <w:sz w:val="32"/>
          <w:szCs w:val="32"/>
        </w:rPr>
      </w:pPr>
      <w:r>
        <w:rPr>
          <w:rFonts w:ascii="仿宋_GB2312" w:eastAsia="仿宋_GB2312" w:cs="宋体" w:hint="eastAsia"/>
          <w:kern w:val="0"/>
          <w:sz w:val="32"/>
          <w:szCs w:val="32"/>
        </w:rPr>
        <w:t xml:space="preserve">               </w:t>
      </w:r>
    </w:p>
    <w:p w14:paraId="5351FD24" w14:textId="77777777" w:rsidR="00537F59" w:rsidRDefault="00000000">
      <w:pPr>
        <w:adjustRightInd w:val="0"/>
        <w:snapToGrid w:val="0"/>
        <w:spacing w:line="560" w:lineRule="exact"/>
        <w:ind w:leftChars="-177" w:left="4518" w:hangingChars="1528" w:hanging="4890"/>
        <w:rPr>
          <w:rFonts w:ascii="仿宋_GB2312" w:eastAsia="仿宋_GB2312" w:cs="宋体"/>
          <w:sz w:val="32"/>
          <w:szCs w:val="32"/>
        </w:rPr>
      </w:pPr>
      <w:r>
        <w:rPr>
          <w:rFonts w:ascii="仿宋_GB2312" w:eastAsia="仿宋_GB2312" w:cs="宋体" w:hint="eastAsia"/>
          <w:kern w:val="0"/>
          <w:sz w:val="32"/>
          <w:szCs w:val="32"/>
        </w:rPr>
        <w:t>采购人：                      供应商：</w:t>
      </w:r>
      <w:r>
        <w:rPr>
          <w:rFonts w:ascii="仿宋_GB2312" w:eastAsia="仿宋_GB2312" w:cs="宋体" w:hint="eastAsia"/>
          <w:kern w:val="0"/>
          <w:sz w:val="32"/>
          <w:szCs w:val="32"/>
          <w:u w:val="single"/>
        </w:rPr>
        <w:t xml:space="preserve">             </w:t>
      </w:r>
      <w:r>
        <w:rPr>
          <w:rFonts w:ascii="仿宋_GB2312" w:eastAsia="仿宋_GB2312" w:cs="宋体" w:hint="eastAsia"/>
          <w:kern w:val="0"/>
          <w:sz w:val="32"/>
          <w:szCs w:val="32"/>
        </w:rPr>
        <w:t xml:space="preserve">  </w:t>
      </w:r>
    </w:p>
    <w:p w14:paraId="0B694358" w14:textId="77777777" w:rsidR="00537F59" w:rsidRDefault="00000000">
      <w:pPr>
        <w:adjustRightInd w:val="0"/>
        <w:snapToGrid w:val="0"/>
        <w:spacing w:line="560" w:lineRule="exact"/>
        <w:ind w:leftChars="-177" w:left="5862" w:hangingChars="1948" w:hanging="6234"/>
        <w:rPr>
          <w:rFonts w:ascii="仿宋_GB2312" w:eastAsia="仿宋_GB2312" w:cs="宋体"/>
          <w:sz w:val="32"/>
          <w:szCs w:val="32"/>
          <w:u w:val="single"/>
        </w:rPr>
      </w:pPr>
      <w:r>
        <w:rPr>
          <w:rFonts w:ascii="仿宋_GB2312" w:eastAsia="仿宋_GB2312" w:cs="宋体" w:hint="eastAsia"/>
          <w:kern w:val="0"/>
          <w:sz w:val="32"/>
          <w:szCs w:val="32"/>
        </w:rPr>
        <w:t>地  址：                      地  址：</w:t>
      </w:r>
      <w:r>
        <w:rPr>
          <w:rFonts w:ascii="仿宋_GB2312" w:eastAsia="仿宋_GB2312" w:cs="宋体" w:hint="eastAsia"/>
          <w:kern w:val="0"/>
          <w:sz w:val="32"/>
          <w:szCs w:val="32"/>
          <w:u w:val="single"/>
        </w:rPr>
        <w:t xml:space="preserve">         </w:t>
      </w:r>
    </w:p>
    <w:p w14:paraId="604944B5" w14:textId="77777777" w:rsidR="00537F59" w:rsidRDefault="00000000">
      <w:pPr>
        <w:adjustRightInd w:val="0"/>
        <w:snapToGrid w:val="0"/>
        <w:spacing w:line="560" w:lineRule="exact"/>
        <w:ind w:leftChars="-177" w:left="-372" w:firstLine="1"/>
        <w:rPr>
          <w:rFonts w:ascii="宋体"/>
          <w:sz w:val="24"/>
          <w:szCs w:val="24"/>
        </w:rPr>
      </w:pPr>
      <w:r>
        <w:rPr>
          <w:rFonts w:ascii="仿宋_GB2312" w:eastAsia="仿宋_GB2312" w:cs="宋体" w:hint="eastAsia"/>
          <w:kern w:val="0"/>
          <w:sz w:val="32"/>
          <w:szCs w:val="32"/>
        </w:rPr>
        <w:t>法定代表人或其授权的代理人   法定代表人或其授权的代理人：</w:t>
      </w:r>
      <w:r>
        <w:rPr>
          <w:rFonts w:ascii="仿宋_GB2312" w:eastAsia="仿宋_GB2312" w:cs="宋体" w:hint="eastAsia"/>
          <w:kern w:val="0"/>
          <w:sz w:val="32"/>
          <w:szCs w:val="32"/>
          <w:u w:val="single"/>
        </w:rPr>
        <w:t>（签字或签章）</w:t>
      </w:r>
      <w:r>
        <w:rPr>
          <w:rFonts w:ascii="仿宋_GB2312" w:eastAsia="仿宋_GB2312" w:cs="宋体" w:hint="eastAsia"/>
          <w:kern w:val="0"/>
          <w:sz w:val="32"/>
          <w:szCs w:val="32"/>
        </w:rPr>
        <w:t xml:space="preserve">            人：</w:t>
      </w:r>
      <w:r>
        <w:rPr>
          <w:rFonts w:ascii="仿宋_GB2312" w:eastAsia="仿宋_GB2312" w:cs="宋体" w:hint="eastAsia"/>
          <w:kern w:val="0"/>
          <w:sz w:val="32"/>
          <w:szCs w:val="32"/>
          <w:u w:val="single"/>
        </w:rPr>
        <w:t>（签字或签章）</w:t>
      </w:r>
      <w:r>
        <w:rPr>
          <w:rFonts w:ascii="仿宋_GB2312" w:eastAsia="仿宋_GB2312" w:cs="宋体" w:hint="eastAsia"/>
          <w:kern w:val="0"/>
          <w:sz w:val="32"/>
          <w:szCs w:val="32"/>
        </w:rPr>
        <w:t xml:space="preserve"> </w:t>
      </w:r>
      <w:r>
        <w:rPr>
          <w:rFonts w:ascii="仿宋_GB2312" w:eastAsia="仿宋_GB2312" w:cs="宋体" w:hint="eastAsia"/>
          <w:kern w:val="0"/>
          <w:sz w:val="32"/>
          <w:szCs w:val="32"/>
          <w:u w:val="single"/>
        </w:rPr>
        <w:t xml:space="preserve">         </w:t>
      </w:r>
    </w:p>
    <w:p w14:paraId="75DDC75E" w14:textId="77777777" w:rsidR="00537F59" w:rsidRDefault="00537F59"/>
    <w:p w14:paraId="58364567" w14:textId="77777777" w:rsidR="00537F59" w:rsidRDefault="00537F59">
      <w:pPr>
        <w:rPr>
          <w:rFonts w:ascii="仿宋" w:eastAsia="仿宋" w:hAnsi="仿宋" w:hint="eastAsia"/>
          <w:sz w:val="32"/>
          <w:szCs w:val="32"/>
        </w:rPr>
      </w:pPr>
    </w:p>
    <w:p w14:paraId="35115BC2" w14:textId="77777777" w:rsidR="00537F59" w:rsidRDefault="00537F59"/>
    <w:sectPr w:rsidR="00537F59">
      <w:headerReference w:type="even" r:id="rId9"/>
      <w:headerReference w:type="default" r:id="rId10"/>
      <w:pgSz w:w="11907" w:h="16839"/>
      <w:pgMar w:top="1440" w:right="1800" w:bottom="1440" w:left="1800"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2F715" w14:textId="77777777" w:rsidR="00825A88" w:rsidRDefault="00825A88">
      <w:r>
        <w:separator/>
      </w:r>
    </w:p>
  </w:endnote>
  <w:endnote w:type="continuationSeparator" w:id="0">
    <w:p w14:paraId="49C29221" w14:textId="77777777" w:rsidR="00825A88" w:rsidRDefault="0082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auto"/>
    <w:pitch w:val="default"/>
    <w:sig w:usb0="00000000" w:usb1="00000000" w:usb2="00000000" w:usb3="00000000" w:csb0="00040000" w:csb1="00000000"/>
  </w:font>
  <w:font w:name="仿宋_GB2312">
    <w:altName w:val="宋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B270" w14:textId="77777777" w:rsidR="00825A88" w:rsidRDefault="00825A88">
      <w:r>
        <w:separator/>
      </w:r>
    </w:p>
  </w:footnote>
  <w:footnote w:type="continuationSeparator" w:id="0">
    <w:p w14:paraId="06998FD5" w14:textId="77777777" w:rsidR="00825A88" w:rsidRDefault="00825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D9F3C" w14:textId="77777777" w:rsidR="00537F59" w:rsidRDefault="00000000">
    <w:r>
      <w:pict w14:anchorId="19C305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3075" type="#_x0000_t136" style="position:absolute;left:0;text-align:left;margin-left:0;margin-top:0;width:246.45pt;height:54.3pt;rotation:315;z-index:-251658752;mso-position-horizontal:center;mso-position-horizontal-relative:margin;mso-position-vertical:center;mso-position-vertical-relative:margin;mso-width-relative:page;mso-height-relative:page" o:allowincell="f" fillcolor="#515753" stroked="f">
          <v:fill opacity=".5"/>
          <v:textpath style="font-family:&quot;Lucida Sans&quot;;font-size:50pt" trim="t" fitpath="t" string="China Po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23" w:type="dxa"/>
      <w:jc w:val="right"/>
      <w:tblLayout w:type="fixed"/>
      <w:tblLook w:val="04A0" w:firstRow="1" w:lastRow="0" w:firstColumn="1" w:lastColumn="0" w:noHBand="0" w:noVBand="1"/>
    </w:tblPr>
    <w:tblGrid>
      <w:gridCol w:w="852"/>
      <w:gridCol w:w="7671"/>
    </w:tblGrid>
    <w:tr w:rsidR="00537F59" w14:paraId="4B0027EF" w14:textId="77777777">
      <w:trPr>
        <w:jc w:val="right"/>
      </w:trPr>
      <w:tc>
        <w:tcPr>
          <w:tcW w:w="852" w:type="dxa"/>
        </w:tcPr>
        <w:p w14:paraId="493DA70F" w14:textId="77777777" w:rsidR="00537F59" w:rsidRDefault="00537F59"/>
      </w:tc>
      <w:tc>
        <w:tcPr>
          <w:tcW w:w="7671" w:type="dxa"/>
          <w:tcBorders>
            <w:top w:val="nil"/>
            <w:left w:val="nil"/>
            <w:bottom w:val="nil"/>
            <w:right w:val="nil"/>
          </w:tcBorders>
        </w:tcPr>
        <w:p w14:paraId="5D3EBDB1" w14:textId="77777777" w:rsidR="00537F59" w:rsidRDefault="00537F59">
          <w:pPr>
            <w:jc w:val="right"/>
          </w:pPr>
        </w:p>
      </w:tc>
    </w:tr>
  </w:tbl>
  <w:p w14:paraId="6008E698" w14:textId="77777777" w:rsidR="00537F59" w:rsidRDefault="00537F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46A13C"/>
    <w:multiLevelType w:val="singleLevel"/>
    <w:tmpl w:val="DB46A13C"/>
    <w:lvl w:ilvl="0">
      <w:start w:val="1"/>
      <w:numFmt w:val="decimal"/>
      <w:lvlText w:val="(%1)"/>
      <w:lvlJc w:val="left"/>
      <w:pPr>
        <w:tabs>
          <w:tab w:val="left" w:pos="312"/>
        </w:tabs>
      </w:pPr>
    </w:lvl>
  </w:abstractNum>
  <w:abstractNum w:abstractNumId="1" w15:restartNumberingAfterBreak="0">
    <w:nsid w:val="00000002"/>
    <w:multiLevelType w:val="multilevel"/>
    <w:tmpl w:val="00000002"/>
    <w:lvl w:ilvl="0">
      <w:start w:val="1"/>
      <w:numFmt w:val="decimal"/>
      <w:lvlText w:val="%1."/>
      <w:lvlJc w:val="left"/>
      <w:pPr>
        <w:tabs>
          <w:tab w:val="left" w:pos="312"/>
        </w:tabs>
        <w:ind w:left="0" w:firstLine="0"/>
      </w:pPr>
      <w:rPr>
        <w:rFonts w:ascii="Times New Roman" w:hAnsi="Times New Roman" w:hint="default"/>
      </w:rPr>
    </w:lvl>
    <w:lvl w:ilvl="1">
      <w:start w:val="1"/>
      <w:numFmt w:val="decimal"/>
      <w:lvlText w:val="%2."/>
      <w:lvlJc w:val="left"/>
      <w:pPr>
        <w:tabs>
          <w:tab w:val="left" w:pos="1440"/>
        </w:tabs>
        <w:ind w:left="1440" w:hanging="360"/>
      </w:pPr>
      <w:rPr>
        <w:rFonts w:ascii="Times New Roman" w:hAnsi="Times New Roman" w:hint="default"/>
      </w:rPr>
    </w:lvl>
    <w:lvl w:ilvl="2">
      <w:start w:val="1"/>
      <w:numFmt w:val="decimal"/>
      <w:lvlText w:val="%3."/>
      <w:lvlJc w:val="left"/>
      <w:pPr>
        <w:tabs>
          <w:tab w:val="left" w:pos="2160"/>
        </w:tabs>
        <w:ind w:left="2160" w:hanging="360"/>
      </w:pPr>
      <w:rPr>
        <w:rFonts w:ascii="Times New Roman" w:hAnsi="Times New Roman" w:hint="default"/>
      </w:rPr>
    </w:lvl>
    <w:lvl w:ilvl="3">
      <w:start w:val="1"/>
      <w:numFmt w:val="decimal"/>
      <w:lvlText w:val="%4."/>
      <w:lvlJc w:val="left"/>
      <w:pPr>
        <w:tabs>
          <w:tab w:val="left" w:pos="2880"/>
        </w:tabs>
        <w:ind w:left="2880" w:hanging="360"/>
      </w:pPr>
      <w:rPr>
        <w:rFonts w:ascii="Times New Roman" w:hAnsi="Times New Roman" w:hint="default"/>
      </w:rPr>
    </w:lvl>
    <w:lvl w:ilvl="4">
      <w:start w:val="1"/>
      <w:numFmt w:val="decimal"/>
      <w:lvlText w:val="%5."/>
      <w:lvlJc w:val="left"/>
      <w:pPr>
        <w:tabs>
          <w:tab w:val="left" w:pos="3600"/>
        </w:tabs>
        <w:ind w:left="3600" w:hanging="360"/>
      </w:pPr>
      <w:rPr>
        <w:rFonts w:ascii="Times New Roman" w:hAnsi="Times New Roman" w:hint="default"/>
      </w:rPr>
    </w:lvl>
    <w:lvl w:ilvl="5">
      <w:start w:val="1"/>
      <w:numFmt w:val="decimal"/>
      <w:lvlText w:val="%6."/>
      <w:lvlJc w:val="left"/>
      <w:pPr>
        <w:tabs>
          <w:tab w:val="left" w:pos="4320"/>
        </w:tabs>
        <w:ind w:left="4320" w:hanging="360"/>
      </w:pPr>
      <w:rPr>
        <w:rFonts w:ascii="Times New Roman" w:hAnsi="Times New Roman" w:hint="default"/>
      </w:rPr>
    </w:lvl>
    <w:lvl w:ilvl="6">
      <w:start w:val="1"/>
      <w:numFmt w:val="decimal"/>
      <w:lvlText w:val="%7."/>
      <w:lvlJc w:val="left"/>
      <w:pPr>
        <w:tabs>
          <w:tab w:val="left" w:pos="5040"/>
        </w:tabs>
        <w:ind w:left="5040" w:hanging="360"/>
      </w:pPr>
      <w:rPr>
        <w:rFonts w:ascii="Times New Roman" w:hAnsi="Times New Roman" w:hint="default"/>
      </w:rPr>
    </w:lvl>
    <w:lvl w:ilvl="7">
      <w:start w:val="1"/>
      <w:numFmt w:val="decimal"/>
      <w:lvlText w:val="%8."/>
      <w:lvlJc w:val="left"/>
      <w:pPr>
        <w:tabs>
          <w:tab w:val="left" w:pos="5760"/>
        </w:tabs>
        <w:ind w:left="5760" w:hanging="360"/>
      </w:pPr>
      <w:rPr>
        <w:rFonts w:ascii="Times New Roman" w:hAnsi="Times New Roman" w:hint="default"/>
      </w:rPr>
    </w:lvl>
    <w:lvl w:ilvl="8">
      <w:start w:val="1"/>
      <w:numFmt w:val="decimal"/>
      <w:lvlText w:val="%9."/>
      <w:lvlJc w:val="left"/>
      <w:pPr>
        <w:tabs>
          <w:tab w:val="left" w:pos="6480"/>
        </w:tabs>
        <w:ind w:left="6480" w:hanging="360"/>
      </w:pPr>
      <w:rPr>
        <w:rFonts w:ascii="Times New Roman" w:hAnsi="Times New Roman" w:hint="default"/>
      </w:rPr>
    </w:lvl>
  </w:abstractNum>
  <w:abstractNum w:abstractNumId="2" w15:restartNumberingAfterBreak="0">
    <w:nsid w:val="00000003"/>
    <w:multiLevelType w:val="multilevel"/>
    <w:tmpl w:val="00000003"/>
    <w:lvl w:ilvl="0">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1">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2">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3">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4">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5">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6">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7">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lvl w:ilvl="8">
      <w:start w:val="1"/>
      <w:numFmt w:val="decimalEnclosedCircleChinese"/>
      <w:suff w:val="nothing"/>
      <w:lvlText w:val="%1　"/>
      <w:lvlJc w:val="left"/>
      <w:pPr>
        <w:tabs>
          <w:tab w:val="left" w:pos="0"/>
        </w:tabs>
        <w:ind w:left="0" w:firstLine="400"/>
      </w:pPr>
      <w:rPr>
        <w:rFonts w:ascii="宋体" w:eastAsia="宋体" w:hAnsi="宋体" w:hint="eastAsia"/>
        <w:caps w:val="0"/>
        <w:smallCaps w:val="0"/>
      </w:rPr>
    </w:lvl>
  </w:abstractNum>
  <w:num w:numId="1" w16cid:durableId="643511113">
    <w:abstractNumId w:val="1"/>
  </w:num>
  <w:num w:numId="2" w16cid:durableId="1082750865">
    <w:abstractNumId w:val="0"/>
  </w:num>
  <w:num w:numId="3" w16cid:durableId="17649549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420"/>
  <w:drawingGridHorizontalSpacing w:val="105"/>
  <w:drawingGridVerticalSpacing w:val="156"/>
  <w:noPunctuationKerning/>
  <w:characterSpacingControl w:val="doNotCompress"/>
  <w:hdrShapeDefaults>
    <o:shapedefaults v:ext="edit" spidmax="3076"/>
    <o:shapelayout v:ext="edit">
      <o:idmap v:ext="edit" data="1,3"/>
    </o:shapelayout>
  </w:hdrShapeDefaults>
  <w:footnotePr>
    <w:footnote w:id="-1"/>
    <w:footnote w:id="0"/>
  </w:footnotePr>
  <w:endnotePr>
    <w:endnote w:id="-1"/>
    <w:endnote w:id="0"/>
  </w:endnotePr>
  <w:compat>
    <w:doNotExpandShiftReturn/>
    <w:adjustLineHeightInTable/>
    <w:doNotWrapTextWithPunct/>
    <w:doNotUseEastAsianBreakRules/>
    <w:useFELayout/>
    <w:compatSetting w:name="compatibilityMode" w:uri="http://schemas.microsoft.com/office/word" w:val="14"/>
    <w:compatSetting w:name="useWord2013TrackBottomHyphenation" w:uri="http://schemas.microsoft.com/office/word" w:val="1"/>
  </w:compat>
  <w:rsids>
    <w:rsidRoot w:val="00537F59"/>
    <w:rsid w:val="002A72AE"/>
    <w:rsid w:val="0042375B"/>
    <w:rsid w:val="00537F59"/>
    <w:rsid w:val="0079702D"/>
    <w:rsid w:val="00825A88"/>
    <w:rsid w:val="00957924"/>
    <w:rsid w:val="00BA6BDA"/>
    <w:rsid w:val="00C226E1"/>
    <w:rsid w:val="02C61745"/>
    <w:rsid w:val="042B4422"/>
    <w:rsid w:val="05D333B0"/>
    <w:rsid w:val="0B4A5AF5"/>
    <w:rsid w:val="1109556D"/>
    <w:rsid w:val="175A6027"/>
    <w:rsid w:val="1B936370"/>
    <w:rsid w:val="1C835C4D"/>
    <w:rsid w:val="1EC95D6E"/>
    <w:rsid w:val="202A18A8"/>
    <w:rsid w:val="20B94F93"/>
    <w:rsid w:val="22834963"/>
    <w:rsid w:val="229677A2"/>
    <w:rsid w:val="23765D4F"/>
    <w:rsid w:val="257D0CA8"/>
    <w:rsid w:val="2B4C7761"/>
    <w:rsid w:val="2D2F0696"/>
    <w:rsid w:val="339C1C1C"/>
    <w:rsid w:val="34FF7419"/>
    <w:rsid w:val="3868671B"/>
    <w:rsid w:val="3D821A12"/>
    <w:rsid w:val="415E2009"/>
    <w:rsid w:val="5F9D346F"/>
    <w:rsid w:val="646455CF"/>
    <w:rsid w:val="6D797D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476FD2F9"/>
  <w15:docId w15:val="{4EDFFE11-1C81-4368-A974-FADF62DD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1"/>
    <w:qFormat/>
    <w:pPr>
      <w:widowControl w:val="0"/>
      <w:jc w:val="both"/>
    </w:pPr>
    <w:rPr>
      <w:rFonts w:ascii="Calibri" w:hAnsi="Calibri"/>
      <w:kern w:val="2"/>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a"/>
    <w:next w:val="a"/>
    <w:link w:val="30"/>
    <w:qFormat/>
    <w:pPr>
      <w:keepNext/>
      <w:keepLines/>
      <w:spacing w:before="260" w:after="260" w:line="415" w:lineRule="auto"/>
      <w:outlineLvl w:val="2"/>
    </w:pPr>
    <w:rPr>
      <w:b/>
      <w:bCs/>
      <w:sz w:val="32"/>
      <w:szCs w:val="32"/>
    </w:rPr>
  </w:style>
  <w:style w:type="paragraph" w:styleId="4">
    <w:name w:val="heading 4"/>
    <w:basedOn w:val="a"/>
    <w:next w:val="a"/>
    <w:semiHidden/>
    <w:unhideWhenUsed/>
    <w:qFormat/>
    <w:pPr>
      <w:spacing w:beforeAutospacing="1" w:afterAutospacing="1"/>
      <w:jc w:val="left"/>
      <w:outlineLvl w:val="3"/>
    </w:pPr>
    <w:rPr>
      <w:rFonts w:ascii="宋体" w:hAnsi="宋体" w:hint="eastAsia"/>
      <w:b/>
      <w:bCs/>
      <w:kern w:val="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OC11">
    <w:name w:val="TOC 11"/>
    <w:basedOn w:val="a"/>
    <w:next w:val="a"/>
    <w:qFormat/>
  </w:style>
  <w:style w:type="paragraph" w:styleId="a3">
    <w:name w:val="Body Text"/>
    <w:basedOn w:val="a"/>
    <w:next w:val="11"/>
    <w:qFormat/>
    <w:pPr>
      <w:spacing w:before="100" w:beforeAutospacing="1"/>
    </w:pPr>
  </w:style>
  <w:style w:type="paragraph" w:customStyle="1" w:styleId="11">
    <w:name w:val="页眉1"/>
    <w:basedOn w:val="a"/>
    <w:qFormat/>
    <w:pPr>
      <w:pBdr>
        <w:bottom w:val="single" w:sz="6" w:space="1" w:color="auto"/>
      </w:pBdr>
      <w:tabs>
        <w:tab w:val="center" w:pos="4153"/>
        <w:tab w:val="right" w:pos="8307"/>
      </w:tabs>
      <w:snapToGrid w:val="0"/>
      <w:jc w:val="center"/>
    </w:pPr>
    <w:rPr>
      <w:sz w:val="18"/>
      <w:szCs w:val="18"/>
    </w:rPr>
  </w:style>
  <w:style w:type="paragraph" w:styleId="TOC5">
    <w:name w:val="toc 5"/>
    <w:basedOn w:val="a"/>
    <w:next w:val="a"/>
    <w:qFormat/>
    <w:pPr>
      <w:ind w:left="1680"/>
    </w:pPr>
  </w:style>
  <w:style w:type="paragraph" w:styleId="TOC3">
    <w:name w:val="toc 3"/>
    <w:basedOn w:val="a"/>
    <w:next w:val="a"/>
    <w:qFormat/>
    <w:pPr>
      <w:ind w:left="840"/>
    </w:pPr>
  </w:style>
  <w:style w:type="paragraph" w:styleId="a4">
    <w:name w:val="footer"/>
    <w:basedOn w:val="a"/>
    <w:qFormat/>
    <w:pPr>
      <w:tabs>
        <w:tab w:val="center" w:pos="4153"/>
        <w:tab w:val="right" w:pos="8307"/>
      </w:tabs>
      <w:snapToGrid w:val="0"/>
      <w:jc w:val="left"/>
    </w:pPr>
    <w:rPr>
      <w:sz w:val="18"/>
      <w:szCs w:val="18"/>
    </w:rPr>
  </w:style>
  <w:style w:type="paragraph" w:styleId="a5">
    <w:name w:val="header"/>
    <w:basedOn w:val="a"/>
    <w:qFormat/>
    <w:pPr>
      <w:pBdr>
        <w:bottom w:val="single" w:sz="6" w:space="0" w:color="auto"/>
      </w:pBdr>
      <w:tabs>
        <w:tab w:val="center" w:pos="4153"/>
        <w:tab w:val="right" w:pos="8307"/>
      </w:tabs>
      <w:snapToGrid w:val="0"/>
      <w:jc w:val="center"/>
    </w:pPr>
    <w:rPr>
      <w:sz w:val="18"/>
      <w:szCs w:val="18"/>
    </w:rPr>
  </w:style>
  <w:style w:type="paragraph" w:styleId="TOC1">
    <w:name w:val="toc 1"/>
    <w:basedOn w:val="a"/>
    <w:next w:val="a"/>
    <w:qFormat/>
  </w:style>
  <w:style w:type="paragraph" w:styleId="TOC4">
    <w:name w:val="toc 4"/>
    <w:basedOn w:val="a"/>
    <w:next w:val="a"/>
    <w:qFormat/>
    <w:pPr>
      <w:ind w:left="1260"/>
    </w:pPr>
  </w:style>
  <w:style w:type="paragraph" w:styleId="TOC2">
    <w:name w:val="toc 2"/>
    <w:basedOn w:val="a"/>
    <w:next w:val="a"/>
    <w:qFormat/>
    <w:pPr>
      <w:ind w:left="420"/>
    </w:pPr>
  </w:style>
  <w:style w:type="character" w:styleId="a6">
    <w:name w:val="Strong"/>
    <w:basedOn w:val="a0"/>
    <w:qFormat/>
    <w:rPr>
      <w:b/>
    </w:rPr>
  </w:style>
  <w:style w:type="character" w:customStyle="1" w:styleId="10">
    <w:name w:val="标题 1 字符"/>
    <w:basedOn w:val="a0"/>
    <w:link w:val="1"/>
    <w:qFormat/>
    <w:rPr>
      <w:rFonts w:ascii="Calibri" w:eastAsia="宋体" w:hAnsi="Calibri" w:cs="Times New Roman"/>
      <w:b/>
      <w:bCs/>
      <w:snapToGrid/>
      <w:color w:val="auto"/>
      <w:spacing w:val="0"/>
      <w:kern w:val="44"/>
      <w:position w:val="0"/>
      <w:sz w:val="44"/>
      <w:szCs w:val="44"/>
      <w:u w:val="none"/>
      <w:shd w:val="clear" w:color="auto" w:fill="auto"/>
      <w:vertAlign w:val="baseline"/>
      <w:lang w:val="en-US" w:eastAsia="zh-CN" w:bidi="ar-SA"/>
    </w:rPr>
  </w:style>
  <w:style w:type="character" w:customStyle="1" w:styleId="20">
    <w:name w:val="标题 2 字符"/>
    <w:basedOn w:val="a0"/>
    <w:link w:val="2"/>
    <w:qFormat/>
    <w:rPr>
      <w:rFonts w:ascii="Times New Roman" w:eastAsia="黑体" w:hAnsi="Times New Roman" w:cs="Times New Roman"/>
      <w:b/>
      <w:bCs/>
      <w:snapToGrid/>
      <w:color w:val="auto"/>
      <w:spacing w:val="0"/>
      <w:kern w:val="2"/>
      <w:position w:val="0"/>
      <w:sz w:val="32"/>
      <w:szCs w:val="32"/>
      <w:u w:val="none"/>
      <w:shd w:val="clear" w:color="auto" w:fill="auto"/>
      <w:vertAlign w:val="baseline"/>
      <w:lang w:val="en-US" w:eastAsia="zh-CN" w:bidi="ar-SA"/>
    </w:rPr>
  </w:style>
  <w:style w:type="character" w:customStyle="1" w:styleId="30">
    <w:name w:val="标题 3 字符"/>
    <w:basedOn w:val="a0"/>
    <w:link w:val="3"/>
    <w:qFormat/>
    <w:rPr>
      <w:rFonts w:ascii="Calibri" w:eastAsia="宋体" w:hAnsi="Calibri" w:cs="Times New Roman"/>
      <w:b/>
      <w:bCs/>
      <w:snapToGrid/>
      <w:color w:val="auto"/>
      <w:spacing w:val="0"/>
      <w:kern w:val="2"/>
      <w:position w:val="0"/>
      <w:sz w:val="32"/>
      <w:szCs w:val="32"/>
      <w:u w:val="none"/>
      <w:shd w:val="clear" w:color="auto" w:fill="auto"/>
      <w:vertAlign w:val="baseline"/>
      <w:lang w:val="en-US" w:eastAsia="zh-CN" w:bidi="ar-SA"/>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1">
    <w:name w:val="标题 21"/>
    <w:basedOn w:val="a"/>
    <w:next w:val="a"/>
    <w:qFormat/>
    <w:pPr>
      <w:keepNext/>
      <w:keepLines/>
      <w:spacing w:before="260" w:after="260" w:line="415" w:lineRule="auto"/>
      <w:outlineLvl w:val="1"/>
    </w:pPr>
    <w:rPr>
      <w:rFonts w:ascii="Times New Roman" w:eastAsia="黑体" w:hAnsi="Times New Roman"/>
      <w:b/>
      <w:bCs/>
      <w:sz w:val="32"/>
      <w:szCs w:val="32"/>
    </w:rPr>
  </w:style>
  <w:style w:type="paragraph" w:customStyle="1" w:styleId="31">
    <w:name w:val="标题 31"/>
    <w:basedOn w:val="a"/>
    <w:next w:val="a"/>
    <w:qFormat/>
    <w:pPr>
      <w:keepNext/>
      <w:keepLines/>
      <w:spacing w:before="260" w:after="260" w:line="415" w:lineRule="auto"/>
      <w:outlineLvl w:val="2"/>
    </w:pPr>
    <w:rPr>
      <w:b/>
      <w:bCs/>
      <w:sz w:val="32"/>
      <w:szCs w:val="32"/>
    </w:rPr>
  </w:style>
  <w:style w:type="character" w:customStyle="1" w:styleId="DefaultParagraphFont">
    <w:name w:val="DefaultParagraphFont"/>
    <w:qFormat/>
  </w:style>
  <w:style w:type="paragraph" w:customStyle="1" w:styleId="TOC21">
    <w:name w:val="TOC 21"/>
    <w:basedOn w:val="a"/>
    <w:next w:val="a"/>
    <w:qFormat/>
    <w:pPr>
      <w:ind w:left="420"/>
    </w:pPr>
  </w:style>
  <w:style w:type="paragraph" w:customStyle="1" w:styleId="TOC31">
    <w:name w:val="TOC 31"/>
    <w:basedOn w:val="a"/>
    <w:next w:val="a"/>
    <w:qFormat/>
    <w:pPr>
      <w:ind w:left="840"/>
    </w:pPr>
  </w:style>
  <w:style w:type="paragraph" w:customStyle="1" w:styleId="TOC41">
    <w:name w:val="TOC 41"/>
    <w:basedOn w:val="a"/>
    <w:next w:val="a"/>
    <w:qFormat/>
    <w:pPr>
      <w:ind w:left="1260"/>
    </w:pPr>
  </w:style>
  <w:style w:type="paragraph" w:customStyle="1" w:styleId="TOC51">
    <w:name w:val="TOC 51"/>
    <w:basedOn w:val="a"/>
    <w:next w:val="a"/>
    <w:qFormat/>
    <w:pPr>
      <w:ind w:left="1680"/>
    </w:pPr>
  </w:style>
  <w:style w:type="paragraph" w:customStyle="1" w:styleId="12">
    <w:name w:val="页脚1"/>
    <w:basedOn w:val="a"/>
    <w:qFormat/>
    <w:pPr>
      <w:tabs>
        <w:tab w:val="center" w:pos="4153"/>
        <w:tab w:val="right" w:pos="8307"/>
      </w:tabs>
      <w:snapToGrid w:val="0"/>
      <w:jc w:val="left"/>
    </w:pPr>
    <w:rPr>
      <w:sz w:val="18"/>
      <w:szCs w:val="18"/>
    </w:rPr>
  </w:style>
  <w:style w:type="paragraph" w:styleId="a7">
    <w:name w:val="List Paragraph"/>
    <w:basedOn w:val="a"/>
    <w:uiPriority w:val="99"/>
    <w:unhideWhenUsed/>
    <w:rsid w:val="004237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ustomData xmlns="http://www.yozosoft.com.cn/officeDocument/2016/customData">
  <customProps>
    <docPr revisions="3 0 5 0 0 0 1 0 0 0 3000 0 1 1 1 1"/>
    <sectPr/>
  </customProps>
</customData>
</file>

<file path=customXml/item2.xml><?xml version="1.0" encoding="utf-8"?>
<s:customData xmlns="http://www.wps.cn/officeDocument/2013/wpsCustomData" xmlns:s="http://www.wps.cn/officeDocument/2013/wpsCustomData">
  <customSectProps/>
  <customShpExts>
    <customShpInfo spid="_x0000_s4099"/>
  </customShpExts>
</s:customData>
</file>

<file path=customXml/itemProps1.xml><?xml version="1.0" encoding="utf-8"?>
<ds:datastoreItem xmlns:ds="http://schemas.openxmlformats.org/officeDocument/2006/customXml" ds:itemID="{66871127-168A-4D29-BD01-83CD0A7CAACD}">
  <ds:schemaRefs>
    <ds:schemaRef ds:uri="http://www.yozosoft.com.cn/officeDocument/2016/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1785</Words>
  <Characters>1803</Characters>
  <Application>Microsoft Office Word</Application>
  <DocSecurity>0</DocSecurity>
  <Lines>69</Lines>
  <Paragraphs>56</Paragraphs>
  <ScaleCrop>false</ScaleCrop>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91342</dc:creator>
  <cp:lastModifiedBy>燕荣 翟</cp:lastModifiedBy>
  <cp:revision>16</cp:revision>
  <dcterms:created xsi:type="dcterms:W3CDTF">2025-01-13T10:53:00Z</dcterms:created>
  <dcterms:modified xsi:type="dcterms:W3CDTF">2026-06-23T07:15:00Z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eyJoZGlkIjoiNGM0MjAxZDY0YTcxOTUwMTJhMzAxMTFkYTM2NmI1ZWQiLCJ1c2VySWQiOiI0NDM5NzYzNzIifQ==</vt:lpwstr>
  </property>
  <property fmtid="{D5CDD505-2E9C-101B-9397-08002B2CF9AE}" pid="3" name="KSOProductBuildVer">
    <vt:lpwstr>2052-12.1.0.26375</vt:lpwstr>
  </property>
  <property fmtid="{D5CDD505-2E9C-101B-9397-08002B2CF9AE}" pid="4" name="ICV">
    <vt:lpwstr>BBFABE0A957E41EEA4027C772DA2DEBF_12</vt:lpwstr>
  </property>
</Properties>
</file>