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2E820">
      <w:pPr>
        <w:keepNext/>
        <w:keepLines/>
        <w:spacing w:line="240" w:lineRule="auto"/>
        <w:jc w:val="center"/>
        <w:outlineLvl w:val="0"/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</w:pPr>
      <w:bookmarkStart w:id="0" w:name="_Toc10476_WPSOffice_Level1"/>
      <w:bookmarkStart w:id="1" w:name="_Toc31517"/>
      <w:bookmarkStart w:id="2" w:name="_Toc2772"/>
      <w:bookmarkStart w:id="3" w:name="_Toc6345"/>
      <w:bookmarkStart w:id="4" w:name="_Toc22915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第三章  磋商内容及采</w:t>
      </w:r>
      <w:bookmarkEnd w:id="0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购要求</w:t>
      </w:r>
      <w:bookmarkEnd w:id="1"/>
      <w:bookmarkEnd w:id="2"/>
      <w:bookmarkEnd w:id="3"/>
      <w:bookmarkEnd w:id="4"/>
    </w:p>
    <w:p w14:paraId="0A1614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一、项目概况</w:t>
      </w:r>
    </w:p>
    <w:p w14:paraId="7EB650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1.服务地点：汉中市退役军人康复医院（一病区、二病区、四病区及医院门卫区域）。</w:t>
      </w:r>
    </w:p>
    <w:p w14:paraId="333194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2.服务内容：提供专业保安服务，保障医疗秩序、人员安全及财产安全。</w:t>
      </w:r>
    </w:p>
    <w:p w14:paraId="223A21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服</w:t>
      </w:r>
      <w:r>
        <w:rPr>
          <w:rFonts w:hint="eastAsia" w:ascii="仿宋_GB2312" w:hAnsi="仿宋_GB2312" w:eastAsia="仿宋_GB2312" w:cs="仿宋_GB2312"/>
          <w:sz w:val="28"/>
          <w:szCs w:val="28"/>
        </w:rPr>
        <w:t>务期限：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75B019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人员配置要求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tbl>
      <w:tblPr>
        <w:tblStyle w:val="3"/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1359"/>
        <w:gridCol w:w="5317"/>
      </w:tblGrid>
      <w:tr w14:paraId="2D414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tblHeader/>
          <w:jc w:val="center"/>
        </w:trPr>
        <w:tc>
          <w:tcPr>
            <w:tcW w:w="0" w:type="auto"/>
            <w:noWrap w:val="0"/>
            <w:vAlign w:val="center"/>
          </w:tcPr>
          <w:p w14:paraId="001D81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岗位</w:t>
            </w:r>
          </w:p>
        </w:tc>
        <w:tc>
          <w:tcPr>
            <w:tcW w:w="0" w:type="auto"/>
            <w:noWrap w:val="0"/>
            <w:vAlign w:val="center"/>
          </w:tcPr>
          <w:p w14:paraId="68DF3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数量</w:t>
            </w:r>
          </w:p>
        </w:tc>
        <w:tc>
          <w:tcPr>
            <w:tcW w:w="5317" w:type="dxa"/>
            <w:noWrap w:val="0"/>
            <w:vAlign w:val="center"/>
          </w:tcPr>
          <w:p w14:paraId="36D80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工作区域</w:t>
            </w:r>
          </w:p>
        </w:tc>
      </w:tr>
      <w:tr w14:paraId="66E2E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0" w:type="auto"/>
            <w:noWrap w:val="0"/>
            <w:vAlign w:val="center"/>
          </w:tcPr>
          <w:p w14:paraId="0D7AED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门卫保安员</w:t>
            </w:r>
          </w:p>
        </w:tc>
        <w:tc>
          <w:tcPr>
            <w:tcW w:w="0" w:type="auto"/>
            <w:noWrap w:val="0"/>
            <w:vAlign w:val="center"/>
          </w:tcPr>
          <w:p w14:paraId="58973D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5名</w:t>
            </w:r>
          </w:p>
        </w:tc>
        <w:tc>
          <w:tcPr>
            <w:tcW w:w="5317" w:type="dxa"/>
            <w:noWrap w:val="0"/>
            <w:vAlign w:val="center"/>
          </w:tcPr>
          <w:p w14:paraId="792DA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医院出入口、外围巡逻</w:t>
            </w:r>
          </w:p>
        </w:tc>
      </w:tr>
      <w:tr w14:paraId="28D96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0" w:type="auto"/>
            <w:noWrap w:val="0"/>
            <w:vAlign w:val="center"/>
          </w:tcPr>
          <w:p w14:paraId="7CC29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病区保安员</w:t>
            </w:r>
          </w:p>
        </w:tc>
        <w:tc>
          <w:tcPr>
            <w:tcW w:w="0" w:type="auto"/>
            <w:noWrap w:val="0"/>
            <w:vAlign w:val="center"/>
          </w:tcPr>
          <w:p w14:paraId="76EBF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6名</w:t>
            </w:r>
          </w:p>
        </w:tc>
        <w:tc>
          <w:tcPr>
            <w:tcW w:w="5317" w:type="dxa"/>
            <w:noWrap w:val="0"/>
            <w:vAlign w:val="center"/>
          </w:tcPr>
          <w:p w14:paraId="68A6C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一病区、二病区、四病区</w:t>
            </w:r>
          </w:p>
        </w:tc>
      </w:tr>
      <w:tr w14:paraId="7B06B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606" w:type="dxa"/>
            <w:noWrap w:val="0"/>
            <w:vAlign w:val="center"/>
          </w:tcPr>
          <w:p w14:paraId="7088A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  <w:t>总计</w:t>
            </w:r>
          </w:p>
        </w:tc>
        <w:tc>
          <w:tcPr>
            <w:tcW w:w="1359" w:type="dxa"/>
            <w:noWrap w:val="0"/>
            <w:vAlign w:val="center"/>
          </w:tcPr>
          <w:p w14:paraId="0087C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  <w:t>11名</w:t>
            </w:r>
          </w:p>
        </w:tc>
        <w:tc>
          <w:tcPr>
            <w:tcW w:w="5317" w:type="dxa"/>
            <w:noWrap w:val="0"/>
            <w:vAlign w:val="center"/>
          </w:tcPr>
          <w:p w14:paraId="287B5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</w:pPr>
          </w:p>
        </w:tc>
      </w:tr>
    </w:tbl>
    <w:p w14:paraId="11F76E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服务技术要求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 w14:paraId="740BF0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保安公司须具备《保安服务许可证》，所有保安员须持《保安员证》，无违法犯罪记录，通过背景审查。  </w:t>
      </w:r>
    </w:p>
    <w:p w14:paraId="498263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门卫保安员专项要求： 负责出入人员登记、车辆管控、物资查验，熟练使用安防器械（如防暴盾牌、钢叉）及监控系统。确保24小时在岗制，每班次不少于2人，每日交接班记录、巡查台账存档备查。完成医院消防应急预案、医患冲突处理技巧培训，考核合格后上岗。针对暴力伤医、群体性事件制定分级响应流程，5分钟内抵达现场处置。按时院内外巡逻，重点区域加密巡逻。  </w:t>
      </w:r>
    </w:p>
    <w:p w14:paraId="4374F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病区保安员专项要求：维护病区秩序，防止患者自伤/伤人、保护医护人员安全。掌握与精神科患者沟通技巧。掌握精神科患者约束保护规范，禁止单独接触高危患者、私自调换监控区域。掌握协助医护人员转移冲动患者的技巧。按时巡逻，重点监护室实时监控。制定精神障碍患者突发冲动、自杀倾向等场景处置预案，3分钟内响应。 </w:t>
      </w:r>
    </w:p>
    <w:p w14:paraId="44BEA6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四、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采购方权利义务</w:t>
      </w:r>
    </w:p>
    <w:p w14:paraId="5572F3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1.采购方对供应商的安保服务质量进行监督，对存在的问题提出整改意见，督促供应商进行改进和落实，切实提高服务质量。 </w:t>
      </w:r>
    </w:p>
    <w:p w14:paraId="5BAD0F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2.采购方有提出正常工作要求、任务变更的建议，并对任务完成情况进行考评。 </w:t>
      </w:r>
    </w:p>
    <w:p w14:paraId="08C773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3.采购方有权对违纪或不适应采购方工作的安保队员提出更换，供应商应迅速响应并在 3 个工作日内按采购方要求调整落实。 </w:t>
      </w:r>
    </w:p>
    <w:p w14:paraId="1E454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4.采购方应按时足额支付安保服务费。 </w:t>
      </w:r>
    </w:p>
    <w:p w14:paraId="69C30A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5.采购方有临时性安保任务时，供应商应按采购方的要求无条件提供服务。 </w:t>
      </w:r>
    </w:p>
    <w:p w14:paraId="19F37F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五、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供应商的权利义务 </w:t>
      </w:r>
    </w:p>
    <w:p w14:paraId="1DD9D2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1.投诉率≤1次/月，处置满意率100%，安防事故年发生率0起（以医院安全部门认定为准）。  </w:t>
      </w:r>
    </w:p>
    <w:p w14:paraId="0955E9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2.供应商按照采购方要求，认真作好医院安保服务工作，为采购方提供优质的安保服务。 </w:t>
      </w:r>
    </w:p>
    <w:p w14:paraId="1980B3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3.供应商应严格对安保队员的管理，加强对队员执勤情况检查。</w:t>
      </w:r>
    </w:p>
    <w:p w14:paraId="252F07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4.供应商要加强队员的训练培训，不断提高业务素质。每月进行安保技能训练、消防技能训练，使其尽职尽责，维护采购方工作、生活正常秩序，确保医患安全； </w:t>
      </w:r>
    </w:p>
    <w:p w14:paraId="4DDEF2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5.供应商安保人员执勤期间着制式安保服，按时上岗，不得迟到早退，执勤时佩带安保自卫器材，尽职尽责，对发现的安全隐患、漏洞及时向采购方反映并提出整改建议。 </w:t>
      </w:r>
    </w:p>
    <w:p w14:paraId="6F9FB8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6.供应商安保队员应遵守采购方劳动纪律和医院的有关规章制度。 </w:t>
      </w:r>
    </w:p>
    <w:p w14:paraId="2CDB4162">
      <w:pPr>
        <w:widowControl/>
        <w:spacing w:line="400" w:lineRule="exact"/>
        <w:rPr>
          <w:rFonts w:hint="eastAsia" w:ascii="Calibri Light" w:hAnsi="Calibri Light" w:eastAsia="华文仿宋" w:cs="Calibri Light"/>
          <w:sz w:val="28"/>
          <w:szCs w:val="28"/>
        </w:rPr>
      </w:pPr>
    </w:p>
    <w:p w14:paraId="124E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以上均是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★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内容，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eastAsia="zh-CN"/>
        </w:rPr>
        <w:t>。</w:t>
      </w:r>
    </w:p>
    <w:p w14:paraId="36A13379">
      <w:bookmarkStart w:id="5" w:name="_GoBack"/>
      <w:bookmarkEnd w:id="5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662C4"/>
    <w:rsid w:val="5CA662C4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2026-07-22T02:33:00Z</dcterms:created>
  <dc:creator>莲鹤</dc:creator>
  <cp:lastModifiedBy>莲鹤</cp:lastModifiedBy>
  <dcterms:modified xsi:type="dcterms:W3CDTF">2026-07-22T02:33:41Z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A47605DA501B4FA6A265B79D0AE3590F_11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