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0BEE3">
      <w:pPr>
        <w:keepLines w:val="0"/>
        <w:pageBreakBefore w:val="0"/>
        <w:kinsoku/>
        <w:wordWrap/>
        <w:overflowPunct/>
        <w:topLinePunct w:val="0"/>
        <w:autoSpaceDE/>
        <w:autoSpaceDN/>
        <w:bidi w:val="0"/>
        <w:spacing w:line="360" w:lineRule="auto"/>
        <w:jc w:val="center"/>
        <w:textAlignment w:val="auto"/>
        <w:rPr>
          <w:rFonts w:hint="eastAsia" w:eastAsia="黑体"/>
          <w:b/>
          <w:spacing w:val="-20"/>
          <w:sz w:val="36"/>
          <w:szCs w:val="58"/>
          <w:highlight w:val="none"/>
          <w:lang w:eastAsia="zh-CN"/>
        </w:rPr>
      </w:pPr>
    </w:p>
    <w:p w14:paraId="07249E6E">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西安市第五十七中学2026年厨房设备采购项目</w:t>
      </w:r>
    </w:p>
    <w:p w14:paraId="2A1EC58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93394C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0EFA19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C6F259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2C4FAA2">
      <w:pPr>
        <w:pStyle w:val="3"/>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42A622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F30FDD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9F8A28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057E6611">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FE03DBB">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0DFCCFD">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71B55A0">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2FD93C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72F9B582">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2AA5DEF8">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00A57612">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4D7D5F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4149655F">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36B7B855">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573C56A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6615193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1919DA0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eastAsia="zh-CN"/>
        </w:rPr>
        <w:t>就西安市第五十七中学2026年厨房设备采购项目</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文件及</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1DB8A23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0F0937C9">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372F334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13E284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0948CF5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568D0C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0F18D48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培训费、配件费、售后服务、验收费、利润、风险、税金等在项目实施过程中所发生的所有费用。</w:t>
      </w:r>
    </w:p>
    <w:p w14:paraId="6053758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4374C62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文件所要求的技术标准执行。</w:t>
      </w:r>
    </w:p>
    <w:p w14:paraId="0E24CC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w:t>
      </w:r>
      <w:r>
        <w:rPr>
          <w:rFonts w:hint="eastAsia" w:ascii="宋体" w:hAnsi="宋体" w:eastAsia="宋体" w:cs="宋体"/>
          <w:bCs/>
          <w:color w:val="auto"/>
          <w:sz w:val="24"/>
          <w:szCs w:val="24"/>
          <w:highlight w:val="none"/>
          <w:lang w:val="en-US" w:eastAsia="zh-CN" w:bidi="ar"/>
        </w:rPr>
        <w:t>磋商</w:t>
      </w:r>
      <w:r>
        <w:rPr>
          <w:rFonts w:hint="eastAsia" w:ascii="宋体" w:hAnsi="宋体" w:eastAsia="宋体" w:cs="宋体"/>
          <w:bCs/>
          <w:color w:val="auto"/>
          <w:sz w:val="24"/>
          <w:szCs w:val="24"/>
          <w:highlight w:val="none"/>
          <w:lang w:bidi="ar"/>
        </w:rPr>
        <w:t>文件说明的服务承诺做好保修服务。</w:t>
      </w:r>
    </w:p>
    <w:p w14:paraId="4209F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31197CE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CA5EF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1E3CA21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40D6A5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2856515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运输</w:t>
      </w:r>
    </w:p>
    <w:p w14:paraId="20C56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6656EF0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5AA642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交付和验收</w:t>
      </w:r>
    </w:p>
    <w:p w14:paraId="57FF38A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.交付期</w:t>
      </w:r>
      <w:r>
        <w:rPr>
          <w:rFonts w:hint="eastAsia" w:ascii="宋体" w:hAnsi="宋体" w:eastAsia="宋体" w:cs="宋体"/>
          <w:b w:val="0"/>
          <w:bCs/>
          <w:color w:val="auto"/>
          <w:sz w:val="24"/>
          <w:szCs w:val="24"/>
          <w:highlight w:val="none"/>
          <w:lang w:bidi="ar"/>
        </w:rPr>
        <w:t>（含安装、调试）：</w:t>
      </w:r>
      <w:r>
        <w:rPr>
          <w:rFonts w:hint="eastAsia" w:ascii="宋体" w:hAnsi="宋体" w:eastAsia="宋体" w:cs="宋体"/>
          <w:b w:val="0"/>
          <w:bCs/>
          <w:color w:val="auto"/>
          <w:sz w:val="24"/>
          <w:szCs w:val="24"/>
          <w:highlight w:val="none"/>
          <w:lang w:val="en-US" w:eastAsia="zh-CN" w:bidi="ar"/>
        </w:rPr>
        <w:t>合同签订后</w:t>
      </w:r>
      <w:r>
        <w:rPr>
          <w:rFonts w:hint="eastAsia" w:ascii="宋体" w:hAnsi="宋体" w:eastAsia="宋体" w:cs="宋体"/>
          <w:b w:val="0"/>
          <w:bCs/>
          <w:color w:val="auto"/>
          <w:sz w:val="24"/>
          <w:szCs w:val="24"/>
          <w:highlight w:val="none"/>
          <w:u w:val="single"/>
          <w:lang w:val="en-US" w:eastAsia="zh-CN" w:bidi="ar"/>
        </w:rPr>
        <w:t xml:space="preserve">     </w:t>
      </w:r>
      <w:r>
        <w:rPr>
          <w:rFonts w:hint="eastAsia" w:ascii="宋体" w:hAnsi="宋体" w:eastAsia="宋体" w:cs="宋体"/>
          <w:b w:val="0"/>
          <w:bCs/>
          <w:color w:val="auto"/>
          <w:sz w:val="24"/>
          <w:szCs w:val="24"/>
          <w:highlight w:val="none"/>
          <w:lang w:val="en-US" w:eastAsia="zh-CN" w:bidi="ar"/>
        </w:rPr>
        <w:t>天内</w:t>
      </w:r>
      <w:r>
        <w:rPr>
          <w:rFonts w:hint="eastAsia" w:ascii="宋体" w:hAnsi="宋体" w:eastAsia="宋体" w:cs="宋体"/>
          <w:b w:val="0"/>
          <w:bCs/>
          <w:color w:val="auto"/>
          <w:sz w:val="24"/>
          <w:szCs w:val="24"/>
          <w:highlight w:val="none"/>
          <w:lang w:bidi="ar"/>
        </w:rPr>
        <w:t>完成供货、安装、调试。</w:t>
      </w:r>
    </w:p>
    <w:p w14:paraId="62969D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bidi="ar"/>
        </w:rPr>
      </w:pPr>
      <w:r>
        <w:rPr>
          <w:rFonts w:hint="eastAsia" w:ascii="宋体" w:hAnsi="宋体" w:eastAsia="宋体" w:cs="宋体"/>
          <w:b w:val="0"/>
          <w:bCs/>
          <w:color w:val="auto"/>
          <w:sz w:val="24"/>
          <w:szCs w:val="24"/>
          <w:highlight w:val="none"/>
          <w:lang w:val="en-US" w:eastAsia="zh-CN" w:bidi="ar"/>
        </w:rPr>
        <w:t>2.</w:t>
      </w:r>
      <w:r>
        <w:rPr>
          <w:rFonts w:hint="eastAsia" w:ascii="宋体" w:hAnsi="宋体" w:eastAsia="宋体" w:cs="宋体"/>
          <w:b w:val="0"/>
          <w:bCs/>
          <w:color w:val="auto"/>
          <w:sz w:val="24"/>
          <w:szCs w:val="24"/>
          <w:highlight w:val="none"/>
          <w:lang w:bidi="ar"/>
        </w:rPr>
        <w:t>交付及安装地点：</w:t>
      </w:r>
      <w:r>
        <w:rPr>
          <w:rFonts w:hint="eastAsia" w:ascii="宋体" w:hAnsi="宋体" w:eastAsia="宋体" w:cs="宋体"/>
          <w:b w:val="0"/>
          <w:bCs/>
          <w:color w:val="auto"/>
          <w:sz w:val="24"/>
          <w:szCs w:val="24"/>
          <w:highlight w:val="none"/>
          <w:u w:val="single"/>
          <w:lang w:val="en-US" w:eastAsia="zh-CN" w:bidi="ar"/>
        </w:rPr>
        <w:t xml:space="preserve">          </w:t>
      </w:r>
      <w:r>
        <w:rPr>
          <w:rFonts w:hint="eastAsia" w:ascii="宋体" w:hAnsi="宋体" w:eastAsia="宋体" w:cs="宋体"/>
          <w:b w:val="0"/>
          <w:bCs/>
          <w:color w:val="auto"/>
          <w:sz w:val="24"/>
          <w:szCs w:val="24"/>
          <w:highlight w:val="none"/>
          <w:lang w:val="en-US" w:eastAsia="zh-CN" w:bidi="ar"/>
        </w:rPr>
        <w:t>（甲方指定地点）</w:t>
      </w:r>
    </w:p>
    <w:p w14:paraId="07BBB84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val="en-US" w:eastAsia="zh-CN" w:bidi="ar"/>
        </w:rPr>
        <w:t>3.</w:t>
      </w:r>
      <w:r>
        <w:rPr>
          <w:rFonts w:hint="eastAsia" w:ascii="宋体" w:hAnsi="宋体" w:eastAsia="宋体" w:cs="宋体"/>
          <w:b w:val="0"/>
          <w:bCs/>
          <w:color w:val="auto"/>
          <w:sz w:val="24"/>
          <w:szCs w:val="24"/>
          <w:highlight w:val="none"/>
          <w:lang w:bidi="ar"/>
        </w:rPr>
        <w:t>乙方负责货物的包装、运输、安装调试及维护等工作，直至该货物可以正常使用；提供货物的相应产品的检定证书及产品合格证书等相关资料；并承担由此产生的全部费用。</w:t>
      </w:r>
    </w:p>
    <w:p w14:paraId="3AF2BC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b w:val="0"/>
          <w:bCs/>
          <w:color w:val="auto"/>
          <w:sz w:val="24"/>
          <w:szCs w:val="24"/>
          <w:highlight w:val="none"/>
          <w:lang w:val="en-US" w:eastAsia="zh-CN" w:bidi="ar"/>
        </w:rPr>
        <w:t>4.</w:t>
      </w:r>
      <w:r>
        <w:rPr>
          <w:rFonts w:hint="eastAsia" w:ascii="宋体" w:hAnsi="宋体" w:eastAsia="宋体" w:cs="宋体"/>
          <w:b w:val="0"/>
          <w:bCs/>
          <w:color w:val="auto"/>
          <w:sz w:val="24"/>
          <w:szCs w:val="24"/>
          <w:highlight w:val="none"/>
          <w:lang w:bidi="ar"/>
        </w:rPr>
        <w:t>乙方负责免费为甲方的操作和维护人员进行现场专业技术培训，包括设备的日常保养和维护，操作的技术要领，常见故障处理的技术培训等，直至人员能够独立操作为止。</w:t>
      </w:r>
    </w:p>
    <w:p w14:paraId="3E7FD3C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1A6A7F8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43B9865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436D4B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784C3CA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7EE0B7B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w:t>
      </w:r>
      <w:r>
        <w:rPr>
          <w:rFonts w:hint="eastAsia" w:ascii="宋体" w:hAnsi="宋体" w:eastAsia="宋体" w:cs="宋体"/>
          <w:color w:val="auto"/>
          <w:sz w:val="24"/>
          <w:szCs w:val="24"/>
          <w:highlight w:val="none"/>
          <w:lang w:val="en-US" w:eastAsia="zh-CN" w:bidi="ar"/>
        </w:rPr>
        <w:t>磋商</w:t>
      </w:r>
      <w:r>
        <w:rPr>
          <w:rFonts w:hint="eastAsia" w:ascii="宋体" w:hAnsi="宋体" w:eastAsia="宋体" w:cs="宋体"/>
          <w:color w:val="auto"/>
          <w:sz w:val="24"/>
          <w:szCs w:val="24"/>
          <w:highlight w:val="none"/>
          <w:lang w:bidi="ar"/>
        </w:rPr>
        <w:t>文件、</w:t>
      </w:r>
      <w:r>
        <w:rPr>
          <w:rFonts w:hint="eastAsia" w:ascii="宋体" w:hAnsi="宋体" w:eastAsia="宋体" w:cs="宋体"/>
          <w:color w:val="auto"/>
          <w:sz w:val="24"/>
          <w:szCs w:val="24"/>
          <w:highlight w:val="none"/>
          <w:lang w:val="en-US" w:eastAsia="zh-CN" w:bidi="ar"/>
        </w:rPr>
        <w:t>响应</w:t>
      </w:r>
      <w:r>
        <w:rPr>
          <w:rFonts w:hint="eastAsia" w:ascii="宋体" w:hAnsi="宋体" w:eastAsia="宋体" w:cs="宋体"/>
          <w:color w:val="auto"/>
          <w:sz w:val="24"/>
          <w:szCs w:val="24"/>
          <w:highlight w:val="none"/>
          <w:lang w:bidi="ar"/>
        </w:rPr>
        <w:t>文件的要求。</w:t>
      </w:r>
    </w:p>
    <w:p w14:paraId="6791994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7B1FF17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3C84B0B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4A9AB55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1905AF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61E5D9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价款的结算</w:t>
      </w:r>
    </w:p>
    <w:p w14:paraId="252D1019">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1、结算依据：</w:t>
      </w:r>
      <w:r>
        <w:rPr>
          <w:rFonts w:hint="eastAsia" w:ascii="宋体" w:hAnsi="宋体" w:eastAsia="宋体" w:cs="宋体"/>
          <w:bCs/>
          <w:color w:val="000000"/>
          <w:sz w:val="24"/>
          <w:szCs w:val="24"/>
          <w:highlight w:val="none"/>
          <w:lang w:val="en-US" w:eastAsia="zh-CN" w:bidi="ar"/>
        </w:rPr>
        <w:t>磋商</w:t>
      </w:r>
      <w:r>
        <w:rPr>
          <w:rFonts w:hint="eastAsia" w:ascii="宋体" w:hAnsi="宋体" w:eastAsia="宋体" w:cs="宋体"/>
          <w:bCs/>
          <w:color w:val="000000"/>
          <w:sz w:val="24"/>
          <w:szCs w:val="24"/>
          <w:highlight w:val="none"/>
          <w:lang w:bidi="ar"/>
        </w:rPr>
        <w:t>文件、</w:t>
      </w:r>
      <w:r>
        <w:rPr>
          <w:rFonts w:hint="eastAsia" w:ascii="宋体" w:hAnsi="宋体" w:eastAsia="宋体" w:cs="宋体"/>
          <w:bCs/>
          <w:color w:val="000000"/>
          <w:sz w:val="24"/>
          <w:szCs w:val="24"/>
          <w:highlight w:val="none"/>
          <w:lang w:val="en-US" w:eastAsia="zh-CN" w:bidi="ar"/>
        </w:rPr>
        <w:t>响应</w:t>
      </w:r>
      <w:r>
        <w:rPr>
          <w:rFonts w:hint="eastAsia" w:ascii="宋体" w:hAnsi="宋体" w:eastAsia="宋体" w:cs="宋体"/>
          <w:bCs/>
          <w:color w:val="000000"/>
          <w:sz w:val="24"/>
          <w:szCs w:val="24"/>
          <w:highlight w:val="none"/>
          <w:lang w:bidi="ar"/>
        </w:rPr>
        <w:t>文件、采购合同、乙方销售发票、</w:t>
      </w:r>
      <w:r>
        <w:rPr>
          <w:rFonts w:hint="eastAsia" w:ascii="宋体" w:hAnsi="宋体" w:eastAsia="宋体" w:cs="宋体"/>
          <w:bCs/>
          <w:color w:val="000000"/>
          <w:sz w:val="24"/>
          <w:szCs w:val="24"/>
          <w:highlight w:val="none"/>
          <w:lang w:val="en-US" w:eastAsia="zh-CN" w:bidi="ar"/>
        </w:rPr>
        <w:t>采购量确认单、</w:t>
      </w:r>
      <w:r>
        <w:rPr>
          <w:rFonts w:hint="eastAsia" w:ascii="宋体" w:hAnsi="宋体" w:eastAsia="宋体" w:cs="宋体"/>
          <w:bCs/>
          <w:color w:val="000000"/>
          <w:sz w:val="24"/>
          <w:szCs w:val="24"/>
          <w:highlight w:val="none"/>
          <w:lang w:bidi="ar"/>
        </w:rPr>
        <w:t>甲方出具的验收报告。</w:t>
      </w:r>
    </w:p>
    <w:p w14:paraId="70DC646C">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2、本合同中数量如有调整需求，须由甲方向主管部门申请并征得同意后方可实施。</w:t>
      </w:r>
    </w:p>
    <w:p w14:paraId="5CF0AB22">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fldChar w:fldCharType="begin"/>
      </w:r>
      <w:r>
        <w:rPr>
          <w:rFonts w:hint="eastAsia" w:ascii="宋体" w:hAnsi="宋体" w:eastAsia="宋体" w:cs="宋体"/>
          <w:bCs/>
          <w:color w:val="000000"/>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4"/>
          <w:szCs w:val="24"/>
          <w:highlight w:val="none"/>
          <w:lang w:bidi="ar"/>
        </w:rPr>
        <w:fldChar w:fldCharType="separate"/>
      </w:r>
      <w:r>
        <w:rPr>
          <w:rFonts w:hint="eastAsia" w:ascii="宋体" w:hAnsi="宋体" w:eastAsia="宋体" w:cs="宋体"/>
          <w:bCs/>
          <w:color w:val="000000"/>
          <w:sz w:val="24"/>
          <w:szCs w:val="24"/>
          <w:highlight w:val="none"/>
          <w:lang w:bidi="ar"/>
        </w:rPr>
        <w:t>付款方式</w:t>
      </w:r>
      <w:r>
        <w:rPr>
          <w:rFonts w:hint="eastAsia" w:ascii="宋体" w:hAnsi="宋体" w:eastAsia="宋体" w:cs="宋体"/>
          <w:bCs/>
          <w:color w:val="000000"/>
          <w:sz w:val="24"/>
          <w:szCs w:val="24"/>
          <w:highlight w:val="none"/>
          <w:lang w:bidi="ar"/>
        </w:rPr>
        <w:fldChar w:fldCharType="end"/>
      </w:r>
      <w:r>
        <w:rPr>
          <w:rFonts w:hint="eastAsia" w:ascii="宋体" w:hAnsi="宋体" w:eastAsia="宋体" w:cs="宋体"/>
          <w:bCs/>
          <w:color w:val="000000"/>
          <w:sz w:val="24"/>
          <w:szCs w:val="24"/>
          <w:highlight w:val="none"/>
          <w:lang w:val="en-US" w:eastAsia="zh-CN" w:bidi="ar"/>
        </w:rPr>
        <w:t>及要求</w:t>
      </w:r>
      <w:r>
        <w:rPr>
          <w:rFonts w:hint="eastAsia" w:ascii="宋体" w:hAnsi="宋体" w:eastAsia="宋体" w:cs="宋体"/>
          <w:bCs/>
          <w:color w:val="000000"/>
          <w:sz w:val="24"/>
          <w:szCs w:val="24"/>
          <w:highlight w:val="none"/>
          <w:lang w:bidi="ar"/>
        </w:rPr>
        <w:t>：</w:t>
      </w:r>
    </w:p>
    <w:p w14:paraId="609D9368">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09F9C721">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53DC54C5">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137CD364">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40B6DE8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7D3D579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知识产权和使用权</w:t>
      </w:r>
    </w:p>
    <w:p w14:paraId="3E5C0F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21A99AE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7BDCDDD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0B4E5F4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550DDDD9">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200B9397">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5A81533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698F078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A9D8A8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260547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2902883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6C94A52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20CE169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14A88C3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6748582B">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564935AF">
      <w:pPr>
        <w:pStyle w:val="3"/>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D3E7E3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101617D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w:t>
      </w:r>
      <w:bookmarkStart w:id="0" w:name="_Hlk134979745"/>
      <w:r>
        <w:rPr>
          <w:rFonts w:hint="eastAsia" w:ascii="宋体" w:hAnsi="宋体" w:eastAsia="宋体" w:cs="宋体"/>
          <w:color w:val="auto"/>
          <w:kern w:val="0"/>
          <w:sz w:val="24"/>
          <w:szCs w:val="24"/>
          <w:highlight w:val="none"/>
        </w:rPr>
        <w:t>设备存放</w:t>
      </w:r>
      <w:bookmarkEnd w:id="0"/>
      <w:r>
        <w:rPr>
          <w:rFonts w:hint="eastAsia" w:ascii="宋体" w:hAnsi="宋体" w:eastAsia="宋体" w:cs="宋体"/>
          <w:color w:val="auto"/>
          <w:kern w:val="0"/>
          <w:sz w:val="24"/>
          <w:szCs w:val="24"/>
          <w:highlight w:val="none"/>
        </w:rPr>
        <w:t>场所可能发生的环境因素和危险源，按甲方的要求实施管理、检查和控制。</w:t>
      </w:r>
    </w:p>
    <w:p w14:paraId="1469F3A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02A5473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68E1EFF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1C6DC84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18D3CD0C">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57EC7D5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九</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220982F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329ED68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w:t>
      </w:r>
      <w:r>
        <w:rPr>
          <w:rFonts w:hint="eastAsia" w:ascii="宋体" w:hAnsi="宋体" w:eastAsia="宋体" w:cs="宋体"/>
          <w:color w:val="auto"/>
          <w:kern w:val="0"/>
          <w:sz w:val="24"/>
          <w:szCs w:val="24"/>
          <w:highlight w:val="none"/>
          <w:u w:val="single"/>
          <w:lang w:val="en-US" w:eastAsia="zh-CN"/>
        </w:rPr>
        <w:t xml:space="preserve"> 1 </w:t>
      </w:r>
      <w:r>
        <w:rPr>
          <w:rFonts w:hint="eastAsia" w:ascii="宋体" w:hAnsi="宋体" w:eastAsia="宋体" w:cs="宋体"/>
          <w:color w:val="auto"/>
          <w:kern w:val="0"/>
          <w:sz w:val="24"/>
          <w:szCs w:val="24"/>
          <w:highlight w:val="none"/>
        </w:rPr>
        <w:t>%作为违约金，乙方超过7日不能交货的，甲方有权从其他渠道获取，由此产生的费用由乙方承担。</w:t>
      </w:r>
    </w:p>
    <w:p w14:paraId="2F0922D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w:t>
      </w:r>
      <w:r>
        <w:rPr>
          <w:rFonts w:hint="eastAsia" w:ascii="宋体" w:hAnsi="宋体" w:eastAsia="宋体" w:cs="宋体"/>
          <w:color w:val="auto"/>
          <w:kern w:val="0"/>
          <w:sz w:val="24"/>
          <w:szCs w:val="24"/>
          <w:highlight w:val="none"/>
          <w:u w:val="single"/>
          <w:lang w:val="en-US" w:eastAsia="zh-CN"/>
        </w:rPr>
        <w:t xml:space="preserve"> 30 </w:t>
      </w:r>
      <w:r>
        <w:rPr>
          <w:rFonts w:hint="eastAsia" w:ascii="宋体" w:hAnsi="宋体" w:eastAsia="宋体" w:cs="宋体"/>
          <w:color w:val="auto"/>
          <w:kern w:val="0"/>
          <w:sz w:val="24"/>
          <w:szCs w:val="24"/>
          <w:highlight w:val="none"/>
        </w:rPr>
        <w:t>%向甲方支付违约金，并承担由此产生的费用和一切责任。</w:t>
      </w:r>
    </w:p>
    <w:p w14:paraId="04DFA03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1EC8B59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7A11B9A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十一</w:t>
      </w:r>
      <w:r>
        <w:rPr>
          <w:rFonts w:hint="eastAsia" w:ascii="宋体" w:hAnsi="宋体" w:eastAsia="宋体" w:cs="宋体"/>
          <w:b/>
          <w:color w:val="auto"/>
          <w:sz w:val="24"/>
          <w:szCs w:val="24"/>
          <w:highlight w:val="none"/>
          <w:lang w:bidi="ar"/>
        </w:rPr>
        <w:t>条  争议解决</w:t>
      </w:r>
    </w:p>
    <w:p w14:paraId="0E37813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2EA6CB31">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监督和管理</w:t>
      </w:r>
    </w:p>
    <w:p w14:paraId="5B6E25B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7CE3A44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4C496A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1BFE545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1ACE72D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信用融资（如有）</w:t>
      </w:r>
    </w:p>
    <w:p w14:paraId="742D6E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0A5E827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条附则</w:t>
      </w:r>
    </w:p>
    <w:p w14:paraId="5C9F27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val="en-US" w:eastAsia="zh-CN" w:bidi="ar"/>
        </w:rPr>
        <w:t>磋商</w:t>
      </w:r>
      <w:r>
        <w:rPr>
          <w:rFonts w:hint="eastAsia" w:ascii="宋体" w:hAnsi="宋体" w:eastAsia="宋体" w:cs="宋体"/>
          <w:bCs/>
          <w:color w:val="auto"/>
          <w:sz w:val="24"/>
          <w:szCs w:val="24"/>
          <w:highlight w:val="none"/>
          <w:lang w:bidi="ar"/>
        </w:rPr>
        <w:t>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val="en-US" w:eastAsia="zh-CN" w:bidi="ar"/>
        </w:rPr>
        <w:t>成交</w:t>
      </w:r>
      <w:r>
        <w:rPr>
          <w:rFonts w:hint="eastAsia" w:ascii="宋体" w:hAnsi="宋体" w:eastAsia="宋体" w:cs="宋体"/>
          <w:bCs/>
          <w:color w:val="auto"/>
          <w:sz w:val="24"/>
          <w:szCs w:val="24"/>
          <w:highlight w:val="none"/>
          <w:lang w:bidi="ar"/>
        </w:rPr>
        <w:t>通知书、乙方</w:t>
      </w:r>
      <w:r>
        <w:rPr>
          <w:rFonts w:hint="eastAsia" w:ascii="宋体" w:hAnsi="宋体" w:eastAsia="宋体" w:cs="宋体"/>
          <w:bCs/>
          <w:color w:val="auto"/>
          <w:sz w:val="24"/>
          <w:szCs w:val="24"/>
          <w:highlight w:val="none"/>
          <w:lang w:val="en-US" w:eastAsia="zh-CN" w:bidi="ar"/>
        </w:rPr>
        <w:t>响应</w:t>
      </w:r>
      <w:r>
        <w:rPr>
          <w:rFonts w:hint="eastAsia" w:ascii="宋体" w:hAnsi="宋体" w:eastAsia="宋体" w:cs="宋体"/>
          <w:bCs/>
          <w:color w:val="auto"/>
          <w:sz w:val="24"/>
          <w:szCs w:val="24"/>
          <w:highlight w:val="none"/>
          <w:lang w:bidi="ar"/>
        </w:rPr>
        <w:t>文件及澄清说明文件都是本合同的组成部分，甲、乙双方必须全面遵守，如有违反，应承担违约责任。</w:t>
      </w:r>
    </w:p>
    <w:p w14:paraId="7D379D4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79A537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1AA5F24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2849772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126D724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2647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5DFFF24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120F90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5E5A4F7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1CC897D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4AF21CC9">
      <w:pPr>
        <w:rPr>
          <w:rFonts w:hint="eastAsia" w:ascii="宋体" w:hAnsi="宋体" w:eastAsia="宋体" w:cs="宋体"/>
          <w:b/>
          <w:bCs/>
          <w:sz w:val="24"/>
          <w:szCs w:val="24"/>
        </w:rPr>
      </w:pPr>
      <w:r>
        <w:rPr>
          <w:rFonts w:hint="eastAsia" w:ascii="宋体" w:hAnsi="宋体" w:eastAsia="宋体" w:cs="宋体"/>
          <w:b/>
          <w:bCs/>
          <w:sz w:val="24"/>
          <w:szCs w:val="24"/>
        </w:rPr>
        <w:br w:type="page"/>
      </w:r>
      <w:bookmarkStart w:id="1" w:name="_GoBack"/>
      <w:bookmarkEnd w:id="1"/>
    </w:p>
    <w:p w14:paraId="37352354">
      <w:pPr>
        <w:keepNext w:val="0"/>
        <w:keepLines w:val="0"/>
        <w:pageBreakBefore w:val="0"/>
        <w:widowControl/>
        <w:numPr>
          <w:ilvl w:val="0"/>
          <w:numId w:val="0"/>
        </w:numPr>
        <w:kinsoku w:val="0"/>
        <w:wordWrap/>
        <w:overflowPunct/>
        <w:topLinePunct w:val="0"/>
        <w:autoSpaceDE w:val="0"/>
        <w:autoSpaceDN w:val="0"/>
        <w:bidi w:val="0"/>
        <w:adjustRightInd w:val="0"/>
        <w:snapToGrid w:val="0"/>
        <w:jc w:val="both"/>
        <w:textAlignment w:val="baseline"/>
        <w:outlineLvl w:val="2"/>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3A6350BF">
      <w:pPr>
        <w:keepNext w:val="0"/>
        <w:keepLines w:val="0"/>
        <w:pageBreakBefore w:val="0"/>
        <w:kinsoku w:val="0"/>
        <w:wordWrap/>
        <w:overflowPunct w:val="0"/>
        <w:topLinePunct w:val="0"/>
        <w:bidi w:val="0"/>
        <w:rPr>
          <w:rFonts w:hint="eastAsia"/>
          <w:highlight w:val="none"/>
        </w:rPr>
      </w:pPr>
    </w:p>
    <w:tbl>
      <w:tblPr>
        <w:tblStyle w:val="4"/>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970"/>
        <w:gridCol w:w="1911"/>
        <w:gridCol w:w="1180"/>
        <w:gridCol w:w="805"/>
        <w:gridCol w:w="718"/>
        <w:gridCol w:w="817"/>
        <w:gridCol w:w="899"/>
        <w:gridCol w:w="1061"/>
        <w:gridCol w:w="855"/>
      </w:tblGrid>
      <w:tr w14:paraId="5316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noWrap w:val="0"/>
            <w:vAlign w:val="center"/>
          </w:tcPr>
          <w:p w14:paraId="26D6889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493" w:type="pct"/>
            <w:noWrap w:val="0"/>
            <w:vAlign w:val="center"/>
          </w:tcPr>
          <w:p w14:paraId="1452D71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972" w:type="pct"/>
            <w:noWrap w:val="0"/>
            <w:vAlign w:val="center"/>
          </w:tcPr>
          <w:p w14:paraId="7FFAB8D7">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241D7B86">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0" w:type="pct"/>
            <w:noWrap w:val="0"/>
            <w:vAlign w:val="center"/>
          </w:tcPr>
          <w:p w14:paraId="032BAF54">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032F1AE2">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4CF9AD33">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415" w:type="pct"/>
            <w:noWrap w:val="0"/>
            <w:vAlign w:val="center"/>
          </w:tcPr>
          <w:p w14:paraId="571DB86D">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457" w:type="pct"/>
            <w:noWrap w:val="0"/>
            <w:vAlign w:val="center"/>
          </w:tcPr>
          <w:p w14:paraId="2C956EF6">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2519AAF3">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1FB92AB5">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7BCC6DEC">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34" w:type="pct"/>
            <w:noWrap w:val="0"/>
            <w:vAlign w:val="center"/>
          </w:tcPr>
          <w:p w14:paraId="5C18592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2A6B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47ADA2E6">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493" w:type="pct"/>
            <w:noWrap w:val="0"/>
            <w:vAlign w:val="center"/>
          </w:tcPr>
          <w:p w14:paraId="358BD7B1">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51C31B3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C40B7C8">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74B3BE8">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6D09FE">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7E76C74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F93917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9B5CBAA">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113F407E">
            <w:pPr>
              <w:spacing w:line="500" w:lineRule="atLeast"/>
              <w:jc w:val="center"/>
              <w:rPr>
                <w:rFonts w:hint="eastAsia" w:ascii="宋体" w:hAnsi="宋体" w:eastAsia="宋体" w:cs="宋体"/>
                <w:color w:val="auto"/>
                <w:kern w:val="0"/>
                <w:sz w:val="26"/>
                <w:szCs w:val="28"/>
                <w:highlight w:val="none"/>
              </w:rPr>
            </w:pPr>
          </w:p>
        </w:tc>
      </w:tr>
      <w:tr w14:paraId="3929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5ED94B9">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493" w:type="pct"/>
            <w:noWrap w:val="0"/>
            <w:vAlign w:val="center"/>
          </w:tcPr>
          <w:p w14:paraId="439F54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616B06F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474D58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F032FA5">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ABEF85F">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2576A791">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0D06A4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D1C1D3C">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158874DC">
            <w:pPr>
              <w:spacing w:line="500" w:lineRule="atLeast"/>
              <w:jc w:val="center"/>
              <w:rPr>
                <w:rFonts w:hint="eastAsia" w:ascii="宋体" w:hAnsi="宋体" w:eastAsia="宋体" w:cs="宋体"/>
                <w:color w:val="auto"/>
                <w:kern w:val="0"/>
                <w:sz w:val="26"/>
                <w:szCs w:val="28"/>
                <w:highlight w:val="none"/>
              </w:rPr>
            </w:pPr>
          </w:p>
        </w:tc>
      </w:tr>
      <w:tr w14:paraId="5ED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F5A5A6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493" w:type="pct"/>
            <w:noWrap w:val="0"/>
            <w:vAlign w:val="center"/>
          </w:tcPr>
          <w:p w14:paraId="5D58BF4B">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38BBE6D4">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DE2A22F">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DFED2C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CCB128B">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1A73B6F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0324BCC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53B5CB2">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353AC5A5">
            <w:pPr>
              <w:spacing w:line="500" w:lineRule="atLeast"/>
              <w:jc w:val="center"/>
              <w:rPr>
                <w:rFonts w:hint="eastAsia" w:ascii="宋体" w:hAnsi="宋体" w:eastAsia="宋体" w:cs="宋体"/>
                <w:color w:val="auto"/>
                <w:kern w:val="0"/>
                <w:sz w:val="26"/>
                <w:szCs w:val="28"/>
                <w:highlight w:val="none"/>
              </w:rPr>
            </w:pPr>
          </w:p>
        </w:tc>
      </w:tr>
      <w:tr w14:paraId="2305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4E91BFF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493" w:type="pct"/>
            <w:noWrap w:val="0"/>
            <w:vAlign w:val="center"/>
          </w:tcPr>
          <w:p w14:paraId="14945814">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2A374F">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49FEC675">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C018A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21806C8">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49168A64">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E55D85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E30589">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70D31A4F">
            <w:pPr>
              <w:spacing w:line="500" w:lineRule="atLeast"/>
              <w:jc w:val="center"/>
              <w:rPr>
                <w:rFonts w:hint="eastAsia" w:ascii="宋体" w:hAnsi="宋体" w:eastAsia="宋体" w:cs="宋体"/>
                <w:color w:val="auto"/>
                <w:kern w:val="0"/>
                <w:sz w:val="26"/>
                <w:szCs w:val="28"/>
                <w:highlight w:val="none"/>
              </w:rPr>
            </w:pPr>
          </w:p>
        </w:tc>
      </w:tr>
      <w:tr w14:paraId="1BF5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99652CD">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493" w:type="pct"/>
            <w:noWrap w:val="0"/>
            <w:vAlign w:val="center"/>
          </w:tcPr>
          <w:p w14:paraId="3B8C1038">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3096A5E">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B1330A6">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7F8374E">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958633">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891F6EA">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230DA25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9F6CDB">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3B05BFF1">
            <w:pPr>
              <w:spacing w:line="500" w:lineRule="atLeast"/>
              <w:jc w:val="center"/>
              <w:rPr>
                <w:rFonts w:hint="eastAsia" w:ascii="宋体" w:hAnsi="宋体" w:eastAsia="宋体" w:cs="宋体"/>
                <w:color w:val="auto"/>
                <w:kern w:val="0"/>
                <w:sz w:val="26"/>
                <w:szCs w:val="28"/>
                <w:highlight w:val="none"/>
              </w:rPr>
            </w:pPr>
          </w:p>
        </w:tc>
      </w:tr>
      <w:tr w14:paraId="0425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6BE4E5FA">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493" w:type="pct"/>
            <w:noWrap w:val="0"/>
            <w:vAlign w:val="center"/>
          </w:tcPr>
          <w:p w14:paraId="7A0EB05D">
            <w:pPr>
              <w:spacing w:line="340" w:lineRule="exact"/>
              <w:jc w:val="center"/>
              <w:rPr>
                <w:rFonts w:hint="eastAsia" w:ascii="宋体" w:hAnsi="宋体" w:eastAsia="宋体" w:cs="宋体"/>
                <w:color w:val="auto"/>
                <w:sz w:val="26"/>
                <w:szCs w:val="28"/>
                <w:highlight w:val="none"/>
              </w:rPr>
            </w:pPr>
          </w:p>
        </w:tc>
        <w:tc>
          <w:tcPr>
            <w:tcW w:w="972" w:type="pct"/>
            <w:noWrap w:val="0"/>
            <w:vAlign w:val="center"/>
          </w:tcPr>
          <w:p w14:paraId="363CF6A0">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A29098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B903E0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C37CFBF">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6F06D6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830CFA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D1169AD">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29306DC0">
            <w:pPr>
              <w:spacing w:line="500" w:lineRule="atLeast"/>
              <w:jc w:val="center"/>
              <w:rPr>
                <w:rFonts w:hint="eastAsia" w:ascii="宋体" w:hAnsi="宋体" w:eastAsia="宋体" w:cs="宋体"/>
                <w:color w:val="auto"/>
                <w:kern w:val="0"/>
                <w:sz w:val="26"/>
                <w:szCs w:val="28"/>
                <w:highlight w:val="none"/>
              </w:rPr>
            </w:pPr>
          </w:p>
        </w:tc>
      </w:tr>
      <w:tr w14:paraId="4623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6BCF8AE">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493" w:type="pct"/>
            <w:noWrap w:val="0"/>
            <w:vAlign w:val="center"/>
          </w:tcPr>
          <w:p w14:paraId="267692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E424FE8">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F75E57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F303B3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8318BE1">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7F96FE5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26C778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7D560CB">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78009D5E">
            <w:pPr>
              <w:spacing w:line="500" w:lineRule="atLeast"/>
              <w:jc w:val="center"/>
              <w:rPr>
                <w:rFonts w:hint="eastAsia" w:ascii="宋体" w:hAnsi="宋体" w:eastAsia="宋体" w:cs="宋体"/>
                <w:color w:val="auto"/>
                <w:kern w:val="0"/>
                <w:sz w:val="26"/>
                <w:szCs w:val="28"/>
                <w:highlight w:val="none"/>
              </w:rPr>
            </w:pPr>
          </w:p>
        </w:tc>
      </w:tr>
      <w:tr w14:paraId="31DE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860D10A">
            <w:pPr>
              <w:jc w:val="center"/>
              <w:rPr>
                <w:rFonts w:hint="eastAsia" w:ascii="宋体" w:hAnsi="宋体" w:eastAsia="宋体" w:cs="宋体"/>
                <w:color w:val="auto"/>
                <w:sz w:val="26"/>
                <w:szCs w:val="28"/>
                <w:highlight w:val="none"/>
              </w:rPr>
            </w:pPr>
          </w:p>
        </w:tc>
        <w:tc>
          <w:tcPr>
            <w:tcW w:w="493" w:type="pct"/>
            <w:noWrap w:val="0"/>
            <w:vAlign w:val="center"/>
          </w:tcPr>
          <w:p w14:paraId="0A6E21A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CF55A1">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1CDCE8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3FD78CB">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0D6D56">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2C79E7F">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5B9143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74A1568">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4A7E4F53">
            <w:pPr>
              <w:spacing w:line="500" w:lineRule="atLeast"/>
              <w:jc w:val="center"/>
              <w:rPr>
                <w:rFonts w:hint="eastAsia" w:ascii="宋体" w:hAnsi="宋体" w:eastAsia="宋体" w:cs="宋体"/>
                <w:color w:val="auto"/>
                <w:kern w:val="0"/>
                <w:sz w:val="26"/>
                <w:szCs w:val="28"/>
                <w:highlight w:val="none"/>
              </w:rPr>
            </w:pPr>
          </w:p>
        </w:tc>
      </w:tr>
      <w:tr w14:paraId="6D12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73968914">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538ECF9E">
      <w:pPr>
        <w:rPr>
          <w:rFonts w:hint="eastAsia" w:eastAsia="黑体"/>
          <w:b/>
          <w:spacing w:val="-20"/>
          <w:sz w:val="36"/>
          <w:szCs w:val="58"/>
          <w:highlight w:val="none"/>
          <w:lang w:eastAsia="zh-CN"/>
        </w:rPr>
      </w:pPr>
    </w:p>
    <w:p w14:paraId="02E015DC"/>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B0604020202020204"/>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192EB7"/>
    <w:rsid w:val="6C19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Normal Indent"/>
    <w:basedOn w:val="1"/>
    <w:qFormat/>
    <w:uiPriority w:val="0"/>
    <w:pPr>
      <w:spacing w:line="640" w:lineRule="exact"/>
      <w:ind w:firstLine="585"/>
    </w:pPr>
    <w:rPr>
      <w:rFonts w:ascii="楷体_GB2312" w:hAnsi="Times New Roman" w:eastAsia="楷体_GB231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2026-07-23T12:29:00Z</dcterms:created>
  <dc:creator>哆啦</dc:creator>
  <cp:lastModifiedBy>哆啦</cp:lastModifiedBy>
  <dcterms:modified xsi:type="dcterms:W3CDTF">2026-07-23T12:30:04Z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822D082954F745BBAC0A582355854AC6_11</vt:lpwstr>
  </property>
  <property fmtid="{D5CDD505-2E9C-101B-9397-08002B2CF9AE}" pid="4" name="KSOTemplateDocerSaveRecord">
    <vt:lpwstr>eyJoZGlkIjoiMjA4OWRlZGM1ODAwNDJhMTNmNjUzY2IwODY1ZTNjNjIiLCJ1c2VySWQiOiI1OTYzODM3NjIifQ==</vt:lpwstr>
  </property>
</Properties>
</file>