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FB8BB">
      <w:pPr>
        <w:spacing w:line="360" w:lineRule="auto"/>
        <w:jc w:val="right"/>
        <w:rPr>
          <w:rFonts w:ascii="宋体" w:hAnsi="宋体" w:cs="宋体"/>
          <w:b/>
          <w:sz w:val="28"/>
          <w:szCs w:val="28"/>
        </w:rPr>
      </w:pPr>
      <w:r>
        <w:rPr>
          <w:rFonts w:ascii="宋体" w:hAnsi="宋体" w:cs="宋体"/>
          <w:sz w:val="36"/>
        </w:rPr>
        <mc:AlternateContent>
          <mc:Choice Requires="wps">
            <w:drawing>
              <wp:anchor distT="0" distB="0" distL="114300" distR="114300" simplePos="0" relativeHeight="251661312" behindDoc="0" locked="0" layoutInCell="1" allowOverlap="1">
                <wp:simplePos x="0" y="0"/>
                <wp:positionH relativeFrom="column">
                  <wp:posOffset>4063365</wp:posOffset>
                </wp:positionH>
                <wp:positionV relativeFrom="paragraph">
                  <wp:posOffset>306070</wp:posOffset>
                </wp:positionV>
                <wp:extent cx="1648460" cy="499110"/>
                <wp:effectExtent l="7620" t="8255" r="20320" b="26035"/>
                <wp:wrapNone/>
                <wp:docPr id="3" name="自选图形 3"/>
                <wp:cNvGraphicFramePr/>
                <a:graphic xmlns:a="http://schemas.openxmlformats.org/drawingml/2006/main">
                  <a:graphicData uri="http://schemas.microsoft.com/office/word/2010/wordprocessingShape">
                    <wps:wsp>
                      <wps:cNvSpPr/>
                      <wps:spPr>
                        <a:xfrm>
                          <a:off x="0" y="0"/>
                          <a:ext cx="1648460" cy="499110"/>
                        </a:xfrm>
                        <a:prstGeom prst="roundRect">
                          <a:avLst>
                            <a:gd name="adj" fmla="val 16667"/>
                          </a:avLst>
                        </a:prstGeom>
                        <a:solidFill>
                          <a:srgbClr val="EEECE1"/>
                        </a:solidFill>
                        <a:ln w="15875" cap="flat" cmpd="sng">
                          <a:solidFill>
                            <a:srgbClr val="000000"/>
                          </a:solidFill>
                          <a:prstDash val="solid"/>
                          <a:headEnd type="none" w="med" len="med"/>
                          <a:tailEnd type="none" w="med" len="med"/>
                        </a:ln>
                        <a:effectLst/>
                      </wps:spPr>
                      <wps:txbx>
                        <w:txbxContent>
                          <w:p w14:paraId="10D6C753">
                            <w:pPr>
                              <w:rPr>
                                <w:rFonts w:ascii="华文中宋" w:hAnsi="华文中宋" w:eastAsia="华文中宋" w:cs="华文中宋"/>
                                <w:b/>
                                <w:bCs/>
                                <w:sz w:val="36"/>
                                <w:szCs w:val="36"/>
                              </w:rPr>
                            </w:pPr>
                            <w:r>
                              <w:rPr>
                                <w:rFonts w:hint="eastAsia" w:ascii="华文中宋" w:hAnsi="华文中宋" w:eastAsia="华文中宋" w:cs="华文中宋"/>
                                <w:b/>
                                <w:bCs/>
                                <w:sz w:val="36"/>
                                <w:szCs w:val="36"/>
                              </w:rPr>
                              <w:t>政府采购项目</w:t>
                            </w:r>
                          </w:p>
                        </w:txbxContent>
                      </wps:txbx>
                      <wps:bodyPr wrap="square" upright="1"/>
                    </wps:wsp>
                  </a:graphicData>
                </a:graphic>
              </wp:anchor>
            </w:drawing>
          </mc:Choice>
          <mc:Fallback>
            <w:pict>
              <v:roundrect id="自选图形 3" o:spid="_x0000_s1026" o:spt="2" style="position:absolute;left:0pt;margin-left:319.95pt;margin-top:24.1pt;height:39.3pt;width:129.8pt;z-index:251661312;mso-width-relative:page;mso-height-relative:page;" fillcolor="#EEECE1" filled="t" stroked="t" coordsize="21600,21600" arcsize="0.166666666666667" o:gfxdata="UEsDBAoAAAAAAIdO4kAAAAAAAAAAAAAAAAAEAAAAZHJzL1BLAwQUAAAACACHTuJApudZmNgAAAAK&#10;AQAADwAAAGRycy9kb3ducmV2LnhtbE2P3UrDQBCF7wXfYRmhd3bTqCGJ2fRCEKSI0rQPMMlOk+D+&#10;hOy2qW/veKWXw/k455tqe7VGXGgOo3cKNusEBLnO69H1Co6H1/scRIjoNBrvSME3BdjWtzcVltov&#10;bk+XJvaCS1woUcEQ41RKGbqBLIa1n8hxdvKzxcjn3Es948Ll1sg0STJpcXS8MOBELwN1X83Z8u5k&#10;3j+a3Zs8Lu2+GTV+LrM/KbW62yTPICJd4x8Mv/qsDjU7tf7sdBBGQfZQFIwqeMxTEAzkRfEEomUy&#10;zXKQdSX/v1D/AFBLAwQUAAAACACHTuJAfziP9jgCAABzBAAADgAAAGRycy9lMm9Eb2MueG1srVTN&#10;ctMwEL4zwztodCeO29RNPXF6aFIuDHQoPIAiybYY/SEpsXPjxvAM3HrkHeBtOgNvwUo26Q8cesAH&#10;eyXtfvr2210vznsl0Y47L4yucD6ZYsQ1NUzopsLv312+mGPkA9GMSKN5hffc4/Pl82eLzpb8yLRG&#10;Mu4QgGhfdrbCbQi2zDJPW66InxjLNRzWxikSYOmajDnSAbqS2dF0WmSdccw6Q7n3sLsaDvGI6J4C&#10;aOpaUL4ydKu4DgOq45IESMm3wnq8TGzrmtPwpq49D0hWGDIN6Q2XgL2J72y5IGXjiG0FHSmQp1B4&#10;lJMiQsOlB6gVCQRtnfgLSgnqjDd1mFCjsiGRpAhkkU8faXPdEstTLiC1twfR/f+Dpa93Vw4JVuFj&#10;jDRRUPCfn7/9+vTl9uuP2+836Dgq1FlfguO1vXLjyoMZ0+1rp+IXEkF9UnV/UJX3AVHYzIvZfFaA&#10;4BTOZmdneZ5kz+6irfPhJTcKRaPCzmw1ewulS4qS3SsfkrRsJEjYB4xqJaFQOyJRXhTFaaQJiKMz&#10;WH8wY6Q3UrBLIWVauGZzIR2C0Aqv1+uLdT4GP3CTGnXA/WR+egLMCTR6DQ0GprIgltdNIvcgxN9H&#10;nqbnX8iR2Yr4dmCQEKIbKVtO2FozFPYWyqBh+nDkoDjDSHIY1mglz0CEfIon6CB1hOZpFEDIKFMs&#10;51DAaIV+08NuNDeG7aEbOhgHSPHjljhgsLVONC2UZZAp+kEvJrXHuYnNfn+drrj7Vyx/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bnWZjYAAAACgEAAA8AAAAAAAAAAQAgAAAAIgAAAGRycy9kb3du&#10;cmV2LnhtbFBLAQIUABQAAAAIAIdO4kB/OI/2OAIAAHMEAAAOAAAAAAAAAAEAIAAAACcBAABkcnMv&#10;ZTJvRG9jLnhtbFBLBQYAAAAABgAGAFkBAADRBQAAAAA=&#10;">
                <v:fill on="t" focussize="0,0"/>
                <v:stroke weight="1.25pt" color="#000000" joinstyle="round"/>
                <v:imagedata o:title=""/>
                <o:lock v:ext="edit" aspectratio="f"/>
                <v:textbox>
                  <w:txbxContent>
                    <w:p w14:paraId="10D6C753">
                      <w:pPr>
                        <w:rPr>
                          <w:rFonts w:ascii="华文中宋" w:hAnsi="华文中宋" w:eastAsia="华文中宋" w:cs="华文中宋"/>
                          <w:b/>
                          <w:bCs/>
                          <w:sz w:val="36"/>
                          <w:szCs w:val="36"/>
                        </w:rPr>
                      </w:pPr>
                      <w:r>
                        <w:rPr>
                          <w:rFonts w:hint="eastAsia" w:ascii="华文中宋" w:hAnsi="华文中宋" w:eastAsia="华文中宋" w:cs="华文中宋"/>
                          <w:b/>
                          <w:bCs/>
                          <w:sz w:val="36"/>
                          <w:szCs w:val="36"/>
                        </w:rPr>
                        <w:t>政府采购项目</w:t>
                      </w:r>
                    </w:p>
                  </w:txbxContent>
                </v:textbox>
              </v:roundrect>
            </w:pict>
          </mc:Fallback>
        </mc:AlternateContent>
      </w:r>
      <w:r>
        <w:rPr>
          <w:rFonts w:hint="eastAsia" w:ascii="宋体" w:hAnsi="宋体" w:cs="宋体"/>
          <w:b/>
          <w:bCs/>
          <w:sz w:val="28"/>
          <w:szCs w:val="28"/>
        </w:rPr>
        <w:drawing>
          <wp:anchor distT="0" distB="0" distL="114300" distR="114300" simplePos="0" relativeHeight="251659264" behindDoc="0" locked="0" layoutInCell="1" allowOverlap="1">
            <wp:simplePos x="0" y="0"/>
            <wp:positionH relativeFrom="column">
              <wp:posOffset>-351155</wp:posOffset>
            </wp:positionH>
            <wp:positionV relativeFrom="paragraph">
              <wp:posOffset>128905</wp:posOffset>
            </wp:positionV>
            <wp:extent cx="929005" cy="927735"/>
            <wp:effectExtent l="0" t="0" r="4445" b="5715"/>
            <wp:wrapNone/>
            <wp:docPr id="1" name="图片 5" descr="透明log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透明logol1"/>
                    <pic:cNvPicPr>
                      <a:picLocks noChangeAspect="1"/>
                    </pic:cNvPicPr>
                  </pic:nvPicPr>
                  <pic:blipFill>
                    <a:blip r:embed="rId9" cstate="print"/>
                    <a:stretch>
                      <a:fillRect/>
                    </a:stretch>
                  </pic:blipFill>
                  <pic:spPr>
                    <a:xfrm>
                      <a:off x="0" y="0"/>
                      <a:ext cx="929005" cy="927735"/>
                    </a:xfrm>
                    <a:prstGeom prst="rect">
                      <a:avLst/>
                    </a:prstGeom>
                    <a:noFill/>
                    <a:ln>
                      <a:noFill/>
                    </a:ln>
                  </pic:spPr>
                </pic:pic>
              </a:graphicData>
            </a:graphic>
          </wp:anchor>
        </w:drawing>
      </w:r>
    </w:p>
    <w:p w14:paraId="35DA00C7">
      <w:pPr>
        <w:spacing w:line="360" w:lineRule="auto"/>
        <w:jc w:val="center"/>
        <w:rPr>
          <w:rFonts w:ascii="宋体" w:hAnsi="宋体" w:cs="宋体"/>
          <w:b/>
          <w:sz w:val="44"/>
          <w:szCs w:val="44"/>
        </w:rPr>
      </w:pPr>
    </w:p>
    <w:p w14:paraId="6C9519A5">
      <w:pPr>
        <w:spacing w:line="360" w:lineRule="auto"/>
        <w:jc w:val="center"/>
        <w:rPr>
          <w:rFonts w:ascii="宋体" w:hAnsi="宋体" w:cs="宋体"/>
          <w:b/>
          <w:sz w:val="44"/>
          <w:szCs w:val="44"/>
        </w:rPr>
      </w:pPr>
      <w:r>
        <w:rPr>
          <w:rFonts w:hint="eastAsia" w:ascii="宋体" w:hAnsi="宋体" w:cs="宋体"/>
          <w:b/>
          <w:sz w:val="44"/>
          <w:szCs w:val="44"/>
        </w:rPr>
        <w:t xml:space="preserve"> </w:t>
      </w:r>
    </w:p>
    <w:p w14:paraId="4686A3BB">
      <w:pPr>
        <w:spacing w:line="360" w:lineRule="auto"/>
        <w:rPr>
          <w:rFonts w:ascii="宋体" w:hAnsi="宋体" w:cs="宋体"/>
          <w:b/>
          <w:sz w:val="44"/>
          <w:szCs w:val="44"/>
        </w:rPr>
      </w:pPr>
    </w:p>
    <w:p w14:paraId="29F229BA">
      <w:pPr>
        <w:spacing w:line="360" w:lineRule="auto"/>
        <w:jc w:val="center"/>
        <w:rPr>
          <w:rFonts w:ascii="宋体" w:hAnsi="宋体" w:cs="宋体"/>
          <w:b/>
          <w:sz w:val="52"/>
          <w:szCs w:val="52"/>
        </w:rPr>
      </w:pPr>
      <w:r>
        <w:rPr>
          <w:rFonts w:hint="eastAsia" w:ascii="宋体" w:hAnsi="宋体" w:cs="宋体"/>
          <w:b/>
          <w:sz w:val="52"/>
          <w:szCs w:val="52"/>
          <w:lang w:val="en-US" w:eastAsia="zh-CN"/>
        </w:rPr>
        <w:t xml:space="preserve">  </w:t>
      </w:r>
      <w:r>
        <w:rPr>
          <w:rFonts w:hint="eastAsia" w:ascii="宋体" w:hAnsi="宋体" w:cs="宋体"/>
          <w:b/>
          <w:sz w:val="52"/>
          <w:szCs w:val="52"/>
          <w:lang w:eastAsia="zh-CN"/>
        </w:rPr>
        <w:t>雁塔二十四幼室外排水改造工程</w:t>
      </w:r>
    </w:p>
    <w:p w14:paraId="02E07260">
      <w:pPr>
        <w:spacing w:line="360" w:lineRule="auto"/>
        <w:ind w:right="33"/>
        <w:rPr>
          <w:rFonts w:ascii="宋体" w:hAnsi="宋体" w:cs="宋体"/>
          <w:sz w:val="22"/>
        </w:rPr>
      </w:pPr>
    </w:p>
    <w:p w14:paraId="239FBCEC">
      <w:pPr>
        <w:rPr>
          <w:rFonts w:ascii="宋体" w:hAnsi="宋体" w:cs="宋体"/>
          <w:sz w:val="22"/>
        </w:rPr>
      </w:pPr>
    </w:p>
    <w:p w14:paraId="63FFA97F">
      <w:pPr>
        <w:rPr>
          <w:rFonts w:ascii="宋体" w:hAnsi="宋体" w:cs="宋体"/>
        </w:rPr>
      </w:pPr>
    </w:p>
    <w:p w14:paraId="22C004B9">
      <w:pPr>
        <w:rPr>
          <w:rFonts w:ascii="宋体" w:hAnsi="宋体" w:cs="宋体"/>
        </w:rPr>
      </w:pPr>
    </w:p>
    <w:p w14:paraId="083AD49A">
      <w:pPr>
        <w:pStyle w:val="16"/>
        <w:rPr>
          <w:rFonts w:ascii="宋体" w:hAnsi="宋体" w:cs="宋体"/>
        </w:rPr>
      </w:pPr>
    </w:p>
    <w:p w14:paraId="2BDA7E9D">
      <w:pPr>
        <w:autoSpaceDE w:val="0"/>
        <w:autoSpaceDN w:val="0"/>
        <w:adjustRightInd w:val="0"/>
        <w:jc w:val="center"/>
        <w:outlineLvl w:val="0"/>
        <w:rPr>
          <w:rFonts w:ascii="宋体" w:hAnsi="宋体" w:cs="宋体"/>
          <w:b/>
          <w:spacing w:val="66"/>
          <w:kern w:val="0"/>
          <w:sz w:val="72"/>
          <w:szCs w:val="112"/>
        </w:rPr>
      </w:pPr>
      <w:bookmarkStart w:id="0" w:name="_Toc23886"/>
      <w:bookmarkStart w:id="1" w:name="_Toc20871"/>
      <w:bookmarkStart w:id="2" w:name="_Toc26328"/>
      <w:bookmarkStart w:id="3" w:name="_Toc23193"/>
      <w:r>
        <w:rPr>
          <w:rFonts w:hint="eastAsia" w:ascii="宋体" w:hAnsi="宋体" w:cs="宋体"/>
          <w:b/>
          <w:spacing w:val="66"/>
          <w:kern w:val="0"/>
          <w:sz w:val="72"/>
          <w:szCs w:val="112"/>
        </w:rPr>
        <w:t>竞争性磋商文件</w:t>
      </w:r>
      <w:bookmarkEnd w:id="0"/>
      <w:bookmarkEnd w:id="1"/>
      <w:bookmarkEnd w:id="2"/>
    </w:p>
    <w:p w14:paraId="6C03AAB6">
      <w:pPr>
        <w:autoSpaceDE w:val="0"/>
        <w:autoSpaceDN w:val="0"/>
        <w:adjustRightInd w:val="0"/>
        <w:jc w:val="center"/>
        <w:outlineLvl w:val="0"/>
        <w:rPr>
          <w:rFonts w:ascii="宋体" w:hAnsi="宋体" w:cs="宋体"/>
          <w:sz w:val="40"/>
          <w:szCs w:val="40"/>
        </w:rPr>
      </w:pPr>
      <w:bookmarkStart w:id="4" w:name="_Toc2131"/>
      <w:bookmarkStart w:id="5" w:name="_Toc32265"/>
      <w:bookmarkStart w:id="6" w:name="_Toc22486"/>
      <w:bookmarkStart w:id="7" w:name="_Toc19812"/>
      <w:r>
        <w:rPr>
          <w:rFonts w:hint="eastAsia" w:ascii="宋体" w:hAnsi="宋体" w:cs="宋体"/>
          <w:sz w:val="40"/>
          <w:szCs w:val="40"/>
        </w:rPr>
        <w:t>（</w:t>
      </w:r>
      <w:r>
        <w:rPr>
          <w:rFonts w:hint="eastAsia" w:ascii="宋体" w:hAnsi="宋体" w:cs="宋体"/>
          <w:b/>
          <w:bCs/>
          <w:sz w:val="40"/>
          <w:szCs w:val="40"/>
        </w:rPr>
        <w:t>项目编号：</w:t>
      </w:r>
      <w:r>
        <w:rPr>
          <w:rFonts w:hint="eastAsia" w:ascii="宋体" w:hAnsi="宋体" w:cs="宋体"/>
          <w:b/>
          <w:bCs/>
          <w:sz w:val="40"/>
          <w:szCs w:val="40"/>
          <w:highlight w:val="none"/>
          <w:lang w:eastAsia="zh-CN"/>
        </w:rPr>
        <w:t>GXZB2026-066Z</w:t>
      </w:r>
      <w:r>
        <w:rPr>
          <w:rFonts w:hint="eastAsia" w:ascii="宋体" w:hAnsi="宋体" w:cs="宋体"/>
          <w:sz w:val="40"/>
          <w:szCs w:val="40"/>
        </w:rPr>
        <w:t>）</w:t>
      </w:r>
      <w:bookmarkEnd w:id="3"/>
      <w:bookmarkEnd w:id="4"/>
      <w:bookmarkEnd w:id="5"/>
      <w:bookmarkEnd w:id="6"/>
      <w:bookmarkEnd w:id="7"/>
    </w:p>
    <w:p w14:paraId="5937C652">
      <w:pPr>
        <w:pStyle w:val="18"/>
        <w:ind w:left="0"/>
        <w:rPr>
          <w:rFonts w:ascii="宋体" w:hAnsi="宋体" w:eastAsia="宋体" w:cs="宋体"/>
          <w:b/>
          <w:bCs/>
          <w:szCs w:val="32"/>
          <w:lang w:val="es-ES"/>
        </w:rPr>
      </w:pPr>
    </w:p>
    <w:p w14:paraId="34AA8762">
      <w:pPr>
        <w:rPr>
          <w:rFonts w:ascii="宋体" w:hAnsi="宋体" w:cs="宋体"/>
          <w:lang w:val="es-ES"/>
        </w:rPr>
      </w:pPr>
    </w:p>
    <w:p w14:paraId="21FA937B">
      <w:pPr>
        <w:pStyle w:val="16"/>
        <w:rPr>
          <w:rFonts w:ascii="宋体" w:hAnsi="宋体" w:cs="宋体"/>
          <w:lang w:val="es-ES"/>
        </w:rPr>
      </w:pPr>
    </w:p>
    <w:p w14:paraId="677DE813">
      <w:pPr>
        <w:rPr>
          <w:rFonts w:ascii="宋体" w:hAnsi="宋体" w:cs="宋体"/>
          <w:lang w:val="es-ES"/>
        </w:rPr>
      </w:pPr>
    </w:p>
    <w:p w14:paraId="4AACDA03">
      <w:pPr>
        <w:rPr>
          <w:rFonts w:ascii="宋体" w:hAnsi="宋体" w:cs="宋体"/>
          <w:lang w:val="es-ES"/>
        </w:rPr>
      </w:pPr>
    </w:p>
    <w:p w14:paraId="198D4DB2">
      <w:pPr>
        <w:rPr>
          <w:rFonts w:ascii="宋体" w:hAnsi="宋体" w:cs="宋体"/>
          <w:lang w:val="es-ES"/>
        </w:rPr>
      </w:pPr>
    </w:p>
    <w:p w14:paraId="104045BA">
      <w:pPr>
        <w:rPr>
          <w:rFonts w:ascii="宋体" w:hAnsi="宋体" w:cs="宋体"/>
          <w:lang w:val="es-ES"/>
        </w:rPr>
      </w:pPr>
    </w:p>
    <w:p w14:paraId="23E91EE5">
      <w:pPr>
        <w:rPr>
          <w:rFonts w:ascii="宋体" w:hAnsi="宋体" w:cs="宋体"/>
          <w:lang w:val="es-ES"/>
        </w:rPr>
      </w:pPr>
    </w:p>
    <w:p w14:paraId="13DA1545">
      <w:pPr>
        <w:rPr>
          <w:rFonts w:ascii="宋体" w:hAnsi="宋体" w:cs="宋体"/>
          <w:lang w:val="es-ES"/>
        </w:rPr>
      </w:pPr>
    </w:p>
    <w:p w14:paraId="39F32039">
      <w:pPr>
        <w:rPr>
          <w:rFonts w:ascii="宋体" w:hAnsi="宋体" w:cs="宋体"/>
          <w:lang w:val="es-ES"/>
        </w:rPr>
      </w:pPr>
    </w:p>
    <w:p w14:paraId="46485737">
      <w:pPr>
        <w:pStyle w:val="16"/>
        <w:rPr>
          <w:rFonts w:ascii="宋体" w:hAnsi="宋体" w:cs="宋体"/>
          <w:lang w:val="es-ES"/>
        </w:rPr>
      </w:pPr>
    </w:p>
    <w:p w14:paraId="7EC3D015">
      <w:pPr>
        <w:rPr>
          <w:lang w:val="es-ES"/>
        </w:rPr>
      </w:pPr>
    </w:p>
    <w:p w14:paraId="247E8ADB">
      <w:pPr>
        <w:rPr>
          <w:rFonts w:ascii="宋体" w:hAnsi="宋体" w:cs="宋体"/>
          <w:lang w:val="es-ES"/>
        </w:rPr>
      </w:pPr>
    </w:p>
    <w:p w14:paraId="37D5C1B9">
      <w:pPr>
        <w:spacing w:beforeLines="50" w:afterLines="50" w:line="600" w:lineRule="exact"/>
        <w:jc w:val="center"/>
        <w:rPr>
          <w:rFonts w:ascii="宋体" w:hAnsi="宋体" w:cs="宋体"/>
          <w:b/>
          <w:bCs/>
          <w:sz w:val="32"/>
          <w:szCs w:val="32"/>
          <w:lang w:val="es-ES"/>
        </w:rPr>
      </w:pPr>
      <w:r>
        <w:rPr>
          <w:rFonts w:hint="eastAsia" w:ascii="宋体" w:hAnsi="宋体" w:cs="宋体"/>
          <w:b/>
          <w:bCs/>
          <w:sz w:val="32"/>
          <w:szCs w:val="32"/>
          <w:lang w:val="es-ES"/>
        </w:rPr>
        <w:t>采购代理机构：陕西国信</w:t>
      </w:r>
      <w:r>
        <w:rPr>
          <w:rFonts w:hint="eastAsia" w:ascii="宋体" w:hAnsi="宋体" w:cs="宋体"/>
          <w:b/>
          <w:bCs/>
          <w:sz w:val="32"/>
          <w:szCs w:val="32"/>
        </w:rPr>
        <w:t>招标</w:t>
      </w:r>
      <w:r>
        <w:rPr>
          <w:rFonts w:hint="eastAsia" w:ascii="宋体" w:hAnsi="宋体" w:cs="宋体"/>
          <w:b/>
          <w:bCs/>
          <w:sz w:val="32"/>
          <w:szCs w:val="32"/>
          <w:lang w:val="es-ES"/>
        </w:rPr>
        <w:t>有限公司</w:t>
      </w:r>
    </w:p>
    <w:p w14:paraId="654DCD82">
      <w:pPr>
        <w:spacing w:beforeLines="50" w:afterLines="50" w:line="600" w:lineRule="exact"/>
        <w:ind w:firstLine="2570" w:firstLineChars="800"/>
        <w:jc w:val="both"/>
        <w:rPr>
          <w:rFonts w:ascii="宋体" w:hAnsi="宋体" w:cs="宋体"/>
          <w:sz w:val="30"/>
          <w:szCs w:val="30"/>
        </w:rPr>
        <w:sectPr>
          <w:headerReference r:id="rId3" w:type="default"/>
          <w:type w:val="nextColumn"/>
          <w:pgSz w:w="11906" w:h="16838"/>
          <w:pgMar w:top="1440" w:right="1361" w:bottom="1332" w:left="1361" w:header="851" w:footer="851" w:gutter="0"/>
          <w:cols w:space="720" w:num="1"/>
          <w:docGrid w:linePitch="312" w:charSpace="0"/>
        </w:sectPr>
      </w:pPr>
      <w:r>
        <w:rPr>
          <w:rFonts w:hint="eastAsia" w:ascii="宋体" w:hAnsi="宋体" w:cs="宋体"/>
          <w:b/>
          <w:bCs/>
          <w:sz w:val="32"/>
          <w:szCs w:val="32"/>
          <w:lang w:val="es-ES"/>
        </w:rPr>
        <w:t>发布日期：二〇</w:t>
      </w:r>
      <w:r>
        <w:rPr>
          <w:rFonts w:hint="eastAsia" w:ascii="宋体" w:hAnsi="宋体" w:cs="宋体"/>
          <w:b/>
          <w:bCs/>
          <w:sz w:val="32"/>
          <w:szCs w:val="32"/>
        </w:rPr>
        <w:t>二</w:t>
      </w:r>
      <w:r>
        <w:rPr>
          <w:rFonts w:hint="eastAsia" w:ascii="宋体" w:hAnsi="宋体" w:cs="宋体"/>
          <w:b/>
          <w:bCs/>
          <w:sz w:val="32"/>
          <w:szCs w:val="32"/>
          <w:lang w:val="en-US" w:eastAsia="zh-CN"/>
        </w:rPr>
        <w:t>六</w:t>
      </w:r>
      <w:r>
        <w:rPr>
          <w:rFonts w:hint="eastAsia" w:ascii="宋体" w:hAnsi="宋体" w:cs="宋体"/>
          <w:b/>
          <w:bCs/>
          <w:sz w:val="32"/>
          <w:szCs w:val="32"/>
          <w:lang w:val="es-ES"/>
        </w:rPr>
        <w:t>年</w:t>
      </w:r>
      <w:r>
        <w:rPr>
          <w:rFonts w:hint="eastAsia" w:ascii="宋体" w:hAnsi="宋体" w:cs="宋体"/>
          <w:b/>
          <w:bCs/>
          <w:sz w:val="32"/>
          <w:szCs w:val="32"/>
          <w:lang w:val="en-US" w:eastAsia="zh-CN"/>
        </w:rPr>
        <w:t>七</w:t>
      </w:r>
      <w:r>
        <w:rPr>
          <w:rFonts w:hint="eastAsia" w:ascii="宋体" w:hAnsi="宋体" w:cs="宋体"/>
          <w:b/>
          <w:bCs/>
          <w:sz w:val="32"/>
          <w:szCs w:val="32"/>
          <w:lang w:val="es-ES"/>
        </w:rPr>
        <w:t>月</w:t>
      </w:r>
    </w:p>
    <w:p w14:paraId="2EE5EE5E">
      <w:pPr>
        <w:rPr>
          <w:rFonts w:ascii="宋体" w:hAnsi="宋体" w:cs="宋体"/>
          <w:b/>
          <w:bCs/>
          <w:sz w:val="36"/>
          <w:szCs w:val="36"/>
          <w:lang w:val="zh-CN"/>
        </w:rPr>
      </w:pPr>
      <w:bookmarkStart w:id="8" w:name="_Toc18166"/>
      <w:bookmarkStart w:id="9" w:name="_Toc196474972"/>
    </w:p>
    <w:p w14:paraId="371BDBDA">
      <w:pPr>
        <w:jc w:val="center"/>
        <w:rPr>
          <w:rFonts w:ascii="宋体" w:hAnsi="宋体" w:cs="宋体"/>
          <w:b/>
          <w:bCs/>
          <w:sz w:val="36"/>
          <w:szCs w:val="36"/>
        </w:rPr>
      </w:pPr>
      <w:r>
        <w:rPr>
          <w:rFonts w:hint="eastAsia" w:ascii="宋体" w:hAnsi="宋体" w:cs="宋体"/>
          <w:b/>
          <w:bCs/>
          <w:sz w:val="36"/>
          <w:szCs w:val="36"/>
          <w:lang w:val="zh-CN"/>
        </w:rPr>
        <w:t>目   录</w:t>
      </w:r>
      <w:bookmarkEnd w:id="8"/>
    </w:p>
    <w:p w14:paraId="3602EA41">
      <w:pPr>
        <w:pStyle w:val="32"/>
        <w:tabs>
          <w:tab w:val="right" w:leader="dot" w:pos="9458"/>
        </w:tabs>
        <w:spacing w:line="600" w:lineRule="exact"/>
        <w:ind w:left="0" w:leftChars="0"/>
        <w:rPr>
          <w:rFonts w:ascii="宋体" w:hAnsi="宋体" w:cs="宋体"/>
          <w:szCs w:val="21"/>
        </w:rPr>
      </w:pPr>
    </w:p>
    <w:p w14:paraId="75D17B85">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_Toc26328 </w:instrText>
      </w:r>
      <w:r>
        <w:rPr>
          <w:rFonts w:hint="eastAsia"/>
        </w:rPr>
        <w:fldChar w:fldCharType="separate"/>
      </w:r>
      <w:r>
        <w:rPr>
          <w:rFonts w:hint="eastAsia"/>
        </w:rPr>
        <w:t>竞争性磋商文件</w:t>
      </w:r>
      <w:r>
        <w:rPr>
          <w:rFonts w:hint="eastAsia"/>
        </w:rPr>
        <w:tab/>
      </w:r>
      <w:r>
        <w:rPr>
          <w:rFonts w:hint="eastAsia"/>
        </w:rPr>
        <w:fldChar w:fldCharType="begin"/>
      </w:r>
      <w:r>
        <w:rPr>
          <w:rFonts w:hint="eastAsia"/>
        </w:rPr>
        <w:instrText xml:space="preserve"> PAGEREF _Toc26328 \h </w:instrText>
      </w:r>
      <w:r>
        <w:rPr>
          <w:rFonts w:hint="eastAsia"/>
        </w:rPr>
        <w:fldChar w:fldCharType="separate"/>
      </w:r>
      <w:r>
        <w:rPr>
          <w:rFonts w:hint="eastAsia"/>
        </w:rPr>
        <w:t>1</w:t>
      </w:r>
      <w:r>
        <w:rPr>
          <w:rFonts w:hint="eastAsia"/>
        </w:rPr>
        <w:fldChar w:fldCharType="end"/>
      </w:r>
      <w:r>
        <w:rPr>
          <w:rFonts w:hint="eastAsia"/>
        </w:rPr>
        <w:fldChar w:fldCharType="end"/>
      </w:r>
    </w:p>
    <w:p w14:paraId="403EE4EF">
      <w:pPr>
        <w:pStyle w:val="29"/>
        <w:tabs>
          <w:tab w:val="right" w:leader="dot" w:pos="9185"/>
          <w:tab w:val="clear" w:pos="8280"/>
          <w:tab w:val="clear" w:pos="9360"/>
        </w:tabs>
        <w:spacing w:line="480" w:lineRule="auto"/>
        <w:rPr>
          <w:rFonts w:hint="eastAsia"/>
        </w:rPr>
      </w:pPr>
      <w:bookmarkStart w:id="79" w:name="_GoBack"/>
      <w:bookmarkEnd w:id="79"/>
      <w:r>
        <w:rPr>
          <w:rFonts w:hint="eastAsia"/>
        </w:rPr>
        <w:fldChar w:fldCharType="begin"/>
      </w:r>
      <w:r>
        <w:rPr>
          <w:rFonts w:hint="eastAsia"/>
        </w:rPr>
        <w:instrText xml:space="preserve"> HYPERLINK \l _Toc3366 </w:instrText>
      </w:r>
      <w:r>
        <w:rPr>
          <w:rFonts w:hint="eastAsia"/>
        </w:rPr>
        <w:fldChar w:fldCharType="separate"/>
      </w:r>
      <w:r>
        <w:rPr>
          <w:rFonts w:hint="eastAsia"/>
        </w:rPr>
        <w:t>第一章  竞争性磋商公告</w:t>
      </w:r>
      <w:r>
        <w:rPr>
          <w:rFonts w:hint="eastAsia"/>
        </w:rPr>
        <w:tab/>
      </w:r>
      <w:r>
        <w:rPr>
          <w:rFonts w:hint="eastAsia"/>
        </w:rPr>
        <w:fldChar w:fldCharType="begin"/>
      </w:r>
      <w:r>
        <w:rPr>
          <w:rFonts w:hint="eastAsia"/>
        </w:rPr>
        <w:instrText xml:space="preserve"> PAGEREF _Toc3366 \h </w:instrText>
      </w:r>
      <w:r>
        <w:rPr>
          <w:rFonts w:hint="eastAsia"/>
        </w:rPr>
        <w:fldChar w:fldCharType="separate"/>
      </w:r>
      <w:r>
        <w:rPr>
          <w:rFonts w:hint="eastAsia"/>
        </w:rPr>
        <w:t>2</w:t>
      </w:r>
      <w:r>
        <w:rPr>
          <w:rFonts w:hint="eastAsia"/>
        </w:rPr>
        <w:fldChar w:fldCharType="end"/>
      </w:r>
      <w:r>
        <w:rPr>
          <w:rFonts w:hint="eastAsia"/>
        </w:rPr>
        <w:fldChar w:fldCharType="end"/>
      </w:r>
    </w:p>
    <w:p w14:paraId="5F1D29FB">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 HYPERLINK \l _Toc11678 </w:instrText>
      </w:r>
      <w:r>
        <w:rPr>
          <w:rFonts w:hint="eastAsia"/>
        </w:rPr>
        <w:fldChar w:fldCharType="separate"/>
      </w:r>
      <w:r>
        <w:rPr>
          <w:rFonts w:hint="eastAsia"/>
        </w:rPr>
        <w:t>第二章  供应商须知</w:t>
      </w:r>
      <w:r>
        <w:rPr>
          <w:rFonts w:hint="eastAsia"/>
        </w:rPr>
        <w:tab/>
      </w:r>
      <w:r>
        <w:rPr>
          <w:rFonts w:hint="eastAsia"/>
        </w:rPr>
        <w:fldChar w:fldCharType="begin"/>
      </w:r>
      <w:r>
        <w:rPr>
          <w:rFonts w:hint="eastAsia"/>
        </w:rPr>
        <w:instrText xml:space="preserve"> PAGEREF _Toc11678 \h </w:instrText>
      </w:r>
      <w:r>
        <w:rPr>
          <w:rFonts w:hint="eastAsia"/>
        </w:rPr>
        <w:fldChar w:fldCharType="separate"/>
      </w:r>
      <w:r>
        <w:rPr>
          <w:rFonts w:hint="eastAsia"/>
        </w:rPr>
        <w:t>7</w:t>
      </w:r>
      <w:r>
        <w:rPr>
          <w:rFonts w:hint="eastAsia"/>
        </w:rPr>
        <w:fldChar w:fldCharType="end"/>
      </w:r>
      <w:r>
        <w:rPr>
          <w:rFonts w:hint="eastAsia"/>
        </w:rPr>
        <w:fldChar w:fldCharType="end"/>
      </w:r>
    </w:p>
    <w:p w14:paraId="732E8458">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 HYPERLINK \l _Toc16171 </w:instrText>
      </w:r>
      <w:r>
        <w:rPr>
          <w:rFonts w:hint="eastAsia"/>
        </w:rPr>
        <w:fldChar w:fldCharType="separate"/>
      </w:r>
      <w:r>
        <w:rPr>
          <w:rFonts w:hint="eastAsia"/>
        </w:rPr>
        <w:t>第三章  评审办法</w:t>
      </w:r>
      <w:r>
        <w:rPr>
          <w:rFonts w:hint="eastAsia"/>
        </w:rPr>
        <w:tab/>
      </w:r>
      <w:r>
        <w:rPr>
          <w:rFonts w:hint="eastAsia"/>
        </w:rPr>
        <w:fldChar w:fldCharType="begin"/>
      </w:r>
      <w:r>
        <w:rPr>
          <w:rFonts w:hint="eastAsia"/>
        </w:rPr>
        <w:instrText xml:space="preserve"> PAGEREF _Toc16171 \h </w:instrText>
      </w:r>
      <w:r>
        <w:rPr>
          <w:rFonts w:hint="eastAsia"/>
        </w:rPr>
        <w:fldChar w:fldCharType="separate"/>
      </w:r>
      <w:r>
        <w:rPr>
          <w:rFonts w:hint="eastAsia"/>
        </w:rPr>
        <w:t>29</w:t>
      </w:r>
      <w:r>
        <w:rPr>
          <w:rFonts w:hint="eastAsia"/>
        </w:rPr>
        <w:fldChar w:fldCharType="end"/>
      </w:r>
      <w:r>
        <w:rPr>
          <w:rFonts w:hint="eastAsia"/>
        </w:rPr>
        <w:fldChar w:fldCharType="end"/>
      </w:r>
    </w:p>
    <w:p w14:paraId="6C187F8F">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 HYPERLINK \l _Toc15129 </w:instrText>
      </w:r>
      <w:r>
        <w:rPr>
          <w:rFonts w:hint="eastAsia"/>
        </w:rPr>
        <w:fldChar w:fldCharType="separate"/>
      </w:r>
      <w:r>
        <w:rPr>
          <w:rFonts w:hint="eastAsia"/>
        </w:rPr>
        <w:t>第四章  磋商内容及要求</w:t>
      </w:r>
      <w:r>
        <w:rPr>
          <w:rFonts w:hint="eastAsia"/>
        </w:rPr>
        <w:tab/>
      </w:r>
      <w:r>
        <w:rPr>
          <w:rFonts w:hint="eastAsia"/>
        </w:rPr>
        <w:fldChar w:fldCharType="begin"/>
      </w:r>
      <w:r>
        <w:rPr>
          <w:rFonts w:hint="eastAsia"/>
        </w:rPr>
        <w:instrText xml:space="preserve"> PAGEREF _Toc15129 \h </w:instrText>
      </w:r>
      <w:r>
        <w:rPr>
          <w:rFonts w:hint="eastAsia"/>
        </w:rPr>
        <w:fldChar w:fldCharType="separate"/>
      </w:r>
      <w:r>
        <w:rPr>
          <w:rFonts w:hint="eastAsia"/>
        </w:rPr>
        <w:t>42</w:t>
      </w:r>
      <w:r>
        <w:rPr>
          <w:rFonts w:hint="eastAsia"/>
        </w:rPr>
        <w:fldChar w:fldCharType="end"/>
      </w:r>
      <w:r>
        <w:rPr>
          <w:rFonts w:hint="eastAsia"/>
        </w:rPr>
        <w:fldChar w:fldCharType="end"/>
      </w:r>
    </w:p>
    <w:p w14:paraId="66C09045">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 HYPERLINK \l _Toc22846 </w:instrText>
      </w:r>
      <w:r>
        <w:rPr>
          <w:rFonts w:hint="eastAsia"/>
        </w:rPr>
        <w:fldChar w:fldCharType="separate"/>
      </w:r>
      <w:r>
        <w:rPr>
          <w:rFonts w:hint="eastAsia"/>
        </w:rPr>
        <w:t>第五章  合同格式与主要条款</w:t>
      </w:r>
      <w:r>
        <w:rPr>
          <w:rFonts w:hint="eastAsia"/>
        </w:rPr>
        <w:tab/>
      </w:r>
      <w:r>
        <w:rPr>
          <w:rFonts w:hint="eastAsia"/>
        </w:rPr>
        <w:fldChar w:fldCharType="begin"/>
      </w:r>
      <w:r>
        <w:rPr>
          <w:rFonts w:hint="eastAsia"/>
        </w:rPr>
        <w:instrText xml:space="preserve"> PAGEREF _Toc22846 \h </w:instrText>
      </w:r>
      <w:r>
        <w:rPr>
          <w:rFonts w:hint="eastAsia"/>
        </w:rPr>
        <w:fldChar w:fldCharType="separate"/>
      </w:r>
      <w:r>
        <w:rPr>
          <w:rFonts w:hint="eastAsia"/>
        </w:rPr>
        <w:t>44</w:t>
      </w:r>
      <w:r>
        <w:rPr>
          <w:rFonts w:hint="eastAsia"/>
        </w:rPr>
        <w:fldChar w:fldCharType="end"/>
      </w:r>
      <w:r>
        <w:rPr>
          <w:rFonts w:hint="eastAsia"/>
        </w:rPr>
        <w:fldChar w:fldCharType="end"/>
      </w:r>
    </w:p>
    <w:p w14:paraId="393C61C9">
      <w:pPr>
        <w:pStyle w:val="29"/>
        <w:tabs>
          <w:tab w:val="right" w:leader="dot" w:pos="9185"/>
          <w:tab w:val="clear" w:pos="8280"/>
          <w:tab w:val="clear" w:pos="9360"/>
        </w:tabs>
        <w:spacing w:line="480" w:lineRule="auto"/>
        <w:rPr>
          <w:rFonts w:hint="eastAsia"/>
        </w:rPr>
      </w:pPr>
      <w:r>
        <w:rPr>
          <w:rFonts w:hint="eastAsia"/>
        </w:rPr>
        <w:fldChar w:fldCharType="begin"/>
      </w:r>
      <w:r>
        <w:rPr>
          <w:rFonts w:hint="eastAsia"/>
        </w:rPr>
        <w:instrText xml:space="preserve"> HYPERLINK \l _Toc7661 </w:instrText>
      </w:r>
      <w:r>
        <w:rPr>
          <w:rFonts w:hint="eastAsia"/>
        </w:rPr>
        <w:fldChar w:fldCharType="separate"/>
      </w:r>
      <w:r>
        <w:rPr>
          <w:rFonts w:hint="eastAsia"/>
        </w:rPr>
        <w:t>第六章  竞争性磋商响应文件格式</w:t>
      </w:r>
      <w:r>
        <w:rPr>
          <w:rFonts w:hint="eastAsia"/>
        </w:rPr>
        <w:tab/>
      </w:r>
      <w:r>
        <w:rPr>
          <w:rFonts w:hint="eastAsia"/>
        </w:rPr>
        <w:fldChar w:fldCharType="begin"/>
      </w:r>
      <w:r>
        <w:rPr>
          <w:rFonts w:hint="eastAsia"/>
        </w:rPr>
        <w:instrText xml:space="preserve"> PAGEREF _Toc7661 \h </w:instrText>
      </w:r>
      <w:r>
        <w:rPr>
          <w:rFonts w:hint="eastAsia"/>
        </w:rPr>
        <w:fldChar w:fldCharType="separate"/>
      </w:r>
      <w:r>
        <w:rPr>
          <w:rFonts w:hint="eastAsia"/>
        </w:rPr>
        <w:t>49</w:t>
      </w:r>
      <w:r>
        <w:rPr>
          <w:rFonts w:hint="eastAsia"/>
        </w:rPr>
        <w:fldChar w:fldCharType="end"/>
      </w:r>
      <w:r>
        <w:rPr>
          <w:rFonts w:hint="eastAsia"/>
        </w:rPr>
        <w:fldChar w:fldCharType="end"/>
      </w:r>
    </w:p>
    <w:p w14:paraId="464411E0">
      <w:pPr>
        <w:pStyle w:val="29"/>
        <w:tabs>
          <w:tab w:val="right" w:leader="dot" w:pos="9185"/>
          <w:tab w:val="clear" w:pos="8280"/>
          <w:tab w:val="clear" w:pos="9360"/>
        </w:tabs>
        <w:spacing w:line="480" w:lineRule="auto"/>
        <w:rPr>
          <w:rFonts w:ascii="宋体" w:hAnsi="宋体" w:cs="宋体"/>
          <w:szCs w:val="21"/>
        </w:rPr>
      </w:pPr>
      <w:r>
        <w:rPr>
          <w:rFonts w:hint="eastAsia"/>
        </w:rPr>
        <w:fldChar w:fldCharType="end"/>
      </w:r>
    </w:p>
    <w:p w14:paraId="0AD0D70E">
      <w:pPr>
        <w:pStyle w:val="32"/>
        <w:tabs>
          <w:tab w:val="right" w:leader="dot" w:pos="9458"/>
        </w:tabs>
        <w:spacing w:line="600" w:lineRule="exact"/>
        <w:ind w:left="0" w:leftChars="0"/>
        <w:rPr>
          <w:rFonts w:ascii="宋体" w:hAnsi="宋体" w:cs="宋体"/>
          <w:szCs w:val="21"/>
        </w:rPr>
      </w:pPr>
    </w:p>
    <w:p w14:paraId="0DC1F90A">
      <w:pPr>
        <w:pStyle w:val="32"/>
        <w:tabs>
          <w:tab w:val="right" w:leader="dot" w:pos="9458"/>
        </w:tabs>
        <w:spacing w:line="600" w:lineRule="exact"/>
        <w:ind w:left="0" w:leftChars="0"/>
        <w:rPr>
          <w:rFonts w:ascii="宋体" w:hAnsi="宋体" w:cs="宋体"/>
          <w:szCs w:val="21"/>
        </w:rPr>
      </w:pPr>
    </w:p>
    <w:p w14:paraId="4DCCBACE">
      <w:pPr>
        <w:pStyle w:val="32"/>
        <w:tabs>
          <w:tab w:val="right" w:leader="dot" w:pos="9458"/>
        </w:tabs>
        <w:spacing w:line="600" w:lineRule="exact"/>
        <w:ind w:left="0" w:leftChars="0"/>
        <w:rPr>
          <w:rFonts w:ascii="宋体" w:hAnsi="宋体" w:cs="宋体"/>
          <w:szCs w:val="21"/>
        </w:rPr>
      </w:pPr>
    </w:p>
    <w:p w14:paraId="32E80C66">
      <w:pPr>
        <w:pStyle w:val="32"/>
        <w:tabs>
          <w:tab w:val="right" w:leader="dot" w:pos="9458"/>
        </w:tabs>
        <w:spacing w:line="600" w:lineRule="exact"/>
        <w:ind w:left="0" w:leftChars="0"/>
        <w:rPr>
          <w:rFonts w:ascii="宋体" w:hAnsi="宋体" w:cs="宋体"/>
          <w:szCs w:val="21"/>
        </w:rPr>
      </w:pPr>
    </w:p>
    <w:p w14:paraId="5E3AED66">
      <w:pPr>
        <w:pStyle w:val="32"/>
        <w:tabs>
          <w:tab w:val="right" w:leader="dot" w:pos="9458"/>
        </w:tabs>
        <w:spacing w:line="600" w:lineRule="exact"/>
        <w:ind w:left="0" w:leftChars="0"/>
        <w:rPr>
          <w:rFonts w:ascii="宋体" w:hAnsi="宋体" w:cs="宋体"/>
          <w:szCs w:val="21"/>
        </w:rPr>
      </w:pPr>
    </w:p>
    <w:p w14:paraId="06F53D5F">
      <w:pPr>
        <w:pStyle w:val="32"/>
        <w:tabs>
          <w:tab w:val="right" w:leader="dot" w:pos="9458"/>
        </w:tabs>
        <w:spacing w:line="600" w:lineRule="exact"/>
        <w:ind w:left="0" w:leftChars="0"/>
        <w:rPr>
          <w:rFonts w:ascii="宋体" w:hAnsi="宋体" w:cs="宋体"/>
          <w:szCs w:val="21"/>
        </w:rPr>
      </w:pPr>
    </w:p>
    <w:p w14:paraId="6D2F23E3">
      <w:pPr>
        <w:pStyle w:val="32"/>
        <w:tabs>
          <w:tab w:val="right" w:leader="dot" w:pos="9458"/>
        </w:tabs>
        <w:spacing w:line="600" w:lineRule="exact"/>
        <w:ind w:left="0" w:leftChars="0"/>
        <w:rPr>
          <w:rFonts w:ascii="宋体" w:hAnsi="宋体" w:cs="宋体"/>
          <w:szCs w:val="21"/>
        </w:rPr>
      </w:pPr>
    </w:p>
    <w:p w14:paraId="17B71B8A">
      <w:pPr>
        <w:pStyle w:val="32"/>
        <w:tabs>
          <w:tab w:val="right" w:leader="dot" w:pos="9458"/>
        </w:tabs>
        <w:spacing w:line="600" w:lineRule="exact"/>
        <w:ind w:left="0" w:leftChars="0"/>
        <w:rPr>
          <w:rFonts w:ascii="宋体" w:hAnsi="宋体" w:cs="宋体"/>
          <w:szCs w:val="21"/>
        </w:rPr>
      </w:pPr>
    </w:p>
    <w:p w14:paraId="0B61B999">
      <w:pPr>
        <w:pStyle w:val="32"/>
        <w:tabs>
          <w:tab w:val="right" w:leader="dot" w:pos="9458"/>
        </w:tabs>
        <w:spacing w:line="600" w:lineRule="exact"/>
        <w:ind w:left="0" w:leftChars="0"/>
        <w:rPr>
          <w:rFonts w:ascii="宋体" w:hAnsi="宋体" w:cs="宋体"/>
          <w:sz w:val="36"/>
          <w:szCs w:val="36"/>
        </w:rPr>
      </w:pPr>
      <w:bookmarkStart w:id="10" w:name="_Toc222740105"/>
      <w:bookmarkStart w:id="11" w:name="_Toc204055778"/>
    </w:p>
    <w:p w14:paraId="2F302810">
      <w:pPr>
        <w:rPr>
          <w:rFonts w:ascii="宋体" w:hAnsi="宋体" w:cs="宋体"/>
          <w:sz w:val="36"/>
          <w:szCs w:val="36"/>
        </w:rPr>
      </w:pPr>
    </w:p>
    <w:p w14:paraId="13436D94">
      <w:pPr>
        <w:rPr>
          <w:rFonts w:ascii="宋体" w:hAnsi="宋体" w:cs="宋体"/>
          <w:sz w:val="36"/>
          <w:szCs w:val="36"/>
        </w:rPr>
      </w:pPr>
    </w:p>
    <w:p w14:paraId="5B3C0A77">
      <w:pPr>
        <w:rPr>
          <w:rFonts w:ascii="宋体" w:hAnsi="宋体" w:cs="宋体"/>
          <w:sz w:val="36"/>
          <w:szCs w:val="36"/>
        </w:rPr>
      </w:pPr>
    </w:p>
    <w:p w14:paraId="6F2F40CC"/>
    <w:p w14:paraId="5C8F364F">
      <w:pPr>
        <w:rPr>
          <w:rFonts w:ascii="宋体" w:hAnsi="宋体" w:cs="宋体"/>
          <w:b/>
          <w:bCs/>
          <w:sz w:val="36"/>
          <w:szCs w:val="36"/>
        </w:rPr>
      </w:pPr>
    </w:p>
    <w:p w14:paraId="0681E0F8">
      <w:pPr>
        <w:rPr>
          <w:rFonts w:ascii="宋体" w:hAnsi="宋体" w:cs="宋体"/>
          <w:b/>
          <w:bCs/>
          <w:sz w:val="36"/>
          <w:szCs w:val="36"/>
        </w:rPr>
      </w:pPr>
    </w:p>
    <w:p w14:paraId="4355152D">
      <w:pPr>
        <w:rPr>
          <w:rFonts w:ascii="宋体" w:hAnsi="宋体" w:cs="宋体"/>
          <w:b/>
          <w:bCs/>
          <w:sz w:val="36"/>
          <w:szCs w:val="36"/>
        </w:rPr>
      </w:pPr>
    </w:p>
    <w:p w14:paraId="31B5A458">
      <w:pPr>
        <w:pStyle w:val="3"/>
        <w:numPr>
          <w:ilvl w:val="0"/>
          <w:numId w:val="0"/>
        </w:numPr>
        <w:spacing w:before="200" w:after="200"/>
        <w:rPr>
          <w:rFonts w:ascii="宋体" w:hAnsi="宋体" w:eastAsia="宋体" w:cs="宋体"/>
          <w:b/>
          <w:bCs/>
          <w:color w:val="auto"/>
          <w:sz w:val="36"/>
          <w:szCs w:val="36"/>
        </w:rPr>
      </w:pPr>
    </w:p>
    <w:bookmarkEnd w:id="9"/>
    <w:bookmarkEnd w:id="10"/>
    <w:bookmarkEnd w:id="11"/>
    <w:p w14:paraId="26036A66">
      <w:pPr>
        <w:pStyle w:val="3"/>
        <w:numPr>
          <w:ilvl w:val="0"/>
          <w:numId w:val="0"/>
        </w:numPr>
        <w:spacing w:before="200" w:after="200"/>
        <w:jc w:val="both"/>
        <w:rPr>
          <w:rFonts w:ascii="宋体" w:hAnsi="宋体" w:eastAsia="宋体" w:cs="宋体"/>
          <w:b/>
          <w:bCs/>
          <w:color w:val="auto"/>
          <w:sz w:val="36"/>
          <w:szCs w:val="36"/>
        </w:rPr>
      </w:pPr>
    </w:p>
    <w:p w14:paraId="198205EB">
      <w:pPr>
        <w:pStyle w:val="3"/>
        <w:numPr>
          <w:ilvl w:val="0"/>
          <w:numId w:val="0"/>
        </w:numPr>
        <w:spacing w:before="200" w:after="200"/>
        <w:rPr>
          <w:rFonts w:ascii="宋体" w:hAnsi="宋体" w:eastAsia="宋体" w:cs="宋体"/>
          <w:b/>
          <w:bCs/>
          <w:color w:val="auto"/>
          <w:sz w:val="36"/>
          <w:szCs w:val="36"/>
        </w:rPr>
      </w:pPr>
    </w:p>
    <w:p w14:paraId="3440A7DA">
      <w:pPr>
        <w:rPr>
          <w:rFonts w:ascii="宋体" w:hAnsi="宋体" w:cs="宋体"/>
          <w:b/>
          <w:bCs/>
          <w:sz w:val="36"/>
          <w:szCs w:val="36"/>
        </w:rPr>
      </w:pPr>
    </w:p>
    <w:p w14:paraId="77918EBA">
      <w:pPr>
        <w:pStyle w:val="18"/>
        <w:rPr>
          <w:rFonts w:ascii="宋体" w:hAnsi="宋体" w:eastAsia="宋体" w:cs="宋体"/>
          <w:b/>
          <w:bCs/>
          <w:sz w:val="36"/>
          <w:szCs w:val="36"/>
        </w:rPr>
      </w:pPr>
    </w:p>
    <w:p w14:paraId="30C95B89">
      <w:pPr>
        <w:pStyle w:val="18"/>
        <w:rPr>
          <w:rFonts w:ascii="宋体" w:hAnsi="宋体" w:eastAsia="宋体" w:cs="宋体"/>
          <w:b/>
          <w:bCs/>
          <w:sz w:val="36"/>
          <w:szCs w:val="36"/>
        </w:rPr>
      </w:pPr>
    </w:p>
    <w:p w14:paraId="74C76054">
      <w:pPr>
        <w:pStyle w:val="18"/>
        <w:rPr>
          <w:rFonts w:ascii="宋体" w:hAnsi="宋体" w:eastAsia="宋体" w:cs="宋体"/>
          <w:b/>
          <w:bCs/>
          <w:sz w:val="36"/>
          <w:szCs w:val="36"/>
        </w:rPr>
      </w:pPr>
    </w:p>
    <w:p w14:paraId="1357800C">
      <w:pPr>
        <w:pStyle w:val="2"/>
        <w:numPr>
          <w:ilvl w:val="0"/>
          <w:numId w:val="0"/>
        </w:numPr>
        <w:rPr>
          <w:rFonts w:ascii="宋体" w:hAnsi="宋体" w:eastAsia="宋体" w:cs="宋体"/>
          <w:b/>
          <w:bCs/>
          <w:sz w:val="36"/>
          <w:szCs w:val="36"/>
        </w:rPr>
      </w:pPr>
      <w:bookmarkStart w:id="12" w:name="_Toc3366"/>
      <w:r>
        <w:rPr>
          <w:rFonts w:hint="eastAsia" w:ascii="宋体" w:hAnsi="宋体" w:eastAsia="宋体" w:cs="宋体"/>
          <w:b/>
          <w:bCs/>
          <w:sz w:val="36"/>
          <w:szCs w:val="36"/>
        </w:rPr>
        <w:t>第一章  竞争性磋商公告</w:t>
      </w:r>
      <w:bookmarkEnd w:id="12"/>
    </w:p>
    <w:p w14:paraId="2B370C3B">
      <w:pPr>
        <w:rPr>
          <w:rFonts w:ascii="宋体" w:hAnsi="宋体" w:cs="宋体"/>
        </w:rPr>
      </w:pPr>
    </w:p>
    <w:p w14:paraId="6C6A6572">
      <w:pPr>
        <w:rPr>
          <w:rFonts w:ascii="宋体" w:hAnsi="宋体" w:cs="宋体"/>
        </w:rPr>
      </w:pPr>
    </w:p>
    <w:p w14:paraId="24ED05FA">
      <w:pPr>
        <w:rPr>
          <w:rFonts w:ascii="宋体" w:hAnsi="宋体" w:cs="宋体"/>
        </w:rPr>
      </w:pPr>
    </w:p>
    <w:p w14:paraId="4F0DD5DC">
      <w:pPr>
        <w:rPr>
          <w:rFonts w:ascii="宋体" w:hAnsi="宋体" w:cs="宋体"/>
        </w:rPr>
      </w:pPr>
      <w:r>
        <w:rPr>
          <w:rFonts w:hint="eastAsia" w:ascii="宋体" w:hAnsi="宋体" w:cs="宋体"/>
        </w:rPr>
        <w:t xml:space="preserve"> </w:t>
      </w:r>
    </w:p>
    <w:p w14:paraId="35823626">
      <w:pPr>
        <w:rPr>
          <w:rFonts w:ascii="宋体" w:hAnsi="宋体" w:cs="宋体"/>
        </w:rPr>
      </w:pPr>
    </w:p>
    <w:p w14:paraId="07EA4322">
      <w:pPr>
        <w:rPr>
          <w:rFonts w:ascii="宋体" w:hAnsi="宋体" w:cs="宋体"/>
        </w:rPr>
      </w:pPr>
    </w:p>
    <w:p w14:paraId="390D6BA2">
      <w:pPr>
        <w:rPr>
          <w:rFonts w:ascii="宋体" w:hAnsi="宋体" w:cs="宋体"/>
        </w:rPr>
      </w:pPr>
    </w:p>
    <w:p w14:paraId="3928BE89">
      <w:pPr>
        <w:rPr>
          <w:rFonts w:ascii="宋体" w:hAnsi="宋体" w:cs="宋体"/>
        </w:rPr>
      </w:pPr>
    </w:p>
    <w:p w14:paraId="7C9DE09F">
      <w:pPr>
        <w:rPr>
          <w:rFonts w:ascii="宋体" w:hAnsi="宋体" w:cs="宋体"/>
        </w:rPr>
      </w:pPr>
    </w:p>
    <w:p w14:paraId="50221BE1">
      <w:pPr>
        <w:rPr>
          <w:rFonts w:ascii="宋体" w:hAnsi="宋体" w:cs="宋体"/>
        </w:rPr>
      </w:pPr>
    </w:p>
    <w:p w14:paraId="69DD201E">
      <w:pPr>
        <w:rPr>
          <w:rFonts w:ascii="宋体" w:hAnsi="宋体" w:cs="宋体"/>
        </w:rPr>
      </w:pPr>
    </w:p>
    <w:p w14:paraId="355D4AAB">
      <w:pPr>
        <w:rPr>
          <w:rFonts w:ascii="宋体" w:hAnsi="宋体" w:cs="宋体"/>
        </w:rPr>
      </w:pPr>
    </w:p>
    <w:p w14:paraId="13FD92C6">
      <w:pPr>
        <w:rPr>
          <w:rFonts w:ascii="宋体" w:hAnsi="宋体" w:cs="宋体"/>
        </w:rPr>
      </w:pPr>
    </w:p>
    <w:p w14:paraId="1D28C51A">
      <w:pPr>
        <w:rPr>
          <w:rFonts w:ascii="宋体" w:hAnsi="宋体" w:cs="宋体"/>
        </w:rPr>
      </w:pPr>
    </w:p>
    <w:p w14:paraId="0909F08D">
      <w:pPr>
        <w:rPr>
          <w:rFonts w:ascii="宋体" w:hAnsi="宋体" w:cs="宋体"/>
        </w:rPr>
      </w:pPr>
    </w:p>
    <w:p w14:paraId="5D5EDE4F">
      <w:pPr>
        <w:rPr>
          <w:rFonts w:ascii="宋体" w:hAnsi="宋体" w:cs="宋体"/>
        </w:rPr>
      </w:pPr>
    </w:p>
    <w:p w14:paraId="4ADFC613">
      <w:pPr>
        <w:rPr>
          <w:rFonts w:ascii="宋体" w:hAnsi="宋体" w:cs="宋体"/>
        </w:rPr>
      </w:pPr>
    </w:p>
    <w:p w14:paraId="10C2B35F">
      <w:pPr>
        <w:rPr>
          <w:rFonts w:ascii="宋体" w:hAnsi="宋体" w:cs="宋体"/>
        </w:rPr>
      </w:pPr>
    </w:p>
    <w:p w14:paraId="7E600BE8">
      <w:pPr>
        <w:rPr>
          <w:rFonts w:ascii="宋体" w:hAnsi="宋体" w:cs="宋体"/>
        </w:rPr>
      </w:pPr>
    </w:p>
    <w:p w14:paraId="5FDD061A">
      <w:pPr>
        <w:rPr>
          <w:rFonts w:ascii="宋体" w:hAnsi="宋体" w:cs="宋体"/>
        </w:rPr>
      </w:pPr>
    </w:p>
    <w:p w14:paraId="6F1591BC">
      <w:pPr>
        <w:rPr>
          <w:rFonts w:ascii="宋体" w:hAnsi="宋体" w:cs="宋体"/>
        </w:rPr>
      </w:pPr>
    </w:p>
    <w:p w14:paraId="43C3EDA5">
      <w:pPr>
        <w:widowControl/>
        <w:spacing w:beforeLines="50" w:afterLines="50" w:line="340" w:lineRule="exact"/>
        <w:jc w:val="center"/>
        <w:rPr>
          <w:rFonts w:ascii="宋体" w:hAnsi="宋体" w:cs="宋体"/>
          <w:b/>
          <w:sz w:val="28"/>
          <w:szCs w:val="28"/>
        </w:rPr>
      </w:pPr>
      <w:bookmarkStart w:id="13" w:name="_Toc404444231"/>
      <w:r>
        <w:rPr>
          <w:rFonts w:hint="eastAsia" w:ascii="宋体" w:hAnsi="宋体" w:cs="宋体"/>
          <w:b/>
          <w:sz w:val="28"/>
          <w:szCs w:val="28"/>
          <w:lang w:eastAsia="zh-CN"/>
        </w:rPr>
        <w:t>雁塔二十四幼室外排水改造工程</w:t>
      </w:r>
    </w:p>
    <w:p w14:paraId="3D02A19A">
      <w:pPr>
        <w:widowControl/>
        <w:spacing w:beforeLines="50" w:afterLines="50" w:line="340" w:lineRule="exact"/>
        <w:jc w:val="center"/>
        <w:rPr>
          <w:rFonts w:ascii="宋体" w:hAnsi="宋体" w:cs="宋体"/>
          <w:b/>
          <w:sz w:val="32"/>
          <w:szCs w:val="32"/>
        </w:rPr>
      </w:pPr>
      <w:r>
        <w:rPr>
          <w:rFonts w:hint="eastAsia" w:ascii="宋体" w:hAnsi="宋体" w:cs="宋体"/>
          <w:b/>
          <w:sz w:val="28"/>
          <w:szCs w:val="28"/>
        </w:rPr>
        <w:t>竞争性磋商公告</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1C34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8880" w:type="dxa"/>
          </w:tcPr>
          <w:p w14:paraId="083222BC">
            <w:pPr>
              <w:spacing w:line="360" w:lineRule="auto"/>
              <w:rPr>
                <w:rFonts w:ascii="宋体" w:hAnsi="宋体"/>
                <w:b/>
                <w:bCs/>
                <w:szCs w:val="21"/>
              </w:rPr>
            </w:pPr>
            <w:r>
              <w:rPr>
                <w:rFonts w:hint="eastAsia" w:ascii="宋体" w:hAnsi="宋体"/>
                <w:b/>
                <w:bCs/>
                <w:szCs w:val="21"/>
              </w:rPr>
              <w:t>项目概况</w:t>
            </w:r>
          </w:p>
          <w:p w14:paraId="1608CC62">
            <w:pPr>
              <w:spacing w:line="360" w:lineRule="auto"/>
              <w:ind w:firstLine="420" w:firstLineChars="200"/>
              <w:rPr>
                <w:rFonts w:ascii="宋体" w:hAnsi="宋体"/>
                <w:szCs w:val="21"/>
              </w:rPr>
            </w:pPr>
            <w:r>
              <w:rPr>
                <w:rFonts w:hint="eastAsia" w:ascii="宋体" w:hAnsi="宋体"/>
                <w:szCs w:val="21"/>
                <w:lang w:eastAsia="zh-CN"/>
              </w:rPr>
              <w:t>雁塔二十四幼室外排水改造工程</w:t>
            </w:r>
            <w:r>
              <w:rPr>
                <w:rFonts w:hint="eastAsia" w:ascii="宋体" w:hAnsi="宋体"/>
                <w:szCs w:val="21"/>
              </w:rPr>
              <w:t>的潜在供应商可在陕西省西安市曲江新区旺座曲江B座3105获取磋商文件，并于</w:t>
            </w:r>
            <w:r>
              <w:rPr>
                <w:rFonts w:hint="eastAsia" w:ascii="宋体" w:hAnsi="宋体"/>
                <w:szCs w:val="21"/>
                <w:highlight w:val="none"/>
              </w:rPr>
              <w:t>202</w:t>
            </w:r>
            <w:r>
              <w:rPr>
                <w:rFonts w:hint="eastAsia" w:ascii="宋体" w:hAnsi="宋体"/>
                <w:szCs w:val="21"/>
                <w:highlight w:val="none"/>
                <w:lang w:val="en-US" w:eastAsia="zh-CN"/>
              </w:rPr>
              <w:t>6</w:t>
            </w:r>
            <w:r>
              <w:rPr>
                <w:rFonts w:hint="eastAsia" w:ascii="宋体" w:hAnsi="宋体"/>
                <w:szCs w:val="21"/>
                <w:highlight w:val="none"/>
              </w:rPr>
              <w:t>年</w:t>
            </w:r>
            <w:r>
              <w:rPr>
                <w:rFonts w:hint="eastAsia" w:ascii="宋体" w:hAnsi="宋体"/>
                <w:szCs w:val="21"/>
                <w:highlight w:val="none"/>
                <w:lang w:val="en-US" w:eastAsia="zh-CN"/>
              </w:rPr>
              <w:t>07月20日</w:t>
            </w:r>
            <w:r>
              <w:rPr>
                <w:rFonts w:hint="eastAsia" w:ascii="宋体" w:hAnsi="宋体"/>
                <w:szCs w:val="21"/>
                <w:highlight w:val="none"/>
                <w:lang w:eastAsia="zh-CN"/>
              </w:rPr>
              <w:t>09时30分</w:t>
            </w:r>
            <w:r>
              <w:rPr>
                <w:rFonts w:hint="eastAsia" w:ascii="宋体" w:hAnsi="宋体"/>
                <w:szCs w:val="21"/>
              </w:rPr>
              <w:t>（北京时间）前递交磋商响应文件。</w:t>
            </w:r>
          </w:p>
        </w:tc>
      </w:tr>
    </w:tbl>
    <w:p w14:paraId="093079F5">
      <w:pPr>
        <w:spacing w:line="400" w:lineRule="exact"/>
        <w:rPr>
          <w:rFonts w:ascii="宋体" w:hAnsi="宋体" w:cs="宋体"/>
          <w:szCs w:val="21"/>
        </w:rPr>
      </w:pPr>
      <w:r>
        <w:rPr>
          <w:rFonts w:hint="eastAsia" w:ascii="宋体" w:hAnsi="宋体" w:cs="宋体"/>
          <w:b/>
          <w:bCs/>
          <w:szCs w:val="21"/>
        </w:rPr>
        <w:t xml:space="preserve">一、项目基本情况： </w:t>
      </w:r>
    </w:p>
    <w:p w14:paraId="5ABB68A4">
      <w:pPr>
        <w:spacing w:line="400" w:lineRule="exact"/>
        <w:ind w:firstLine="630" w:firstLineChars="300"/>
        <w:rPr>
          <w:rFonts w:hint="eastAsia" w:ascii="宋体" w:hAnsi="宋体" w:eastAsia="宋体" w:cs="宋体"/>
          <w:szCs w:val="21"/>
          <w:highlight w:val="yellow"/>
          <w:lang w:eastAsia="zh-CN"/>
        </w:rPr>
      </w:pPr>
      <w:r>
        <w:rPr>
          <w:rFonts w:hint="eastAsia" w:ascii="宋体" w:hAnsi="宋体" w:cs="宋体"/>
          <w:szCs w:val="21"/>
        </w:rPr>
        <w:t>项目编号</w:t>
      </w:r>
      <w:r>
        <w:rPr>
          <w:rFonts w:hint="eastAsia" w:ascii="宋体" w:hAnsi="宋体" w:cs="宋体"/>
          <w:szCs w:val="21"/>
          <w:highlight w:val="none"/>
        </w:rPr>
        <w:t>：</w:t>
      </w:r>
      <w:r>
        <w:rPr>
          <w:rFonts w:hint="eastAsia" w:ascii="宋体" w:hAnsi="宋体" w:cs="宋体"/>
          <w:szCs w:val="21"/>
          <w:highlight w:val="none"/>
          <w:lang w:eastAsia="zh-CN"/>
        </w:rPr>
        <w:t>GXZB2026-0</w:t>
      </w:r>
      <w:r>
        <w:rPr>
          <w:rFonts w:hint="eastAsia" w:ascii="宋体" w:hAnsi="宋体" w:cs="宋体"/>
          <w:szCs w:val="21"/>
          <w:highlight w:val="none"/>
          <w:lang w:val="en-US" w:eastAsia="zh-CN"/>
        </w:rPr>
        <w:t>66</w:t>
      </w:r>
      <w:r>
        <w:rPr>
          <w:rFonts w:hint="eastAsia" w:ascii="宋体" w:hAnsi="宋体" w:cs="宋体"/>
          <w:szCs w:val="21"/>
          <w:highlight w:val="none"/>
          <w:lang w:eastAsia="zh-CN"/>
        </w:rPr>
        <w:t>Z</w:t>
      </w:r>
    </w:p>
    <w:p w14:paraId="0DF3A526">
      <w:pPr>
        <w:spacing w:line="400" w:lineRule="exact"/>
        <w:ind w:firstLine="630" w:firstLineChars="300"/>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highlight w:val="none"/>
          <w:lang w:eastAsia="zh-CN"/>
        </w:rPr>
        <w:t>雁塔二十四幼室外排水改造工程</w:t>
      </w:r>
    </w:p>
    <w:p w14:paraId="5E23DB20">
      <w:pPr>
        <w:spacing w:line="400" w:lineRule="exact"/>
        <w:ind w:firstLine="630" w:firstLineChars="300"/>
        <w:rPr>
          <w:rFonts w:ascii="宋体" w:hAnsi="宋体" w:cs="宋体"/>
          <w:szCs w:val="21"/>
        </w:rPr>
      </w:pPr>
      <w:r>
        <w:rPr>
          <w:rFonts w:hint="eastAsia" w:ascii="宋体" w:hAnsi="宋体" w:cs="宋体"/>
          <w:szCs w:val="21"/>
        </w:rPr>
        <w:t>采购方式：竞争性磋商</w:t>
      </w:r>
    </w:p>
    <w:p w14:paraId="6D0427D3">
      <w:pPr>
        <w:spacing w:line="400" w:lineRule="exact"/>
        <w:ind w:firstLine="630" w:firstLineChars="300"/>
        <w:rPr>
          <w:rFonts w:ascii="宋体" w:hAnsi="宋体" w:cs="宋体"/>
          <w:szCs w:val="21"/>
        </w:rPr>
      </w:pPr>
      <w:r>
        <w:rPr>
          <w:rFonts w:hint="eastAsia" w:ascii="宋体" w:hAnsi="宋体" w:cs="宋体"/>
          <w:szCs w:val="21"/>
          <w:lang w:eastAsia="zh-CN"/>
        </w:rPr>
        <w:t>预算金额：145000.00</w:t>
      </w:r>
      <w:r>
        <w:rPr>
          <w:rFonts w:hint="eastAsia" w:ascii="宋体" w:hAnsi="宋体" w:cs="宋体"/>
          <w:szCs w:val="21"/>
        </w:rPr>
        <w:t>元</w:t>
      </w:r>
    </w:p>
    <w:p w14:paraId="65A6888C">
      <w:pPr>
        <w:spacing w:beforeLines="100" w:line="360" w:lineRule="auto"/>
        <w:ind w:firstLine="420" w:firstLineChars="200"/>
        <w:rPr>
          <w:rFonts w:ascii="宋体" w:hAnsi="宋体"/>
          <w:szCs w:val="21"/>
        </w:rPr>
      </w:pPr>
      <w:r>
        <w:rPr>
          <w:rFonts w:hint="eastAsia" w:ascii="宋体" w:hAnsi="宋体"/>
          <w:szCs w:val="21"/>
        </w:rPr>
        <w:t>采购需求：</w:t>
      </w:r>
    </w:p>
    <w:p w14:paraId="5657CE91">
      <w:pPr>
        <w:spacing w:line="360" w:lineRule="auto"/>
        <w:ind w:firstLine="630" w:firstLineChars="300"/>
        <w:rPr>
          <w:rFonts w:ascii="宋体" w:hAnsi="宋体"/>
          <w:szCs w:val="21"/>
        </w:rPr>
      </w:pPr>
      <w:r>
        <w:rPr>
          <w:rFonts w:hint="eastAsia" w:ascii="宋体" w:hAnsi="宋体"/>
          <w:szCs w:val="21"/>
        </w:rPr>
        <w:t>合同包1(</w:t>
      </w:r>
      <w:r>
        <w:rPr>
          <w:rFonts w:hint="eastAsia" w:ascii="宋体" w:hAnsi="宋体" w:cs="宋体"/>
          <w:szCs w:val="21"/>
          <w:lang w:eastAsia="zh-CN"/>
        </w:rPr>
        <w:t>雁塔二十四幼室外排水改造工程</w:t>
      </w:r>
      <w:r>
        <w:rPr>
          <w:rFonts w:hint="eastAsia" w:ascii="宋体" w:hAnsi="宋体"/>
          <w:szCs w:val="21"/>
        </w:rPr>
        <w:t>)：</w:t>
      </w:r>
    </w:p>
    <w:p w14:paraId="67308BFA">
      <w:pPr>
        <w:spacing w:line="360" w:lineRule="auto"/>
        <w:ind w:firstLine="630" w:firstLineChars="300"/>
        <w:rPr>
          <w:rFonts w:ascii="宋体" w:hAnsi="宋体" w:cs="宋体"/>
          <w:szCs w:val="21"/>
        </w:rPr>
      </w:pPr>
      <w:r>
        <w:rPr>
          <w:rFonts w:hint="eastAsia" w:ascii="宋体" w:hAnsi="宋体"/>
          <w:szCs w:val="21"/>
        </w:rPr>
        <w:t>合同包</w:t>
      </w:r>
      <w:r>
        <w:rPr>
          <w:rFonts w:hint="eastAsia" w:ascii="宋体" w:hAnsi="宋体"/>
          <w:szCs w:val="21"/>
          <w:lang w:eastAsia="zh-CN"/>
        </w:rPr>
        <w:t>预算金额：145000.00</w:t>
      </w:r>
      <w:r>
        <w:rPr>
          <w:rFonts w:hint="eastAsia" w:ascii="宋体" w:hAnsi="宋体"/>
          <w:szCs w:val="21"/>
        </w:rPr>
        <w:t>元</w:t>
      </w:r>
    </w:p>
    <w:p w14:paraId="1A1C233C">
      <w:pPr>
        <w:pStyle w:val="21"/>
        <w:ind w:firstLine="630" w:firstLineChars="300"/>
      </w:pPr>
      <w:r>
        <w:rPr>
          <w:rFonts w:hint="eastAsia" w:hAnsi="宋体" w:cs="宋体"/>
        </w:rPr>
        <w:t>合同包最高限价：</w:t>
      </w:r>
      <w:r>
        <w:rPr>
          <w:rFonts w:hint="eastAsia" w:ascii="宋体" w:hAnsi="宋体"/>
          <w:szCs w:val="21"/>
          <w:lang w:val="en-US" w:eastAsia="zh-CN"/>
        </w:rPr>
        <w:t>144818.44</w:t>
      </w:r>
      <w:r>
        <w:rPr>
          <w:rFonts w:hint="eastAsia" w:hAnsi="宋体"/>
        </w:rPr>
        <w:t>元</w:t>
      </w:r>
    </w:p>
    <w:tbl>
      <w:tblPr>
        <w:tblStyle w:val="40"/>
        <w:tblW w:w="9219"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58"/>
        <w:gridCol w:w="1510"/>
        <w:gridCol w:w="1437"/>
        <w:gridCol w:w="1350"/>
        <w:gridCol w:w="1428"/>
        <w:gridCol w:w="1336"/>
        <w:gridCol w:w="1200"/>
      </w:tblGrid>
      <w:tr w14:paraId="55349DD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86" w:hRule="atLeast"/>
          <w:tblHeader/>
        </w:trPr>
        <w:tc>
          <w:tcPr>
            <w:tcW w:w="9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300F6D0">
            <w:pPr>
              <w:spacing w:line="360" w:lineRule="auto"/>
              <w:jc w:val="center"/>
              <w:rPr>
                <w:rFonts w:ascii="宋体" w:hAnsi="宋体"/>
                <w:b/>
                <w:bCs/>
                <w:szCs w:val="21"/>
              </w:rPr>
            </w:pPr>
            <w:r>
              <w:rPr>
                <w:rFonts w:ascii="宋体" w:hAnsi="宋体"/>
                <w:b/>
                <w:bCs/>
                <w:szCs w:val="21"/>
              </w:rPr>
              <w:t>品目号</w:t>
            </w:r>
          </w:p>
        </w:tc>
        <w:tc>
          <w:tcPr>
            <w:tcW w:w="151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B14212">
            <w:pPr>
              <w:spacing w:line="360" w:lineRule="auto"/>
              <w:jc w:val="center"/>
              <w:rPr>
                <w:rFonts w:ascii="宋体" w:hAnsi="宋体"/>
                <w:b/>
                <w:bCs/>
                <w:szCs w:val="21"/>
              </w:rPr>
            </w:pPr>
            <w:r>
              <w:rPr>
                <w:rFonts w:ascii="宋体" w:hAnsi="宋体"/>
                <w:b/>
                <w:bCs/>
                <w:szCs w:val="21"/>
              </w:rPr>
              <w:t>品目名称</w:t>
            </w:r>
          </w:p>
        </w:tc>
        <w:tc>
          <w:tcPr>
            <w:tcW w:w="143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D32CD0C">
            <w:pPr>
              <w:spacing w:line="360" w:lineRule="auto"/>
              <w:jc w:val="center"/>
              <w:rPr>
                <w:rFonts w:ascii="宋体" w:hAnsi="宋体"/>
                <w:b/>
                <w:bCs/>
                <w:szCs w:val="21"/>
              </w:rPr>
            </w:pPr>
            <w:r>
              <w:rPr>
                <w:rFonts w:ascii="宋体" w:hAnsi="宋体"/>
                <w:b/>
                <w:bCs/>
                <w:szCs w:val="21"/>
              </w:rPr>
              <w:t>采购标的</w:t>
            </w:r>
          </w:p>
        </w:tc>
        <w:tc>
          <w:tcPr>
            <w:tcW w:w="13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E0EF04C">
            <w:pPr>
              <w:spacing w:line="360" w:lineRule="auto"/>
              <w:jc w:val="center"/>
              <w:rPr>
                <w:rFonts w:ascii="宋体" w:hAnsi="宋体"/>
                <w:b/>
                <w:bCs/>
                <w:szCs w:val="21"/>
              </w:rPr>
            </w:pPr>
            <w:r>
              <w:rPr>
                <w:rFonts w:ascii="宋体" w:hAnsi="宋体"/>
                <w:b/>
                <w:bCs/>
                <w:szCs w:val="21"/>
              </w:rPr>
              <w:t>数量</w:t>
            </w:r>
          </w:p>
          <w:p w14:paraId="3D57DF79">
            <w:pPr>
              <w:spacing w:line="360" w:lineRule="auto"/>
              <w:jc w:val="center"/>
              <w:rPr>
                <w:rFonts w:ascii="宋体" w:hAnsi="宋体"/>
                <w:b/>
                <w:bCs/>
                <w:szCs w:val="21"/>
              </w:rPr>
            </w:pPr>
            <w:r>
              <w:rPr>
                <w:rFonts w:ascii="宋体" w:hAnsi="宋体"/>
                <w:b/>
                <w:bCs/>
                <w:szCs w:val="21"/>
              </w:rPr>
              <w:t>（单位）</w:t>
            </w:r>
          </w:p>
        </w:tc>
        <w:tc>
          <w:tcPr>
            <w:tcW w:w="142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B7F31BA">
            <w:pPr>
              <w:spacing w:line="360" w:lineRule="auto"/>
              <w:jc w:val="center"/>
              <w:rPr>
                <w:rFonts w:ascii="宋体" w:hAnsi="宋体"/>
                <w:b/>
                <w:bCs/>
                <w:szCs w:val="21"/>
              </w:rPr>
            </w:pPr>
            <w:r>
              <w:rPr>
                <w:rFonts w:ascii="宋体" w:hAnsi="宋体"/>
                <w:b/>
                <w:bCs/>
                <w:szCs w:val="21"/>
              </w:rPr>
              <w:t>技术规格、参数及要求</w:t>
            </w:r>
          </w:p>
        </w:tc>
        <w:tc>
          <w:tcPr>
            <w:tcW w:w="133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0EE509A">
            <w:pPr>
              <w:spacing w:line="360" w:lineRule="auto"/>
              <w:jc w:val="center"/>
              <w:rPr>
                <w:rFonts w:ascii="宋体" w:hAnsi="宋体"/>
                <w:b/>
                <w:bCs/>
                <w:szCs w:val="21"/>
              </w:rPr>
            </w:pPr>
            <w:r>
              <w:rPr>
                <w:rFonts w:ascii="宋体" w:hAnsi="宋体"/>
                <w:b/>
                <w:bCs/>
                <w:szCs w:val="21"/>
              </w:rPr>
              <w:t>品目预算(元)</w:t>
            </w:r>
          </w:p>
        </w:tc>
        <w:tc>
          <w:tcPr>
            <w:tcW w:w="12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8DCB36">
            <w:pPr>
              <w:spacing w:line="360" w:lineRule="auto"/>
              <w:jc w:val="center"/>
              <w:rPr>
                <w:rFonts w:ascii="宋体" w:hAnsi="宋体"/>
                <w:b/>
                <w:bCs/>
                <w:szCs w:val="21"/>
              </w:rPr>
            </w:pPr>
            <w:r>
              <w:rPr>
                <w:rFonts w:ascii="宋体" w:hAnsi="宋体"/>
                <w:b/>
                <w:bCs/>
                <w:szCs w:val="21"/>
              </w:rPr>
              <w:t>最高限价(元)</w:t>
            </w:r>
          </w:p>
        </w:tc>
      </w:tr>
      <w:tr w14:paraId="04481CA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1" w:hRule="atLeast"/>
        </w:trPr>
        <w:tc>
          <w:tcPr>
            <w:tcW w:w="9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55DC757">
            <w:pPr>
              <w:spacing w:line="360" w:lineRule="auto"/>
              <w:jc w:val="center"/>
              <w:rPr>
                <w:rFonts w:ascii="宋体" w:hAnsi="宋体"/>
                <w:szCs w:val="21"/>
              </w:rPr>
            </w:pPr>
            <w:r>
              <w:rPr>
                <w:rFonts w:ascii="宋体" w:hAnsi="宋体"/>
                <w:szCs w:val="21"/>
              </w:rPr>
              <w:t>1-1</w:t>
            </w:r>
          </w:p>
        </w:tc>
        <w:tc>
          <w:tcPr>
            <w:tcW w:w="151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D08164C">
            <w:pPr>
              <w:spacing w:line="360" w:lineRule="auto"/>
              <w:jc w:val="center"/>
              <w:rPr>
                <w:rFonts w:hint="default" w:ascii="宋体" w:hAnsi="宋体" w:eastAsia="宋体"/>
                <w:szCs w:val="21"/>
                <w:highlight w:val="yellow"/>
                <w:lang w:val="en-US" w:eastAsia="zh-CN"/>
              </w:rPr>
            </w:pPr>
            <w:r>
              <w:rPr>
                <w:rFonts w:hint="default" w:ascii="宋体" w:hAnsi="宋体" w:eastAsia="宋体"/>
                <w:szCs w:val="21"/>
                <w:highlight w:val="none"/>
                <w:lang w:val="en-US" w:eastAsia="zh-CN"/>
              </w:rPr>
              <w:t>排水改造工程</w:t>
            </w:r>
          </w:p>
        </w:tc>
        <w:tc>
          <w:tcPr>
            <w:tcW w:w="143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9B949D">
            <w:pPr>
              <w:spacing w:line="360" w:lineRule="auto"/>
              <w:jc w:val="center"/>
              <w:rPr>
                <w:rFonts w:hint="eastAsia" w:ascii="宋体" w:hAnsi="宋体" w:eastAsia="宋体"/>
                <w:szCs w:val="21"/>
                <w:highlight w:val="yellow"/>
                <w:lang w:eastAsia="zh-CN"/>
              </w:rPr>
            </w:pPr>
            <w:r>
              <w:rPr>
                <w:rFonts w:hint="eastAsia" w:ascii="宋体" w:hAnsi="宋体" w:eastAsia="宋体"/>
                <w:szCs w:val="21"/>
                <w:highlight w:val="none"/>
                <w:lang w:val="en-US" w:eastAsia="zh-CN"/>
              </w:rPr>
              <w:t>地沟开挖及回填，仿真草皮拆除及恢复，排水管敷设，污水井施工</w:t>
            </w:r>
          </w:p>
        </w:tc>
        <w:tc>
          <w:tcPr>
            <w:tcW w:w="13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1935E49">
            <w:pPr>
              <w:spacing w:line="360" w:lineRule="auto"/>
              <w:jc w:val="center"/>
              <w:rPr>
                <w:rFonts w:ascii="宋体" w:hAnsi="宋体"/>
                <w:szCs w:val="21"/>
              </w:rPr>
            </w:pPr>
            <w:r>
              <w:rPr>
                <w:rFonts w:hint="eastAsia" w:ascii="宋体" w:hAnsi="宋体"/>
                <w:szCs w:val="21"/>
              </w:rPr>
              <w:t>1（项）</w:t>
            </w:r>
          </w:p>
        </w:tc>
        <w:tc>
          <w:tcPr>
            <w:tcW w:w="142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0FE35A7">
            <w:pPr>
              <w:spacing w:line="360" w:lineRule="auto"/>
              <w:jc w:val="center"/>
              <w:rPr>
                <w:rFonts w:ascii="宋体" w:hAnsi="宋体"/>
                <w:szCs w:val="21"/>
              </w:rPr>
            </w:pPr>
            <w:r>
              <w:rPr>
                <w:rFonts w:ascii="宋体" w:hAnsi="宋体"/>
                <w:szCs w:val="21"/>
              </w:rPr>
              <w:t>详见采购文件</w:t>
            </w:r>
          </w:p>
        </w:tc>
        <w:tc>
          <w:tcPr>
            <w:tcW w:w="133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A91DCF4">
            <w:pPr>
              <w:spacing w:line="360" w:lineRule="auto"/>
              <w:jc w:val="center"/>
              <w:rPr>
                <w:rFonts w:ascii="宋体" w:hAnsi="宋体"/>
                <w:szCs w:val="21"/>
              </w:rPr>
            </w:pPr>
            <w:r>
              <w:rPr>
                <w:rFonts w:hint="eastAsia" w:ascii="宋体" w:hAnsi="宋体" w:cs="宋体"/>
                <w:szCs w:val="21"/>
                <w:highlight w:val="none"/>
                <w:lang w:val="en-US" w:eastAsia="zh-CN"/>
              </w:rPr>
              <w:t>145000.00</w:t>
            </w:r>
            <w:r>
              <w:rPr>
                <w:rFonts w:ascii="宋体" w:hAnsi="宋体"/>
                <w:szCs w:val="21"/>
              </w:rPr>
              <w:t xml:space="preserve"> </w:t>
            </w:r>
          </w:p>
        </w:tc>
        <w:tc>
          <w:tcPr>
            <w:tcW w:w="12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A6F6F9">
            <w:pPr>
              <w:spacing w:line="360" w:lineRule="auto"/>
              <w:jc w:val="center"/>
              <w:rPr>
                <w:rFonts w:hint="default" w:ascii="宋体" w:hAnsi="宋体"/>
                <w:szCs w:val="21"/>
                <w:lang w:val="en-US"/>
              </w:rPr>
            </w:pPr>
            <w:r>
              <w:rPr>
                <w:rFonts w:hint="eastAsia" w:ascii="宋体" w:hAnsi="宋体"/>
                <w:szCs w:val="21"/>
                <w:lang w:val="en-US" w:eastAsia="zh-CN"/>
              </w:rPr>
              <w:t>144818.44</w:t>
            </w:r>
          </w:p>
        </w:tc>
      </w:tr>
    </w:tbl>
    <w:p w14:paraId="0FA62EFD">
      <w:pPr>
        <w:spacing w:beforeLines="100" w:line="360" w:lineRule="auto"/>
        <w:ind w:firstLine="630" w:firstLineChars="300"/>
        <w:rPr>
          <w:rFonts w:ascii="宋体" w:hAnsi="宋体"/>
          <w:szCs w:val="21"/>
        </w:rPr>
      </w:pPr>
      <w:r>
        <w:rPr>
          <w:rFonts w:hint="eastAsia" w:ascii="宋体" w:hAnsi="宋体"/>
          <w:szCs w:val="21"/>
        </w:rPr>
        <w:t>本合同包不接受联合体投标</w:t>
      </w:r>
    </w:p>
    <w:p w14:paraId="68DF4442">
      <w:pPr>
        <w:spacing w:line="360" w:lineRule="auto"/>
        <w:ind w:firstLine="630" w:firstLineChars="300"/>
      </w:pPr>
      <w:r>
        <w:rPr>
          <w:rFonts w:hint="eastAsia" w:ascii="宋体" w:hAnsi="宋体"/>
          <w:szCs w:val="21"/>
        </w:rPr>
        <w:t>合同履行期限</w:t>
      </w:r>
      <w:r>
        <w:rPr>
          <w:rFonts w:hint="eastAsia" w:ascii="宋体" w:hAnsi="宋体"/>
          <w:szCs w:val="21"/>
          <w:shd w:val="clear"/>
        </w:rPr>
        <w:t>：</w:t>
      </w:r>
      <w:r>
        <w:rPr>
          <w:rFonts w:hint="eastAsia" w:ascii="宋体" w:hAnsi="宋体"/>
          <w:szCs w:val="21"/>
          <w:highlight w:val="none"/>
          <w:shd w:val="clear"/>
          <w:lang w:val="en-US" w:eastAsia="zh-CN"/>
        </w:rPr>
        <w:t>15</w:t>
      </w:r>
      <w:r>
        <w:rPr>
          <w:rFonts w:hint="eastAsia" w:ascii="宋体" w:hAnsi="宋体"/>
          <w:szCs w:val="21"/>
          <w:shd w:val="clear"/>
        </w:rPr>
        <w:t>日历天。</w:t>
      </w:r>
    </w:p>
    <w:p w14:paraId="7C0312B9">
      <w:pPr>
        <w:spacing w:line="360" w:lineRule="auto"/>
        <w:rPr>
          <w:rFonts w:ascii="宋体" w:hAnsi="宋体"/>
          <w:b/>
          <w:bCs/>
          <w:szCs w:val="21"/>
        </w:rPr>
      </w:pPr>
      <w:r>
        <w:rPr>
          <w:rFonts w:hint="eastAsia" w:ascii="宋体" w:hAnsi="宋体"/>
          <w:b/>
          <w:bCs/>
          <w:szCs w:val="21"/>
        </w:rPr>
        <w:t>二、申请人的资格要求：</w:t>
      </w:r>
    </w:p>
    <w:p w14:paraId="18AA941B">
      <w:pPr>
        <w:spacing w:line="360" w:lineRule="auto"/>
        <w:ind w:firstLine="420" w:firstLineChars="200"/>
        <w:rPr>
          <w:rFonts w:ascii="宋体" w:hAnsi="宋体"/>
          <w:szCs w:val="21"/>
        </w:rPr>
      </w:pPr>
      <w:r>
        <w:rPr>
          <w:rFonts w:hint="eastAsia" w:ascii="宋体" w:hAnsi="宋体"/>
          <w:szCs w:val="21"/>
        </w:rPr>
        <w:t>1.满足《中华人民共和国政府采购法》第二十二条规定；</w:t>
      </w:r>
    </w:p>
    <w:p w14:paraId="7164B0F2">
      <w:pPr>
        <w:spacing w:line="360" w:lineRule="auto"/>
        <w:ind w:firstLine="420" w:firstLineChars="200"/>
        <w:rPr>
          <w:rFonts w:ascii="宋体" w:hAnsi="宋体"/>
          <w:szCs w:val="21"/>
        </w:rPr>
      </w:pPr>
      <w:r>
        <w:rPr>
          <w:rFonts w:hint="eastAsia" w:ascii="宋体" w:hAnsi="宋体"/>
          <w:szCs w:val="21"/>
        </w:rPr>
        <w:t>2.落实政府采购政策需满足的资格要求：</w:t>
      </w:r>
    </w:p>
    <w:p w14:paraId="520F8667">
      <w:pPr>
        <w:spacing w:line="360" w:lineRule="auto"/>
        <w:ind w:firstLine="420" w:firstLineChars="200"/>
        <w:rPr>
          <w:rFonts w:ascii="宋体" w:hAnsi="宋体"/>
          <w:szCs w:val="21"/>
        </w:rPr>
      </w:pPr>
      <w:r>
        <w:rPr>
          <w:rFonts w:hint="eastAsia" w:ascii="宋体" w:hAnsi="宋体"/>
          <w:szCs w:val="21"/>
        </w:rPr>
        <w:t>合同包1(</w:t>
      </w:r>
      <w:r>
        <w:rPr>
          <w:rFonts w:hint="eastAsia" w:ascii="宋体" w:hAnsi="宋体" w:cs="宋体"/>
          <w:szCs w:val="21"/>
          <w:lang w:eastAsia="zh-CN"/>
        </w:rPr>
        <w:t>雁塔二十四幼室外排水改造工程</w:t>
      </w:r>
      <w:r>
        <w:rPr>
          <w:rFonts w:hint="eastAsia" w:ascii="宋体" w:hAnsi="宋体"/>
          <w:szCs w:val="21"/>
        </w:rPr>
        <w:t>)落实政府采购政策需满足的资格要求如下：</w:t>
      </w:r>
    </w:p>
    <w:p w14:paraId="56EF824C">
      <w:pPr>
        <w:spacing w:line="360" w:lineRule="auto"/>
        <w:ind w:firstLine="420" w:firstLineChars="200"/>
        <w:rPr>
          <w:rFonts w:ascii="宋体" w:hAnsi="宋体"/>
          <w:szCs w:val="21"/>
        </w:rPr>
      </w:pPr>
      <w:r>
        <w:rPr>
          <w:rFonts w:hint="eastAsia" w:ascii="宋体" w:hAnsi="宋体"/>
          <w:szCs w:val="21"/>
        </w:rPr>
        <w:t>（1）《政府采购促进中小企业发展管理办法》（财库〔2020〕46号）； </w:t>
      </w:r>
    </w:p>
    <w:p w14:paraId="311FC5A3">
      <w:pPr>
        <w:spacing w:line="360" w:lineRule="auto"/>
        <w:ind w:firstLine="420" w:firstLineChars="200"/>
        <w:rPr>
          <w:rFonts w:ascii="宋体" w:hAnsi="宋体"/>
          <w:szCs w:val="21"/>
        </w:rPr>
      </w:pPr>
      <w:r>
        <w:rPr>
          <w:rFonts w:hint="eastAsia" w:ascii="宋体" w:hAnsi="宋体"/>
          <w:szCs w:val="21"/>
        </w:rPr>
        <w:t>（2）《财政部司法部关于政府采购支持监狱企业发展有关问题的通知》（财库〔2014〕68号）； </w:t>
      </w:r>
    </w:p>
    <w:p w14:paraId="02057436">
      <w:pPr>
        <w:spacing w:line="360" w:lineRule="auto"/>
        <w:ind w:firstLine="420" w:firstLineChars="200"/>
        <w:rPr>
          <w:rFonts w:ascii="宋体" w:hAnsi="宋体"/>
          <w:szCs w:val="21"/>
        </w:rPr>
      </w:pPr>
      <w:r>
        <w:rPr>
          <w:rFonts w:hint="eastAsia" w:ascii="宋体" w:hAnsi="宋体"/>
          <w:szCs w:val="21"/>
        </w:rPr>
        <w:t>（3）《国务院办公厅关于建立政府强制采购节能产品制度的通知》（国办发〔2007〕51号）； </w:t>
      </w:r>
    </w:p>
    <w:p w14:paraId="518A09E3">
      <w:pPr>
        <w:spacing w:line="360" w:lineRule="auto"/>
        <w:ind w:firstLine="420" w:firstLineChars="200"/>
        <w:rPr>
          <w:rFonts w:ascii="宋体" w:hAnsi="宋体"/>
          <w:szCs w:val="21"/>
        </w:rPr>
      </w:pPr>
      <w:r>
        <w:rPr>
          <w:rFonts w:hint="eastAsia" w:ascii="宋体" w:hAnsi="宋体"/>
          <w:szCs w:val="21"/>
        </w:rPr>
        <w:t>（4）《关于印发环境标志产品政府采购品目清单的通知》（财库〔2019〕18号）； </w:t>
      </w:r>
    </w:p>
    <w:p w14:paraId="0442CC9D">
      <w:pPr>
        <w:spacing w:line="360" w:lineRule="auto"/>
        <w:ind w:firstLine="420" w:firstLineChars="200"/>
        <w:rPr>
          <w:rFonts w:ascii="宋体" w:hAnsi="宋体"/>
          <w:szCs w:val="21"/>
        </w:rPr>
      </w:pPr>
      <w:r>
        <w:rPr>
          <w:rFonts w:hint="eastAsia" w:ascii="宋体" w:hAnsi="宋体"/>
          <w:szCs w:val="21"/>
        </w:rPr>
        <w:t>（5）《关于印发节能产品政府采购品目清单的通知》（财库〔2019〕19号）；</w:t>
      </w:r>
    </w:p>
    <w:p w14:paraId="0695D195">
      <w:pPr>
        <w:spacing w:line="360" w:lineRule="auto"/>
        <w:ind w:firstLine="420" w:firstLineChars="200"/>
        <w:rPr>
          <w:rFonts w:ascii="宋体" w:hAnsi="宋体"/>
          <w:szCs w:val="21"/>
        </w:rPr>
      </w:pPr>
      <w:r>
        <w:rPr>
          <w:rFonts w:hint="eastAsia" w:ascii="宋体" w:hAnsi="宋体"/>
          <w:szCs w:val="21"/>
        </w:rPr>
        <w:t>（6）《关于促进残疾人就业政府采购政策的通知》财库〔2017〕141号； </w:t>
      </w:r>
    </w:p>
    <w:p w14:paraId="70F69310">
      <w:pPr>
        <w:spacing w:line="360" w:lineRule="auto"/>
        <w:ind w:firstLine="420" w:firstLineChars="200"/>
        <w:rPr>
          <w:rFonts w:ascii="宋体" w:hAnsi="宋体"/>
          <w:szCs w:val="21"/>
        </w:rPr>
      </w:pPr>
      <w:r>
        <w:rPr>
          <w:rFonts w:hint="eastAsia" w:ascii="宋体" w:hAnsi="宋体"/>
          <w:szCs w:val="21"/>
        </w:rPr>
        <w:t>（7）《关于调整优化节能产品、环境标志产品政府采购执行机制的通知》（财库〔2019〕9号）； </w:t>
      </w:r>
    </w:p>
    <w:p w14:paraId="1A8ABE07">
      <w:pPr>
        <w:spacing w:line="360" w:lineRule="auto"/>
        <w:ind w:firstLine="420" w:firstLineChars="200"/>
        <w:rPr>
          <w:rFonts w:ascii="宋体" w:hAnsi="宋体"/>
          <w:szCs w:val="21"/>
        </w:rPr>
      </w:pPr>
      <w:r>
        <w:rPr>
          <w:rFonts w:hint="eastAsia" w:ascii="宋体" w:hAnsi="宋体"/>
          <w:szCs w:val="21"/>
        </w:rPr>
        <w:t>（8）《财政部农业农村部国家乡村振兴局关于运用政府采购政策支持乡村产业振兴的通知》（财库〔2021〕19号）；</w:t>
      </w:r>
    </w:p>
    <w:p w14:paraId="02ED6575">
      <w:pPr>
        <w:spacing w:line="360" w:lineRule="auto"/>
        <w:ind w:firstLine="420" w:firstLineChars="200"/>
        <w:rPr>
          <w:rFonts w:ascii="宋体" w:hAnsi="宋体"/>
          <w:szCs w:val="21"/>
        </w:rPr>
      </w:pPr>
      <w:r>
        <w:rPr>
          <w:rFonts w:hint="eastAsia" w:ascii="宋体" w:hAnsi="宋体"/>
          <w:szCs w:val="21"/>
        </w:rPr>
        <w:t>（9）《陕西省中小企业政府采购信用融资办法》（陕财办采〔2018〕23号）；</w:t>
      </w:r>
    </w:p>
    <w:p w14:paraId="192A2B55">
      <w:pPr>
        <w:spacing w:line="360" w:lineRule="auto"/>
        <w:ind w:firstLine="420" w:firstLineChars="200"/>
        <w:rPr>
          <w:rFonts w:ascii="宋体" w:hAnsi="宋体"/>
          <w:szCs w:val="21"/>
        </w:rPr>
      </w:pPr>
      <w:r>
        <w:rPr>
          <w:rFonts w:hint="eastAsia" w:ascii="宋体" w:hAnsi="宋体"/>
          <w:szCs w:val="21"/>
        </w:rPr>
        <w:t>（10）《陕西省财政厅关于加快推进我省中小企业政府采购信用融资工作的通知》（陕财办采〔2020〕15号）；</w:t>
      </w:r>
    </w:p>
    <w:p w14:paraId="4A3CA52C">
      <w:pPr>
        <w:spacing w:line="360" w:lineRule="auto"/>
        <w:ind w:firstLine="420" w:firstLineChars="200"/>
        <w:rPr>
          <w:rFonts w:ascii="宋体" w:hAnsi="宋体"/>
          <w:szCs w:val="21"/>
        </w:rPr>
      </w:pPr>
      <w:r>
        <w:rPr>
          <w:rFonts w:hint="eastAsia" w:ascii="宋体" w:hAnsi="宋体"/>
          <w:szCs w:val="21"/>
        </w:rPr>
        <w:t>（11）其他需要落实的政府采购政策。</w:t>
      </w:r>
    </w:p>
    <w:p w14:paraId="36C51240">
      <w:pPr>
        <w:spacing w:line="360" w:lineRule="auto"/>
        <w:ind w:firstLine="420" w:firstLineChars="200"/>
        <w:rPr>
          <w:rFonts w:ascii="宋体" w:hAnsi="宋体"/>
          <w:szCs w:val="21"/>
        </w:rPr>
      </w:pPr>
      <w:r>
        <w:rPr>
          <w:rFonts w:hint="eastAsia" w:ascii="宋体" w:hAnsi="宋体"/>
          <w:szCs w:val="21"/>
        </w:rPr>
        <w:t>3.本项目的特定资格要求：</w:t>
      </w:r>
    </w:p>
    <w:p w14:paraId="01A02C00">
      <w:pPr>
        <w:spacing w:line="360" w:lineRule="auto"/>
        <w:ind w:firstLine="420" w:firstLineChars="200"/>
        <w:rPr>
          <w:rFonts w:ascii="宋体" w:hAnsi="宋体"/>
          <w:szCs w:val="21"/>
        </w:rPr>
      </w:pPr>
      <w:r>
        <w:rPr>
          <w:rFonts w:hint="eastAsia" w:ascii="宋体" w:hAnsi="宋体"/>
          <w:szCs w:val="21"/>
        </w:rPr>
        <w:t>合同包1(</w:t>
      </w:r>
      <w:r>
        <w:rPr>
          <w:rFonts w:hint="eastAsia" w:ascii="宋体" w:hAnsi="宋体"/>
          <w:szCs w:val="21"/>
          <w:lang w:eastAsia="zh-CN"/>
        </w:rPr>
        <w:t>雁塔二十四幼室外排水改造工程</w:t>
      </w:r>
      <w:r>
        <w:rPr>
          <w:rFonts w:hint="eastAsia" w:ascii="宋体" w:hAnsi="宋体"/>
          <w:szCs w:val="21"/>
        </w:rPr>
        <w:t>)特定资格要求如下：</w:t>
      </w:r>
    </w:p>
    <w:p w14:paraId="5416490E">
      <w:pPr>
        <w:spacing w:line="360" w:lineRule="auto"/>
        <w:ind w:firstLine="420" w:firstLineChars="200"/>
        <w:rPr>
          <w:rFonts w:ascii="宋体" w:hAnsi="宋体"/>
          <w:szCs w:val="21"/>
        </w:rPr>
      </w:pPr>
      <w:r>
        <w:rPr>
          <w:rFonts w:hint="eastAsia" w:ascii="宋体" w:hAnsi="宋体"/>
          <w:szCs w:val="21"/>
        </w:rPr>
        <w:t>1、须提供</w:t>
      </w:r>
      <w:r>
        <w:rPr>
          <w:rFonts w:hint="eastAsia" w:ascii="宋体" w:hAnsi="宋体"/>
          <w:szCs w:val="21"/>
          <w:lang w:eastAsia="zh-CN"/>
        </w:rPr>
        <w:t>2025年</w:t>
      </w:r>
      <w:r>
        <w:rPr>
          <w:rFonts w:hint="eastAsia" w:ascii="宋体" w:hAnsi="宋体"/>
          <w:szCs w:val="21"/>
        </w:rPr>
        <w:t>度财务报告；或其基本开户银行出具的资信证明；或磋商担保函（以上三种形式的资料提供任何一种即可）；</w:t>
      </w:r>
    </w:p>
    <w:p w14:paraId="718A45EE">
      <w:pPr>
        <w:spacing w:line="360" w:lineRule="auto"/>
        <w:ind w:firstLine="420" w:firstLineChars="200"/>
        <w:rPr>
          <w:rFonts w:ascii="宋体" w:hAnsi="宋体"/>
          <w:szCs w:val="21"/>
        </w:rPr>
      </w:pPr>
      <w:r>
        <w:rPr>
          <w:rFonts w:hint="eastAsia" w:ascii="宋体" w:hAnsi="宋体"/>
          <w:szCs w:val="21"/>
        </w:rPr>
        <w:t>2、依法缴纳税收和社会保障资金的良好记录。依法缴纳税收的良好记录（提供截止至磋商时间前12个月内任一月份的缴费凭据,依法免税的单位应提供相关证明材料）；依法缴纳社会保障资金的良好记录（提供截止至磋商时间前12个月内任一月份的缴费凭据或社保机构开具的社会保险参保缴费情况证明，依法不需要缴纳社会保障资金的单位应提供相关证明材料）；</w:t>
      </w:r>
    </w:p>
    <w:p w14:paraId="2ABFEEF6">
      <w:pPr>
        <w:spacing w:line="360" w:lineRule="auto"/>
        <w:ind w:firstLine="420" w:firstLineChars="200"/>
        <w:rPr>
          <w:rFonts w:ascii="宋体" w:hAnsi="宋体"/>
          <w:szCs w:val="21"/>
        </w:rPr>
      </w:pPr>
      <w:r>
        <w:rPr>
          <w:rFonts w:hint="eastAsia" w:ascii="宋体" w:hAnsi="宋体"/>
          <w:szCs w:val="21"/>
        </w:rPr>
        <w:t>3、供应商须具备独立承担民事责任能力的法人、其他组织或自然人，提供营业执照/事业单位法人证书/非企业专业服务机构执业许可证/自然人身份证；</w:t>
      </w:r>
    </w:p>
    <w:p w14:paraId="7B445B71">
      <w:pPr>
        <w:spacing w:line="360" w:lineRule="auto"/>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eastAsia="zh-CN"/>
        </w:rPr>
        <w:t>供应商须具备</w:t>
      </w:r>
      <w:r>
        <w:rPr>
          <w:rFonts w:hint="eastAsia" w:ascii="宋体" w:hAnsi="宋体"/>
          <w:szCs w:val="21"/>
          <w:highlight w:val="none"/>
          <w:lang w:eastAsia="zh-CN"/>
        </w:rPr>
        <w:t>建筑工程施工总承包二级及以上资质及以上资质</w:t>
      </w:r>
      <w:r>
        <w:rPr>
          <w:rFonts w:hint="eastAsia" w:ascii="宋体" w:hAnsi="宋体"/>
          <w:szCs w:val="21"/>
          <w:lang w:eastAsia="zh-CN"/>
        </w:rPr>
        <w:t>，具有有效的安全生产许可证。</w:t>
      </w:r>
    </w:p>
    <w:p w14:paraId="0DF5B41B">
      <w:pPr>
        <w:spacing w:line="360" w:lineRule="auto"/>
        <w:ind w:firstLine="420" w:firstLineChars="200"/>
        <w:rPr>
          <w:rFonts w:ascii="宋体" w:hAnsi="宋体"/>
          <w:szCs w:val="21"/>
        </w:rPr>
      </w:pPr>
      <w:r>
        <w:rPr>
          <w:rFonts w:hint="eastAsia" w:ascii="宋体" w:hAnsi="宋体"/>
          <w:szCs w:val="21"/>
        </w:rPr>
        <w:t>5、拟派项目经理须提供在本单位注册的</w:t>
      </w:r>
      <w:r>
        <w:rPr>
          <w:rFonts w:hint="eastAsia" w:ascii="宋体" w:hAnsi="宋体"/>
          <w:szCs w:val="21"/>
          <w:highlight w:val="none"/>
          <w:lang w:eastAsia="zh-CN"/>
        </w:rPr>
        <w:t>建筑工程专业</w:t>
      </w:r>
      <w:r>
        <w:rPr>
          <w:rFonts w:hint="eastAsia" w:ascii="宋体" w:hAnsi="宋体"/>
          <w:szCs w:val="21"/>
          <w:highlight w:val="none"/>
        </w:rPr>
        <w:t>贰级（含贰级）</w:t>
      </w:r>
      <w:r>
        <w:rPr>
          <w:rFonts w:hint="eastAsia" w:ascii="宋体" w:hAnsi="宋体"/>
          <w:szCs w:val="21"/>
        </w:rPr>
        <w:t>以上注册建造师证书及安全生产考核合格证（B证），且无在建项目；</w:t>
      </w:r>
    </w:p>
    <w:p w14:paraId="4C3E4A92">
      <w:pPr>
        <w:spacing w:line="360" w:lineRule="auto"/>
        <w:ind w:firstLine="420" w:firstLineChars="200"/>
        <w:rPr>
          <w:rFonts w:ascii="宋体" w:hAnsi="宋体"/>
          <w:szCs w:val="21"/>
        </w:rPr>
      </w:pPr>
      <w:r>
        <w:rPr>
          <w:rFonts w:hint="eastAsia" w:ascii="宋体" w:hAnsi="宋体"/>
          <w:szCs w:val="21"/>
        </w:rPr>
        <w:t>6、供应商应授权合法的人员参加磋商全过程，其中法定代表人直接参加磋商的，须出具法人身份证，并与营业执照上信息一致。法定代表人授权代表参加磋商的，须出具法定代表人授权书及授权代表身份证；</w:t>
      </w:r>
    </w:p>
    <w:p w14:paraId="30F055CF">
      <w:pPr>
        <w:spacing w:line="360" w:lineRule="auto"/>
        <w:ind w:firstLine="420" w:firstLineChars="200"/>
        <w:rPr>
          <w:rFonts w:ascii="宋体" w:hAnsi="宋体"/>
          <w:szCs w:val="21"/>
        </w:rPr>
      </w:pPr>
      <w:r>
        <w:rPr>
          <w:rFonts w:hint="eastAsia" w:ascii="宋体" w:hAnsi="宋体"/>
          <w:szCs w:val="21"/>
        </w:rPr>
        <w:t>7、供应商参加政府采购活动前3年内在经营活动中没有重大违法记录的书面声明；</w:t>
      </w:r>
    </w:p>
    <w:p w14:paraId="1F3E498B">
      <w:pPr>
        <w:spacing w:line="360" w:lineRule="auto"/>
        <w:ind w:firstLine="420" w:firstLineChars="200"/>
        <w:rPr>
          <w:rFonts w:ascii="宋体" w:hAnsi="宋体"/>
          <w:szCs w:val="21"/>
        </w:rPr>
      </w:pPr>
      <w:r>
        <w:rPr>
          <w:rFonts w:hint="eastAsia" w:ascii="宋体" w:hAnsi="宋体"/>
          <w:szCs w:val="21"/>
        </w:rPr>
        <w:t>8、提供具有履行合同所必需的设备和专业技术能力的承诺；</w:t>
      </w:r>
    </w:p>
    <w:p w14:paraId="2E700A7C">
      <w:pPr>
        <w:spacing w:line="360" w:lineRule="auto"/>
        <w:ind w:firstLine="420" w:firstLineChars="200"/>
        <w:rPr>
          <w:rFonts w:hint="eastAsia" w:ascii="宋体" w:hAnsi="宋体"/>
          <w:szCs w:val="21"/>
        </w:rPr>
      </w:pPr>
      <w:r>
        <w:rPr>
          <w:rFonts w:hint="eastAsia" w:ascii="宋体" w:hAnsi="宋体"/>
          <w:szCs w:val="21"/>
        </w:rPr>
        <w:t>9、控股管理关系：单位负责人为同一人或者存在直接控股、管理关系的供应商，不得参加同一合同下的政府采购活动；</w:t>
      </w:r>
    </w:p>
    <w:p w14:paraId="63242CC7">
      <w:pPr>
        <w:spacing w:line="360" w:lineRule="auto"/>
        <w:ind w:firstLine="420" w:firstLineChars="200"/>
        <w:rPr>
          <w:rFonts w:hint="eastAsia" w:ascii="宋体" w:hAnsi="宋体" w:eastAsia="宋体" w:cs="宋体"/>
          <w:szCs w:val="21"/>
          <w:lang w:val="en-US" w:eastAsia="zh-CN"/>
        </w:rPr>
      </w:pPr>
      <w:r>
        <w:rPr>
          <w:rFonts w:hint="eastAsia" w:ascii="宋体" w:hAnsi="宋体"/>
          <w:szCs w:val="21"/>
          <w:lang w:val="en-US" w:eastAsia="zh-CN"/>
        </w:rPr>
        <w:t>10、</w:t>
      </w:r>
      <w:r>
        <w:rPr>
          <w:rFonts w:hint="eastAsia" w:ascii="宋体" w:hAnsi="宋体" w:eastAsia="宋体" w:cs="宋体"/>
          <w:szCs w:val="21"/>
          <w:lang w:val="en-US" w:eastAsia="zh-CN"/>
        </w:rPr>
        <w:t>供应商不得为“信用中国”网站（www.creditchina.gov.cn）中重大税收违法失信主体的供应商；不得为“中国执行信息公开网”网站（</w:t>
      </w:r>
      <w:r>
        <w:rPr>
          <w:rFonts w:hint="eastAsia" w:ascii="宋体" w:hAnsi="宋体" w:eastAsia="宋体" w:cs="宋体"/>
          <w:szCs w:val="21"/>
          <w:lang w:val="en-US" w:eastAsia="zh-CN"/>
        </w:rPr>
        <w:fldChar w:fldCharType="begin"/>
      </w:r>
      <w:r>
        <w:rPr>
          <w:rFonts w:hint="eastAsia" w:ascii="宋体" w:hAnsi="宋体" w:eastAsia="宋体" w:cs="宋体"/>
          <w:szCs w:val="21"/>
          <w:lang w:val="en-US" w:eastAsia="zh-CN"/>
        </w:rPr>
        <w:instrText xml:space="preserve"> HYPERLINK "http://zxgk.court.gov.cn/shixin/" </w:instrText>
      </w:r>
      <w:r>
        <w:rPr>
          <w:rFonts w:hint="eastAsia" w:ascii="宋体" w:hAnsi="宋体" w:eastAsia="宋体" w:cs="宋体"/>
          <w:szCs w:val="21"/>
          <w:lang w:val="en-US" w:eastAsia="zh-CN"/>
        </w:rPr>
        <w:fldChar w:fldCharType="separate"/>
      </w:r>
      <w:r>
        <w:rPr>
          <w:rFonts w:hint="eastAsia" w:ascii="宋体" w:hAnsi="宋体" w:eastAsia="宋体" w:cs="宋体"/>
          <w:szCs w:val="21"/>
          <w:lang w:val="en-US" w:eastAsia="zh-CN"/>
        </w:rPr>
        <w:t>court.gov.cn</w:t>
      </w:r>
      <w:r>
        <w:rPr>
          <w:rFonts w:hint="eastAsia" w:ascii="宋体" w:hAnsi="宋体" w:eastAsia="宋体" w:cs="宋体"/>
          <w:szCs w:val="21"/>
          <w:lang w:val="en-US" w:eastAsia="zh-CN"/>
        </w:rPr>
        <w:fldChar w:fldCharType="end"/>
      </w:r>
      <w:r>
        <w:rPr>
          <w:rFonts w:hint="eastAsia" w:ascii="宋体" w:hAnsi="宋体" w:eastAsia="宋体" w:cs="宋体"/>
          <w:szCs w:val="21"/>
          <w:lang w:val="en-US" w:eastAsia="zh-CN"/>
        </w:rPr>
        <w:t>）中失信被执行人；不得为中国政府采购网（www.ccgp.gov.cn）政府采购严重违法失信行为记录名单中被财政部门禁止参加政府采购活动的供应商；</w:t>
      </w:r>
    </w:p>
    <w:p w14:paraId="39C94721">
      <w:pPr>
        <w:spacing w:line="360" w:lineRule="auto"/>
        <w:ind w:firstLine="420" w:firstLineChars="200"/>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rPr>
        <w:t>、本项目为专门面向中小企业采购项目，供应商应为</w:t>
      </w:r>
      <w:r>
        <w:rPr>
          <w:rFonts w:hint="eastAsia" w:ascii="宋体" w:hAnsi="宋体"/>
          <w:szCs w:val="21"/>
          <w:highlight w:val="none"/>
          <w:lang w:eastAsia="zh-CN"/>
        </w:rPr>
        <w:t>中型企业或小型企业</w:t>
      </w:r>
      <w:r>
        <w:rPr>
          <w:rFonts w:hint="eastAsia" w:ascii="宋体" w:hAnsi="宋体"/>
          <w:szCs w:val="21"/>
          <w:highlight w:val="none"/>
        </w:rPr>
        <w:t>，监狱企业或残疾人福利性单位。</w:t>
      </w:r>
    </w:p>
    <w:p w14:paraId="15C79362">
      <w:pPr>
        <w:spacing w:line="360" w:lineRule="auto"/>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2</w:t>
      </w:r>
      <w:r>
        <w:rPr>
          <w:rFonts w:hint="eastAsia" w:ascii="宋体" w:hAnsi="宋体"/>
          <w:szCs w:val="21"/>
        </w:rPr>
        <w:t>、本项目</w:t>
      </w:r>
      <w:r>
        <w:rPr>
          <w:rFonts w:hint="eastAsia" w:ascii="宋体" w:hAnsi="宋体"/>
          <w:szCs w:val="21"/>
          <w:lang w:val="en-US" w:eastAsia="zh-CN"/>
        </w:rPr>
        <w:t>不</w:t>
      </w:r>
      <w:r>
        <w:rPr>
          <w:rFonts w:hint="eastAsia" w:ascii="宋体" w:hAnsi="宋体"/>
          <w:szCs w:val="21"/>
        </w:rPr>
        <w:t>接受联合体投标。</w:t>
      </w:r>
    </w:p>
    <w:p w14:paraId="0A061F67">
      <w:pPr>
        <w:spacing w:line="360" w:lineRule="auto"/>
        <w:rPr>
          <w:rFonts w:ascii="宋体" w:hAnsi="宋体"/>
          <w:b/>
          <w:bCs/>
          <w:szCs w:val="21"/>
        </w:rPr>
      </w:pPr>
      <w:r>
        <w:rPr>
          <w:rFonts w:hint="eastAsia" w:ascii="宋体" w:hAnsi="宋体"/>
          <w:b/>
          <w:bCs/>
          <w:szCs w:val="21"/>
        </w:rPr>
        <w:t>三、获取采购文件</w:t>
      </w:r>
    </w:p>
    <w:p w14:paraId="28BCE82D">
      <w:pPr>
        <w:spacing w:line="360" w:lineRule="auto"/>
        <w:ind w:firstLine="420" w:firstLineChars="200"/>
        <w:rPr>
          <w:rFonts w:ascii="宋体" w:hAnsi="宋体"/>
          <w:szCs w:val="21"/>
          <w:highlight w:val="none"/>
        </w:rPr>
      </w:pPr>
      <w:r>
        <w:rPr>
          <w:rFonts w:hint="eastAsia" w:ascii="宋体" w:hAnsi="宋体"/>
          <w:szCs w:val="21"/>
          <w:highlight w:val="none"/>
        </w:rPr>
        <w:t>时间：</w:t>
      </w:r>
      <w:r>
        <w:rPr>
          <w:rFonts w:hint="eastAsia" w:ascii="宋体" w:hAnsi="宋体"/>
          <w:szCs w:val="21"/>
          <w:highlight w:val="none"/>
          <w:lang w:eastAsia="zh-CN"/>
        </w:rPr>
        <w:t>2026年</w:t>
      </w:r>
      <w:r>
        <w:rPr>
          <w:rFonts w:hint="eastAsia" w:ascii="宋体" w:hAnsi="宋体"/>
          <w:szCs w:val="21"/>
          <w:highlight w:val="none"/>
          <w:lang w:val="en-US" w:eastAsia="zh-CN"/>
        </w:rPr>
        <w:t>07</w:t>
      </w:r>
      <w:r>
        <w:rPr>
          <w:rFonts w:hint="eastAsia" w:ascii="宋体" w:hAnsi="宋体"/>
          <w:szCs w:val="21"/>
          <w:highlight w:val="none"/>
        </w:rPr>
        <w:t>月</w:t>
      </w:r>
      <w:r>
        <w:rPr>
          <w:rFonts w:hint="eastAsia" w:ascii="宋体" w:hAnsi="宋体"/>
          <w:szCs w:val="21"/>
          <w:highlight w:val="none"/>
          <w:lang w:val="en-US" w:eastAsia="zh-CN"/>
        </w:rPr>
        <w:t>09</w:t>
      </w:r>
      <w:r>
        <w:rPr>
          <w:rFonts w:hint="eastAsia" w:ascii="宋体" w:hAnsi="宋体"/>
          <w:szCs w:val="21"/>
          <w:highlight w:val="none"/>
        </w:rPr>
        <w:t>日至</w:t>
      </w:r>
      <w:r>
        <w:rPr>
          <w:rFonts w:hint="eastAsia" w:ascii="宋体" w:hAnsi="宋体"/>
          <w:szCs w:val="21"/>
          <w:highlight w:val="none"/>
          <w:lang w:eastAsia="zh-CN"/>
        </w:rPr>
        <w:t>2026年</w:t>
      </w:r>
      <w:r>
        <w:rPr>
          <w:rFonts w:hint="eastAsia" w:ascii="宋体" w:hAnsi="宋体"/>
          <w:szCs w:val="21"/>
          <w:highlight w:val="none"/>
          <w:lang w:val="en-US" w:eastAsia="zh-CN"/>
        </w:rPr>
        <w:t>07</w:t>
      </w:r>
      <w:r>
        <w:rPr>
          <w:rFonts w:hint="eastAsia" w:ascii="宋体" w:hAnsi="宋体"/>
          <w:szCs w:val="21"/>
          <w:highlight w:val="none"/>
        </w:rPr>
        <w:t>月</w:t>
      </w:r>
      <w:r>
        <w:rPr>
          <w:rFonts w:hint="eastAsia" w:ascii="宋体" w:hAnsi="宋体"/>
          <w:szCs w:val="21"/>
          <w:highlight w:val="none"/>
          <w:lang w:val="en-US" w:eastAsia="zh-CN"/>
        </w:rPr>
        <w:t>15</w:t>
      </w:r>
      <w:r>
        <w:rPr>
          <w:rFonts w:hint="eastAsia" w:ascii="宋体" w:hAnsi="宋体"/>
          <w:szCs w:val="21"/>
          <w:highlight w:val="none"/>
        </w:rPr>
        <w:t>日，上午09:00:00至12:00:00，下午12:00:00至17:00:00（北京时间,法定节假日除外）</w:t>
      </w:r>
    </w:p>
    <w:p w14:paraId="41051A55">
      <w:pPr>
        <w:spacing w:line="360" w:lineRule="auto"/>
        <w:ind w:firstLine="420" w:firstLineChars="200"/>
        <w:rPr>
          <w:rFonts w:ascii="宋体" w:hAnsi="宋体"/>
          <w:szCs w:val="21"/>
        </w:rPr>
      </w:pPr>
      <w:r>
        <w:rPr>
          <w:rFonts w:hint="eastAsia" w:ascii="宋体" w:hAnsi="宋体"/>
          <w:szCs w:val="21"/>
        </w:rPr>
        <w:t>地点：陕西省西安市曲江新区旺座曲江B座3105</w:t>
      </w:r>
    </w:p>
    <w:p w14:paraId="7C569830">
      <w:pPr>
        <w:spacing w:line="360" w:lineRule="auto"/>
        <w:ind w:firstLine="420" w:firstLineChars="200"/>
        <w:rPr>
          <w:rFonts w:ascii="宋体" w:hAnsi="宋体" w:cs="宋体"/>
          <w:szCs w:val="21"/>
        </w:rPr>
      </w:pPr>
      <w:r>
        <w:rPr>
          <w:rFonts w:hint="eastAsia" w:ascii="宋体" w:hAnsi="宋体"/>
          <w:szCs w:val="21"/>
        </w:rPr>
        <w:t>方式：</w:t>
      </w:r>
      <w:r>
        <w:rPr>
          <w:rFonts w:hint="eastAsia" w:ascii="宋体" w:hAnsi="宋体" w:cs="宋体"/>
          <w:szCs w:val="21"/>
        </w:rPr>
        <w:t>现场获取</w:t>
      </w:r>
    </w:p>
    <w:p w14:paraId="0EBD41D7">
      <w:pPr>
        <w:spacing w:line="360" w:lineRule="auto"/>
        <w:ind w:firstLine="420" w:firstLineChars="200"/>
        <w:rPr>
          <w:rFonts w:hint="default" w:ascii="宋体" w:hAnsi="宋体" w:eastAsia="宋体"/>
          <w:szCs w:val="21"/>
          <w:lang w:val="en-US" w:eastAsia="zh-CN"/>
        </w:rPr>
      </w:pPr>
      <w:r>
        <w:rPr>
          <w:rFonts w:hint="eastAsia" w:ascii="宋体" w:hAnsi="宋体"/>
          <w:szCs w:val="21"/>
        </w:rPr>
        <w:t>售价：</w:t>
      </w:r>
      <w:r>
        <w:rPr>
          <w:rFonts w:hint="eastAsia" w:ascii="宋体" w:hAnsi="宋体"/>
          <w:szCs w:val="21"/>
          <w:highlight w:val="none"/>
          <w:lang w:val="en-US" w:eastAsia="zh-CN"/>
        </w:rPr>
        <w:t>0</w:t>
      </w:r>
      <w:r>
        <w:rPr>
          <w:rFonts w:hint="eastAsia" w:ascii="宋体" w:hAnsi="宋体"/>
          <w:szCs w:val="21"/>
          <w:lang w:val="en-US" w:eastAsia="zh-CN"/>
        </w:rPr>
        <w:t>元</w:t>
      </w:r>
    </w:p>
    <w:p w14:paraId="07A815D3">
      <w:pPr>
        <w:spacing w:line="360" w:lineRule="auto"/>
        <w:rPr>
          <w:rFonts w:ascii="宋体" w:hAnsi="宋体"/>
          <w:b/>
          <w:bCs/>
          <w:szCs w:val="21"/>
        </w:rPr>
      </w:pPr>
      <w:r>
        <w:rPr>
          <w:rFonts w:hint="eastAsia" w:ascii="宋体" w:hAnsi="宋体"/>
          <w:b/>
          <w:bCs/>
          <w:szCs w:val="21"/>
        </w:rPr>
        <w:t>四、响应文件提交</w:t>
      </w:r>
    </w:p>
    <w:p w14:paraId="43201C97">
      <w:pPr>
        <w:spacing w:line="360" w:lineRule="auto"/>
        <w:ind w:firstLine="420" w:firstLineChars="200"/>
        <w:rPr>
          <w:rFonts w:ascii="宋体" w:hAnsi="宋体"/>
          <w:szCs w:val="21"/>
          <w:highlight w:val="none"/>
        </w:rPr>
      </w:pPr>
      <w:r>
        <w:rPr>
          <w:rFonts w:hint="eastAsia" w:ascii="宋体" w:hAnsi="宋体"/>
          <w:szCs w:val="21"/>
          <w:highlight w:val="none"/>
        </w:rPr>
        <w:t>截止时间：</w:t>
      </w:r>
      <w:r>
        <w:rPr>
          <w:rFonts w:hint="eastAsia" w:ascii="宋体" w:hAnsi="宋体"/>
          <w:szCs w:val="21"/>
          <w:highlight w:val="none"/>
          <w:lang w:eastAsia="zh-CN"/>
        </w:rPr>
        <w:t>2026年</w:t>
      </w:r>
      <w:r>
        <w:rPr>
          <w:rFonts w:hint="eastAsia" w:ascii="宋体" w:hAnsi="宋体"/>
          <w:szCs w:val="21"/>
          <w:highlight w:val="none"/>
          <w:lang w:val="en-US" w:eastAsia="zh-CN"/>
        </w:rPr>
        <w:t>07月20日</w:t>
      </w:r>
      <w:r>
        <w:rPr>
          <w:rFonts w:hint="eastAsia" w:ascii="宋体" w:hAnsi="宋体"/>
          <w:szCs w:val="21"/>
          <w:highlight w:val="none"/>
          <w:lang w:eastAsia="zh-CN"/>
        </w:rPr>
        <w:t>09时30分</w:t>
      </w:r>
      <w:r>
        <w:rPr>
          <w:rFonts w:hint="eastAsia" w:ascii="宋体" w:hAnsi="宋体"/>
          <w:szCs w:val="21"/>
          <w:highlight w:val="none"/>
        </w:rPr>
        <w:t>00秒</w:t>
      </w:r>
    </w:p>
    <w:p w14:paraId="5A5CF3FF">
      <w:pPr>
        <w:spacing w:line="360" w:lineRule="auto"/>
        <w:ind w:firstLine="420" w:firstLineChars="200"/>
        <w:rPr>
          <w:rFonts w:ascii="宋体" w:hAnsi="宋体"/>
          <w:szCs w:val="21"/>
        </w:rPr>
      </w:pPr>
      <w:r>
        <w:rPr>
          <w:rFonts w:hint="eastAsia" w:ascii="宋体" w:hAnsi="宋体"/>
          <w:szCs w:val="21"/>
        </w:rPr>
        <w:t>地点：陕西省西安市曲江新区旺座曲江B座3105</w:t>
      </w:r>
    </w:p>
    <w:p w14:paraId="3A5A20BD">
      <w:pPr>
        <w:spacing w:line="360" w:lineRule="auto"/>
        <w:rPr>
          <w:rFonts w:ascii="宋体" w:hAnsi="宋体"/>
          <w:b/>
          <w:bCs/>
          <w:szCs w:val="21"/>
        </w:rPr>
      </w:pPr>
      <w:r>
        <w:rPr>
          <w:rFonts w:hint="eastAsia" w:ascii="宋体" w:hAnsi="宋体"/>
          <w:b/>
          <w:bCs/>
          <w:szCs w:val="21"/>
        </w:rPr>
        <w:t>五、开启</w:t>
      </w:r>
    </w:p>
    <w:p w14:paraId="3C1B0E1D">
      <w:pPr>
        <w:spacing w:line="360" w:lineRule="auto"/>
        <w:ind w:firstLine="420" w:firstLineChars="200"/>
        <w:rPr>
          <w:rFonts w:ascii="宋体" w:hAnsi="宋体"/>
          <w:szCs w:val="21"/>
          <w:highlight w:val="none"/>
        </w:rPr>
      </w:pPr>
      <w:r>
        <w:rPr>
          <w:rFonts w:hint="eastAsia" w:ascii="宋体" w:hAnsi="宋体"/>
          <w:szCs w:val="21"/>
          <w:highlight w:val="none"/>
        </w:rPr>
        <w:t>时间：</w:t>
      </w:r>
      <w:r>
        <w:rPr>
          <w:rFonts w:hint="eastAsia" w:ascii="宋体" w:hAnsi="宋体"/>
          <w:szCs w:val="21"/>
          <w:highlight w:val="none"/>
          <w:lang w:eastAsia="zh-CN"/>
        </w:rPr>
        <w:t>2026年</w:t>
      </w:r>
      <w:r>
        <w:rPr>
          <w:rFonts w:hint="eastAsia" w:ascii="宋体" w:hAnsi="宋体"/>
          <w:szCs w:val="21"/>
          <w:highlight w:val="none"/>
          <w:lang w:val="en-US" w:eastAsia="zh-CN"/>
        </w:rPr>
        <w:t>07月20日</w:t>
      </w:r>
      <w:r>
        <w:rPr>
          <w:rFonts w:hint="eastAsia" w:ascii="宋体" w:hAnsi="宋体"/>
          <w:szCs w:val="21"/>
          <w:highlight w:val="none"/>
          <w:lang w:eastAsia="zh-CN"/>
        </w:rPr>
        <w:t>09时30分</w:t>
      </w:r>
      <w:r>
        <w:rPr>
          <w:rFonts w:hint="eastAsia" w:ascii="宋体" w:hAnsi="宋体"/>
          <w:szCs w:val="21"/>
          <w:highlight w:val="none"/>
        </w:rPr>
        <w:t xml:space="preserve">00秒 </w:t>
      </w:r>
    </w:p>
    <w:p w14:paraId="5F5A795B">
      <w:pPr>
        <w:spacing w:line="360" w:lineRule="auto"/>
        <w:ind w:firstLine="420" w:firstLineChars="200"/>
        <w:rPr>
          <w:rFonts w:ascii="宋体" w:hAnsi="宋体"/>
          <w:szCs w:val="21"/>
        </w:rPr>
      </w:pPr>
      <w:r>
        <w:rPr>
          <w:rFonts w:hint="eastAsia" w:ascii="宋体" w:hAnsi="宋体"/>
          <w:szCs w:val="21"/>
        </w:rPr>
        <w:t>地点：陕西省西安市曲江新区旺座曲江B座3105</w:t>
      </w:r>
    </w:p>
    <w:p w14:paraId="166D2AE9">
      <w:pPr>
        <w:spacing w:line="360" w:lineRule="auto"/>
        <w:rPr>
          <w:rFonts w:ascii="宋体" w:hAnsi="宋体"/>
          <w:b/>
          <w:bCs/>
          <w:szCs w:val="21"/>
        </w:rPr>
      </w:pPr>
      <w:r>
        <w:rPr>
          <w:rFonts w:hint="eastAsia" w:ascii="宋体" w:hAnsi="宋体"/>
          <w:b/>
          <w:bCs/>
          <w:szCs w:val="21"/>
        </w:rPr>
        <w:t>六、公告期限</w:t>
      </w:r>
    </w:p>
    <w:p w14:paraId="1474636C">
      <w:pPr>
        <w:spacing w:line="360" w:lineRule="auto"/>
        <w:ind w:firstLine="420" w:firstLineChars="200"/>
        <w:rPr>
          <w:rFonts w:ascii="宋体" w:hAnsi="宋体"/>
          <w:szCs w:val="21"/>
        </w:rPr>
      </w:pPr>
      <w:r>
        <w:rPr>
          <w:rFonts w:hint="eastAsia" w:ascii="宋体" w:hAnsi="宋体"/>
          <w:szCs w:val="21"/>
        </w:rPr>
        <w:t>自本公告发布之日起</w:t>
      </w:r>
      <w:r>
        <w:rPr>
          <w:rFonts w:hint="eastAsia" w:ascii="宋体" w:hAnsi="宋体"/>
          <w:szCs w:val="21"/>
          <w:lang w:val="en-US" w:eastAsia="zh-CN"/>
        </w:rPr>
        <w:t>3</w:t>
      </w:r>
      <w:r>
        <w:rPr>
          <w:rFonts w:hint="eastAsia" w:ascii="宋体" w:hAnsi="宋体"/>
          <w:szCs w:val="21"/>
        </w:rPr>
        <w:t>个工作日。</w:t>
      </w:r>
    </w:p>
    <w:p w14:paraId="1E65CFE3">
      <w:pPr>
        <w:spacing w:line="360" w:lineRule="auto"/>
        <w:rPr>
          <w:rFonts w:ascii="宋体" w:hAnsi="宋体"/>
          <w:b/>
          <w:bCs/>
          <w:szCs w:val="21"/>
        </w:rPr>
      </w:pPr>
      <w:r>
        <w:rPr>
          <w:rFonts w:hint="eastAsia" w:ascii="宋体" w:hAnsi="宋体"/>
          <w:b/>
          <w:bCs/>
          <w:szCs w:val="21"/>
        </w:rPr>
        <w:t>七、其他补充事宜</w:t>
      </w:r>
    </w:p>
    <w:p w14:paraId="0422F4D2">
      <w:pPr>
        <w:spacing w:line="500" w:lineRule="exact"/>
        <w:ind w:firstLine="420" w:firstLineChars="200"/>
        <w:rPr>
          <w:rFonts w:ascii="宋体" w:hAnsi="宋体" w:cs="宋体"/>
          <w:szCs w:val="21"/>
        </w:rPr>
      </w:pPr>
      <w:r>
        <w:rPr>
          <w:rFonts w:hint="eastAsia" w:ascii="宋体" w:hAnsi="宋体" w:cs="宋体"/>
          <w:szCs w:val="21"/>
        </w:rPr>
        <w:t>1、供应商获取采购文件时请携带单位介绍信、本人身份证原件或身份证复印件加盖单位</w:t>
      </w:r>
      <w:r>
        <w:rPr>
          <w:rFonts w:hint="eastAsia" w:ascii="宋体" w:hAnsi="宋体" w:cs="宋体"/>
          <w:szCs w:val="21"/>
          <w:shd w:val="clear"/>
        </w:rPr>
        <w:t>公章。</w:t>
      </w:r>
    </w:p>
    <w:p w14:paraId="3503763A">
      <w:pPr>
        <w:spacing w:line="500" w:lineRule="exact"/>
        <w:ind w:firstLine="420" w:firstLineChars="200"/>
        <w:rPr>
          <w:rFonts w:ascii="宋体" w:hAnsi="宋体" w:cs="宋体"/>
          <w:szCs w:val="21"/>
        </w:rPr>
      </w:pPr>
      <w:r>
        <w:rPr>
          <w:rFonts w:hint="eastAsia" w:ascii="宋体" w:hAnsi="宋体" w:cs="宋体"/>
          <w:szCs w:val="21"/>
        </w:rPr>
        <w:t>2、请供应商按照陕西省财政厅关于政府采购供应商注册登记有关事项的通知中的要求，通过陕西省政府采购网（http://www.ccgp-shaanxi.gov.cn/）注册登记加入陕西省政府采购供应商库。</w:t>
      </w:r>
    </w:p>
    <w:p w14:paraId="477780E0">
      <w:pPr>
        <w:spacing w:line="500" w:lineRule="exact"/>
        <w:ind w:firstLine="420" w:firstLineChars="200"/>
        <w:rPr>
          <w:rFonts w:ascii="宋体" w:hAnsi="宋体" w:cs="宋体"/>
          <w:szCs w:val="21"/>
        </w:rPr>
      </w:pPr>
      <w:r>
        <w:rPr>
          <w:rFonts w:hint="eastAsia" w:ascii="宋体" w:hAnsi="宋体" w:cs="宋体"/>
          <w:szCs w:val="21"/>
        </w:rPr>
        <w:t>3、本次招标公告在《陕西省政府采购网》发布。</w:t>
      </w:r>
    </w:p>
    <w:p w14:paraId="4444A8E4">
      <w:pPr>
        <w:spacing w:line="400" w:lineRule="exact"/>
        <w:rPr>
          <w:rFonts w:ascii="宋体" w:hAnsi="宋体" w:cs="宋体"/>
          <w:szCs w:val="21"/>
        </w:rPr>
      </w:pPr>
      <w:r>
        <w:rPr>
          <w:rFonts w:hint="eastAsia" w:ascii="宋体" w:hAnsi="宋体" w:cs="宋体"/>
          <w:b/>
          <w:bCs/>
          <w:szCs w:val="21"/>
        </w:rPr>
        <w:t>八、对本次采购提出询问，请按以下方式联系。</w:t>
      </w:r>
    </w:p>
    <w:p w14:paraId="0309C9A3">
      <w:pPr>
        <w:spacing w:line="400" w:lineRule="exact"/>
        <w:ind w:firstLine="420" w:firstLineChars="200"/>
        <w:rPr>
          <w:rFonts w:ascii="宋体" w:hAnsi="宋体" w:cs="宋体"/>
          <w:szCs w:val="21"/>
        </w:rPr>
      </w:pPr>
      <w:r>
        <w:rPr>
          <w:rFonts w:hint="eastAsia" w:ascii="宋体" w:hAnsi="宋体" w:cs="宋体"/>
          <w:szCs w:val="21"/>
        </w:rPr>
        <w:t>1、采购人信息：</w:t>
      </w:r>
    </w:p>
    <w:p w14:paraId="177209C1">
      <w:pPr>
        <w:spacing w:line="400" w:lineRule="exact"/>
        <w:ind w:firstLine="420" w:firstLineChars="200"/>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西安市雁塔区第二十四幼儿园</w:t>
      </w:r>
    </w:p>
    <w:p w14:paraId="05E7D6CB">
      <w:pPr>
        <w:spacing w:line="400" w:lineRule="exact"/>
        <w:ind w:firstLine="420" w:firstLineChars="200"/>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西安市雁塔区书香路书香林苑小区内</w:t>
      </w:r>
    </w:p>
    <w:p w14:paraId="0FADC3A6">
      <w:pPr>
        <w:shd w:val="clear"/>
        <w:spacing w:line="400" w:lineRule="exact"/>
        <w:ind w:firstLine="420" w:firstLineChars="200"/>
        <w:rPr>
          <w:rFonts w:ascii="宋体" w:hAnsi="宋体" w:cs="宋体"/>
          <w:szCs w:val="21"/>
        </w:rPr>
      </w:pPr>
      <w:r>
        <w:rPr>
          <w:rFonts w:hint="eastAsia" w:ascii="宋体" w:hAnsi="宋体" w:cs="宋体"/>
          <w:szCs w:val="21"/>
          <w:shd w:val="clear"/>
        </w:rPr>
        <w:t>联系人</w:t>
      </w:r>
      <w:r>
        <w:rPr>
          <w:rFonts w:hint="eastAsia" w:ascii="宋体" w:hAnsi="宋体" w:cs="宋体"/>
          <w:szCs w:val="21"/>
        </w:rPr>
        <w:t>：</w:t>
      </w:r>
      <w:r>
        <w:rPr>
          <w:rFonts w:hint="eastAsia" w:ascii="宋体" w:hAnsi="宋体" w:cs="宋体"/>
          <w:szCs w:val="21"/>
          <w:highlight w:val="none"/>
        </w:rPr>
        <w:t>袁庆</w:t>
      </w:r>
    </w:p>
    <w:p w14:paraId="726DB5C0">
      <w:pPr>
        <w:shd w:val="clear"/>
        <w:spacing w:line="400" w:lineRule="exact"/>
        <w:ind w:firstLine="420" w:firstLineChars="200"/>
        <w:rPr>
          <w:rFonts w:hint="eastAsia" w:ascii="宋体" w:hAnsi="宋体" w:cs="宋体"/>
          <w:szCs w:val="21"/>
          <w:highlight w:val="none"/>
        </w:rPr>
      </w:pPr>
      <w:r>
        <w:rPr>
          <w:rFonts w:hint="eastAsia" w:ascii="宋体" w:hAnsi="宋体" w:cs="宋体"/>
          <w:szCs w:val="21"/>
          <w:shd w:val="clear"/>
        </w:rPr>
        <w:t>联系人电话</w:t>
      </w:r>
      <w:r>
        <w:rPr>
          <w:rFonts w:hint="eastAsia" w:ascii="宋体" w:hAnsi="宋体" w:cs="宋体"/>
          <w:szCs w:val="21"/>
        </w:rPr>
        <w:t>：</w:t>
      </w:r>
      <w:r>
        <w:rPr>
          <w:rFonts w:hint="eastAsia" w:ascii="宋体" w:hAnsi="宋体" w:cs="宋体"/>
          <w:szCs w:val="21"/>
          <w:highlight w:val="none"/>
        </w:rPr>
        <w:t>18991162498</w:t>
      </w:r>
    </w:p>
    <w:p w14:paraId="428FCB11">
      <w:pPr>
        <w:spacing w:line="400" w:lineRule="exact"/>
        <w:rPr>
          <w:rFonts w:hint="eastAsia" w:ascii="宋体" w:hAnsi="宋体" w:cs="宋体"/>
          <w:szCs w:val="21"/>
          <w:highlight w:val="none"/>
        </w:rPr>
      </w:pPr>
    </w:p>
    <w:p w14:paraId="2816FD0C">
      <w:pPr>
        <w:spacing w:line="400" w:lineRule="exact"/>
        <w:ind w:firstLine="420" w:firstLineChars="200"/>
        <w:rPr>
          <w:rFonts w:ascii="宋体" w:hAnsi="宋体" w:cs="宋体"/>
          <w:szCs w:val="21"/>
        </w:rPr>
      </w:pPr>
      <w:r>
        <w:rPr>
          <w:rFonts w:hint="eastAsia" w:ascii="宋体" w:hAnsi="宋体" w:cs="宋体"/>
          <w:szCs w:val="21"/>
        </w:rPr>
        <w:t>2.采购代理机构信息</w:t>
      </w:r>
    </w:p>
    <w:p w14:paraId="5D79FA95">
      <w:pPr>
        <w:spacing w:line="400" w:lineRule="exact"/>
        <w:ind w:firstLine="420" w:firstLineChars="200"/>
        <w:rPr>
          <w:rFonts w:ascii="宋体" w:hAnsi="宋体" w:cs="宋体"/>
          <w:szCs w:val="21"/>
        </w:rPr>
      </w:pPr>
      <w:r>
        <w:rPr>
          <w:rFonts w:hint="eastAsia" w:ascii="宋体" w:hAnsi="宋体" w:cs="宋体"/>
          <w:szCs w:val="21"/>
        </w:rPr>
        <w:t>名称：陕西国信招标有限公司</w:t>
      </w:r>
    </w:p>
    <w:p w14:paraId="16B7E121">
      <w:pPr>
        <w:spacing w:line="400" w:lineRule="exact"/>
        <w:ind w:firstLine="420" w:firstLineChars="200"/>
        <w:rPr>
          <w:rFonts w:eastAsia="新宋体"/>
          <w:color w:val="000000"/>
          <w:sz w:val="24"/>
        </w:rPr>
      </w:pPr>
      <w:r>
        <w:rPr>
          <w:rFonts w:hint="eastAsia" w:ascii="宋体" w:hAnsi="宋体" w:cs="宋体"/>
          <w:szCs w:val="21"/>
        </w:rPr>
        <w:t>联系地址：</w:t>
      </w:r>
      <w:r>
        <w:rPr>
          <w:rFonts w:ascii="宋体" w:hAnsi="宋体" w:cs="宋体"/>
          <w:szCs w:val="21"/>
        </w:rPr>
        <w:t xml:space="preserve">陕西省西安市曲江新区旺座曲江 B 座 3105 </w:t>
      </w:r>
    </w:p>
    <w:p w14:paraId="3417F948">
      <w:pPr>
        <w:spacing w:line="400" w:lineRule="exact"/>
        <w:ind w:firstLine="420" w:firstLineChars="200"/>
        <w:rPr>
          <w:rFonts w:ascii="宋体" w:hAnsi="宋体" w:cs="宋体"/>
          <w:szCs w:val="21"/>
        </w:rPr>
      </w:pPr>
      <w:r>
        <w:rPr>
          <w:rFonts w:hint="eastAsia" w:ascii="宋体" w:hAnsi="宋体" w:cs="宋体"/>
          <w:szCs w:val="21"/>
        </w:rPr>
        <w:t>联系方式：029-82680887</w:t>
      </w:r>
    </w:p>
    <w:p w14:paraId="62CE3A33">
      <w:pPr>
        <w:spacing w:line="400" w:lineRule="exact"/>
        <w:rPr>
          <w:rFonts w:ascii="宋体" w:hAnsi="宋体" w:cs="宋体"/>
          <w:szCs w:val="21"/>
        </w:rPr>
      </w:pPr>
    </w:p>
    <w:p w14:paraId="1114055E">
      <w:pPr>
        <w:spacing w:line="400" w:lineRule="exact"/>
        <w:ind w:firstLine="420" w:firstLineChars="200"/>
        <w:rPr>
          <w:rFonts w:ascii="宋体" w:hAnsi="宋体" w:cs="宋体"/>
          <w:szCs w:val="21"/>
        </w:rPr>
      </w:pPr>
      <w:r>
        <w:rPr>
          <w:rFonts w:hint="eastAsia" w:ascii="宋体" w:hAnsi="宋体" w:cs="宋体"/>
          <w:szCs w:val="21"/>
        </w:rPr>
        <w:t>3.项目联系方式</w:t>
      </w:r>
    </w:p>
    <w:p w14:paraId="4008C09D">
      <w:pPr>
        <w:spacing w:line="400" w:lineRule="exact"/>
        <w:ind w:firstLine="420" w:firstLineChars="200"/>
        <w:rPr>
          <w:rFonts w:hint="default" w:ascii="宋体" w:hAnsi="宋体" w:eastAsia="宋体" w:cs="宋体"/>
          <w:szCs w:val="21"/>
          <w:lang w:val="en-US" w:eastAsia="zh-CN"/>
        </w:rPr>
      </w:pPr>
      <w:r>
        <w:rPr>
          <w:rFonts w:hint="eastAsia" w:ascii="宋体" w:hAnsi="宋体" w:cs="宋体"/>
          <w:szCs w:val="21"/>
        </w:rPr>
        <w:t>项目联系人：</w:t>
      </w:r>
      <w:r>
        <w:rPr>
          <w:rFonts w:hint="eastAsia" w:ascii="宋体" w:hAnsi="宋体" w:cs="宋体"/>
          <w:szCs w:val="21"/>
          <w:lang w:val="en-US" w:eastAsia="zh-CN"/>
        </w:rPr>
        <w:t>谢毅荣、高丹</w:t>
      </w:r>
    </w:p>
    <w:p w14:paraId="0952CB38">
      <w:pPr>
        <w:spacing w:line="400" w:lineRule="exact"/>
        <w:ind w:firstLine="420" w:firstLineChars="200"/>
        <w:rPr>
          <w:rFonts w:ascii="宋体" w:hAnsi="宋体" w:cs="宋体"/>
          <w:szCs w:val="21"/>
        </w:rPr>
      </w:pPr>
      <w:r>
        <w:rPr>
          <w:rFonts w:hint="eastAsia" w:ascii="宋体" w:hAnsi="宋体" w:cs="宋体"/>
          <w:szCs w:val="21"/>
        </w:rPr>
        <w:t>电话：029-82680887</w:t>
      </w:r>
    </w:p>
    <w:p w14:paraId="18D620D8">
      <w:pPr>
        <w:spacing w:line="360" w:lineRule="auto"/>
        <w:ind w:firstLine="1470" w:firstLineChars="700"/>
        <w:rPr>
          <w:rFonts w:ascii="宋体" w:hAnsi="宋体" w:cs="宋体"/>
          <w:szCs w:val="21"/>
        </w:rPr>
      </w:pPr>
    </w:p>
    <w:p w14:paraId="74A767F1">
      <w:pPr>
        <w:spacing w:line="360" w:lineRule="auto"/>
        <w:ind w:firstLine="5670" w:firstLineChars="2700"/>
        <w:rPr>
          <w:rFonts w:ascii="宋体" w:hAnsi="宋体" w:cs="宋体"/>
          <w:szCs w:val="21"/>
        </w:rPr>
      </w:pPr>
      <w:r>
        <w:rPr>
          <w:rFonts w:hint="eastAsia" w:ascii="宋体" w:hAnsi="宋体" w:cs="宋体"/>
          <w:szCs w:val="21"/>
        </w:rPr>
        <w:t>陕西国信招标有限公司</w:t>
      </w:r>
    </w:p>
    <w:p w14:paraId="3AF0D0B8">
      <w:pPr>
        <w:spacing w:line="360" w:lineRule="auto"/>
        <w:ind w:firstLine="420" w:firstLineChars="200"/>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2026年</w:t>
      </w:r>
      <w:r>
        <w:rPr>
          <w:rFonts w:hint="eastAsia" w:ascii="宋体" w:hAnsi="宋体" w:cs="宋体"/>
          <w:szCs w:val="21"/>
        </w:rPr>
        <w:t xml:space="preserve"> </w:t>
      </w:r>
      <w:r>
        <w:rPr>
          <w:rFonts w:hint="eastAsia" w:ascii="宋体" w:hAnsi="宋体" w:cs="宋体"/>
          <w:szCs w:val="21"/>
          <w:highlight w:val="none"/>
          <w:lang w:val="en-US" w:eastAsia="zh-CN"/>
        </w:rPr>
        <w:t>07</w:t>
      </w:r>
      <w:r>
        <w:rPr>
          <w:rFonts w:hint="eastAsia" w:ascii="宋体" w:hAnsi="宋体" w:cs="宋体"/>
          <w:szCs w:val="21"/>
        </w:rPr>
        <w:t>月</w:t>
      </w:r>
      <w:r>
        <w:rPr>
          <w:rFonts w:hint="eastAsia" w:ascii="宋体" w:hAnsi="宋体" w:cs="宋体"/>
          <w:szCs w:val="21"/>
          <w:highlight w:val="none"/>
          <w:lang w:val="en-US" w:eastAsia="zh-CN"/>
        </w:rPr>
        <w:t>09</w:t>
      </w:r>
      <w:r>
        <w:rPr>
          <w:rFonts w:hint="eastAsia" w:ascii="宋体" w:hAnsi="宋体" w:cs="宋体"/>
          <w:szCs w:val="21"/>
        </w:rPr>
        <w:t>日</w:t>
      </w:r>
      <w:bookmarkStart w:id="14" w:name="_Toc196474973"/>
      <w:bookmarkStart w:id="15" w:name="_Toc204055781"/>
      <w:bookmarkStart w:id="16" w:name="_Toc222740108"/>
    </w:p>
    <w:p w14:paraId="7C621A3F">
      <w:pPr>
        <w:jc w:val="center"/>
        <w:rPr>
          <w:rFonts w:ascii="宋体" w:hAnsi="宋体" w:cs="宋体"/>
          <w:b/>
          <w:bCs/>
          <w:sz w:val="36"/>
          <w:szCs w:val="36"/>
        </w:rPr>
      </w:pPr>
    </w:p>
    <w:p w14:paraId="4B4A798F">
      <w:pPr>
        <w:rPr>
          <w:rFonts w:ascii="宋体" w:hAnsi="宋体" w:cs="宋体"/>
          <w:b/>
          <w:bCs/>
          <w:sz w:val="36"/>
          <w:szCs w:val="36"/>
        </w:rPr>
      </w:pPr>
    </w:p>
    <w:p w14:paraId="1FAB7776">
      <w:pPr>
        <w:jc w:val="center"/>
        <w:rPr>
          <w:rFonts w:ascii="宋体" w:hAnsi="宋体" w:cs="宋体"/>
          <w:b/>
          <w:bCs/>
          <w:sz w:val="36"/>
          <w:szCs w:val="36"/>
        </w:rPr>
      </w:pPr>
    </w:p>
    <w:p w14:paraId="504CF43E">
      <w:pPr>
        <w:jc w:val="center"/>
        <w:rPr>
          <w:rFonts w:ascii="宋体" w:hAnsi="宋体" w:cs="宋体"/>
          <w:b/>
          <w:bCs/>
          <w:sz w:val="36"/>
          <w:szCs w:val="36"/>
        </w:rPr>
      </w:pPr>
    </w:p>
    <w:p w14:paraId="3A4B3A73">
      <w:pPr>
        <w:rPr>
          <w:rFonts w:ascii="宋体" w:hAnsi="宋体" w:cs="宋体"/>
          <w:b/>
          <w:bCs/>
          <w:sz w:val="36"/>
          <w:szCs w:val="36"/>
        </w:rPr>
      </w:pPr>
    </w:p>
    <w:p w14:paraId="6005B83B">
      <w:pPr>
        <w:jc w:val="center"/>
        <w:rPr>
          <w:rFonts w:ascii="宋体" w:hAnsi="宋体" w:cs="宋体"/>
          <w:b/>
          <w:bCs/>
          <w:sz w:val="36"/>
          <w:szCs w:val="36"/>
        </w:rPr>
      </w:pPr>
    </w:p>
    <w:p w14:paraId="7B15C94B">
      <w:pPr>
        <w:jc w:val="center"/>
        <w:rPr>
          <w:rFonts w:ascii="宋体" w:hAnsi="宋体" w:cs="宋体"/>
          <w:b/>
          <w:bCs/>
          <w:sz w:val="36"/>
          <w:szCs w:val="36"/>
        </w:rPr>
      </w:pPr>
    </w:p>
    <w:p w14:paraId="10420578">
      <w:pPr>
        <w:jc w:val="center"/>
        <w:rPr>
          <w:rFonts w:ascii="宋体" w:hAnsi="宋体" w:cs="宋体"/>
          <w:b/>
          <w:bCs/>
          <w:sz w:val="36"/>
          <w:szCs w:val="36"/>
        </w:rPr>
      </w:pPr>
    </w:p>
    <w:p w14:paraId="2884EBB1">
      <w:pPr>
        <w:jc w:val="center"/>
        <w:rPr>
          <w:rFonts w:ascii="宋体" w:hAnsi="宋体" w:cs="宋体"/>
          <w:b/>
          <w:bCs/>
          <w:sz w:val="36"/>
          <w:szCs w:val="36"/>
        </w:rPr>
      </w:pPr>
    </w:p>
    <w:p w14:paraId="03FB729A">
      <w:pPr>
        <w:jc w:val="center"/>
        <w:rPr>
          <w:rFonts w:ascii="宋体" w:hAnsi="宋体" w:cs="宋体"/>
          <w:b/>
          <w:bCs/>
          <w:sz w:val="36"/>
          <w:szCs w:val="36"/>
        </w:rPr>
      </w:pPr>
    </w:p>
    <w:p w14:paraId="534BE030">
      <w:pPr>
        <w:jc w:val="center"/>
        <w:rPr>
          <w:rFonts w:ascii="宋体" w:hAnsi="宋体" w:cs="宋体"/>
          <w:b/>
          <w:bCs/>
          <w:sz w:val="36"/>
          <w:szCs w:val="36"/>
        </w:rPr>
      </w:pPr>
    </w:p>
    <w:p w14:paraId="0A29FDDA">
      <w:pPr>
        <w:jc w:val="center"/>
        <w:rPr>
          <w:rFonts w:ascii="宋体" w:hAnsi="宋体" w:cs="宋体"/>
          <w:b/>
          <w:bCs/>
          <w:sz w:val="36"/>
          <w:szCs w:val="36"/>
        </w:rPr>
      </w:pPr>
    </w:p>
    <w:p w14:paraId="5B4BC70F">
      <w:pPr>
        <w:jc w:val="center"/>
        <w:rPr>
          <w:rFonts w:ascii="宋体" w:hAnsi="宋体" w:cs="宋体"/>
          <w:b/>
          <w:bCs/>
          <w:sz w:val="36"/>
          <w:szCs w:val="36"/>
        </w:rPr>
      </w:pPr>
    </w:p>
    <w:p w14:paraId="20A90BD9">
      <w:pPr>
        <w:jc w:val="center"/>
        <w:rPr>
          <w:rFonts w:ascii="宋体" w:hAnsi="宋体" w:cs="宋体"/>
          <w:b/>
          <w:bCs/>
          <w:sz w:val="36"/>
          <w:szCs w:val="36"/>
        </w:rPr>
      </w:pPr>
    </w:p>
    <w:p w14:paraId="66442642">
      <w:pPr>
        <w:jc w:val="center"/>
        <w:rPr>
          <w:rFonts w:ascii="宋体" w:hAnsi="宋体" w:cs="宋体"/>
          <w:b/>
          <w:bCs/>
          <w:sz w:val="36"/>
          <w:szCs w:val="36"/>
        </w:rPr>
      </w:pPr>
    </w:p>
    <w:p w14:paraId="21C98358">
      <w:pPr>
        <w:jc w:val="center"/>
        <w:rPr>
          <w:rFonts w:ascii="宋体" w:hAnsi="宋体" w:cs="宋体"/>
          <w:b/>
          <w:bCs/>
          <w:sz w:val="36"/>
          <w:szCs w:val="36"/>
        </w:rPr>
      </w:pPr>
    </w:p>
    <w:p w14:paraId="25163373">
      <w:pPr>
        <w:jc w:val="center"/>
        <w:rPr>
          <w:rFonts w:ascii="宋体" w:hAnsi="宋体" w:cs="宋体"/>
          <w:b/>
          <w:bCs/>
          <w:sz w:val="36"/>
          <w:szCs w:val="36"/>
        </w:rPr>
      </w:pPr>
    </w:p>
    <w:p w14:paraId="263F48CE">
      <w:pPr>
        <w:jc w:val="center"/>
        <w:rPr>
          <w:rFonts w:ascii="宋体" w:hAnsi="宋体" w:cs="宋体"/>
          <w:b/>
          <w:bCs/>
          <w:sz w:val="36"/>
          <w:szCs w:val="36"/>
        </w:rPr>
      </w:pPr>
    </w:p>
    <w:p w14:paraId="0F66A17F">
      <w:pPr>
        <w:jc w:val="center"/>
        <w:rPr>
          <w:rFonts w:ascii="宋体" w:hAnsi="宋体" w:cs="宋体"/>
          <w:b/>
          <w:bCs/>
          <w:sz w:val="36"/>
          <w:szCs w:val="36"/>
        </w:rPr>
      </w:pPr>
    </w:p>
    <w:p w14:paraId="345EC07E">
      <w:pPr>
        <w:jc w:val="center"/>
        <w:rPr>
          <w:rFonts w:ascii="宋体" w:hAnsi="宋体" w:cs="宋体"/>
          <w:b/>
          <w:bCs/>
          <w:sz w:val="36"/>
          <w:szCs w:val="36"/>
        </w:rPr>
      </w:pPr>
    </w:p>
    <w:p w14:paraId="3DEB1B63">
      <w:pPr>
        <w:pStyle w:val="2"/>
        <w:numPr>
          <w:ilvl w:val="0"/>
          <w:numId w:val="0"/>
        </w:numPr>
        <w:jc w:val="both"/>
        <w:rPr>
          <w:rFonts w:ascii="宋体" w:hAnsi="宋体" w:eastAsia="宋体" w:cs="宋体"/>
          <w:b/>
          <w:bCs/>
          <w:sz w:val="36"/>
          <w:szCs w:val="36"/>
        </w:rPr>
      </w:pPr>
    </w:p>
    <w:p w14:paraId="2EBA0636"/>
    <w:p w14:paraId="771546AA">
      <w:pPr>
        <w:pStyle w:val="2"/>
        <w:numPr>
          <w:ilvl w:val="0"/>
          <w:numId w:val="0"/>
        </w:numPr>
        <w:rPr>
          <w:rFonts w:ascii="宋体" w:hAnsi="宋体" w:eastAsia="宋体" w:cs="宋体"/>
          <w:b/>
          <w:bCs/>
          <w:sz w:val="36"/>
          <w:szCs w:val="36"/>
        </w:rPr>
      </w:pPr>
    </w:p>
    <w:p w14:paraId="35A96DD8">
      <w:pPr>
        <w:pStyle w:val="2"/>
        <w:numPr>
          <w:ilvl w:val="0"/>
          <w:numId w:val="0"/>
        </w:numPr>
        <w:rPr>
          <w:rFonts w:ascii="宋体" w:hAnsi="宋体" w:eastAsia="宋体" w:cs="宋体"/>
          <w:b/>
          <w:bCs/>
          <w:sz w:val="36"/>
          <w:szCs w:val="36"/>
        </w:rPr>
      </w:pPr>
    </w:p>
    <w:p w14:paraId="3A922481">
      <w:pPr>
        <w:rPr>
          <w:rFonts w:ascii="宋体" w:hAnsi="宋体" w:cs="宋体"/>
          <w:b/>
          <w:bCs/>
          <w:sz w:val="36"/>
          <w:szCs w:val="36"/>
        </w:rPr>
      </w:pPr>
    </w:p>
    <w:p w14:paraId="162206F2">
      <w:pPr>
        <w:rPr>
          <w:rFonts w:ascii="宋体" w:hAnsi="宋体" w:cs="宋体"/>
          <w:b/>
          <w:bCs/>
          <w:sz w:val="36"/>
          <w:szCs w:val="36"/>
        </w:rPr>
      </w:pPr>
    </w:p>
    <w:p w14:paraId="5CCA85B3">
      <w:pPr>
        <w:rPr>
          <w:rFonts w:ascii="宋体" w:hAnsi="宋体" w:cs="宋体"/>
          <w:b/>
          <w:bCs/>
          <w:sz w:val="36"/>
          <w:szCs w:val="36"/>
        </w:rPr>
      </w:pPr>
    </w:p>
    <w:p w14:paraId="00975753">
      <w:pPr>
        <w:rPr>
          <w:rFonts w:ascii="宋体" w:hAnsi="宋体" w:cs="宋体"/>
          <w:b/>
          <w:bCs/>
          <w:sz w:val="36"/>
          <w:szCs w:val="36"/>
        </w:rPr>
      </w:pPr>
    </w:p>
    <w:p w14:paraId="1560776D">
      <w:pPr>
        <w:rPr>
          <w:rFonts w:ascii="宋体" w:hAnsi="宋体" w:cs="宋体"/>
          <w:b/>
          <w:bCs/>
          <w:sz w:val="36"/>
          <w:szCs w:val="36"/>
        </w:rPr>
      </w:pPr>
    </w:p>
    <w:p w14:paraId="21CDDBD8">
      <w:pPr>
        <w:rPr>
          <w:rFonts w:ascii="宋体" w:hAnsi="宋体" w:cs="宋体"/>
          <w:b/>
          <w:bCs/>
          <w:sz w:val="36"/>
          <w:szCs w:val="36"/>
        </w:rPr>
      </w:pPr>
    </w:p>
    <w:p w14:paraId="5F65A870">
      <w:pPr>
        <w:rPr>
          <w:rFonts w:ascii="宋体" w:hAnsi="宋体" w:cs="宋体"/>
          <w:b/>
          <w:bCs/>
          <w:sz w:val="36"/>
          <w:szCs w:val="36"/>
        </w:rPr>
      </w:pPr>
    </w:p>
    <w:p w14:paraId="139F5F85">
      <w:pPr>
        <w:rPr>
          <w:rFonts w:ascii="宋体" w:hAnsi="宋体" w:cs="宋体"/>
          <w:b/>
          <w:bCs/>
          <w:sz w:val="36"/>
          <w:szCs w:val="36"/>
        </w:rPr>
      </w:pPr>
    </w:p>
    <w:p w14:paraId="7E299E5A">
      <w:pPr>
        <w:rPr>
          <w:rFonts w:ascii="宋体" w:hAnsi="宋体" w:cs="宋体"/>
          <w:b/>
          <w:bCs/>
          <w:sz w:val="36"/>
          <w:szCs w:val="36"/>
        </w:rPr>
      </w:pPr>
    </w:p>
    <w:p w14:paraId="29DA5704">
      <w:pPr>
        <w:rPr>
          <w:rFonts w:ascii="宋体" w:hAnsi="宋体" w:cs="宋体"/>
          <w:b/>
          <w:bCs/>
          <w:sz w:val="36"/>
          <w:szCs w:val="36"/>
        </w:rPr>
      </w:pPr>
    </w:p>
    <w:p w14:paraId="2D723DE1">
      <w:pPr>
        <w:rPr>
          <w:rFonts w:ascii="宋体" w:hAnsi="宋体" w:cs="宋体"/>
          <w:b/>
          <w:bCs/>
          <w:sz w:val="36"/>
          <w:szCs w:val="36"/>
        </w:rPr>
      </w:pPr>
    </w:p>
    <w:p w14:paraId="2BA1F9D3">
      <w:pPr>
        <w:rPr>
          <w:rFonts w:ascii="宋体" w:hAnsi="宋体" w:cs="宋体"/>
          <w:b/>
          <w:bCs/>
          <w:sz w:val="36"/>
          <w:szCs w:val="36"/>
        </w:rPr>
      </w:pPr>
    </w:p>
    <w:p w14:paraId="5AAE51D0">
      <w:pPr>
        <w:pStyle w:val="2"/>
        <w:numPr>
          <w:ilvl w:val="0"/>
          <w:numId w:val="0"/>
        </w:numPr>
        <w:rPr>
          <w:rFonts w:ascii="宋体" w:hAnsi="宋体" w:eastAsia="宋体" w:cs="宋体"/>
        </w:rPr>
      </w:pPr>
      <w:bookmarkStart w:id="17" w:name="_Toc11678"/>
      <w:r>
        <w:rPr>
          <w:rFonts w:hint="eastAsia" w:ascii="宋体" w:hAnsi="宋体" w:eastAsia="宋体" w:cs="宋体"/>
          <w:b/>
          <w:bCs/>
          <w:sz w:val="36"/>
          <w:szCs w:val="36"/>
        </w:rPr>
        <w:t>第二章  供应商须知</w:t>
      </w:r>
      <w:bookmarkEnd w:id="14"/>
      <w:bookmarkEnd w:id="15"/>
      <w:bookmarkEnd w:id="16"/>
      <w:bookmarkEnd w:id="17"/>
    </w:p>
    <w:p w14:paraId="6EFAE297">
      <w:pPr>
        <w:jc w:val="center"/>
        <w:rPr>
          <w:rFonts w:ascii="宋体" w:hAnsi="宋体" w:cs="宋体"/>
          <w:b/>
          <w:bCs/>
          <w:sz w:val="36"/>
          <w:szCs w:val="36"/>
        </w:rPr>
      </w:pPr>
    </w:p>
    <w:p w14:paraId="313E161D">
      <w:pPr>
        <w:jc w:val="center"/>
        <w:rPr>
          <w:rFonts w:ascii="宋体" w:hAnsi="宋体" w:cs="宋体"/>
          <w:b/>
          <w:bCs/>
          <w:sz w:val="36"/>
          <w:szCs w:val="36"/>
        </w:rPr>
      </w:pPr>
    </w:p>
    <w:p w14:paraId="5BA92B45">
      <w:pPr>
        <w:jc w:val="center"/>
        <w:rPr>
          <w:rFonts w:ascii="宋体" w:hAnsi="宋体" w:cs="宋体"/>
          <w:b/>
          <w:bCs/>
          <w:sz w:val="36"/>
          <w:szCs w:val="36"/>
        </w:rPr>
      </w:pPr>
    </w:p>
    <w:p w14:paraId="3A6F43A5">
      <w:pPr>
        <w:jc w:val="center"/>
        <w:rPr>
          <w:rFonts w:ascii="宋体" w:hAnsi="宋体" w:cs="宋体"/>
          <w:b/>
          <w:bCs/>
          <w:sz w:val="36"/>
          <w:szCs w:val="36"/>
        </w:rPr>
      </w:pPr>
    </w:p>
    <w:p w14:paraId="73622505">
      <w:pPr>
        <w:jc w:val="center"/>
        <w:rPr>
          <w:rFonts w:ascii="宋体" w:hAnsi="宋体" w:cs="宋体"/>
          <w:b/>
          <w:bCs/>
          <w:sz w:val="36"/>
          <w:szCs w:val="36"/>
        </w:rPr>
      </w:pPr>
    </w:p>
    <w:p w14:paraId="297752CD">
      <w:pPr>
        <w:jc w:val="center"/>
        <w:rPr>
          <w:rFonts w:ascii="宋体" w:hAnsi="宋体" w:cs="宋体"/>
          <w:b/>
          <w:bCs/>
          <w:sz w:val="36"/>
          <w:szCs w:val="36"/>
        </w:rPr>
      </w:pPr>
    </w:p>
    <w:p w14:paraId="69C0FE4B">
      <w:pPr>
        <w:jc w:val="center"/>
        <w:rPr>
          <w:rFonts w:ascii="宋体" w:hAnsi="宋体" w:cs="宋体"/>
          <w:b/>
          <w:bCs/>
          <w:sz w:val="36"/>
          <w:szCs w:val="36"/>
        </w:rPr>
      </w:pPr>
    </w:p>
    <w:p w14:paraId="0F79700D">
      <w:pPr>
        <w:jc w:val="center"/>
        <w:rPr>
          <w:rFonts w:ascii="宋体" w:hAnsi="宋体" w:cs="宋体"/>
          <w:b/>
          <w:bCs/>
          <w:sz w:val="36"/>
          <w:szCs w:val="36"/>
        </w:rPr>
      </w:pPr>
    </w:p>
    <w:p w14:paraId="4EE4B5A9">
      <w:pPr>
        <w:jc w:val="center"/>
        <w:rPr>
          <w:rFonts w:ascii="宋体" w:hAnsi="宋体" w:cs="宋体"/>
          <w:b/>
          <w:bCs/>
          <w:sz w:val="36"/>
          <w:szCs w:val="36"/>
        </w:rPr>
      </w:pPr>
    </w:p>
    <w:p w14:paraId="13B1017E">
      <w:pPr>
        <w:jc w:val="center"/>
        <w:rPr>
          <w:rFonts w:ascii="宋体" w:hAnsi="宋体" w:cs="宋体"/>
          <w:b/>
          <w:bCs/>
          <w:sz w:val="36"/>
          <w:szCs w:val="36"/>
        </w:rPr>
      </w:pPr>
    </w:p>
    <w:p w14:paraId="77F6DDE3">
      <w:pPr>
        <w:pStyle w:val="4"/>
        <w:numPr>
          <w:ilvl w:val="0"/>
          <w:numId w:val="0"/>
        </w:numPr>
        <w:rPr>
          <w:rFonts w:ascii="宋体" w:hAnsi="宋体" w:eastAsia="宋体" w:cs="宋体"/>
          <w:color w:val="auto"/>
          <w:szCs w:val="21"/>
        </w:rPr>
      </w:pPr>
      <w:bookmarkStart w:id="18" w:name="_Toc222740109"/>
      <w:r>
        <w:rPr>
          <w:rFonts w:hint="eastAsia" w:ascii="宋体" w:hAnsi="宋体" w:eastAsia="宋体" w:cs="宋体"/>
          <w:b/>
          <w:bCs/>
          <w:color w:val="auto"/>
          <w:sz w:val="28"/>
          <w:szCs w:val="28"/>
        </w:rPr>
        <w:br w:type="page"/>
      </w:r>
      <w:r>
        <w:rPr>
          <w:rFonts w:hint="eastAsia" w:ascii="宋体" w:hAnsi="宋体" w:eastAsia="宋体" w:cs="宋体"/>
          <w:b/>
          <w:bCs/>
          <w:color w:val="auto"/>
          <w:sz w:val="28"/>
          <w:szCs w:val="28"/>
        </w:rPr>
        <w:t>供应商须知前附表</w:t>
      </w:r>
      <w:bookmarkEnd w:id="18"/>
    </w:p>
    <w:tbl>
      <w:tblPr>
        <w:tblStyle w:val="40"/>
        <w:tblW w:w="10095" w:type="dxa"/>
        <w:tblInd w:w="-35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6"/>
        <w:gridCol w:w="3195"/>
        <w:gridCol w:w="6154"/>
      </w:tblGrid>
      <w:tr w14:paraId="1A823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tcPr>
          <w:p w14:paraId="1995906C">
            <w:pPr>
              <w:spacing w:line="400" w:lineRule="exact"/>
              <w:jc w:val="center"/>
              <w:rPr>
                <w:rFonts w:ascii="宋体" w:hAnsi="宋体" w:cs="宋体"/>
                <w:b/>
                <w:szCs w:val="21"/>
              </w:rPr>
            </w:pPr>
            <w:r>
              <w:rPr>
                <w:rFonts w:hint="eastAsia" w:ascii="宋体" w:hAnsi="宋体" w:cs="宋体"/>
                <w:b/>
                <w:szCs w:val="21"/>
              </w:rPr>
              <w:t>序号</w:t>
            </w:r>
          </w:p>
        </w:tc>
        <w:tc>
          <w:tcPr>
            <w:tcW w:w="3195" w:type="dxa"/>
          </w:tcPr>
          <w:p w14:paraId="0D095B0B">
            <w:pPr>
              <w:spacing w:line="400" w:lineRule="exact"/>
              <w:jc w:val="center"/>
              <w:rPr>
                <w:rFonts w:ascii="宋体" w:hAnsi="宋体" w:cs="宋体"/>
                <w:b/>
                <w:szCs w:val="21"/>
              </w:rPr>
            </w:pPr>
            <w:r>
              <w:rPr>
                <w:rFonts w:hint="eastAsia" w:ascii="宋体" w:hAnsi="宋体" w:cs="宋体"/>
                <w:b/>
                <w:szCs w:val="21"/>
              </w:rPr>
              <w:t>条款名称</w:t>
            </w:r>
          </w:p>
        </w:tc>
        <w:tc>
          <w:tcPr>
            <w:tcW w:w="6154" w:type="dxa"/>
            <w:vAlign w:val="center"/>
          </w:tcPr>
          <w:p w14:paraId="6090CDFD">
            <w:pPr>
              <w:spacing w:line="400" w:lineRule="exact"/>
              <w:jc w:val="center"/>
              <w:rPr>
                <w:rFonts w:ascii="宋体" w:hAnsi="宋体" w:cs="宋体"/>
                <w:b/>
                <w:szCs w:val="21"/>
              </w:rPr>
            </w:pPr>
            <w:r>
              <w:rPr>
                <w:rFonts w:hint="eastAsia" w:ascii="宋体" w:hAnsi="宋体" w:cs="宋体"/>
                <w:b/>
                <w:szCs w:val="21"/>
              </w:rPr>
              <w:t>具体信息</w:t>
            </w:r>
          </w:p>
        </w:tc>
      </w:tr>
      <w:tr w14:paraId="4CD24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trPr>
        <w:tc>
          <w:tcPr>
            <w:tcW w:w="746" w:type="dxa"/>
            <w:vAlign w:val="center"/>
          </w:tcPr>
          <w:p w14:paraId="4179D660">
            <w:pPr>
              <w:spacing w:line="400" w:lineRule="exact"/>
              <w:jc w:val="center"/>
              <w:rPr>
                <w:rFonts w:ascii="宋体" w:hAnsi="宋体" w:cs="宋体"/>
                <w:szCs w:val="21"/>
              </w:rPr>
            </w:pPr>
            <w:r>
              <w:rPr>
                <w:rFonts w:hint="eastAsia" w:ascii="宋体" w:hAnsi="宋体" w:cs="宋体"/>
                <w:szCs w:val="21"/>
              </w:rPr>
              <w:t>1</w:t>
            </w:r>
          </w:p>
        </w:tc>
        <w:tc>
          <w:tcPr>
            <w:tcW w:w="3195" w:type="dxa"/>
            <w:vAlign w:val="center"/>
          </w:tcPr>
          <w:p w14:paraId="0CA78374">
            <w:pPr>
              <w:spacing w:line="400" w:lineRule="exact"/>
              <w:jc w:val="center"/>
              <w:rPr>
                <w:rFonts w:ascii="宋体" w:hAnsi="宋体" w:cs="宋体"/>
                <w:b/>
                <w:szCs w:val="21"/>
              </w:rPr>
            </w:pPr>
            <w:r>
              <w:rPr>
                <w:rFonts w:hint="eastAsia" w:ascii="宋体" w:hAnsi="宋体" w:cs="宋体"/>
                <w:szCs w:val="21"/>
              </w:rPr>
              <w:t>采购人</w:t>
            </w:r>
          </w:p>
        </w:tc>
        <w:tc>
          <w:tcPr>
            <w:tcW w:w="6154" w:type="dxa"/>
            <w:vAlign w:val="center"/>
          </w:tcPr>
          <w:p w14:paraId="500ED4D3">
            <w:pPr>
              <w:spacing w:line="400" w:lineRule="exact"/>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lang w:eastAsia="zh-CN"/>
              </w:rPr>
              <w:t>西安市雁塔区第二十四幼儿园</w:t>
            </w:r>
          </w:p>
          <w:p w14:paraId="33DC66F9">
            <w:pPr>
              <w:spacing w:line="400" w:lineRule="exact"/>
              <w:rPr>
                <w:rFonts w:hint="eastAsia" w:ascii="宋体" w:hAnsi="宋体" w:eastAsia="宋体" w:cs="宋体"/>
                <w:szCs w:val="21"/>
                <w:lang w:eastAsia="zh-CN"/>
              </w:rPr>
            </w:pPr>
            <w:r>
              <w:rPr>
                <w:rFonts w:hint="eastAsia" w:ascii="宋体" w:hAnsi="宋体" w:cs="宋体"/>
                <w:szCs w:val="21"/>
              </w:rPr>
              <w:t>地  址：</w:t>
            </w:r>
            <w:r>
              <w:rPr>
                <w:rFonts w:hint="eastAsia" w:ascii="宋体" w:hAnsi="宋体" w:cs="宋体"/>
                <w:szCs w:val="21"/>
                <w:lang w:eastAsia="zh-CN"/>
              </w:rPr>
              <w:t>西安市雁塔区书香路书香林苑小区内</w:t>
            </w:r>
          </w:p>
          <w:p w14:paraId="1085D855">
            <w:pPr>
              <w:spacing w:line="400" w:lineRule="exact"/>
              <w:rPr>
                <w:rFonts w:ascii="宋体" w:hAnsi="宋体" w:cs="宋体"/>
                <w:szCs w:val="21"/>
              </w:rPr>
            </w:pPr>
            <w:r>
              <w:rPr>
                <w:rFonts w:hint="eastAsia" w:ascii="宋体" w:hAnsi="宋体" w:cs="宋体"/>
                <w:szCs w:val="21"/>
                <w:shd w:val="clear"/>
              </w:rPr>
              <w:t>电  话：</w:t>
            </w:r>
            <w:r>
              <w:rPr>
                <w:rFonts w:hint="eastAsia" w:ascii="宋体" w:hAnsi="宋体" w:cs="宋体"/>
                <w:szCs w:val="21"/>
                <w:highlight w:val="none"/>
              </w:rPr>
              <w:t>袁庆</w:t>
            </w:r>
            <w:r>
              <w:rPr>
                <w:rFonts w:hint="eastAsia" w:ascii="宋体" w:hAnsi="宋体" w:cs="宋体"/>
                <w:szCs w:val="21"/>
                <w:highlight w:val="none"/>
                <w:lang w:val="en-US" w:eastAsia="zh-CN"/>
              </w:rPr>
              <w:t xml:space="preserve">  </w:t>
            </w:r>
            <w:r>
              <w:rPr>
                <w:rFonts w:hint="eastAsia" w:ascii="宋体" w:hAnsi="宋体" w:cs="宋体"/>
                <w:szCs w:val="21"/>
                <w:highlight w:val="none"/>
              </w:rPr>
              <w:t>18991162498</w:t>
            </w:r>
          </w:p>
        </w:tc>
      </w:tr>
      <w:tr w14:paraId="52F1D7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rPr>
        <w:tc>
          <w:tcPr>
            <w:tcW w:w="746" w:type="dxa"/>
            <w:vAlign w:val="center"/>
          </w:tcPr>
          <w:p w14:paraId="6C63053D">
            <w:pPr>
              <w:spacing w:line="400" w:lineRule="exact"/>
              <w:jc w:val="center"/>
              <w:rPr>
                <w:rFonts w:ascii="宋体" w:hAnsi="宋体" w:cs="宋体"/>
                <w:szCs w:val="21"/>
              </w:rPr>
            </w:pPr>
            <w:r>
              <w:rPr>
                <w:rFonts w:hint="eastAsia" w:ascii="宋体" w:hAnsi="宋体" w:cs="宋体"/>
                <w:szCs w:val="21"/>
              </w:rPr>
              <w:t>2</w:t>
            </w:r>
          </w:p>
        </w:tc>
        <w:tc>
          <w:tcPr>
            <w:tcW w:w="3195" w:type="dxa"/>
            <w:vAlign w:val="center"/>
          </w:tcPr>
          <w:p w14:paraId="18D5EE46">
            <w:pPr>
              <w:spacing w:line="400" w:lineRule="exact"/>
              <w:jc w:val="center"/>
              <w:rPr>
                <w:rFonts w:ascii="宋体" w:hAnsi="宋体" w:cs="宋体"/>
                <w:szCs w:val="21"/>
              </w:rPr>
            </w:pPr>
            <w:r>
              <w:rPr>
                <w:rFonts w:hint="eastAsia" w:ascii="宋体" w:hAnsi="宋体" w:cs="宋体"/>
                <w:szCs w:val="21"/>
              </w:rPr>
              <w:t>采购代理机构</w:t>
            </w:r>
          </w:p>
        </w:tc>
        <w:tc>
          <w:tcPr>
            <w:tcW w:w="6154" w:type="dxa"/>
            <w:vAlign w:val="center"/>
          </w:tcPr>
          <w:p w14:paraId="1122EF70">
            <w:pPr>
              <w:spacing w:line="400" w:lineRule="exact"/>
              <w:rPr>
                <w:rFonts w:ascii="宋体" w:hAnsi="宋体" w:cs="宋体"/>
                <w:szCs w:val="21"/>
              </w:rPr>
            </w:pPr>
            <w:r>
              <w:rPr>
                <w:rFonts w:hint="eastAsia" w:ascii="宋体" w:hAnsi="宋体" w:cs="宋体"/>
                <w:szCs w:val="21"/>
              </w:rPr>
              <w:t>名  称：陕西国信招标有限公司</w:t>
            </w:r>
          </w:p>
          <w:p w14:paraId="4152934F">
            <w:pPr>
              <w:spacing w:line="400" w:lineRule="exact"/>
              <w:rPr>
                <w:rFonts w:ascii="宋体" w:hAnsi="宋体" w:cs="宋体"/>
                <w:szCs w:val="21"/>
              </w:rPr>
            </w:pPr>
            <w:r>
              <w:rPr>
                <w:rFonts w:hint="eastAsia" w:ascii="宋体" w:hAnsi="宋体" w:cs="宋体"/>
                <w:szCs w:val="21"/>
              </w:rPr>
              <w:t xml:space="preserve">地  址：陕西省西安市曲江新区旺座曲江B座3105   </w:t>
            </w:r>
          </w:p>
          <w:p w14:paraId="0EAA84E7">
            <w:pPr>
              <w:spacing w:line="400" w:lineRule="exact"/>
              <w:rPr>
                <w:rFonts w:hint="default" w:ascii="宋体" w:hAnsi="宋体" w:eastAsia="宋体" w:cs="宋体"/>
                <w:szCs w:val="21"/>
                <w:lang w:val="en-US" w:eastAsia="zh-CN"/>
              </w:rPr>
            </w:pPr>
            <w:r>
              <w:rPr>
                <w:rFonts w:hint="eastAsia" w:ascii="宋体" w:hAnsi="宋体" w:cs="宋体"/>
                <w:szCs w:val="21"/>
              </w:rPr>
              <w:t>联系人：</w:t>
            </w:r>
            <w:r>
              <w:rPr>
                <w:rFonts w:hint="eastAsia" w:ascii="宋体" w:hAnsi="宋体" w:cs="宋体"/>
                <w:szCs w:val="21"/>
                <w:lang w:eastAsia="zh-CN"/>
              </w:rPr>
              <w:t>谢毅荣、</w:t>
            </w:r>
            <w:r>
              <w:rPr>
                <w:rFonts w:hint="eastAsia" w:ascii="宋体" w:hAnsi="宋体" w:cs="宋体"/>
                <w:szCs w:val="21"/>
                <w:lang w:val="en-US" w:eastAsia="zh-CN"/>
              </w:rPr>
              <w:t>高丹</w:t>
            </w:r>
          </w:p>
          <w:p w14:paraId="32375FA9">
            <w:pPr>
              <w:spacing w:line="400" w:lineRule="exact"/>
              <w:rPr>
                <w:rFonts w:ascii="宋体" w:hAnsi="宋体" w:cs="宋体"/>
                <w:szCs w:val="21"/>
              </w:rPr>
            </w:pPr>
            <w:r>
              <w:rPr>
                <w:rFonts w:hint="eastAsia" w:ascii="宋体" w:hAnsi="宋体" w:cs="宋体"/>
                <w:szCs w:val="21"/>
              </w:rPr>
              <w:t>电话/传真：</w:t>
            </w:r>
            <w:r>
              <w:rPr>
                <w:rFonts w:hint="eastAsia"/>
                <w:szCs w:val="21"/>
              </w:rPr>
              <w:t>029-82680887</w:t>
            </w:r>
          </w:p>
          <w:p w14:paraId="64B9CFFB">
            <w:pPr>
              <w:spacing w:line="400" w:lineRule="exact"/>
              <w:rPr>
                <w:rFonts w:ascii="宋体" w:hAnsi="宋体" w:cs="宋体"/>
                <w:szCs w:val="21"/>
              </w:rPr>
            </w:pPr>
            <w:r>
              <w:rPr>
                <w:rFonts w:hint="eastAsia" w:ascii="宋体" w:hAnsi="宋体" w:cs="宋体"/>
                <w:szCs w:val="21"/>
              </w:rPr>
              <w:t>电子邮箱：guoxin_zb@126.com</w:t>
            </w:r>
          </w:p>
        </w:tc>
      </w:tr>
      <w:tr w14:paraId="47410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746" w:type="dxa"/>
            <w:vAlign w:val="center"/>
          </w:tcPr>
          <w:p w14:paraId="4B088FC4">
            <w:pPr>
              <w:spacing w:line="400" w:lineRule="exact"/>
              <w:jc w:val="center"/>
              <w:rPr>
                <w:rFonts w:ascii="宋体" w:hAnsi="宋体" w:cs="宋体"/>
                <w:szCs w:val="21"/>
              </w:rPr>
            </w:pPr>
            <w:r>
              <w:rPr>
                <w:rFonts w:hint="eastAsia" w:ascii="宋体" w:hAnsi="宋体" w:cs="宋体"/>
                <w:szCs w:val="21"/>
              </w:rPr>
              <w:t>3</w:t>
            </w:r>
          </w:p>
        </w:tc>
        <w:tc>
          <w:tcPr>
            <w:tcW w:w="3195" w:type="dxa"/>
            <w:vAlign w:val="center"/>
          </w:tcPr>
          <w:p w14:paraId="2715BF6B">
            <w:pPr>
              <w:spacing w:line="400" w:lineRule="exact"/>
              <w:jc w:val="center"/>
              <w:rPr>
                <w:rFonts w:ascii="宋体" w:hAnsi="宋体" w:cs="宋体"/>
                <w:szCs w:val="21"/>
              </w:rPr>
            </w:pPr>
            <w:r>
              <w:rPr>
                <w:rFonts w:hint="eastAsia" w:ascii="宋体" w:hAnsi="宋体" w:cs="宋体"/>
                <w:szCs w:val="21"/>
              </w:rPr>
              <w:t>采购项目名称</w:t>
            </w:r>
          </w:p>
        </w:tc>
        <w:tc>
          <w:tcPr>
            <w:tcW w:w="6154" w:type="dxa"/>
            <w:vAlign w:val="center"/>
          </w:tcPr>
          <w:p w14:paraId="6A8F01A6">
            <w:pPr>
              <w:spacing w:line="400" w:lineRule="exact"/>
              <w:rPr>
                <w:rFonts w:hint="eastAsia" w:ascii="宋体" w:hAnsi="宋体" w:eastAsia="宋体" w:cs="宋体"/>
                <w:szCs w:val="21"/>
                <w:lang w:eastAsia="zh-CN"/>
              </w:rPr>
            </w:pPr>
            <w:r>
              <w:rPr>
                <w:rFonts w:hint="eastAsia" w:ascii="宋体" w:hAnsi="宋体" w:cs="宋体"/>
                <w:szCs w:val="21"/>
                <w:lang w:eastAsia="zh-CN"/>
              </w:rPr>
              <w:t>雁塔二十四幼室外排水改造工程</w:t>
            </w:r>
          </w:p>
        </w:tc>
      </w:tr>
      <w:tr w14:paraId="5EA67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0477AE2E">
            <w:pPr>
              <w:spacing w:line="400" w:lineRule="exact"/>
              <w:jc w:val="center"/>
              <w:rPr>
                <w:rFonts w:ascii="宋体" w:hAnsi="宋体" w:cs="宋体"/>
                <w:szCs w:val="21"/>
              </w:rPr>
            </w:pPr>
            <w:r>
              <w:rPr>
                <w:rFonts w:hint="eastAsia" w:ascii="宋体" w:hAnsi="宋体" w:cs="宋体"/>
                <w:szCs w:val="21"/>
              </w:rPr>
              <w:t>4</w:t>
            </w:r>
          </w:p>
        </w:tc>
        <w:tc>
          <w:tcPr>
            <w:tcW w:w="3195" w:type="dxa"/>
            <w:vAlign w:val="center"/>
          </w:tcPr>
          <w:p w14:paraId="3E040B47">
            <w:pPr>
              <w:spacing w:line="400" w:lineRule="exact"/>
              <w:jc w:val="center"/>
              <w:rPr>
                <w:rFonts w:ascii="宋体" w:hAnsi="宋体" w:cs="宋体"/>
                <w:szCs w:val="21"/>
              </w:rPr>
            </w:pPr>
            <w:r>
              <w:rPr>
                <w:rFonts w:hint="eastAsia" w:ascii="宋体" w:hAnsi="宋体" w:cs="宋体"/>
                <w:szCs w:val="21"/>
              </w:rPr>
              <w:t>采购项目编号</w:t>
            </w:r>
          </w:p>
        </w:tc>
        <w:tc>
          <w:tcPr>
            <w:tcW w:w="6154" w:type="dxa"/>
            <w:vAlign w:val="center"/>
          </w:tcPr>
          <w:p w14:paraId="454EEEDB">
            <w:pPr>
              <w:spacing w:line="400" w:lineRule="exact"/>
              <w:rPr>
                <w:rFonts w:hint="eastAsia" w:ascii="宋体" w:hAnsi="宋体" w:eastAsia="宋体" w:cs="宋体"/>
                <w:szCs w:val="21"/>
                <w:lang w:eastAsia="zh-CN"/>
              </w:rPr>
            </w:pPr>
            <w:r>
              <w:rPr>
                <w:rFonts w:hint="eastAsia" w:ascii="宋体" w:hAnsi="宋体" w:cs="宋体"/>
                <w:szCs w:val="21"/>
                <w:highlight w:val="none"/>
                <w:lang w:eastAsia="zh-CN"/>
              </w:rPr>
              <w:t>GXZB2026-066Z</w:t>
            </w:r>
          </w:p>
        </w:tc>
      </w:tr>
      <w:tr w14:paraId="5983F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746" w:type="dxa"/>
            <w:vAlign w:val="center"/>
          </w:tcPr>
          <w:p w14:paraId="1A7ABB78">
            <w:pPr>
              <w:spacing w:line="400" w:lineRule="exact"/>
              <w:jc w:val="center"/>
              <w:rPr>
                <w:rFonts w:ascii="宋体" w:hAnsi="宋体" w:cs="宋体"/>
                <w:szCs w:val="21"/>
              </w:rPr>
            </w:pPr>
            <w:r>
              <w:rPr>
                <w:rFonts w:hint="eastAsia" w:ascii="宋体" w:hAnsi="宋体" w:cs="宋体"/>
                <w:szCs w:val="21"/>
              </w:rPr>
              <w:t>5</w:t>
            </w:r>
          </w:p>
        </w:tc>
        <w:tc>
          <w:tcPr>
            <w:tcW w:w="3195" w:type="dxa"/>
            <w:vAlign w:val="center"/>
          </w:tcPr>
          <w:p w14:paraId="4D5AC2EF">
            <w:pPr>
              <w:spacing w:line="400" w:lineRule="exact"/>
              <w:jc w:val="center"/>
              <w:rPr>
                <w:rFonts w:ascii="宋体" w:hAnsi="宋体" w:cs="宋体"/>
                <w:szCs w:val="21"/>
              </w:rPr>
            </w:pPr>
            <w:r>
              <w:rPr>
                <w:rFonts w:hint="eastAsia" w:ascii="宋体" w:hAnsi="宋体" w:cs="宋体"/>
                <w:szCs w:val="21"/>
              </w:rPr>
              <w:t>资金来源及采购预算</w:t>
            </w:r>
          </w:p>
        </w:tc>
        <w:tc>
          <w:tcPr>
            <w:tcW w:w="6154" w:type="dxa"/>
            <w:vAlign w:val="center"/>
          </w:tcPr>
          <w:p w14:paraId="22E89596">
            <w:pPr>
              <w:spacing w:line="400" w:lineRule="exact"/>
              <w:rPr>
                <w:rFonts w:ascii="宋体" w:hAnsi="宋体" w:cs="宋体"/>
              </w:rPr>
            </w:pPr>
            <w:r>
              <w:rPr>
                <w:rFonts w:hint="eastAsia"/>
                <w:szCs w:val="21"/>
              </w:rPr>
              <w:t xml:space="preserve">财政资金  </w:t>
            </w:r>
            <w:r>
              <w:rPr>
                <w:rFonts w:hint="eastAsia"/>
                <w:szCs w:val="21"/>
                <w:lang w:val="en-US" w:eastAsia="zh-CN"/>
              </w:rPr>
              <w:t>145000.00</w:t>
            </w:r>
            <w:r>
              <w:rPr>
                <w:rFonts w:hint="eastAsia" w:ascii="宋体" w:hAnsi="宋体"/>
                <w:szCs w:val="21"/>
              </w:rPr>
              <w:t>元</w:t>
            </w:r>
          </w:p>
        </w:tc>
      </w:tr>
      <w:tr w14:paraId="5B696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746" w:type="dxa"/>
            <w:vAlign w:val="center"/>
          </w:tcPr>
          <w:p w14:paraId="644D5D1E">
            <w:pPr>
              <w:spacing w:line="400" w:lineRule="exact"/>
              <w:jc w:val="center"/>
              <w:rPr>
                <w:rFonts w:ascii="宋体" w:hAnsi="宋体" w:cs="宋体"/>
                <w:szCs w:val="21"/>
              </w:rPr>
            </w:pPr>
            <w:r>
              <w:rPr>
                <w:rFonts w:hint="eastAsia" w:ascii="宋体" w:hAnsi="宋体" w:cs="宋体"/>
                <w:szCs w:val="21"/>
              </w:rPr>
              <w:t>6</w:t>
            </w:r>
          </w:p>
        </w:tc>
        <w:tc>
          <w:tcPr>
            <w:tcW w:w="3195" w:type="dxa"/>
            <w:shd w:val="clear" w:color="auto" w:fill="auto"/>
            <w:vAlign w:val="center"/>
          </w:tcPr>
          <w:p w14:paraId="3E5563BB">
            <w:pPr>
              <w:spacing w:line="400" w:lineRule="exact"/>
              <w:jc w:val="center"/>
              <w:rPr>
                <w:rFonts w:ascii="宋体" w:hAnsi="宋体" w:cs="宋体"/>
                <w:szCs w:val="21"/>
              </w:rPr>
            </w:pPr>
            <w:r>
              <w:rPr>
                <w:rFonts w:hint="eastAsia"/>
                <w:szCs w:val="21"/>
              </w:rPr>
              <w:t>最高限价</w:t>
            </w:r>
          </w:p>
        </w:tc>
        <w:tc>
          <w:tcPr>
            <w:tcW w:w="6154" w:type="dxa"/>
            <w:shd w:val="clear" w:color="auto" w:fill="auto"/>
            <w:vAlign w:val="center"/>
          </w:tcPr>
          <w:p w14:paraId="628C91B0">
            <w:pPr>
              <w:spacing w:line="400" w:lineRule="exact"/>
              <w:rPr>
                <w:rFonts w:ascii="宋体" w:hAnsi="宋体" w:cs="宋体"/>
              </w:rPr>
            </w:pPr>
            <w:r>
              <w:rPr>
                <w:rFonts w:hint="eastAsia" w:ascii="宋体" w:hAnsi="宋体"/>
                <w:szCs w:val="21"/>
                <w:lang w:val="en-US" w:eastAsia="zh-CN"/>
              </w:rPr>
              <w:t>144818.44</w:t>
            </w:r>
            <w:r>
              <w:rPr>
                <w:rFonts w:hint="eastAsia" w:ascii="宋体" w:hAnsi="宋体"/>
                <w:szCs w:val="21"/>
              </w:rPr>
              <w:t>元</w:t>
            </w:r>
            <w:r>
              <w:rPr>
                <w:rFonts w:hint="eastAsia"/>
                <w:szCs w:val="21"/>
              </w:rPr>
              <w:t xml:space="preserve">     </w:t>
            </w:r>
          </w:p>
        </w:tc>
      </w:tr>
      <w:tr w14:paraId="57F74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746" w:type="dxa"/>
            <w:vAlign w:val="center"/>
          </w:tcPr>
          <w:p w14:paraId="6CF1EC49">
            <w:pPr>
              <w:spacing w:line="400" w:lineRule="exact"/>
              <w:jc w:val="center"/>
              <w:rPr>
                <w:rFonts w:ascii="宋体" w:hAnsi="宋体" w:cs="宋体"/>
                <w:szCs w:val="21"/>
              </w:rPr>
            </w:pPr>
            <w:r>
              <w:rPr>
                <w:rFonts w:hint="eastAsia" w:ascii="宋体" w:hAnsi="宋体" w:cs="宋体"/>
                <w:szCs w:val="21"/>
              </w:rPr>
              <w:t>7</w:t>
            </w:r>
          </w:p>
        </w:tc>
        <w:tc>
          <w:tcPr>
            <w:tcW w:w="3195" w:type="dxa"/>
            <w:vAlign w:val="center"/>
          </w:tcPr>
          <w:p w14:paraId="723C0991">
            <w:pPr>
              <w:spacing w:line="396" w:lineRule="exact"/>
              <w:jc w:val="center"/>
              <w:rPr>
                <w:szCs w:val="21"/>
              </w:rPr>
            </w:pPr>
            <w:r>
              <w:rPr>
                <w:rFonts w:hint="eastAsia"/>
                <w:szCs w:val="21"/>
              </w:rPr>
              <w:t>资金落实情况</w:t>
            </w:r>
          </w:p>
        </w:tc>
        <w:tc>
          <w:tcPr>
            <w:tcW w:w="6154" w:type="dxa"/>
            <w:vAlign w:val="center"/>
          </w:tcPr>
          <w:p w14:paraId="1EA1AD21">
            <w:pPr>
              <w:spacing w:line="396" w:lineRule="exact"/>
              <w:jc w:val="left"/>
              <w:rPr>
                <w:rFonts w:ascii="宋体" w:hAnsi="宋体"/>
                <w:szCs w:val="21"/>
              </w:rPr>
            </w:pPr>
            <w:r>
              <w:rPr>
                <w:rFonts w:hint="eastAsia"/>
                <w:szCs w:val="21"/>
              </w:rPr>
              <w:t>资金已落实到位</w:t>
            </w:r>
          </w:p>
        </w:tc>
      </w:tr>
      <w:tr w14:paraId="6CDE1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0" w:hRule="atLeast"/>
        </w:trPr>
        <w:tc>
          <w:tcPr>
            <w:tcW w:w="746" w:type="dxa"/>
            <w:vAlign w:val="center"/>
          </w:tcPr>
          <w:p w14:paraId="41B2419E">
            <w:pPr>
              <w:spacing w:line="400" w:lineRule="exact"/>
              <w:jc w:val="center"/>
              <w:rPr>
                <w:rFonts w:ascii="宋体" w:hAnsi="宋体" w:cs="宋体"/>
                <w:szCs w:val="21"/>
              </w:rPr>
            </w:pPr>
            <w:r>
              <w:rPr>
                <w:rFonts w:hint="eastAsia" w:ascii="宋体" w:hAnsi="宋体" w:cs="宋体"/>
                <w:szCs w:val="21"/>
              </w:rPr>
              <w:t>8</w:t>
            </w:r>
          </w:p>
        </w:tc>
        <w:tc>
          <w:tcPr>
            <w:tcW w:w="3195" w:type="dxa"/>
            <w:vAlign w:val="center"/>
          </w:tcPr>
          <w:p w14:paraId="7A2BF7D8">
            <w:pPr>
              <w:spacing w:line="400" w:lineRule="exact"/>
              <w:jc w:val="center"/>
              <w:rPr>
                <w:rFonts w:ascii="宋体" w:hAnsi="宋体" w:cs="宋体"/>
                <w:szCs w:val="21"/>
              </w:rPr>
            </w:pPr>
            <w:r>
              <w:rPr>
                <w:rFonts w:hint="eastAsia" w:ascii="宋体" w:hAnsi="宋体" w:cs="宋体"/>
                <w:szCs w:val="21"/>
              </w:rPr>
              <w:t>采购项目用途</w:t>
            </w:r>
          </w:p>
        </w:tc>
        <w:tc>
          <w:tcPr>
            <w:tcW w:w="6154" w:type="dxa"/>
            <w:vAlign w:val="center"/>
          </w:tcPr>
          <w:p w14:paraId="4985D408">
            <w:pPr>
              <w:widowControl/>
              <w:jc w:val="left"/>
              <w:rPr>
                <w:rFonts w:hint="default" w:ascii="宋体" w:hAnsi="宋体" w:eastAsia="宋体" w:cs="宋体"/>
                <w:lang w:val="en-US" w:eastAsia="zh-CN"/>
              </w:rPr>
            </w:pPr>
            <w:r>
              <w:rPr>
                <w:rFonts w:hint="default" w:ascii="宋体" w:hAnsi="宋体" w:eastAsia="宋体" w:cs="宋体"/>
                <w:lang w:val="en-US" w:eastAsia="zh-CN"/>
              </w:rPr>
              <w:t>地沟开挖及回填，仿真草皮拆除及恢复，排水管敷设，污水井施工等工程</w:t>
            </w:r>
          </w:p>
        </w:tc>
      </w:tr>
      <w:tr w14:paraId="51EC7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45A982BA">
            <w:pPr>
              <w:spacing w:line="400" w:lineRule="exact"/>
              <w:jc w:val="center"/>
              <w:rPr>
                <w:rFonts w:ascii="宋体" w:hAnsi="宋体" w:cs="宋体"/>
                <w:szCs w:val="21"/>
              </w:rPr>
            </w:pPr>
            <w:r>
              <w:rPr>
                <w:rFonts w:hint="eastAsia" w:ascii="宋体" w:hAnsi="宋体" w:cs="宋体"/>
                <w:szCs w:val="21"/>
              </w:rPr>
              <w:t>9</w:t>
            </w:r>
          </w:p>
        </w:tc>
        <w:tc>
          <w:tcPr>
            <w:tcW w:w="3195" w:type="dxa"/>
            <w:vAlign w:val="center"/>
          </w:tcPr>
          <w:p w14:paraId="644DC3BD">
            <w:pPr>
              <w:spacing w:line="400" w:lineRule="exact"/>
              <w:jc w:val="center"/>
              <w:rPr>
                <w:rFonts w:ascii="宋体" w:hAnsi="宋体" w:cs="宋体"/>
                <w:szCs w:val="21"/>
              </w:rPr>
            </w:pPr>
            <w:r>
              <w:rPr>
                <w:rFonts w:hint="eastAsia" w:ascii="宋体" w:hAnsi="宋体" w:cs="宋体"/>
                <w:szCs w:val="21"/>
              </w:rPr>
              <w:t>采购方式</w:t>
            </w:r>
          </w:p>
        </w:tc>
        <w:tc>
          <w:tcPr>
            <w:tcW w:w="6154" w:type="dxa"/>
            <w:vAlign w:val="center"/>
          </w:tcPr>
          <w:p w14:paraId="5F812E75">
            <w:pPr>
              <w:spacing w:line="400" w:lineRule="exact"/>
              <w:rPr>
                <w:rFonts w:ascii="宋体" w:hAnsi="宋体" w:cs="宋体"/>
                <w:szCs w:val="21"/>
              </w:rPr>
            </w:pPr>
            <w:r>
              <w:rPr>
                <w:rFonts w:hint="eastAsia" w:ascii="宋体" w:hAnsi="宋体" w:cs="宋体"/>
                <w:szCs w:val="21"/>
              </w:rPr>
              <w:t>竞争性磋商</w:t>
            </w:r>
          </w:p>
        </w:tc>
      </w:tr>
      <w:tr w14:paraId="54D18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285D2EB8">
            <w:pPr>
              <w:spacing w:line="400" w:lineRule="exact"/>
              <w:jc w:val="center"/>
              <w:rPr>
                <w:rFonts w:ascii="宋体" w:hAnsi="宋体" w:cs="宋体"/>
                <w:szCs w:val="21"/>
              </w:rPr>
            </w:pPr>
            <w:r>
              <w:rPr>
                <w:rFonts w:hint="eastAsia" w:ascii="宋体" w:hAnsi="宋体" w:cs="宋体"/>
                <w:szCs w:val="21"/>
              </w:rPr>
              <w:t>10</w:t>
            </w:r>
          </w:p>
        </w:tc>
        <w:tc>
          <w:tcPr>
            <w:tcW w:w="3195" w:type="dxa"/>
            <w:vAlign w:val="center"/>
          </w:tcPr>
          <w:p w14:paraId="01A63483">
            <w:pPr>
              <w:spacing w:line="400" w:lineRule="exact"/>
              <w:jc w:val="center"/>
              <w:rPr>
                <w:rFonts w:ascii="宋体" w:hAnsi="宋体" w:cs="宋体"/>
                <w:szCs w:val="21"/>
              </w:rPr>
            </w:pPr>
            <w:r>
              <w:rPr>
                <w:rFonts w:hint="eastAsia" w:ascii="宋体" w:hAnsi="宋体" w:cs="宋体"/>
                <w:szCs w:val="21"/>
              </w:rPr>
              <w:t>采购内容</w:t>
            </w:r>
          </w:p>
        </w:tc>
        <w:tc>
          <w:tcPr>
            <w:tcW w:w="6154" w:type="dxa"/>
            <w:vAlign w:val="center"/>
          </w:tcPr>
          <w:p w14:paraId="6FEACF1C">
            <w:pPr>
              <w:spacing w:line="400" w:lineRule="exact"/>
              <w:rPr>
                <w:rFonts w:ascii="宋体" w:hAnsi="宋体" w:cs="宋体"/>
                <w:szCs w:val="21"/>
              </w:rPr>
            </w:pPr>
            <w:r>
              <w:rPr>
                <w:rFonts w:hint="eastAsia" w:ascii="宋体" w:hAnsi="宋体" w:cs="宋体"/>
                <w:szCs w:val="21"/>
                <w:lang w:eastAsia="zh-CN"/>
              </w:rPr>
              <w:t>西安市雁塔区第二十四幼儿园雁塔二十四幼室外排水改造工程</w:t>
            </w:r>
            <w:r>
              <w:rPr>
                <w:rFonts w:hint="eastAsia" w:ascii="宋体" w:hAnsi="宋体" w:cs="宋体"/>
                <w:szCs w:val="21"/>
              </w:rPr>
              <w:t>（具体内容详见磋商文件第四章）</w:t>
            </w:r>
          </w:p>
        </w:tc>
      </w:tr>
      <w:tr w14:paraId="0413B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trPr>
        <w:tc>
          <w:tcPr>
            <w:tcW w:w="746" w:type="dxa"/>
            <w:vAlign w:val="center"/>
          </w:tcPr>
          <w:p w14:paraId="377417F0">
            <w:pPr>
              <w:spacing w:line="400" w:lineRule="exact"/>
              <w:jc w:val="center"/>
              <w:rPr>
                <w:rFonts w:ascii="宋体" w:hAnsi="宋体" w:cs="宋体"/>
                <w:szCs w:val="21"/>
              </w:rPr>
            </w:pPr>
            <w:r>
              <w:rPr>
                <w:rFonts w:hint="eastAsia" w:ascii="宋体" w:hAnsi="宋体" w:cs="宋体"/>
                <w:szCs w:val="21"/>
              </w:rPr>
              <w:t>11</w:t>
            </w:r>
          </w:p>
        </w:tc>
        <w:tc>
          <w:tcPr>
            <w:tcW w:w="3195" w:type="dxa"/>
            <w:vAlign w:val="center"/>
          </w:tcPr>
          <w:p w14:paraId="1E6D606F">
            <w:pPr>
              <w:spacing w:line="420" w:lineRule="exact"/>
              <w:jc w:val="center"/>
              <w:rPr>
                <w:rFonts w:ascii="宋体" w:hAnsi="宋体" w:cs="宋体"/>
                <w:szCs w:val="21"/>
              </w:rPr>
            </w:pPr>
            <w:r>
              <w:rPr>
                <w:rFonts w:hint="eastAsia" w:ascii="宋体" w:hAnsi="宋体" w:cs="宋体"/>
                <w:szCs w:val="21"/>
                <w:lang w:val="zh-CN"/>
              </w:rPr>
              <w:t>是否专门面向中小企业采购</w:t>
            </w:r>
          </w:p>
        </w:tc>
        <w:tc>
          <w:tcPr>
            <w:tcW w:w="6154" w:type="dxa"/>
            <w:vAlign w:val="center"/>
          </w:tcPr>
          <w:p w14:paraId="3AE2C605">
            <w:pPr>
              <w:spacing w:line="400" w:lineRule="exact"/>
              <w:rPr>
                <w:rFonts w:ascii="宋体" w:hAnsi="宋体" w:cs="宋体"/>
                <w:b/>
                <w:bCs/>
                <w:szCs w:val="21"/>
              </w:rPr>
            </w:pPr>
            <w:r>
              <w:rPr>
                <w:rFonts w:hint="eastAsia" w:ascii="宋体" w:hAnsi="宋体" w:cs="宋体"/>
                <w:b/>
                <w:bCs/>
                <w:szCs w:val="21"/>
              </w:rPr>
              <w:sym w:font="Wingdings 2" w:char="00A3"/>
            </w:r>
            <w:r>
              <w:rPr>
                <w:rFonts w:hint="eastAsia" w:ascii="宋体" w:hAnsi="宋体" w:cs="宋体"/>
                <w:b/>
                <w:bCs/>
                <w:szCs w:val="21"/>
              </w:rPr>
              <w:t xml:space="preserve">否 </w:t>
            </w:r>
          </w:p>
          <w:p w14:paraId="06F22C21">
            <w:pPr>
              <w:tabs>
                <w:tab w:val="left" w:pos="9720"/>
              </w:tabs>
              <w:spacing w:line="400" w:lineRule="exact"/>
              <w:rPr>
                <w:rFonts w:ascii="宋体" w:hAnsi="宋体" w:cs="宋体"/>
                <w:szCs w:val="21"/>
              </w:rPr>
            </w:pPr>
            <w:r>
              <w:rPr>
                <w:rFonts w:hint="eastAsia" w:ascii="宋体" w:hAnsi="宋体" w:cs="宋体"/>
                <w:b/>
                <w:bCs/>
                <w:szCs w:val="21"/>
              </w:rPr>
              <w:sym w:font="Wingdings 2" w:char="0052"/>
            </w:r>
            <w:r>
              <w:rPr>
                <w:rFonts w:hint="eastAsia" w:ascii="宋体" w:hAnsi="宋体" w:cs="宋体"/>
                <w:b/>
                <w:bCs/>
                <w:szCs w:val="21"/>
              </w:rPr>
              <w:t>是</w:t>
            </w:r>
            <w:r>
              <w:rPr>
                <w:rFonts w:hint="eastAsia" w:ascii="宋体" w:hAnsi="宋体" w:cs="宋体"/>
                <w:szCs w:val="21"/>
              </w:rPr>
              <w:t>，非中小企业、监狱企业或者残疾人福利性单位的供应商，其磋商响应文件无效。</w:t>
            </w:r>
          </w:p>
        </w:tc>
      </w:tr>
      <w:tr w14:paraId="70E819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trPr>
        <w:tc>
          <w:tcPr>
            <w:tcW w:w="746" w:type="dxa"/>
            <w:vAlign w:val="center"/>
          </w:tcPr>
          <w:p w14:paraId="41C0E39B">
            <w:pPr>
              <w:spacing w:line="400" w:lineRule="exact"/>
              <w:jc w:val="center"/>
              <w:rPr>
                <w:rFonts w:ascii="宋体" w:hAnsi="宋体" w:cs="宋体"/>
                <w:szCs w:val="21"/>
              </w:rPr>
            </w:pPr>
            <w:r>
              <w:rPr>
                <w:rFonts w:hint="eastAsia" w:ascii="宋体" w:hAnsi="宋体" w:cs="宋体"/>
                <w:szCs w:val="21"/>
              </w:rPr>
              <w:t>12</w:t>
            </w:r>
          </w:p>
        </w:tc>
        <w:tc>
          <w:tcPr>
            <w:tcW w:w="3195" w:type="dxa"/>
            <w:vAlign w:val="center"/>
          </w:tcPr>
          <w:p w14:paraId="576DEE22">
            <w:pPr>
              <w:spacing w:line="400" w:lineRule="exact"/>
              <w:jc w:val="center"/>
              <w:rPr>
                <w:rFonts w:ascii="宋体" w:hAnsi="宋体" w:cs="宋体"/>
                <w:szCs w:val="21"/>
              </w:rPr>
            </w:pPr>
            <w:r>
              <w:rPr>
                <w:rFonts w:hint="eastAsia" w:ascii="宋体" w:hAnsi="宋体" w:cs="宋体"/>
                <w:szCs w:val="21"/>
              </w:rPr>
              <w:t>项目地点</w:t>
            </w:r>
          </w:p>
        </w:tc>
        <w:tc>
          <w:tcPr>
            <w:tcW w:w="6154" w:type="dxa"/>
            <w:vAlign w:val="center"/>
          </w:tcPr>
          <w:p w14:paraId="0FCCE3D0">
            <w:pPr>
              <w:spacing w:line="400" w:lineRule="exact"/>
              <w:rPr>
                <w:rFonts w:ascii="宋体" w:hAnsi="宋体" w:cs="宋体"/>
                <w:szCs w:val="21"/>
              </w:rPr>
            </w:pPr>
            <w:r>
              <w:rPr>
                <w:rFonts w:hint="eastAsia" w:ascii="宋体" w:hAnsi="宋体" w:cs="宋体"/>
                <w:szCs w:val="21"/>
              </w:rPr>
              <w:t>陕西省西安市</w:t>
            </w:r>
          </w:p>
        </w:tc>
      </w:tr>
      <w:tr w14:paraId="0D489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746" w:type="dxa"/>
            <w:vAlign w:val="center"/>
          </w:tcPr>
          <w:p w14:paraId="7915035F">
            <w:pPr>
              <w:spacing w:line="400" w:lineRule="exact"/>
              <w:jc w:val="center"/>
              <w:rPr>
                <w:rFonts w:ascii="宋体" w:hAnsi="宋体" w:cs="宋体"/>
                <w:szCs w:val="21"/>
              </w:rPr>
            </w:pPr>
            <w:r>
              <w:rPr>
                <w:rFonts w:hint="eastAsia" w:ascii="宋体" w:hAnsi="宋体" w:cs="宋体"/>
                <w:szCs w:val="21"/>
              </w:rPr>
              <w:t>13</w:t>
            </w:r>
          </w:p>
        </w:tc>
        <w:tc>
          <w:tcPr>
            <w:tcW w:w="3195" w:type="dxa"/>
            <w:shd w:val="clear" w:color="auto" w:fill="auto"/>
            <w:vAlign w:val="center"/>
          </w:tcPr>
          <w:p w14:paraId="3C534BEA">
            <w:pPr>
              <w:spacing w:line="400" w:lineRule="exact"/>
              <w:jc w:val="center"/>
              <w:rPr>
                <w:rFonts w:ascii="宋体" w:hAnsi="宋体" w:cs="宋体"/>
                <w:szCs w:val="21"/>
              </w:rPr>
            </w:pPr>
            <w:r>
              <w:rPr>
                <w:rFonts w:hint="eastAsia"/>
                <w:szCs w:val="21"/>
              </w:rPr>
              <w:t>工期</w:t>
            </w:r>
          </w:p>
        </w:tc>
        <w:tc>
          <w:tcPr>
            <w:tcW w:w="6154" w:type="dxa"/>
            <w:shd w:val="clear" w:color="auto" w:fill="auto"/>
            <w:vAlign w:val="center"/>
          </w:tcPr>
          <w:p w14:paraId="607B63C4">
            <w:pPr>
              <w:spacing w:line="400" w:lineRule="exact"/>
              <w:rPr>
                <w:rFonts w:ascii="宋体" w:hAnsi="宋体" w:cs="宋体"/>
                <w:szCs w:val="21"/>
              </w:rPr>
            </w:pPr>
            <w:r>
              <w:rPr>
                <w:rFonts w:hint="eastAsia" w:ascii="宋体" w:hAnsi="宋体"/>
                <w:szCs w:val="21"/>
                <w:highlight w:val="none"/>
                <w:shd w:val="clear"/>
                <w:lang w:val="en-US" w:eastAsia="zh-CN"/>
              </w:rPr>
              <w:t>15</w:t>
            </w:r>
            <w:r>
              <w:rPr>
                <w:rFonts w:hint="eastAsia" w:ascii="宋体" w:hAnsi="宋体"/>
                <w:szCs w:val="21"/>
                <w:shd w:val="clear"/>
              </w:rPr>
              <w:t>日历天</w:t>
            </w:r>
          </w:p>
        </w:tc>
      </w:tr>
      <w:tr w14:paraId="21C073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4" w:hRule="atLeast"/>
        </w:trPr>
        <w:tc>
          <w:tcPr>
            <w:tcW w:w="746" w:type="dxa"/>
            <w:vAlign w:val="center"/>
          </w:tcPr>
          <w:p w14:paraId="13A4B8B8">
            <w:pPr>
              <w:spacing w:line="400" w:lineRule="exact"/>
              <w:jc w:val="center"/>
              <w:rPr>
                <w:rFonts w:ascii="宋体" w:hAnsi="宋体" w:cs="宋体"/>
                <w:szCs w:val="21"/>
              </w:rPr>
            </w:pPr>
            <w:r>
              <w:rPr>
                <w:rFonts w:hint="eastAsia" w:ascii="宋体" w:hAnsi="宋体" w:cs="宋体"/>
                <w:szCs w:val="21"/>
              </w:rPr>
              <w:t>14</w:t>
            </w:r>
          </w:p>
        </w:tc>
        <w:tc>
          <w:tcPr>
            <w:tcW w:w="3195" w:type="dxa"/>
            <w:vAlign w:val="center"/>
          </w:tcPr>
          <w:p w14:paraId="77238B47">
            <w:pPr>
              <w:spacing w:line="360" w:lineRule="auto"/>
              <w:jc w:val="center"/>
              <w:rPr>
                <w:rFonts w:ascii="宋体" w:hAnsi="宋体" w:cs="宋体"/>
                <w:szCs w:val="21"/>
              </w:rPr>
            </w:pPr>
            <w:r>
              <w:rPr>
                <w:szCs w:val="21"/>
              </w:rPr>
              <w:t>质量要求及验收标准</w:t>
            </w:r>
          </w:p>
        </w:tc>
        <w:tc>
          <w:tcPr>
            <w:tcW w:w="6154" w:type="dxa"/>
            <w:vAlign w:val="center"/>
          </w:tcPr>
          <w:p w14:paraId="77BBD16F">
            <w:pPr>
              <w:widowControl/>
              <w:spacing w:line="360" w:lineRule="auto"/>
              <w:jc w:val="left"/>
              <w:rPr>
                <w:szCs w:val="21"/>
              </w:rPr>
            </w:pPr>
            <w:r>
              <w:rPr>
                <w:szCs w:val="21"/>
              </w:rPr>
              <w:t>质量要求：</w:t>
            </w:r>
            <w:r>
              <w:rPr>
                <w:rFonts w:hint="eastAsia"/>
                <w:szCs w:val="21"/>
              </w:rPr>
              <w:t>合格</w:t>
            </w:r>
          </w:p>
          <w:p w14:paraId="11D6C4A3">
            <w:pPr>
              <w:widowControl/>
              <w:spacing w:line="360" w:lineRule="auto"/>
              <w:jc w:val="left"/>
              <w:rPr>
                <w:rFonts w:ascii="宋体" w:hAnsi="宋体" w:cs="宋体"/>
                <w:szCs w:val="21"/>
              </w:rPr>
            </w:pPr>
            <w:r>
              <w:rPr>
                <w:szCs w:val="21"/>
              </w:rPr>
              <w:t>验收标准</w:t>
            </w:r>
            <w:r>
              <w:rPr>
                <w:rFonts w:hint="eastAsia"/>
                <w:szCs w:val="21"/>
              </w:rPr>
              <w:t>：符合国家现行《工程施工质量验收规范》合格标准</w:t>
            </w:r>
          </w:p>
        </w:tc>
      </w:tr>
      <w:tr w14:paraId="404449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4" w:hRule="atLeast"/>
        </w:trPr>
        <w:tc>
          <w:tcPr>
            <w:tcW w:w="746" w:type="dxa"/>
            <w:vAlign w:val="center"/>
          </w:tcPr>
          <w:p w14:paraId="53C3DF6B">
            <w:pPr>
              <w:spacing w:line="400" w:lineRule="exact"/>
              <w:jc w:val="center"/>
              <w:rPr>
                <w:rFonts w:ascii="宋体" w:hAnsi="宋体" w:cs="宋体"/>
                <w:szCs w:val="21"/>
              </w:rPr>
            </w:pPr>
            <w:r>
              <w:rPr>
                <w:rFonts w:hint="eastAsia" w:ascii="宋体" w:hAnsi="宋体" w:cs="宋体"/>
                <w:szCs w:val="21"/>
              </w:rPr>
              <w:t>15</w:t>
            </w:r>
          </w:p>
        </w:tc>
        <w:tc>
          <w:tcPr>
            <w:tcW w:w="3195" w:type="dxa"/>
            <w:vAlign w:val="center"/>
          </w:tcPr>
          <w:p w14:paraId="1E99834F">
            <w:pPr>
              <w:spacing w:line="400" w:lineRule="exact"/>
              <w:jc w:val="center"/>
              <w:rPr>
                <w:rFonts w:ascii="宋体" w:hAnsi="宋体" w:cs="宋体"/>
                <w:szCs w:val="21"/>
              </w:rPr>
            </w:pPr>
            <w:r>
              <w:rPr>
                <w:rFonts w:hint="eastAsia" w:ascii="宋体" w:hAnsi="宋体" w:cs="宋体"/>
                <w:szCs w:val="21"/>
              </w:rPr>
              <w:t>资格证明文件</w:t>
            </w:r>
          </w:p>
        </w:tc>
        <w:tc>
          <w:tcPr>
            <w:tcW w:w="6154" w:type="dxa"/>
            <w:vAlign w:val="center"/>
          </w:tcPr>
          <w:p w14:paraId="1B07498B">
            <w:pPr>
              <w:spacing w:line="400" w:lineRule="exact"/>
              <w:ind w:firstLine="420" w:firstLineChars="200"/>
              <w:rPr>
                <w:rFonts w:ascii="宋体" w:hAnsi="宋体" w:cs="宋体"/>
                <w:snapToGrid w:val="0"/>
                <w:szCs w:val="21"/>
              </w:rPr>
            </w:pPr>
            <w:r>
              <w:rPr>
                <w:rFonts w:hint="eastAsia" w:ascii="宋体" w:hAnsi="宋体" w:cs="宋体"/>
                <w:snapToGrid w:val="0"/>
                <w:szCs w:val="21"/>
              </w:rPr>
              <w:t>1、须提供</w:t>
            </w:r>
            <w:r>
              <w:rPr>
                <w:rFonts w:hint="eastAsia" w:ascii="宋体" w:hAnsi="宋体" w:cs="宋体"/>
                <w:snapToGrid w:val="0"/>
                <w:szCs w:val="21"/>
                <w:lang w:eastAsia="zh-CN"/>
              </w:rPr>
              <w:t>2025年</w:t>
            </w:r>
            <w:r>
              <w:rPr>
                <w:rFonts w:hint="eastAsia" w:ascii="宋体" w:hAnsi="宋体" w:cs="宋体"/>
                <w:snapToGrid w:val="0"/>
                <w:szCs w:val="21"/>
              </w:rPr>
              <w:t>度财务报告；或其基本开户银行出具的资信证明；或磋商担保函（以上三种形式的资料提供任何一种即可）；</w:t>
            </w:r>
          </w:p>
          <w:p w14:paraId="0AD69C7C">
            <w:pPr>
              <w:spacing w:line="400" w:lineRule="exact"/>
              <w:ind w:firstLine="420" w:firstLineChars="200"/>
              <w:rPr>
                <w:rFonts w:ascii="宋体" w:hAnsi="宋体" w:cs="宋体"/>
                <w:snapToGrid w:val="0"/>
                <w:szCs w:val="21"/>
              </w:rPr>
            </w:pPr>
            <w:r>
              <w:rPr>
                <w:rFonts w:hint="eastAsia" w:ascii="宋体" w:hAnsi="宋体" w:cs="宋体"/>
                <w:snapToGrid w:val="0"/>
                <w:szCs w:val="21"/>
              </w:rPr>
              <w:t>2、依法缴纳税收和社会保障资金的良好记录。依法缴纳税收的良好记录（提供截止至磋商时间前12个月内任一月份的缴费凭据,依法免税的单位应提供相关证明材料）；依法缴纳社会保障资金的良好记录（提供截止至磋商时间前12个月内任一月份的缴费凭据或社保机构开具的社会保险参保缴费情况证明，依法不需要缴纳社会保障资金的单位应提供相关证明材料）；</w:t>
            </w:r>
          </w:p>
          <w:p w14:paraId="79252B31">
            <w:pPr>
              <w:spacing w:line="400" w:lineRule="exact"/>
              <w:ind w:firstLine="420" w:firstLineChars="200"/>
              <w:rPr>
                <w:rFonts w:ascii="宋体" w:hAnsi="宋体" w:cs="宋体"/>
                <w:snapToGrid w:val="0"/>
                <w:szCs w:val="21"/>
              </w:rPr>
            </w:pPr>
            <w:r>
              <w:rPr>
                <w:rFonts w:hint="eastAsia" w:ascii="宋体" w:hAnsi="宋体" w:cs="宋体"/>
                <w:snapToGrid w:val="0"/>
                <w:szCs w:val="21"/>
              </w:rPr>
              <w:t>3、供应商须具备独立承担民事责任能力的法人、其他组织或自然人，提供营业执照/事业单位法人证书/非企业专业服务机构执业许可证/自然人身份证；</w:t>
            </w:r>
          </w:p>
          <w:p w14:paraId="32FA8445">
            <w:pPr>
              <w:spacing w:line="400" w:lineRule="exact"/>
              <w:ind w:firstLine="420" w:firstLineChars="200"/>
              <w:rPr>
                <w:rFonts w:hint="eastAsia" w:ascii="宋体" w:hAnsi="宋体" w:eastAsia="宋体" w:cs="宋体"/>
                <w:snapToGrid w:val="0"/>
                <w:szCs w:val="21"/>
                <w:lang w:eastAsia="zh-CN"/>
              </w:rPr>
            </w:pPr>
            <w:r>
              <w:rPr>
                <w:rFonts w:hint="eastAsia" w:ascii="宋体" w:hAnsi="宋体" w:cs="宋体"/>
                <w:snapToGrid w:val="0"/>
                <w:szCs w:val="21"/>
              </w:rPr>
              <w:t>4、</w:t>
            </w:r>
            <w:r>
              <w:rPr>
                <w:rFonts w:hint="eastAsia" w:ascii="宋体" w:hAnsi="宋体" w:cs="宋体"/>
                <w:snapToGrid w:val="0"/>
                <w:szCs w:val="21"/>
                <w:lang w:eastAsia="zh-CN"/>
              </w:rPr>
              <w:t>供应商须具备</w:t>
            </w:r>
            <w:r>
              <w:rPr>
                <w:rFonts w:hint="eastAsia" w:ascii="宋体" w:hAnsi="宋体" w:cs="宋体"/>
                <w:snapToGrid w:val="0"/>
                <w:szCs w:val="21"/>
                <w:highlight w:val="none"/>
                <w:lang w:eastAsia="zh-CN"/>
              </w:rPr>
              <w:t>建筑工程施工总承包二级及以上资质</w:t>
            </w:r>
            <w:r>
              <w:rPr>
                <w:rFonts w:hint="eastAsia" w:ascii="宋体" w:hAnsi="宋体" w:cs="宋体"/>
                <w:snapToGrid w:val="0"/>
                <w:szCs w:val="21"/>
                <w:lang w:eastAsia="zh-CN"/>
              </w:rPr>
              <w:t>及以上资质，具有有效的安全生产许可证。</w:t>
            </w:r>
          </w:p>
          <w:p w14:paraId="46C6A71E">
            <w:pPr>
              <w:spacing w:line="400" w:lineRule="exact"/>
              <w:ind w:firstLine="420" w:firstLineChars="200"/>
              <w:rPr>
                <w:rFonts w:ascii="宋体" w:hAnsi="宋体" w:cs="宋体"/>
                <w:snapToGrid w:val="0"/>
                <w:szCs w:val="21"/>
              </w:rPr>
            </w:pPr>
            <w:r>
              <w:rPr>
                <w:rFonts w:hint="eastAsia" w:ascii="宋体" w:hAnsi="宋体" w:cs="宋体"/>
                <w:snapToGrid w:val="0"/>
                <w:szCs w:val="21"/>
              </w:rPr>
              <w:t>5、拟派项目经理须提供在本单位注册的</w:t>
            </w:r>
            <w:r>
              <w:rPr>
                <w:rFonts w:hint="eastAsia" w:ascii="宋体" w:hAnsi="宋体" w:cs="宋体"/>
                <w:snapToGrid w:val="0"/>
                <w:szCs w:val="21"/>
                <w:highlight w:val="none"/>
                <w:lang w:eastAsia="zh-CN"/>
              </w:rPr>
              <w:t>建筑工程专业</w:t>
            </w:r>
            <w:r>
              <w:rPr>
                <w:rFonts w:hint="eastAsia" w:ascii="宋体" w:hAnsi="宋体" w:cs="宋体"/>
                <w:snapToGrid w:val="0"/>
                <w:szCs w:val="21"/>
                <w:highlight w:val="none"/>
              </w:rPr>
              <w:t>贰级（含贰级）</w:t>
            </w:r>
            <w:r>
              <w:rPr>
                <w:rFonts w:hint="eastAsia" w:ascii="宋体" w:hAnsi="宋体" w:cs="宋体"/>
                <w:snapToGrid w:val="0"/>
                <w:szCs w:val="21"/>
              </w:rPr>
              <w:t>以上注册建造师证书及安全生产考核合格证（B证），且无在建项目；</w:t>
            </w:r>
          </w:p>
          <w:p w14:paraId="5B454011">
            <w:pPr>
              <w:spacing w:line="400" w:lineRule="exact"/>
              <w:ind w:firstLine="420" w:firstLineChars="200"/>
              <w:rPr>
                <w:rFonts w:ascii="宋体" w:hAnsi="宋体" w:cs="宋体"/>
                <w:snapToGrid w:val="0"/>
                <w:szCs w:val="21"/>
              </w:rPr>
            </w:pPr>
            <w:r>
              <w:rPr>
                <w:rFonts w:hint="eastAsia" w:ascii="宋体" w:hAnsi="宋体" w:cs="宋体"/>
                <w:snapToGrid w:val="0"/>
                <w:szCs w:val="21"/>
              </w:rPr>
              <w:t>6、供应商应授权合法的人员参加磋商全过程，其中法定代表人直接参加磋商的，须出具法人身份证，并与营业执照上信息一致。法定代表人授权代表参加磋商的，须出具法定代表人授权书及授权代表身份证；</w:t>
            </w:r>
          </w:p>
          <w:p w14:paraId="2959B61B">
            <w:pPr>
              <w:spacing w:line="400" w:lineRule="exact"/>
              <w:ind w:firstLine="420" w:firstLineChars="200"/>
              <w:rPr>
                <w:rFonts w:ascii="宋体" w:hAnsi="宋体" w:cs="宋体"/>
                <w:snapToGrid w:val="0"/>
                <w:szCs w:val="21"/>
              </w:rPr>
            </w:pPr>
            <w:r>
              <w:rPr>
                <w:rFonts w:hint="eastAsia" w:ascii="宋体" w:hAnsi="宋体" w:cs="宋体"/>
                <w:snapToGrid w:val="0"/>
                <w:szCs w:val="21"/>
              </w:rPr>
              <w:t>7、供应商参加政府采购活动前3年内在经营活动中没有重大违法记录的书面声明；</w:t>
            </w:r>
          </w:p>
          <w:p w14:paraId="4404B698">
            <w:pPr>
              <w:spacing w:line="360" w:lineRule="auto"/>
              <w:ind w:firstLine="420" w:firstLineChars="200"/>
              <w:rPr>
                <w:rFonts w:ascii="宋体" w:hAnsi="宋体" w:cs="宋体"/>
                <w:snapToGrid w:val="0"/>
                <w:szCs w:val="21"/>
              </w:rPr>
            </w:pPr>
            <w:r>
              <w:rPr>
                <w:rFonts w:hint="eastAsia" w:ascii="宋体" w:hAnsi="宋体" w:cs="宋体"/>
                <w:snapToGrid w:val="0"/>
                <w:szCs w:val="21"/>
              </w:rPr>
              <w:t>8、提供具有履行合同所必需的设备和专业技术能力的承诺；</w:t>
            </w:r>
          </w:p>
          <w:p w14:paraId="487661DB">
            <w:pPr>
              <w:spacing w:line="360" w:lineRule="auto"/>
              <w:ind w:firstLine="420" w:firstLineChars="200"/>
              <w:rPr>
                <w:rFonts w:hint="eastAsia" w:ascii="宋体" w:hAnsi="宋体" w:cs="宋体"/>
                <w:snapToGrid w:val="0"/>
                <w:szCs w:val="21"/>
              </w:rPr>
            </w:pPr>
            <w:r>
              <w:rPr>
                <w:rFonts w:hint="eastAsia" w:ascii="宋体" w:hAnsi="宋体" w:cs="宋体"/>
                <w:snapToGrid w:val="0"/>
                <w:szCs w:val="21"/>
              </w:rPr>
              <w:t>9、控股管理关系：单位负责人为同一人或者存在直接控股、管理关系的供应商，不得参加同一合同下的政府采购活动；</w:t>
            </w:r>
          </w:p>
          <w:p w14:paraId="42FD5AA3">
            <w:pPr>
              <w:pStyle w:val="16"/>
              <w:spacing w:line="360" w:lineRule="auto"/>
              <w:jc w:val="left"/>
              <w:rPr>
                <w:rFonts w:hint="default" w:eastAsia="宋体"/>
                <w:lang w:val="en-US" w:eastAsia="zh-CN"/>
              </w:rPr>
            </w:pPr>
            <w:r>
              <w:rPr>
                <w:rFonts w:hint="eastAsia" w:ascii="宋体" w:hAnsi="宋体" w:cs="宋体"/>
                <w:snapToGrid w:val="0"/>
                <w:szCs w:val="21"/>
                <w:lang w:val="en-US" w:eastAsia="zh-CN"/>
              </w:rPr>
              <w:t xml:space="preserve"> </w:t>
            </w:r>
            <w:r>
              <w:rPr>
                <w:rFonts w:hint="eastAsia" w:ascii="宋体" w:hAnsi="宋体" w:eastAsia="宋体" w:cs="宋体"/>
                <w:snapToGrid w:val="0"/>
                <w:szCs w:val="21"/>
                <w:lang w:val="en-US" w:eastAsia="zh-CN"/>
              </w:rPr>
              <w:t xml:space="preserve">  </w:t>
            </w:r>
            <w:r>
              <w:rPr>
                <w:rFonts w:hint="eastAsia"/>
                <w:lang w:val="en-US" w:eastAsia="zh-CN"/>
              </w:rPr>
              <w:t xml:space="preserve"> 10、 供应商不得为“信用中国”网站</w:t>
            </w:r>
            <w:r>
              <w:rPr>
                <w:rFonts w:hint="eastAsia" w:ascii="宋体" w:hAnsi="宋体" w:eastAsia="宋体" w:cs="宋体"/>
                <w:lang w:val="en-US" w:eastAsia="zh-CN"/>
              </w:rPr>
              <w:t>（www.creditchina.gov.cn）中重大税收违法失信主体的供应商；不得为“中国执行信息公开网”网站（</w:t>
            </w:r>
            <w:r>
              <w:rPr>
                <w:rFonts w:hint="eastAsia" w:ascii="宋体" w:hAnsi="宋体" w:eastAsia="宋体" w:cs="宋体"/>
                <w:lang w:val="en-US" w:eastAsia="zh-CN"/>
              </w:rPr>
              <w:fldChar w:fldCharType="begin"/>
            </w:r>
            <w:r>
              <w:rPr>
                <w:rFonts w:hint="eastAsia" w:ascii="宋体" w:hAnsi="宋体" w:eastAsia="宋体" w:cs="宋体"/>
                <w:lang w:val="en-US" w:eastAsia="zh-CN"/>
              </w:rPr>
              <w:instrText xml:space="preserve"> HYPERLINK "http://zxgk.court.gov.cn/shixin/" </w:instrText>
            </w:r>
            <w:r>
              <w:rPr>
                <w:rFonts w:hint="eastAsia" w:ascii="宋体" w:hAnsi="宋体" w:eastAsia="宋体" w:cs="宋体"/>
                <w:lang w:val="en-US" w:eastAsia="zh-CN"/>
              </w:rPr>
              <w:fldChar w:fldCharType="separate"/>
            </w:r>
            <w:r>
              <w:rPr>
                <w:rFonts w:hint="eastAsia" w:ascii="宋体" w:hAnsi="宋体" w:eastAsia="宋体" w:cs="宋体"/>
                <w:lang w:val="en-US" w:eastAsia="zh-CN"/>
              </w:rPr>
              <w:t>court.gov.cn</w:t>
            </w:r>
            <w:r>
              <w:rPr>
                <w:rFonts w:hint="eastAsia" w:ascii="宋体" w:hAnsi="宋体" w:eastAsia="宋体" w:cs="宋体"/>
                <w:lang w:val="en-US" w:eastAsia="zh-CN"/>
              </w:rPr>
              <w:fldChar w:fldCharType="end"/>
            </w:r>
            <w:r>
              <w:rPr>
                <w:rFonts w:hint="eastAsia" w:ascii="宋体" w:hAnsi="宋体" w:eastAsia="宋体" w:cs="宋体"/>
                <w:lang w:val="en-US" w:eastAsia="zh-CN"/>
              </w:rPr>
              <w:t>）中失信被执行人；不得为中国政府采购网（www.ccgp.gov.cn）政府采购严重违法失信行为记录名单中被财政部门禁止参加政府采购活动的供应商；</w:t>
            </w:r>
          </w:p>
          <w:p w14:paraId="002CFC67">
            <w:pPr>
              <w:spacing w:line="360" w:lineRule="auto"/>
              <w:ind w:firstLine="420" w:firstLineChars="200"/>
              <w:rPr>
                <w:rFonts w:hint="eastAsia" w:ascii="宋体" w:hAnsi="宋体" w:eastAsia="宋体" w:cs="宋体"/>
                <w:snapToGrid w:val="0"/>
                <w:szCs w:val="21"/>
                <w:lang w:eastAsia="zh-CN"/>
              </w:rPr>
            </w:pPr>
            <w:r>
              <w:rPr>
                <w:rFonts w:hint="eastAsia" w:ascii="宋体" w:hAnsi="宋体" w:cs="宋体"/>
                <w:snapToGrid w:val="0"/>
                <w:szCs w:val="21"/>
              </w:rPr>
              <w:t>1</w:t>
            </w:r>
            <w:r>
              <w:rPr>
                <w:rFonts w:hint="eastAsia" w:ascii="宋体" w:hAnsi="宋体" w:cs="宋体"/>
                <w:snapToGrid w:val="0"/>
                <w:szCs w:val="21"/>
                <w:lang w:val="en-US" w:eastAsia="zh-CN"/>
              </w:rPr>
              <w:t>1</w:t>
            </w:r>
            <w:r>
              <w:rPr>
                <w:rFonts w:hint="eastAsia" w:ascii="宋体" w:hAnsi="宋体" w:cs="宋体"/>
                <w:snapToGrid w:val="0"/>
                <w:szCs w:val="21"/>
              </w:rPr>
              <w:t>、本项目为专门面向中小企业采购项目，供应商应为</w:t>
            </w:r>
            <w:r>
              <w:rPr>
                <w:rFonts w:hint="eastAsia" w:ascii="宋体" w:hAnsi="宋体" w:cs="宋体"/>
                <w:snapToGrid w:val="0"/>
                <w:szCs w:val="21"/>
                <w:lang w:eastAsia="zh-CN"/>
              </w:rPr>
              <w:t>中型企业或小型企业</w:t>
            </w:r>
            <w:r>
              <w:rPr>
                <w:rFonts w:hint="eastAsia" w:ascii="宋体" w:hAnsi="宋体" w:cs="宋体"/>
                <w:snapToGrid w:val="0"/>
                <w:szCs w:val="21"/>
              </w:rPr>
              <w:t>，监狱企业或残疾人福利性单位</w:t>
            </w:r>
            <w:r>
              <w:rPr>
                <w:rFonts w:hint="eastAsia" w:ascii="宋体" w:hAnsi="宋体" w:cs="宋体"/>
                <w:snapToGrid w:val="0"/>
                <w:szCs w:val="21"/>
                <w:lang w:eastAsia="zh-CN"/>
              </w:rPr>
              <w:t>。</w:t>
            </w:r>
          </w:p>
          <w:p w14:paraId="442BF055">
            <w:pPr>
              <w:spacing w:line="400" w:lineRule="exact"/>
              <w:ind w:firstLine="420"/>
              <w:rPr>
                <w:rFonts w:ascii="宋体" w:hAnsi="宋体" w:cs="宋体"/>
                <w:b/>
                <w:bCs/>
                <w:szCs w:val="21"/>
              </w:rPr>
            </w:pPr>
            <w:r>
              <w:rPr>
                <w:rFonts w:hint="eastAsia" w:cs="宋体"/>
                <w:b/>
                <w:bCs/>
                <w:color w:val="000000"/>
              </w:rPr>
              <w:t>注：上述资格证明文件为必备资质，欠缺其中任何一项或某项达不到要求，按无效竞争性磋商响应文件处理。</w:t>
            </w:r>
          </w:p>
        </w:tc>
      </w:tr>
      <w:tr w14:paraId="46DEB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0" w:hRule="atLeast"/>
        </w:trPr>
        <w:tc>
          <w:tcPr>
            <w:tcW w:w="746" w:type="dxa"/>
            <w:vAlign w:val="center"/>
          </w:tcPr>
          <w:p w14:paraId="626FD1E9">
            <w:pPr>
              <w:spacing w:line="400" w:lineRule="exact"/>
              <w:jc w:val="center"/>
              <w:rPr>
                <w:rFonts w:ascii="宋体" w:hAnsi="宋体" w:cs="宋体"/>
                <w:szCs w:val="21"/>
              </w:rPr>
            </w:pPr>
            <w:r>
              <w:rPr>
                <w:rFonts w:hint="eastAsia" w:ascii="宋体" w:hAnsi="宋体" w:cs="宋体"/>
                <w:szCs w:val="21"/>
              </w:rPr>
              <w:t>16</w:t>
            </w:r>
          </w:p>
        </w:tc>
        <w:tc>
          <w:tcPr>
            <w:tcW w:w="3195" w:type="dxa"/>
          </w:tcPr>
          <w:p w14:paraId="35214899">
            <w:pPr>
              <w:spacing w:line="400" w:lineRule="exact"/>
              <w:jc w:val="center"/>
              <w:rPr>
                <w:rFonts w:ascii="宋体" w:hAnsi="宋体" w:cs="宋体"/>
                <w:szCs w:val="21"/>
              </w:rPr>
            </w:pPr>
            <w:r>
              <w:rPr>
                <w:rFonts w:hint="eastAsia" w:ascii="宋体" w:hAnsi="宋体" w:cs="宋体"/>
                <w:szCs w:val="21"/>
              </w:rPr>
              <w:t>是否接受联合体磋商</w:t>
            </w:r>
          </w:p>
        </w:tc>
        <w:tc>
          <w:tcPr>
            <w:tcW w:w="6154" w:type="dxa"/>
            <w:vAlign w:val="center"/>
          </w:tcPr>
          <w:p w14:paraId="1D54B85D">
            <w:pPr>
              <w:spacing w:line="400" w:lineRule="exact"/>
              <w:rPr>
                <w:rFonts w:ascii="宋体" w:hAnsi="宋体" w:cs="宋体"/>
                <w:szCs w:val="21"/>
              </w:rPr>
            </w:pPr>
            <w:r>
              <w:rPr>
                <w:rFonts w:hint="eastAsia" w:ascii="宋体" w:hAnsi="宋体" w:cs="宋体"/>
                <w:szCs w:val="21"/>
              </w:rPr>
              <w:t xml:space="preserve">不接受。      </w:t>
            </w:r>
          </w:p>
        </w:tc>
      </w:tr>
      <w:tr w14:paraId="718B7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746" w:type="dxa"/>
            <w:vAlign w:val="center"/>
          </w:tcPr>
          <w:p w14:paraId="2B0D88D8">
            <w:pPr>
              <w:spacing w:line="400" w:lineRule="exact"/>
              <w:jc w:val="center"/>
              <w:rPr>
                <w:rFonts w:ascii="宋体" w:hAnsi="宋体" w:cs="宋体"/>
                <w:szCs w:val="21"/>
              </w:rPr>
            </w:pPr>
            <w:r>
              <w:rPr>
                <w:rFonts w:hint="eastAsia" w:ascii="宋体" w:hAnsi="宋体" w:cs="宋体"/>
                <w:szCs w:val="21"/>
              </w:rPr>
              <w:t>17</w:t>
            </w:r>
          </w:p>
        </w:tc>
        <w:tc>
          <w:tcPr>
            <w:tcW w:w="3195" w:type="dxa"/>
            <w:vAlign w:val="center"/>
          </w:tcPr>
          <w:p w14:paraId="0987CC86">
            <w:pPr>
              <w:spacing w:line="400" w:lineRule="exact"/>
              <w:jc w:val="center"/>
              <w:rPr>
                <w:rFonts w:ascii="宋体" w:hAnsi="宋体" w:cs="宋体"/>
                <w:szCs w:val="21"/>
              </w:rPr>
            </w:pPr>
            <w:r>
              <w:rPr>
                <w:rFonts w:hint="eastAsia" w:ascii="宋体" w:hAnsi="宋体" w:cs="宋体"/>
                <w:szCs w:val="21"/>
              </w:rPr>
              <w:t>现场踏勘及答疑</w:t>
            </w:r>
          </w:p>
        </w:tc>
        <w:tc>
          <w:tcPr>
            <w:tcW w:w="6154" w:type="dxa"/>
            <w:vAlign w:val="center"/>
          </w:tcPr>
          <w:p w14:paraId="50A5F7D2">
            <w:pPr>
              <w:spacing w:line="400" w:lineRule="exact"/>
              <w:rPr>
                <w:rFonts w:ascii="宋体" w:hAnsi="宋体" w:cs="宋体"/>
                <w:szCs w:val="21"/>
              </w:rPr>
            </w:pPr>
            <w:r>
              <w:rPr>
                <w:rFonts w:hint="eastAsia"/>
              </w:rPr>
              <w:t>不组织。采购人</w:t>
            </w:r>
            <w:r>
              <w:t>认为有必要，另行书面通知</w:t>
            </w:r>
            <w:r>
              <w:rPr>
                <w:rFonts w:hint="eastAsia"/>
              </w:rPr>
              <w:t>。</w:t>
            </w:r>
          </w:p>
        </w:tc>
      </w:tr>
      <w:tr w14:paraId="3D345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746" w:type="dxa"/>
            <w:vAlign w:val="center"/>
          </w:tcPr>
          <w:p w14:paraId="1599B8B8">
            <w:pPr>
              <w:spacing w:line="400" w:lineRule="exact"/>
              <w:jc w:val="center"/>
              <w:rPr>
                <w:rFonts w:ascii="宋体" w:hAnsi="宋体" w:cs="宋体"/>
                <w:szCs w:val="21"/>
              </w:rPr>
            </w:pPr>
            <w:r>
              <w:rPr>
                <w:rFonts w:hint="eastAsia" w:ascii="宋体" w:hAnsi="宋体" w:cs="宋体"/>
                <w:szCs w:val="21"/>
              </w:rPr>
              <w:t>18</w:t>
            </w:r>
          </w:p>
        </w:tc>
        <w:tc>
          <w:tcPr>
            <w:tcW w:w="3195" w:type="dxa"/>
            <w:vAlign w:val="center"/>
          </w:tcPr>
          <w:p w14:paraId="26D557A8">
            <w:pPr>
              <w:spacing w:line="400" w:lineRule="exact"/>
              <w:jc w:val="center"/>
              <w:rPr>
                <w:rFonts w:ascii="宋体" w:hAnsi="宋体" w:cs="宋体"/>
                <w:szCs w:val="21"/>
              </w:rPr>
            </w:pPr>
            <w:r>
              <w:rPr>
                <w:rFonts w:hint="eastAsia" w:ascii="宋体" w:hAnsi="宋体" w:cs="宋体"/>
                <w:szCs w:val="21"/>
              </w:rPr>
              <w:t>磋商报价人提出</w:t>
            </w:r>
          </w:p>
          <w:p w14:paraId="3403C5E7">
            <w:pPr>
              <w:spacing w:line="400" w:lineRule="exact"/>
              <w:jc w:val="center"/>
              <w:rPr>
                <w:rFonts w:ascii="宋体" w:hAnsi="宋体" w:cs="宋体"/>
                <w:szCs w:val="21"/>
              </w:rPr>
            </w:pPr>
            <w:r>
              <w:rPr>
                <w:rFonts w:hint="eastAsia" w:ascii="宋体" w:hAnsi="宋体" w:cs="宋体"/>
                <w:szCs w:val="21"/>
              </w:rPr>
              <w:t>询问和质疑的时间</w:t>
            </w:r>
          </w:p>
        </w:tc>
        <w:tc>
          <w:tcPr>
            <w:tcW w:w="6154" w:type="dxa"/>
            <w:vAlign w:val="center"/>
          </w:tcPr>
          <w:p w14:paraId="5C1EDA86">
            <w:pPr>
              <w:spacing w:line="400" w:lineRule="exact"/>
              <w:rPr>
                <w:rFonts w:ascii="宋体" w:hAnsi="宋体" w:cs="宋体"/>
                <w:snapToGrid w:val="0"/>
                <w:szCs w:val="21"/>
              </w:rPr>
            </w:pPr>
            <w:r>
              <w:rPr>
                <w:rFonts w:hint="eastAsia" w:ascii="宋体" w:hAnsi="宋体" w:cs="宋体"/>
                <w:snapToGrid w:val="0"/>
                <w:szCs w:val="21"/>
              </w:rPr>
              <w:t>已经购买磋商文件的供应商对磋商文件有询问或者质疑的，可以在本项目采购文件公告期限届满之日起7个工作日内，以书面形式（陕西省政府采购网上政府采购供应商质疑函范本）一次性向采购代理机构提出，在此之后提出的询问和质疑均为无效，采购代理机构不予受理。</w:t>
            </w:r>
          </w:p>
        </w:tc>
      </w:tr>
      <w:tr w14:paraId="21AEA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746" w:type="dxa"/>
            <w:vAlign w:val="center"/>
          </w:tcPr>
          <w:p w14:paraId="405EB9FB">
            <w:pPr>
              <w:spacing w:line="400" w:lineRule="exact"/>
              <w:jc w:val="center"/>
              <w:rPr>
                <w:rFonts w:ascii="宋体" w:hAnsi="宋体" w:cs="宋体"/>
                <w:szCs w:val="21"/>
              </w:rPr>
            </w:pPr>
            <w:r>
              <w:rPr>
                <w:rFonts w:hint="eastAsia" w:ascii="宋体" w:hAnsi="宋体" w:cs="宋体"/>
                <w:szCs w:val="21"/>
              </w:rPr>
              <w:t>19</w:t>
            </w:r>
          </w:p>
        </w:tc>
        <w:tc>
          <w:tcPr>
            <w:tcW w:w="3195" w:type="dxa"/>
            <w:vAlign w:val="center"/>
          </w:tcPr>
          <w:p w14:paraId="02281AB6">
            <w:pPr>
              <w:spacing w:line="400" w:lineRule="exact"/>
              <w:jc w:val="center"/>
              <w:rPr>
                <w:rFonts w:ascii="宋体" w:hAnsi="宋体" w:cs="宋体"/>
                <w:szCs w:val="21"/>
              </w:rPr>
            </w:pPr>
            <w:r>
              <w:rPr>
                <w:rFonts w:hint="eastAsia" w:ascii="宋体" w:hAnsi="宋体" w:cs="宋体"/>
                <w:szCs w:val="21"/>
              </w:rPr>
              <w:t>采购代理机构答疑的时间</w:t>
            </w:r>
          </w:p>
        </w:tc>
        <w:tc>
          <w:tcPr>
            <w:tcW w:w="6154" w:type="dxa"/>
            <w:vAlign w:val="center"/>
          </w:tcPr>
          <w:p w14:paraId="7A85DEF2">
            <w:pPr>
              <w:spacing w:line="400" w:lineRule="exact"/>
              <w:rPr>
                <w:rFonts w:ascii="宋体" w:hAnsi="宋体" w:cs="宋体"/>
                <w:snapToGrid w:val="0"/>
                <w:szCs w:val="21"/>
              </w:rPr>
            </w:pPr>
            <w:r>
              <w:rPr>
                <w:rFonts w:hint="eastAsia" w:ascii="宋体" w:hAnsi="宋体" w:cs="宋体"/>
                <w:snapToGrid w:val="0"/>
                <w:szCs w:val="21"/>
              </w:rPr>
              <w:t>对于供应商在规定时间内依法提出的询问和质疑，采购代理机构将在3个工作日内答复询问，7个工作日内答复质疑。若对磋商文件做出实质性变动，则按照相关规定延长磋商截止时间。</w:t>
            </w:r>
          </w:p>
        </w:tc>
      </w:tr>
      <w:tr w14:paraId="7D729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473ADE28">
            <w:pPr>
              <w:spacing w:line="400" w:lineRule="exact"/>
              <w:jc w:val="center"/>
              <w:rPr>
                <w:rFonts w:ascii="宋体" w:hAnsi="宋体" w:cs="宋体"/>
                <w:szCs w:val="21"/>
              </w:rPr>
            </w:pPr>
            <w:r>
              <w:rPr>
                <w:rFonts w:hint="eastAsia" w:ascii="宋体" w:hAnsi="宋体" w:cs="宋体"/>
                <w:szCs w:val="21"/>
              </w:rPr>
              <w:t>20</w:t>
            </w:r>
          </w:p>
        </w:tc>
        <w:tc>
          <w:tcPr>
            <w:tcW w:w="3195" w:type="dxa"/>
            <w:vAlign w:val="center"/>
          </w:tcPr>
          <w:p w14:paraId="3BF4E513">
            <w:pPr>
              <w:spacing w:line="400" w:lineRule="exact"/>
              <w:jc w:val="center"/>
              <w:rPr>
                <w:rFonts w:ascii="宋体" w:hAnsi="宋体" w:cs="宋体"/>
                <w:szCs w:val="21"/>
              </w:rPr>
            </w:pPr>
            <w:r>
              <w:rPr>
                <w:rFonts w:hint="eastAsia" w:ascii="宋体" w:hAnsi="宋体" w:cs="宋体"/>
                <w:szCs w:val="21"/>
              </w:rPr>
              <w:t>磋商有效期</w:t>
            </w:r>
          </w:p>
        </w:tc>
        <w:tc>
          <w:tcPr>
            <w:tcW w:w="6154" w:type="dxa"/>
            <w:vAlign w:val="center"/>
          </w:tcPr>
          <w:p w14:paraId="70B3806A">
            <w:pPr>
              <w:spacing w:line="400" w:lineRule="exact"/>
              <w:rPr>
                <w:rFonts w:ascii="宋体" w:hAnsi="宋体" w:cs="宋体"/>
                <w:szCs w:val="21"/>
              </w:rPr>
            </w:pPr>
            <w:r>
              <w:rPr>
                <w:rFonts w:hint="eastAsia" w:ascii="宋体" w:hAnsi="宋体" w:cs="宋体"/>
                <w:szCs w:val="21"/>
              </w:rPr>
              <w:t>90个日历日（从提交磋商响应文件截止之日算起）</w:t>
            </w:r>
          </w:p>
        </w:tc>
      </w:tr>
      <w:tr w14:paraId="06D4E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trPr>
        <w:tc>
          <w:tcPr>
            <w:tcW w:w="746" w:type="dxa"/>
            <w:vAlign w:val="center"/>
          </w:tcPr>
          <w:p w14:paraId="33432A16">
            <w:pPr>
              <w:spacing w:line="400" w:lineRule="exact"/>
              <w:jc w:val="center"/>
              <w:rPr>
                <w:rFonts w:ascii="宋体" w:hAnsi="宋体" w:cs="宋体"/>
                <w:szCs w:val="21"/>
              </w:rPr>
            </w:pPr>
            <w:r>
              <w:rPr>
                <w:rFonts w:hint="eastAsia" w:ascii="宋体" w:hAnsi="宋体" w:cs="宋体"/>
                <w:szCs w:val="21"/>
              </w:rPr>
              <w:t>21</w:t>
            </w:r>
          </w:p>
        </w:tc>
        <w:tc>
          <w:tcPr>
            <w:tcW w:w="3195" w:type="dxa"/>
            <w:vAlign w:val="center"/>
          </w:tcPr>
          <w:p w14:paraId="471C384D">
            <w:pPr>
              <w:spacing w:line="400" w:lineRule="exact"/>
              <w:jc w:val="center"/>
              <w:rPr>
                <w:rFonts w:ascii="宋体" w:hAnsi="宋体" w:cs="宋体"/>
                <w:szCs w:val="21"/>
              </w:rPr>
            </w:pPr>
            <w:r>
              <w:rPr>
                <w:rFonts w:hint="eastAsia" w:ascii="宋体" w:hAnsi="宋体" w:cs="宋体"/>
                <w:szCs w:val="21"/>
              </w:rPr>
              <w:t>转包与分包履约</w:t>
            </w:r>
          </w:p>
        </w:tc>
        <w:tc>
          <w:tcPr>
            <w:tcW w:w="6154" w:type="dxa"/>
            <w:vAlign w:val="center"/>
          </w:tcPr>
          <w:p w14:paraId="05F66694">
            <w:pPr>
              <w:spacing w:line="400" w:lineRule="exact"/>
              <w:rPr>
                <w:rFonts w:ascii="宋体" w:hAnsi="宋体" w:cs="宋体"/>
                <w:szCs w:val="21"/>
              </w:rPr>
            </w:pPr>
            <w:r>
              <w:rPr>
                <w:rFonts w:hint="eastAsia" w:ascii="宋体" w:hAnsi="宋体" w:cs="宋体"/>
                <w:szCs w:val="21"/>
              </w:rPr>
              <w:t>不得转包。</w:t>
            </w:r>
            <w:r>
              <w:rPr>
                <w:szCs w:val="21"/>
              </w:rPr>
              <w:t>（详见</w:t>
            </w:r>
            <w:r>
              <w:rPr>
                <w:rFonts w:hint="eastAsia"/>
                <w:szCs w:val="21"/>
              </w:rPr>
              <w:t>供应商</w:t>
            </w:r>
            <w:r>
              <w:rPr>
                <w:szCs w:val="21"/>
              </w:rPr>
              <w:t>须知）</w:t>
            </w:r>
          </w:p>
        </w:tc>
      </w:tr>
      <w:tr w14:paraId="4CA0D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46" w:type="dxa"/>
            <w:vAlign w:val="center"/>
          </w:tcPr>
          <w:p w14:paraId="649A6BCA">
            <w:pPr>
              <w:spacing w:line="400" w:lineRule="exact"/>
              <w:jc w:val="center"/>
              <w:rPr>
                <w:rFonts w:ascii="宋体" w:hAnsi="宋体" w:cs="宋体"/>
                <w:szCs w:val="21"/>
              </w:rPr>
            </w:pPr>
            <w:r>
              <w:rPr>
                <w:rFonts w:hint="eastAsia" w:ascii="宋体" w:hAnsi="宋体" w:cs="宋体"/>
                <w:szCs w:val="21"/>
              </w:rPr>
              <w:t>22</w:t>
            </w:r>
          </w:p>
        </w:tc>
        <w:tc>
          <w:tcPr>
            <w:tcW w:w="3195" w:type="dxa"/>
            <w:vAlign w:val="center"/>
          </w:tcPr>
          <w:p w14:paraId="0E16BCB4">
            <w:pPr>
              <w:spacing w:line="400" w:lineRule="exact"/>
              <w:jc w:val="center"/>
              <w:rPr>
                <w:rFonts w:ascii="宋体" w:hAnsi="宋体" w:cs="宋体"/>
                <w:szCs w:val="21"/>
              </w:rPr>
            </w:pPr>
            <w:r>
              <w:rPr>
                <w:rFonts w:hint="eastAsia"/>
              </w:rPr>
              <w:t>磋商保证金</w:t>
            </w:r>
            <w:r>
              <w:t>金额及递交时间</w:t>
            </w:r>
          </w:p>
        </w:tc>
        <w:tc>
          <w:tcPr>
            <w:tcW w:w="6154" w:type="dxa"/>
            <w:vAlign w:val="center"/>
          </w:tcPr>
          <w:p w14:paraId="31AFE8BA">
            <w:pPr>
              <w:spacing w:line="400" w:lineRule="exact"/>
              <w:rPr>
                <w:rFonts w:ascii="宋体" w:hAnsi="宋体" w:cs="宋体"/>
                <w:szCs w:val="21"/>
              </w:rPr>
            </w:pPr>
            <w:r>
              <w:rPr>
                <w:rFonts w:hint="eastAsia"/>
                <w:szCs w:val="21"/>
              </w:rPr>
              <w:t>本项目不收取磋商保证金。</w:t>
            </w:r>
          </w:p>
        </w:tc>
      </w:tr>
      <w:tr w14:paraId="5DCB2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2DC81BC6">
            <w:pPr>
              <w:spacing w:line="400" w:lineRule="exact"/>
              <w:jc w:val="center"/>
              <w:rPr>
                <w:rFonts w:ascii="宋体" w:hAnsi="宋体" w:cs="宋体"/>
                <w:szCs w:val="21"/>
              </w:rPr>
            </w:pPr>
            <w:r>
              <w:rPr>
                <w:rFonts w:hint="eastAsia" w:ascii="宋体" w:hAnsi="宋体" w:cs="宋体"/>
                <w:szCs w:val="21"/>
              </w:rPr>
              <w:t>23</w:t>
            </w:r>
          </w:p>
        </w:tc>
        <w:tc>
          <w:tcPr>
            <w:tcW w:w="3195" w:type="dxa"/>
            <w:vAlign w:val="center"/>
          </w:tcPr>
          <w:p w14:paraId="1ED28830">
            <w:pPr>
              <w:spacing w:line="400" w:lineRule="exact"/>
              <w:jc w:val="center"/>
              <w:rPr>
                <w:rFonts w:hint="default" w:ascii="宋体" w:hAnsi="宋体" w:eastAsia="宋体" w:cs="宋体"/>
                <w:szCs w:val="21"/>
                <w:lang w:val="en-US" w:eastAsia="zh-CN"/>
              </w:rPr>
            </w:pPr>
            <w:r>
              <w:rPr>
                <w:rFonts w:hint="eastAsia" w:ascii="宋体" w:hAnsi="宋体" w:cs="宋体"/>
                <w:szCs w:val="21"/>
              </w:rPr>
              <w:t>竞争性磋商文件</w:t>
            </w:r>
            <w:r>
              <w:rPr>
                <w:rFonts w:hint="eastAsia" w:ascii="宋体" w:hAnsi="宋体" w:cs="宋体"/>
                <w:szCs w:val="21"/>
                <w:lang w:val="en-US" w:eastAsia="zh-CN"/>
              </w:rPr>
              <w:t>获取</w:t>
            </w:r>
          </w:p>
        </w:tc>
        <w:tc>
          <w:tcPr>
            <w:tcW w:w="6154" w:type="dxa"/>
            <w:vAlign w:val="center"/>
          </w:tcPr>
          <w:p w14:paraId="7852D827">
            <w:pPr>
              <w:snapToGrid w:val="0"/>
              <w:spacing w:line="400" w:lineRule="exact"/>
              <w:ind w:left="630" w:hanging="630" w:hangingChars="300"/>
              <w:jc w:val="left"/>
              <w:rPr>
                <w:rFonts w:ascii="宋体" w:hAnsi="宋体" w:cs="宋体"/>
                <w:szCs w:val="21"/>
              </w:rPr>
            </w:pPr>
            <w:r>
              <w:rPr>
                <w:rFonts w:hint="eastAsia" w:ascii="宋体" w:hAnsi="宋体" w:cs="宋体"/>
                <w:szCs w:val="21"/>
              </w:rPr>
              <w:t>时 间</w:t>
            </w:r>
            <w:r>
              <w:rPr>
                <w:rFonts w:hint="eastAsia" w:ascii="宋体" w:hAnsi="宋体" w:cs="宋体"/>
                <w:szCs w:val="21"/>
                <w:highlight w:val="none"/>
              </w:rPr>
              <w:t>：</w:t>
            </w:r>
            <w:r>
              <w:rPr>
                <w:rFonts w:hint="eastAsia"/>
                <w:szCs w:val="21"/>
                <w:highlight w:val="none"/>
                <w:lang w:eastAsia="zh-CN"/>
              </w:rPr>
              <w:t>2026年</w:t>
            </w:r>
            <w:r>
              <w:rPr>
                <w:rFonts w:hint="eastAsia"/>
                <w:szCs w:val="21"/>
                <w:highlight w:val="none"/>
                <w:lang w:val="en-US" w:eastAsia="zh-CN"/>
              </w:rPr>
              <w:t>07</w:t>
            </w:r>
            <w:r>
              <w:rPr>
                <w:szCs w:val="21"/>
                <w:highlight w:val="none"/>
              </w:rPr>
              <w:t>月</w:t>
            </w:r>
            <w:r>
              <w:rPr>
                <w:rFonts w:hint="eastAsia"/>
                <w:szCs w:val="21"/>
                <w:highlight w:val="none"/>
                <w:lang w:val="en-US" w:eastAsia="zh-CN"/>
              </w:rPr>
              <w:t>09</w:t>
            </w:r>
            <w:r>
              <w:rPr>
                <w:szCs w:val="21"/>
                <w:highlight w:val="none"/>
              </w:rPr>
              <w:t>日至</w:t>
            </w:r>
            <w:r>
              <w:rPr>
                <w:rFonts w:hint="eastAsia"/>
                <w:szCs w:val="21"/>
                <w:highlight w:val="none"/>
                <w:lang w:eastAsia="zh-CN"/>
              </w:rPr>
              <w:t>2026年</w:t>
            </w:r>
            <w:r>
              <w:rPr>
                <w:rFonts w:hint="eastAsia"/>
                <w:szCs w:val="21"/>
                <w:highlight w:val="none"/>
                <w:lang w:val="en-US" w:eastAsia="zh-CN"/>
              </w:rPr>
              <w:t>07</w:t>
            </w:r>
            <w:r>
              <w:rPr>
                <w:szCs w:val="21"/>
                <w:highlight w:val="none"/>
              </w:rPr>
              <w:t>月</w:t>
            </w:r>
            <w:r>
              <w:rPr>
                <w:rFonts w:hint="eastAsia"/>
                <w:szCs w:val="21"/>
                <w:highlight w:val="none"/>
                <w:lang w:val="en-US" w:eastAsia="zh-CN"/>
              </w:rPr>
              <w:t>15</w:t>
            </w:r>
            <w:r>
              <w:rPr>
                <w:szCs w:val="21"/>
                <w:highlight w:val="none"/>
              </w:rPr>
              <w:t>日</w:t>
            </w:r>
            <w:r>
              <w:rPr>
                <w:rFonts w:hint="eastAsia" w:ascii="宋体" w:hAnsi="宋体" w:cs="宋体"/>
                <w:szCs w:val="21"/>
                <w:highlight w:val="none"/>
              </w:rPr>
              <w:t>（节假日除外），上午：9:00-1</w:t>
            </w:r>
            <w:r>
              <w:rPr>
                <w:rFonts w:hint="eastAsia" w:ascii="宋体" w:hAnsi="宋体" w:cs="宋体"/>
                <w:szCs w:val="21"/>
                <w:highlight w:val="none"/>
                <w:lang w:val="en-US" w:eastAsia="zh-CN"/>
              </w:rPr>
              <w:t>2</w:t>
            </w:r>
            <w:r>
              <w:rPr>
                <w:rFonts w:hint="eastAsia" w:ascii="宋体" w:hAnsi="宋体" w:cs="宋体"/>
                <w:szCs w:val="21"/>
                <w:highlight w:val="none"/>
              </w:rPr>
              <w:t>:</w:t>
            </w:r>
            <w:r>
              <w:rPr>
                <w:rFonts w:hint="eastAsia" w:ascii="宋体" w:hAnsi="宋体" w:cs="宋体"/>
                <w:szCs w:val="21"/>
                <w:highlight w:val="none"/>
                <w:lang w:val="en-US" w:eastAsia="zh-CN"/>
              </w:rPr>
              <w:t>0</w:t>
            </w:r>
            <w:r>
              <w:rPr>
                <w:rFonts w:hint="eastAsia" w:ascii="宋体" w:hAnsi="宋体" w:cs="宋体"/>
                <w:szCs w:val="21"/>
                <w:highlight w:val="none"/>
              </w:rPr>
              <w:t>0，下午2:00-5:00。</w:t>
            </w:r>
          </w:p>
          <w:p w14:paraId="6F3CB07A">
            <w:pPr>
              <w:snapToGrid w:val="0"/>
              <w:spacing w:line="400" w:lineRule="exact"/>
              <w:rPr>
                <w:rFonts w:hint="default" w:ascii="宋体" w:hAnsi="宋体" w:eastAsia="宋体" w:cs="宋体"/>
                <w:szCs w:val="21"/>
                <w:lang w:val="en-US" w:eastAsia="zh-CN"/>
              </w:rPr>
            </w:pPr>
            <w:r>
              <w:rPr>
                <w:rFonts w:hint="eastAsia" w:ascii="宋体" w:hAnsi="宋体" w:cs="宋体"/>
                <w:szCs w:val="21"/>
              </w:rPr>
              <w:t>地 点：陕西省西安市曲江新区旺座曲江B座3105</w:t>
            </w:r>
          </w:p>
        </w:tc>
      </w:tr>
      <w:tr w14:paraId="1C79D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746" w:type="dxa"/>
            <w:vAlign w:val="center"/>
          </w:tcPr>
          <w:p w14:paraId="1A62F25D">
            <w:pPr>
              <w:spacing w:line="400" w:lineRule="exact"/>
              <w:jc w:val="center"/>
              <w:rPr>
                <w:rFonts w:ascii="宋体" w:hAnsi="宋体" w:cs="宋体"/>
                <w:szCs w:val="21"/>
              </w:rPr>
            </w:pPr>
            <w:r>
              <w:rPr>
                <w:rFonts w:hint="eastAsia" w:ascii="宋体" w:hAnsi="宋体" w:cs="宋体"/>
                <w:szCs w:val="21"/>
              </w:rPr>
              <w:t>24</w:t>
            </w:r>
          </w:p>
        </w:tc>
        <w:tc>
          <w:tcPr>
            <w:tcW w:w="3195" w:type="dxa"/>
            <w:vAlign w:val="center"/>
          </w:tcPr>
          <w:p w14:paraId="5AB90880">
            <w:pPr>
              <w:spacing w:line="400" w:lineRule="exact"/>
              <w:jc w:val="center"/>
              <w:rPr>
                <w:rFonts w:ascii="宋体" w:hAnsi="宋体" w:cs="宋体"/>
                <w:szCs w:val="21"/>
              </w:rPr>
            </w:pPr>
            <w:r>
              <w:rPr>
                <w:rFonts w:hint="eastAsia"/>
                <w:szCs w:val="21"/>
              </w:rPr>
              <w:t>磋商报价</w:t>
            </w:r>
          </w:p>
        </w:tc>
        <w:tc>
          <w:tcPr>
            <w:tcW w:w="6154" w:type="dxa"/>
            <w:vAlign w:val="center"/>
          </w:tcPr>
          <w:p w14:paraId="0746560D">
            <w:pP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本项目为固定总价合同。</w:t>
            </w:r>
          </w:p>
        </w:tc>
      </w:tr>
      <w:tr w14:paraId="7F1FC7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746" w:type="dxa"/>
            <w:vAlign w:val="center"/>
          </w:tcPr>
          <w:p w14:paraId="1B7ACD4D">
            <w:pPr>
              <w:spacing w:line="400" w:lineRule="exact"/>
              <w:jc w:val="center"/>
              <w:rPr>
                <w:rFonts w:hint="default" w:ascii="宋体" w:hAnsi="宋体" w:eastAsia="宋体" w:cs="宋体"/>
                <w:szCs w:val="21"/>
                <w:lang w:val="en-US" w:eastAsia="zh-CN"/>
              </w:rPr>
            </w:pPr>
            <w:r>
              <w:rPr>
                <w:rFonts w:hint="eastAsia" w:ascii="宋体" w:hAnsi="宋体" w:cs="宋体"/>
                <w:szCs w:val="21"/>
                <w:lang w:val="en-US" w:eastAsia="zh-CN"/>
              </w:rPr>
              <w:t>25</w:t>
            </w:r>
          </w:p>
        </w:tc>
        <w:tc>
          <w:tcPr>
            <w:tcW w:w="3195" w:type="dxa"/>
            <w:vAlign w:val="center"/>
          </w:tcPr>
          <w:p w14:paraId="359C40D3">
            <w:pPr>
              <w:spacing w:line="400" w:lineRule="exact"/>
              <w:jc w:val="center"/>
              <w:rPr>
                <w:rFonts w:hint="eastAsia" w:ascii="宋体" w:hAnsi="宋体" w:cs="宋体"/>
                <w:szCs w:val="21"/>
              </w:rPr>
            </w:pPr>
            <w:r>
              <w:rPr>
                <w:rFonts w:hint="eastAsia" w:ascii="宋体" w:hAnsi="宋体" w:cs="宋体"/>
                <w:szCs w:val="21"/>
              </w:rPr>
              <w:t>备选磋商方案</w:t>
            </w:r>
          </w:p>
        </w:tc>
        <w:tc>
          <w:tcPr>
            <w:tcW w:w="6154" w:type="dxa"/>
            <w:vAlign w:val="center"/>
          </w:tcPr>
          <w:p w14:paraId="191244F9">
            <w:pPr>
              <w:spacing w:line="400" w:lineRule="exact"/>
              <w:rPr>
                <w:rFonts w:hint="eastAsia" w:ascii="宋体" w:hAnsi="宋体" w:cs="宋体"/>
                <w:szCs w:val="21"/>
              </w:rPr>
            </w:pPr>
            <w:r>
              <w:rPr>
                <w:rFonts w:hint="eastAsia" w:ascii="宋体" w:hAnsi="宋体" w:cs="宋体"/>
                <w:szCs w:val="21"/>
              </w:rPr>
              <w:t>本项目不接受备选磋商方案。</w:t>
            </w:r>
          </w:p>
        </w:tc>
      </w:tr>
      <w:tr w14:paraId="245DF6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746" w:type="dxa"/>
            <w:vAlign w:val="center"/>
          </w:tcPr>
          <w:p w14:paraId="6391593C">
            <w:pPr>
              <w:spacing w:line="400" w:lineRule="exact"/>
              <w:jc w:val="center"/>
              <w:rPr>
                <w:rFonts w:ascii="宋体" w:hAnsi="宋体" w:cs="宋体"/>
                <w:szCs w:val="21"/>
              </w:rPr>
            </w:pPr>
            <w:r>
              <w:rPr>
                <w:rFonts w:hint="eastAsia" w:ascii="宋体" w:hAnsi="宋体" w:cs="宋体"/>
                <w:szCs w:val="21"/>
              </w:rPr>
              <w:t>26</w:t>
            </w:r>
          </w:p>
        </w:tc>
        <w:tc>
          <w:tcPr>
            <w:tcW w:w="3195" w:type="dxa"/>
            <w:vAlign w:val="center"/>
          </w:tcPr>
          <w:p w14:paraId="7F40DF17">
            <w:pPr>
              <w:spacing w:line="400" w:lineRule="exact"/>
              <w:jc w:val="center"/>
              <w:rPr>
                <w:rFonts w:ascii="宋体" w:hAnsi="宋体" w:cs="宋体"/>
                <w:szCs w:val="21"/>
              </w:rPr>
            </w:pPr>
            <w:r>
              <w:rPr>
                <w:rFonts w:hint="eastAsia" w:ascii="宋体" w:hAnsi="宋体" w:cs="宋体"/>
              </w:rPr>
              <w:t>竞争性磋商响应</w:t>
            </w:r>
            <w:r>
              <w:rPr>
                <w:rFonts w:hint="eastAsia" w:ascii="宋体" w:hAnsi="宋体" w:cs="宋体"/>
                <w:szCs w:val="21"/>
              </w:rPr>
              <w:t>文件份数</w:t>
            </w:r>
          </w:p>
        </w:tc>
        <w:tc>
          <w:tcPr>
            <w:tcW w:w="6154" w:type="dxa"/>
            <w:vAlign w:val="center"/>
          </w:tcPr>
          <w:p w14:paraId="477B126E">
            <w:pPr>
              <w:spacing w:line="400" w:lineRule="exact"/>
              <w:rPr>
                <w:rFonts w:ascii="宋体" w:hAnsi="宋体" w:cs="宋体"/>
                <w:szCs w:val="21"/>
              </w:rPr>
            </w:pPr>
            <w:r>
              <w:rPr>
                <w:rFonts w:hint="eastAsia" w:ascii="宋体" w:hAnsi="宋体" w:cs="宋体"/>
                <w:szCs w:val="21"/>
              </w:rPr>
              <w:t>正本1份；副本2份。</w:t>
            </w:r>
          </w:p>
        </w:tc>
      </w:tr>
      <w:tr w14:paraId="3B278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3847CB73">
            <w:pPr>
              <w:spacing w:line="400" w:lineRule="exact"/>
              <w:jc w:val="center"/>
              <w:rPr>
                <w:rFonts w:ascii="宋体" w:hAnsi="宋体" w:cs="宋体"/>
                <w:szCs w:val="21"/>
              </w:rPr>
            </w:pPr>
            <w:r>
              <w:rPr>
                <w:rFonts w:hint="eastAsia" w:ascii="宋体" w:hAnsi="宋体" w:cs="宋体"/>
                <w:szCs w:val="21"/>
              </w:rPr>
              <w:t>27</w:t>
            </w:r>
          </w:p>
        </w:tc>
        <w:tc>
          <w:tcPr>
            <w:tcW w:w="3195" w:type="dxa"/>
            <w:vAlign w:val="center"/>
          </w:tcPr>
          <w:p w14:paraId="48FBE122">
            <w:pPr>
              <w:spacing w:line="400" w:lineRule="exact"/>
              <w:jc w:val="center"/>
              <w:rPr>
                <w:rFonts w:ascii="宋体" w:hAnsi="宋体" w:cs="宋体"/>
                <w:szCs w:val="21"/>
              </w:rPr>
            </w:pPr>
            <w:r>
              <w:rPr>
                <w:rFonts w:hint="eastAsia" w:ascii="宋体" w:hAnsi="宋体" w:cs="宋体"/>
                <w:szCs w:val="21"/>
              </w:rPr>
              <w:t>电子版文件要求</w:t>
            </w:r>
          </w:p>
        </w:tc>
        <w:tc>
          <w:tcPr>
            <w:tcW w:w="6154" w:type="dxa"/>
            <w:vAlign w:val="center"/>
          </w:tcPr>
          <w:p w14:paraId="6904EBFF">
            <w:pPr>
              <w:spacing w:line="400" w:lineRule="exact"/>
              <w:rPr>
                <w:rFonts w:ascii="宋体" w:hAnsi="宋体" w:cs="宋体"/>
                <w:szCs w:val="21"/>
              </w:rPr>
            </w:pPr>
            <w:r>
              <w:rPr>
                <w:rFonts w:hint="eastAsia" w:ascii="宋体" w:hAnsi="宋体" w:cs="宋体"/>
                <w:szCs w:val="21"/>
              </w:rPr>
              <w:t>电子文件1份。</w:t>
            </w:r>
          </w:p>
          <w:p w14:paraId="1CD0AC99">
            <w:pPr>
              <w:spacing w:line="400" w:lineRule="exact"/>
              <w:rPr>
                <w:rFonts w:ascii="宋体" w:hAnsi="宋体" w:cs="宋体"/>
                <w:szCs w:val="21"/>
              </w:rPr>
            </w:pPr>
            <w:r>
              <w:rPr>
                <w:rFonts w:hint="eastAsia" w:ascii="宋体" w:hAnsi="宋体" w:cs="宋体"/>
                <w:szCs w:val="21"/>
              </w:rPr>
              <w:t>格式和载体要求：</w:t>
            </w:r>
            <w:r>
              <w:rPr>
                <w:rFonts w:hint="eastAsia" w:ascii="新宋体" w:hAnsi="新宋体" w:cs="新宋体"/>
                <w:bCs/>
                <w:color w:val="000000"/>
                <w:sz w:val="21"/>
                <w:szCs w:val="21"/>
              </w:rPr>
              <w:t>PDF</w:t>
            </w:r>
            <w:r>
              <w:rPr>
                <w:rFonts w:hint="eastAsia" w:ascii="新宋体" w:hAnsi="新宋体" w:cs="新宋体"/>
                <w:bCs/>
                <w:color w:val="000000"/>
                <w:sz w:val="21"/>
                <w:szCs w:val="21"/>
                <w:lang w:eastAsia="zh-CN"/>
              </w:rPr>
              <w:t>（</w:t>
            </w:r>
            <w:r>
              <w:rPr>
                <w:rFonts w:hint="eastAsia" w:ascii="新宋体" w:hAnsi="新宋体" w:cs="新宋体"/>
                <w:bCs/>
                <w:color w:val="000000"/>
                <w:sz w:val="21"/>
                <w:szCs w:val="21"/>
                <w:lang w:val="en-US" w:eastAsia="zh-CN"/>
              </w:rPr>
              <w:t>签章版的扫描件</w:t>
            </w:r>
            <w:r>
              <w:rPr>
                <w:rFonts w:hint="eastAsia" w:ascii="新宋体" w:hAnsi="新宋体" w:cs="新宋体"/>
                <w:bCs/>
                <w:color w:val="000000"/>
                <w:sz w:val="21"/>
                <w:szCs w:val="21"/>
                <w:lang w:eastAsia="zh-CN"/>
              </w:rPr>
              <w:t>）</w:t>
            </w:r>
            <w:r>
              <w:rPr>
                <w:rFonts w:hint="eastAsia" w:ascii="新宋体" w:hAnsi="新宋体" w:cs="新宋体"/>
                <w:bCs/>
                <w:color w:val="000000"/>
                <w:sz w:val="21"/>
                <w:szCs w:val="21"/>
                <w:lang w:val="en-US" w:eastAsia="zh-CN"/>
              </w:rPr>
              <w:t>及</w:t>
            </w:r>
            <w:r>
              <w:rPr>
                <w:rFonts w:hint="eastAsia" w:ascii="新宋体" w:hAnsi="新宋体" w:eastAsia="新宋体" w:cs="新宋体"/>
                <w:color w:val="000000"/>
                <w:sz w:val="21"/>
                <w:szCs w:val="21"/>
                <w:lang w:val="en-US" w:eastAsia="zh-CN"/>
              </w:rPr>
              <w:t>Word版</w:t>
            </w:r>
            <w:r>
              <w:rPr>
                <w:rFonts w:hint="eastAsia" w:ascii="新宋体" w:hAnsi="新宋体" w:cs="新宋体"/>
                <w:bCs/>
                <w:color w:val="000000"/>
                <w:sz w:val="21"/>
                <w:szCs w:val="21"/>
              </w:rPr>
              <w:t>，U盘装入正本密封袋内。</w:t>
            </w:r>
          </w:p>
        </w:tc>
      </w:tr>
      <w:tr w14:paraId="324F65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05125E00">
            <w:pPr>
              <w:spacing w:line="400" w:lineRule="exact"/>
              <w:jc w:val="center"/>
              <w:rPr>
                <w:rFonts w:ascii="宋体" w:hAnsi="宋体" w:cs="宋体"/>
                <w:szCs w:val="21"/>
              </w:rPr>
            </w:pPr>
            <w:r>
              <w:rPr>
                <w:rFonts w:hint="eastAsia" w:ascii="宋体" w:hAnsi="宋体" w:cs="宋体"/>
                <w:szCs w:val="21"/>
              </w:rPr>
              <w:t>28</w:t>
            </w:r>
          </w:p>
        </w:tc>
        <w:tc>
          <w:tcPr>
            <w:tcW w:w="3195" w:type="dxa"/>
            <w:vAlign w:val="center"/>
          </w:tcPr>
          <w:p w14:paraId="6C43410D">
            <w:pPr>
              <w:spacing w:line="400" w:lineRule="exact"/>
              <w:jc w:val="center"/>
              <w:rPr>
                <w:rFonts w:ascii="宋体" w:hAnsi="宋体" w:cs="宋体"/>
                <w:szCs w:val="21"/>
              </w:rPr>
            </w:pPr>
            <w:r>
              <w:rPr>
                <w:rFonts w:hint="eastAsia" w:ascii="宋体" w:hAnsi="宋体" w:cs="宋体"/>
              </w:rPr>
              <w:t>竞争性磋商响应</w:t>
            </w:r>
            <w:r>
              <w:rPr>
                <w:rFonts w:hint="eastAsia" w:ascii="宋体" w:hAnsi="宋体" w:cs="宋体"/>
                <w:szCs w:val="21"/>
              </w:rPr>
              <w:t>文件的装订、密封和标记</w:t>
            </w:r>
          </w:p>
        </w:tc>
        <w:tc>
          <w:tcPr>
            <w:tcW w:w="6154" w:type="dxa"/>
            <w:vAlign w:val="center"/>
          </w:tcPr>
          <w:p w14:paraId="513F6362">
            <w:pPr>
              <w:spacing w:line="400" w:lineRule="exact"/>
              <w:rPr>
                <w:rFonts w:ascii="宋体" w:hAnsi="宋体" w:cs="宋体"/>
                <w:szCs w:val="21"/>
              </w:rPr>
            </w:pPr>
            <w:r>
              <w:rPr>
                <w:rFonts w:hint="eastAsia" w:ascii="宋体" w:hAnsi="宋体" w:cs="宋体"/>
              </w:rPr>
              <w:t>竞争性磋商响应</w:t>
            </w:r>
            <w:r>
              <w:rPr>
                <w:rFonts w:hint="eastAsia" w:ascii="宋体" w:hAnsi="宋体" w:cs="宋体"/>
                <w:bCs/>
                <w:szCs w:val="21"/>
              </w:rPr>
              <w:t>文件一律采用书籍（胶装）方式装订成册，</w:t>
            </w:r>
            <w:r>
              <w:rPr>
                <w:rFonts w:hint="eastAsia" w:ascii="宋体" w:hAnsi="宋体" w:cs="宋体"/>
                <w:szCs w:val="21"/>
              </w:rPr>
              <w:t>装订应牢固、不易拆散和换页，不得采用活页装订。</w:t>
            </w:r>
            <w:r>
              <w:rPr>
                <w:rFonts w:hint="eastAsia" w:ascii="宋体" w:hAnsi="宋体" w:cs="宋体"/>
              </w:rPr>
              <w:t>竞争性磋商响应</w:t>
            </w:r>
            <w:r>
              <w:rPr>
                <w:rFonts w:hint="eastAsia" w:ascii="宋体" w:hAnsi="宋体" w:cs="宋体"/>
                <w:szCs w:val="21"/>
              </w:rPr>
              <w:t>文件正本、所有副本须分别袋装密封为2袋，且在</w:t>
            </w:r>
            <w:r>
              <w:rPr>
                <w:rFonts w:hint="eastAsia" w:ascii="宋体" w:hAnsi="宋体" w:cs="宋体"/>
              </w:rPr>
              <w:t>竞争性磋商响应</w:t>
            </w:r>
            <w:r>
              <w:rPr>
                <w:rFonts w:hint="eastAsia" w:ascii="宋体" w:hAnsi="宋体" w:cs="宋体"/>
                <w:szCs w:val="21"/>
              </w:rPr>
              <w:t>文件袋上标明“正本”、“副本”字样，封袋应加贴封条，并在封线处加盖供应商公章和法定代表人章（或委托代理人签字）。详见</w:t>
            </w:r>
            <w:r>
              <w:rPr>
                <w:rFonts w:hint="eastAsia" w:ascii="宋体" w:hAnsi="宋体" w:cs="宋体"/>
              </w:rPr>
              <w:t>竞争性磋商</w:t>
            </w:r>
            <w:r>
              <w:rPr>
                <w:rFonts w:hint="eastAsia" w:ascii="宋体" w:hAnsi="宋体" w:cs="宋体"/>
                <w:szCs w:val="21"/>
              </w:rPr>
              <w:t>文件供应商须知。</w:t>
            </w:r>
          </w:p>
        </w:tc>
      </w:tr>
      <w:tr w14:paraId="77A1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5A5F279E">
            <w:pPr>
              <w:spacing w:line="400" w:lineRule="exact"/>
              <w:jc w:val="center"/>
              <w:rPr>
                <w:rFonts w:ascii="宋体" w:hAnsi="宋体" w:cs="宋体"/>
                <w:szCs w:val="21"/>
              </w:rPr>
            </w:pPr>
            <w:r>
              <w:rPr>
                <w:rFonts w:hint="eastAsia" w:ascii="宋体" w:hAnsi="宋体" w:cs="宋体"/>
                <w:szCs w:val="21"/>
              </w:rPr>
              <w:t>29</w:t>
            </w:r>
          </w:p>
        </w:tc>
        <w:tc>
          <w:tcPr>
            <w:tcW w:w="3195" w:type="dxa"/>
            <w:vAlign w:val="center"/>
          </w:tcPr>
          <w:p w14:paraId="1AFA4923">
            <w:pPr>
              <w:spacing w:line="400" w:lineRule="exact"/>
              <w:jc w:val="center"/>
              <w:rPr>
                <w:rFonts w:ascii="宋体" w:hAnsi="宋体" w:cs="宋体"/>
                <w:szCs w:val="21"/>
              </w:rPr>
            </w:pPr>
            <w:r>
              <w:rPr>
                <w:rFonts w:hint="eastAsia" w:ascii="宋体" w:hAnsi="宋体" w:cs="宋体"/>
              </w:rPr>
              <w:t>竞争性磋商响应</w:t>
            </w:r>
            <w:r>
              <w:rPr>
                <w:rFonts w:hint="eastAsia" w:ascii="宋体" w:hAnsi="宋体" w:cs="宋体"/>
                <w:szCs w:val="21"/>
              </w:rPr>
              <w:t>文件提交地点及截止时间</w:t>
            </w:r>
          </w:p>
        </w:tc>
        <w:tc>
          <w:tcPr>
            <w:tcW w:w="6154" w:type="dxa"/>
            <w:vAlign w:val="center"/>
          </w:tcPr>
          <w:p w14:paraId="34103966">
            <w:pPr>
              <w:spacing w:line="400" w:lineRule="exact"/>
              <w:rPr>
                <w:rFonts w:ascii="宋体" w:hAnsi="宋体" w:cs="宋体"/>
                <w:szCs w:val="21"/>
                <w:highlight w:val="none"/>
              </w:rPr>
            </w:pPr>
            <w:r>
              <w:rPr>
                <w:rFonts w:hint="eastAsia" w:ascii="宋体" w:hAnsi="宋体" w:cs="宋体"/>
                <w:szCs w:val="21"/>
                <w:highlight w:val="none"/>
              </w:rPr>
              <w:t>收件人：陕西国信招标有限公司</w:t>
            </w:r>
          </w:p>
          <w:p w14:paraId="4F6C25E6">
            <w:pPr>
              <w:spacing w:line="400" w:lineRule="exact"/>
              <w:rPr>
                <w:rFonts w:ascii="宋体" w:hAnsi="宋体" w:cs="宋体"/>
                <w:szCs w:val="21"/>
                <w:highlight w:val="none"/>
              </w:rPr>
            </w:pPr>
            <w:r>
              <w:rPr>
                <w:rFonts w:hint="eastAsia" w:ascii="宋体" w:hAnsi="宋体" w:cs="宋体"/>
                <w:szCs w:val="21"/>
                <w:highlight w:val="none"/>
              </w:rPr>
              <w:t>时  间：</w:t>
            </w:r>
            <w:r>
              <w:rPr>
                <w:rFonts w:hint="eastAsia" w:ascii="宋体" w:hAnsi="宋体" w:cs="宋体"/>
                <w:szCs w:val="21"/>
                <w:highlight w:val="none"/>
                <w:lang w:eastAsia="zh-CN"/>
              </w:rPr>
              <w:t>2026年</w:t>
            </w:r>
            <w:r>
              <w:rPr>
                <w:rFonts w:hint="eastAsia" w:ascii="宋体" w:hAnsi="宋体" w:cs="宋体"/>
                <w:szCs w:val="21"/>
                <w:highlight w:val="none"/>
                <w:lang w:val="en-US" w:eastAsia="zh-CN"/>
              </w:rPr>
              <w:t>07月20日09</w:t>
            </w: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0</w:t>
            </w:r>
          </w:p>
          <w:p w14:paraId="61CABFAD">
            <w:pPr>
              <w:tabs>
                <w:tab w:val="left" w:pos="9720"/>
              </w:tabs>
              <w:spacing w:line="400" w:lineRule="exact"/>
              <w:rPr>
                <w:rFonts w:ascii="宋体" w:hAnsi="宋体" w:cs="宋体"/>
                <w:szCs w:val="21"/>
                <w:highlight w:val="none"/>
              </w:rPr>
            </w:pPr>
            <w:r>
              <w:rPr>
                <w:rFonts w:hint="eastAsia" w:ascii="宋体" w:hAnsi="宋体" w:cs="宋体"/>
                <w:szCs w:val="21"/>
                <w:highlight w:val="none"/>
              </w:rPr>
              <w:t>地  点：陕西省西安市曲江新区旺座曲江B座3105。</w:t>
            </w:r>
          </w:p>
        </w:tc>
      </w:tr>
      <w:tr w14:paraId="20265E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691264C9">
            <w:pPr>
              <w:spacing w:line="400" w:lineRule="exact"/>
              <w:jc w:val="center"/>
              <w:rPr>
                <w:rFonts w:ascii="宋体" w:hAnsi="宋体" w:cs="宋体"/>
                <w:szCs w:val="21"/>
              </w:rPr>
            </w:pPr>
            <w:r>
              <w:rPr>
                <w:rFonts w:hint="eastAsia" w:ascii="宋体" w:hAnsi="宋体" w:cs="宋体"/>
                <w:szCs w:val="21"/>
              </w:rPr>
              <w:t>30</w:t>
            </w:r>
          </w:p>
        </w:tc>
        <w:tc>
          <w:tcPr>
            <w:tcW w:w="3195" w:type="dxa"/>
            <w:vAlign w:val="center"/>
          </w:tcPr>
          <w:p w14:paraId="6127CEDF">
            <w:pPr>
              <w:spacing w:line="400" w:lineRule="exact"/>
              <w:jc w:val="center"/>
              <w:rPr>
                <w:rFonts w:ascii="宋体" w:hAnsi="宋体" w:cs="宋体"/>
                <w:szCs w:val="21"/>
              </w:rPr>
            </w:pPr>
            <w:r>
              <w:rPr>
                <w:rFonts w:hint="eastAsia" w:ascii="宋体" w:hAnsi="宋体" w:cs="宋体"/>
                <w:szCs w:val="21"/>
              </w:rPr>
              <w:t>磋商会议</w:t>
            </w:r>
          </w:p>
        </w:tc>
        <w:tc>
          <w:tcPr>
            <w:tcW w:w="6154" w:type="dxa"/>
            <w:vAlign w:val="center"/>
          </w:tcPr>
          <w:p w14:paraId="1D8EA17C">
            <w:pPr>
              <w:spacing w:line="400" w:lineRule="exact"/>
              <w:rPr>
                <w:rFonts w:ascii="宋体" w:hAnsi="宋体" w:cs="宋体"/>
                <w:szCs w:val="21"/>
                <w:highlight w:val="none"/>
              </w:rPr>
            </w:pPr>
            <w:r>
              <w:rPr>
                <w:rFonts w:hint="eastAsia" w:ascii="宋体" w:hAnsi="宋体" w:cs="宋体"/>
                <w:szCs w:val="21"/>
                <w:highlight w:val="none"/>
              </w:rPr>
              <w:t>时  间：</w:t>
            </w:r>
            <w:r>
              <w:rPr>
                <w:rFonts w:hint="eastAsia" w:ascii="宋体" w:hAnsi="宋体" w:cs="宋体"/>
                <w:szCs w:val="21"/>
                <w:highlight w:val="none"/>
                <w:lang w:eastAsia="zh-CN"/>
              </w:rPr>
              <w:t>2026年</w:t>
            </w:r>
            <w:r>
              <w:rPr>
                <w:rFonts w:hint="eastAsia" w:ascii="宋体" w:hAnsi="宋体" w:cs="宋体"/>
                <w:szCs w:val="21"/>
                <w:highlight w:val="none"/>
                <w:lang w:val="en-US" w:eastAsia="zh-CN"/>
              </w:rPr>
              <w:t>07</w:t>
            </w:r>
            <w:r>
              <w:rPr>
                <w:rFonts w:hint="eastAsia" w:ascii="宋体" w:hAnsi="宋体" w:cs="宋体"/>
                <w:szCs w:val="21"/>
                <w:highlight w:val="none"/>
              </w:rPr>
              <w:t xml:space="preserve"> 月</w:t>
            </w:r>
            <w:r>
              <w:rPr>
                <w:rFonts w:hint="eastAsia" w:ascii="宋体" w:hAnsi="宋体" w:cs="宋体"/>
                <w:szCs w:val="21"/>
                <w:highlight w:val="none"/>
                <w:lang w:val="en-US" w:eastAsia="zh-CN"/>
              </w:rPr>
              <w:t>20</w:t>
            </w:r>
            <w:r>
              <w:rPr>
                <w:rFonts w:hint="eastAsia" w:ascii="宋体" w:hAnsi="宋体" w:cs="宋体"/>
                <w:szCs w:val="21"/>
                <w:highlight w:val="none"/>
              </w:rPr>
              <w:t>日</w:t>
            </w:r>
            <w:r>
              <w:rPr>
                <w:rFonts w:hint="eastAsia" w:ascii="宋体" w:hAnsi="宋体" w:cs="宋体"/>
                <w:szCs w:val="21"/>
                <w:highlight w:val="none"/>
                <w:lang w:val="en-US" w:eastAsia="zh-CN"/>
              </w:rPr>
              <w:t>09</w:t>
            </w: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0</w:t>
            </w:r>
          </w:p>
          <w:p w14:paraId="548808E4">
            <w:pPr>
              <w:spacing w:line="400" w:lineRule="exact"/>
              <w:rPr>
                <w:rFonts w:ascii="宋体" w:hAnsi="宋体" w:cs="宋体"/>
                <w:szCs w:val="21"/>
                <w:highlight w:val="none"/>
              </w:rPr>
            </w:pPr>
            <w:r>
              <w:rPr>
                <w:rFonts w:hint="eastAsia" w:ascii="宋体" w:hAnsi="宋体" w:cs="宋体"/>
                <w:szCs w:val="21"/>
                <w:highlight w:val="none"/>
              </w:rPr>
              <w:t>地  点：陕西省西安市曲江新区旺座曲江B座3105。</w:t>
            </w:r>
          </w:p>
        </w:tc>
      </w:tr>
      <w:tr w14:paraId="0CC47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4C15A7D1">
            <w:pPr>
              <w:spacing w:line="400" w:lineRule="exact"/>
              <w:jc w:val="center"/>
              <w:rPr>
                <w:rFonts w:ascii="宋体" w:hAnsi="宋体" w:cs="宋体"/>
                <w:szCs w:val="21"/>
              </w:rPr>
            </w:pPr>
            <w:r>
              <w:rPr>
                <w:rFonts w:hint="eastAsia" w:ascii="宋体" w:hAnsi="宋体" w:cs="宋体"/>
                <w:szCs w:val="21"/>
              </w:rPr>
              <w:t>31</w:t>
            </w:r>
          </w:p>
        </w:tc>
        <w:tc>
          <w:tcPr>
            <w:tcW w:w="3195" w:type="dxa"/>
            <w:vAlign w:val="center"/>
          </w:tcPr>
          <w:p w14:paraId="0B0B1B87">
            <w:pPr>
              <w:spacing w:line="396" w:lineRule="exact"/>
              <w:jc w:val="center"/>
              <w:rPr>
                <w:rFonts w:ascii="宋体" w:hAnsi="宋体" w:cs="宋体"/>
                <w:szCs w:val="21"/>
              </w:rPr>
            </w:pPr>
            <w:r>
              <w:rPr>
                <w:rFonts w:hint="eastAsia"/>
                <w:szCs w:val="21"/>
              </w:rPr>
              <w:t>磋商小组</w:t>
            </w:r>
          </w:p>
        </w:tc>
        <w:tc>
          <w:tcPr>
            <w:tcW w:w="6154" w:type="dxa"/>
            <w:vAlign w:val="center"/>
          </w:tcPr>
          <w:p w14:paraId="6F9335E4">
            <w:pPr>
              <w:spacing w:line="396" w:lineRule="exact"/>
              <w:rPr>
                <w:szCs w:val="21"/>
              </w:rPr>
            </w:pPr>
            <w:r>
              <w:rPr>
                <w:rFonts w:hint="eastAsia"/>
                <w:szCs w:val="21"/>
              </w:rPr>
              <w:t>磋商小组构成： 3 人；</w:t>
            </w:r>
          </w:p>
          <w:p w14:paraId="7DD9936A">
            <w:pPr>
              <w:spacing w:line="396" w:lineRule="exact"/>
              <w:rPr>
                <w:rFonts w:ascii="宋体" w:hAnsi="宋体" w:cs="宋体"/>
                <w:szCs w:val="21"/>
              </w:rPr>
            </w:pPr>
            <w:r>
              <w:rPr>
                <w:rFonts w:hint="eastAsia"/>
                <w:szCs w:val="21"/>
              </w:rPr>
              <w:t>磋商专家确定方式：开标前在陕西省政府采购网专家库中随机抽取技术、经济方面的专家。</w:t>
            </w:r>
          </w:p>
        </w:tc>
      </w:tr>
      <w:tr w14:paraId="405D5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1" w:hRule="atLeast"/>
        </w:trPr>
        <w:tc>
          <w:tcPr>
            <w:tcW w:w="746" w:type="dxa"/>
            <w:vAlign w:val="center"/>
          </w:tcPr>
          <w:p w14:paraId="713FADDF">
            <w:pPr>
              <w:spacing w:line="400" w:lineRule="exact"/>
              <w:jc w:val="center"/>
              <w:rPr>
                <w:rFonts w:ascii="宋体" w:hAnsi="宋体" w:cs="宋体"/>
                <w:szCs w:val="21"/>
              </w:rPr>
            </w:pPr>
            <w:r>
              <w:rPr>
                <w:rFonts w:hint="eastAsia" w:ascii="宋体" w:hAnsi="宋体" w:cs="宋体"/>
                <w:szCs w:val="21"/>
              </w:rPr>
              <w:t>32</w:t>
            </w:r>
          </w:p>
        </w:tc>
        <w:tc>
          <w:tcPr>
            <w:tcW w:w="3195" w:type="dxa"/>
            <w:vAlign w:val="center"/>
          </w:tcPr>
          <w:p w14:paraId="15BD88AE">
            <w:pPr>
              <w:spacing w:line="400" w:lineRule="exact"/>
              <w:jc w:val="center"/>
              <w:rPr>
                <w:rFonts w:ascii="宋体" w:hAnsi="宋体" w:cs="宋体"/>
                <w:szCs w:val="21"/>
              </w:rPr>
            </w:pPr>
            <w:r>
              <w:rPr>
                <w:rFonts w:hint="eastAsia" w:ascii="宋体" w:hAnsi="宋体" w:cs="宋体"/>
                <w:szCs w:val="21"/>
              </w:rPr>
              <w:t>磋商报价次数、磋商程序和最终报价的产生原则</w:t>
            </w:r>
          </w:p>
        </w:tc>
        <w:tc>
          <w:tcPr>
            <w:tcW w:w="6154" w:type="dxa"/>
            <w:vAlign w:val="center"/>
          </w:tcPr>
          <w:p w14:paraId="410ED637">
            <w:pPr>
              <w:spacing w:line="400" w:lineRule="exact"/>
              <w:rPr>
                <w:rFonts w:ascii="宋体" w:hAnsi="宋体" w:cs="宋体"/>
                <w:szCs w:val="21"/>
              </w:rPr>
            </w:pPr>
            <w:r>
              <w:rPr>
                <w:rFonts w:hint="eastAsia" w:ascii="宋体" w:hAnsi="宋体" w:cs="宋体"/>
                <w:szCs w:val="21"/>
              </w:rPr>
              <w:t>本次磋商采用二次报价。</w:t>
            </w:r>
          </w:p>
          <w:p w14:paraId="10156A23">
            <w:pPr>
              <w:spacing w:line="400" w:lineRule="exact"/>
              <w:rPr>
                <w:rFonts w:ascii="宋体" w:hAnsi="宋体" w:cs="宋体"/>
                <w:szCs w:val="21"/>
              </w:rPr>
            </w:pPr>
            <w:r>
              <w:rPr>
                <w:rFonts w:hint="eastAsia" w:ascii="宋体" w:hAnsi="宋体" w:cs="宋体"/>
                <w:szCs w:val="21"/>
              </w:rPr>
              <w:t>磋商程序为：</w:t>
            </w:r>
          </w:p>
          <w:p w14:paraId="09C10836">
            <w:pPr>
              <w:spacing w:line="400" w:lineRule="exact"/>
              <w:rPr>
                <w:rFonts w:ascii="宋体" w:hAnsi="宋体" w:cs="宋体"/>
                <w:szCs w:val="21"/>
              </w:rPr>
            </w:pPr>
            <w:r>
              <w:rPr>
                <w:rFonts w:hint="eastAsia" w:ascii="宋体" w:hAnsi="宋体" w:cs="宋体"/>
                <w:szCs w:val="21"/>
              </w:rPr>
              <w:t>1、磋商小组对所有提交的响应文件进行评审；</w:t>
            </w:r>
          </w:p>
          <w:p w14:paraId="426C0F0C">
            <w:pPr>
              <w:spacing w:line="400" w:lineRule="exact"/>
              <w:rPr>
                <w:rFonts w:ascii="宋体" w:hAnsi="宋体" w:cs="宋体"/>
                <w:szCs w:val="21"/>
              </w:rPr>
            </w:pPr>
            <w:r>
              <w:rPr>
                <w:rFonts w:hint="eastAsia" w:ascii="宋体" w:hAnsi="宋体" w:cs="宋体"/>
                <w:szCs w:val="21"/>
              </w:rPr>
              <w:t>2、磋商小组所有成员集中与单一供应商分别进行磋商；</w:t>
            </w:r>
          </w:p>
          <w:p w14:paraId="290EAD53">
            <w:pPr>
              <w:spacing w:line="400" w:lineRule="exact"/>
              <w:rPr>
                <w:rFonts w:ascii="宋体" w:hAnsi="宋体" w:cs="宋体"/>
                <w:szCs w:val="21"/>
              </w:rPr>
            </w:pPr>
            <w:r>
              <w:rPr>
                <w:rFonts w:hint="eastAsia" w:ascii="宋体" w:hAnsi="宋体" w:cs="宋体"/>
                <w:szCs w:val="21"/>
              </w:rPr>
              <w:t>3、供应商按照要求密封提交二次报价；</w:t>
            </w:r>
          </w:p>
          <w:p w14:paraId="7D95E3E0">
            <w:pPr>
              <w:spacing w:line="400" w:lineRule="exact"/>
              <w:rPr>
                <w:rFonts w:ascii="宋体" w:hAnsi="宋体" w:cs="宋体"/>
                <w:szCs w:val="21"/>
              </w:rPr>
            </w:pPr>
            <w:r>
              <w:rPr>
                <w:rFonts w:hint="eastAsia" w:ascii="宋体" w:hAnsi="宋体" w:cs="宋体"/>
                <w:szCs w:val="21"/>
              </w:rPr>
              <w:t>4、磋商小组评审、推荐成交候选人。</w:t>
            </w:r>
          </w:p>
          <w:p w14:paraId="5A2F3D66">
            <w:pPr>
              <w:spacing w:line="400" w:lineRule="exact"/>
              <w:rPr>
                <w:rFonts w:ascii="宋体" w:hAnsi="宋体" w:cs="宋体"/>
                <w:szCs w:val="21"/>
              </w:rPr>
            </w:pPr>
            <w:r>
              <w:rPr>
                <w:rFonts w:hint="eastAsia" w:ascii="宋体" w:hAnsi="宋体" w:cs="宋体"/>
                <w:szCs w:val="21"/>
              </w:rPr>
              <w:t>在磋商过程中，磋商小组可以根据磋商文件和磋商情况实质性变动采购需求中的技术、服务要求以及合同草案条款，二次报价为最终报价。</w:t>
            </w:r>
          </w:p>
        </w:tc>
      </w:tr>
      <w:tr w14:paraId="6878F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746" w:type="dxa"/>
            <w:vAlign w:val="center"/>
          </w:tcPr>
          <w:p w14:paraId="258690B9">
            <w:pPr>
              <w:spacing w:line="400" w:lineRule="exact"/>
              <w:jc w:val="center"/>
              <w:rPr>
                <w:rFonts w:ascii="宋体" w:hAnsi="宋体" w:cs="宋体"/>
                <w:szCs w:val="21"/>
              </w:rPr>
            </w:pPr>
            <w:r>
              <w:rPr>
                <w:rFonts w:hint="eastAsia" w:ascii="宋体" w:hAnsi="宋体" w:cs="宋体"/>
                <w:szCs w:val="21"/>
              </w:rPr>
              <w:t>33</w:t>
            </w:r>
          </w:p>
        </w:tc>
        <w:tc>
          <w:tcPr>
            <w:tcW w:w="3195" w:type="dxa"/>
            <w:vAlign w:val="center"/>
          </w:tcPr>
          <w:p w14:paraId="383CA056">
            <w:pPr>
              <w:spacing w:line="400" w:lineRule="exact"/>
              <w:jc w:val="center"/>
              <w:rPr>
                <w:rFonts w:ascii="宋体" w:hAnsi="宋体" w:cs="宋体"/>
                <w:szCs w:val="21"/>
              </w:rPr>
            </w:pPr>
            <w:r>
              <w:rPr>
                <w:rFonts w:hint="eastAsia" w:ascii="宋体" w:hAnsi="宋体" w:cs="宋体"/>
                <w:szCs w:val="21"/>
              </w:rPr>
              <w:t>评审办法及标准</w:t>
            </w:r>
          </w:p>
        </w:tc>
        <w:tc>
          <w:tcPr>
            <w:tcW w:w="6154" w:type="dxa"/>
            <w:vAlign w:val="center"/>
          </w:tcPr>
          <w:p w14:paraId="65DD93ED">
            <w:pPr>
              <w:spacing w:line="400" w:lineRule="exact"/>
              <w:rPr>
                <w:rFonts w:ascii="宋体" w:hAnsi="宋体" w:cs="宋体"/>
                <w:szCs w:val="21"/>
                <w:shd w:val="clear" w:color="auto" w:fill="FFFFFF"/>
              </w:rPr>
            </w:pPr>
            <w:r>
              <w:rPr>
                <w:rFonts w:hint="eastAsia" w:ascii="宋体" w:hAnsi="宋体" w:cs="宋体"/>
                <w:szCs w:val="21"/>
              </w:rPr>
              <w:t>详见磋商文件第三章评审办法。</w:t>
            </w:r>
          </w:p>
        </w:tc>
      </w:tr>
      <w:tr w14:paraId="4BFC2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746" w:type="dxa"/>
            <w:vAlign w:val="center"/>
          </w:tcPr>
          <w:p w14:paraId="266CEB19">
            <w:pPr>
              <w:spacing w:line="400" w:lineRule="exact"/>
              <w:jc w:val="center"/>
              <w:rPr>
                <w:rFonts w:ascii="宋体" w:hAnsi="宋体" w:cs="宋体"/>
                <w:szCs w:val="21"/>
              </w:rPr>
            </w:pPr>
            <w:r>
              <w:rPr>
                <w:rFonts w:hint="eastAsia" w:ascii="宋体" w:hAnsi="宋体" w:cs="宋体"/>
                <w:szCs w:val="21"/>
              </w:rPr>
              <w:t>34</w:t>
            </w:r>
          </w:p>
        </w:tc>
        <w:tc>
          <w:tcPr>
            <w:tcW w:w="3195" w:type="dxa"/>
            <w:vAlign w:val="center"/>
          </w:tcPr>
          <w:p w14:paraId="0DAF0306">
            <w:pPr>
              <w:spacing w:line="420" w:lineRule="exact"/>
              <w:jc w:val="center"/>
              <w:rPr>
                <w:rFonts w:ascii="宋体" w:hAnsi="宋体" w:cs="宋体"/>
                <w:szCs w:val="21"/>
              </w:rPr>
            </w:pPr>
            <w:r>
              <w:rPr>
                <w:rFonts w:hint="eastAsia" w:ascii="宋体" w:hAnsi="宋体" w:cs="宋体"/>
                <w:szCs w:val="21"/>
              </w:rPr>
              <w:t>履约担保</w:t>
            </w:r>
          </w:p>
        </w:tc>
        <w:tc>
          <w:tcPr>
            <w:tcW w:w="6154" w:type="dxa"/>
            <w:vAlign w:val="center"/>
          </w:tcPr>
          <w:p w14:paraId="681619E7">
            <w:pPr>
              <w:tabs>
                <w:tab w:val="left" w:pos="9720"/>
              </w:tabs>
              <w:spacing w:line="400" w:lineRule="exact"/>
              <w:rPr>
                <w:rFonts w:hint="default" w:ascii="宋体" w:hAnsi="宋体" w:eastAsia="宋体" w:cs="宋体"/>
                <w:szCs w:val="21"/>
                <w:lang w:val="en-US" w:eastAsia="zh-CN"/>
              </w:rPr>
            </w:pPr>
            <w:r>
              <w:rPr>
                <w:rFonts w:hint="eastAsia" w:ascii="宋体" w:hAnsi="宋体" w:cs="宋体"/>
                <w:szCs w:val="21"/>
                <w:lang w:val="en-US" w:eastAsia="zh-CN"/>
              </w:rPr>
              <w:t>无。</w:t>
            </w:r>
          </w:p>
        </w:tc>
      </w:tr>
      <w:tr w14:paraId="2140B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539A89A8">
            <w:pPr>
              <w:spacing w:line="400" w:lineRule="exact"/>
              <w:jc w:val="center"/>
              <w:rPr>
                <w:rFonts w:ascii="宋体" w:hAnsi="宋体" w:cs="宋体"/>
                <w:szCs w:val="21"/>
              </w:rPr>
            </w:pPr>
            <w:r>
              <w:rPr>
                <w:rFonts w:hint="eastAsia" w:ascii="宋体" w:hAnsi="宋体" w:cs="宋体"/>
                <w:szCs w:val="21"/>
              </w:rPr>
              <w:t>35</w:t>
            </w:r>
          </w:p>
        </w:tc>
        <w:tc>
          <w:tcPr>
            <w:tcW w:w="3195" w:type="dxa"/>
            <w:vAlign w:val="center"/>
          </w:tcPr>
          <w:p w14:paraId="41920B1D">
            <w:pPr>
              <w:spacing w:line="400" w:lineRule="exact"/>
              <w:jc w:val="center"/>
              <w:rPr>
                <w:rFonts w:ascii="宋体" w:hAnsi="宋体" w:cs="宋体"/>
                <w:szCs w:val="21"/>
              </w:rPr>
            </w:pPr>
            <w:r>
              <w:rPr>
                <w:rFonts w:hint="eastAsia" w:ascii="宋体" w:hAnsi="宋体" w:cs="宋体"/>
                <w:szCs w:val="21"/>
                <w:highlight w:val="none"/>
              </w:rPr>
              <w:t>采购代理服务费</w:t>
            </w:r>
          </w:p>
        </w:tc>
        <w:tc>
          <w:tcPr>
            <w:tcW w:w="6154" w:type="dxa"/>
            <w:vAlign w:val="center"/>
          </w:tcPr>
          <w:p w14:paraId="4910A21A">
            <w:pPr>
              <w:spacing w:line="400" w:lineRule="exact"/>
              <w:rPr>
                <w:rFonts w:ascii="宋体" w:hAnsi="宋体" w:cs="宋体"/>
                <w:szCs w:val="21"/>
                <w:shd w:val="clear" w:color="auto" w:fill="FFFFFF"/>
              </w:rPr>
            </w:pPr>
            <w:r>
              <w:rPr>
                <w:rFonts w:hint="eastAsia" w:ascii="宋体" w:hAnsi="宋体" w:cs="宋体"/>
                <w:szCs w:val="21"/>
                <w:shd w:val="clear" w:color="auto" w:fill="FFFFFF"/>
              </w:rPr>
              <w:t>采购代理服务费的金额参照《国家计委关于印发&lt;</w:t>
            </w:r>
            <w:r>
              <w:rPr>
                <w:rFonts w:hint="eastAsia"/>
                <w:szCs w:val="21"/>
              </w:rPr>
              <w:t>招标</w:t>
            </w:r>
            <w:r>
              <w:rPr>
                <w:rFonts w:hint="eastAsia" w:ascii="宋体" w:hAnsi="宋体" w:cs="宋体"/>
                <w:szCs w:val="21"/>
                <w:shd w:val="clear" w:color="auto" w:fill="FFFFFF"/>
              </w:rPr>
              <w:t>代理服务收费管理暂行办法&gt;的通知》（计价格[2002]1980号）和国家发改委办公厅颁发的《关于</w:t>
            </w:r>
            <w:r>
              <w:rPr>
                <w:rFonts w:hint="eastAsia"/>
                <w:szCs w:val="21"/>
              </w:rPr>
              <w:t>招标</w:t>
            </w:r>
            <w:r>
              <w:rPr>
                <w:rFonts w:hint="eastAsia" w:ascii="宋体" w:hAnsi="宋体" w:cs="宋体"/>
                <w:szCs w:val="21"/>
                <w:shd w:val="clear" w:color="auto" w:fill="FFFFFF"/>
              </w:rPr>
              <w:t>代理服务收费有关问题的通知》（发改办价格【2003】857号）的有关规定</w:t>
            </w:r>
            <w:r>
              <w:rPr>
                <w:rFonts w:hint="eastAsia" w:ascii="宋体" w:hAnsi="宋体" w:cs="宋体"/>
                <w:szCs w:val="21"/>
                <w:shd w:val="clear" w:color="auto" w:fill="FFFFFF"/>
                <w:lang w:eastAsia="zh-CN"/>
              </w:rPr>
              <w:t>，</w:t>
            </w:r>
            <w:r>
              <w:rPr>
                <w:rFonts w:hint="eastAsia" w:ascii="宋体" w:hAnsi="宋体" w:cs="宋体"/>
                <w:b/>
                <w:bCs/>
                <w:szCs w:val="21"/>
                <w:shd w:val="clear" w:color="auto" w:fill="FFFFFF"/>
              </w:rPr>
              <w:t>按定额</w:t>
            </w:r>
            <w:r>
              <w:rPr>
                <w:rFonts w:hint="eastAsia" w:ascii="宋体" w:hAnsi="宋体" w:cs="宋体"/>
                <w:b/>
                <w:bCs/>
                <w:szCs w:val="21"/>
                <w:shd w:val="clear" w:color="auto" w:fill="FFFFFF"/>
                <w:lang w:val="en-US" w:eastAsia="zh-CN"/>
              </w:rPr>
              <w:t>叁仟元整（3000.00）</w:t>
            </w:r>
            <w:r>
              <w:rPr>
                <w:rFonts w:hint="eastAsia" w:ascii="宋体" w:hAnsi="宋体" w:cs="宋体"/>
                <w:b/>
                <w:bCs/>
                <w:szCs w:val="21"/>
                <w:shd w:val="clear" w:color="auto" w:fill="FFFFFF"/>
              </w:rPr>
              <w:t>收取。</w:t>
            </w:r>
          </w:p>
          <w:p w14:paraId="701D4BDA">
            <w:pPr>
              <w:spacing w:line="400" w:lineRule="exact"/>
              <w:rPr>
                <w:rFonts w:ascii="宋体" w:hAnsi="宋体" w:cs="宋体"/>
                <w:szCs w:val="21"/>
                <w:shd w:val="clear" w:color="auto" w:fill="FFFFFF"/>
              </w:rPr>
            </w:pPr>
            <w:r>
              <w:rPr>
                <w:rFonts w:hint="eastAsia" w:ascii="宋体" w:hAnsi="宋体" w:cs="宋体"/>
                <w:szCs w:val="21"/>
                <w:shd w:val="clear" w:color="auto" w:fill="FFFFFF"/>
              </w:rPr>
              <w:t>成交人在领取《成交通知书》之前，向采购代理机构一次付清代理服务费。</w:t>
            </w:r>
          </w:p>
        </w:tc>
      </w:tr>
      <w:tr w14:paraId="052AD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6" w:type="dxa"/>
            <w:vAlign w:val="center"/>
          </w:tcPr>
          <w:p w14:paraId="10F35EA7">
            <w:pPr>
              <w:spacing w:line="400" w:lineRule="exact"/>
              <w:jc w:val="center"/>
              <w:rPr>
                <w:rFonts w:ascii="宋体" w:hAnsi="宋体" w:cs="宋体"/>
                <w:szCs w:val="21"/>
              </w:rPr>
            </w:pPr>
            <w:bookmarkStart w:id="19" w:name="_Toc222740110"/>
            <w:r>
              <w:rPr>
                <w:rFonts w:hint="eastAsia" w:ascii="宋体" w:hAnsi="宋体" w:cs="宋体"/>
                <w:szCs w:val="21"/>
              </w:rPr>
              <w:t>36</w:t>
            </w:r>
          </w:p>
        </w:tc>
        <w:tc>
          <w:tcPr>
            <w:tcW w:w="3195" w:type="dxa"/>
            <w:vAlign w:val="center"/>
          </w:tcPr>
          <w:p w14:paraId="75B33B99">
            <w:pPr>
              <w:spacing w:line="400" w:lineRule="exact"/>
              <w:jc w:val="center"/>
              <w:rPr>
                <w:rFonts w:ascii="宋体" w:hAnsi="宋体" w:cs="宋体"/>
                <w:szCs w:val="21"/>
              </w:rPr>
            </w:pPr>
            <w:r>
              <w:rPr>
                <w:rFonts w:hint="eastAsia" w:ascii="宋体" w:hAnsi="宋体" w:cs="宋体"/>
                <w:szCs w:val="21"/>
              </w:rPr>
              <w:t>采购标对应的中小企业划分标准所属行业</w:t>
            </w:r>
          </w:p>
        </w:tc>
        <w:tc>
          <w:tcPr>
            <w:tcW w:w="6154" w:type="dxa"/>
            <w:vAlign w:val="center"/>
          </w:tcPr>
          <w:p w14:paraId="12A5BB6B">
            <w:pPr>
              <w:spacing w:line="400" w:lineRule="exact"/>
              <w:rPr>
                <w:rFonts w:ascii="宋体" w:hAnsi="宋体" w:cs="宋体"/>
                <w:szCs w:val="21"/>
                <w:highlight w:val="none"/>
                <w:shd w:val="clear" w:color="auto" w:fill="FFFFFF"/>
              </w:rPr>
            </w:pPr>
            <w:r>
              <w:rPr>
                <w:rFonts w:hint="eastAsia"/>
                <w:szCs w:val="21"/>
                <w:highlight w:val="none"/>
                <w:shd w:val="clear" w:color="auto" w:fill="FFFFFF"/>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bookmarkEnd w:id="13"/>
    </w:tbl>
    <w:p w14:paraId="2EF16FC8">
      <w:pPr>
        <w:spacing w:line="500" w:lineRule="exact"/>
        <w:rPr>
          <w:rFonts w:ascii="宋体" w:hAnsi="宋体" w:cs="宋体"/>
          <w:szCs w:val="21"/>
        </w:rPr>
        <w:sectPr>
          <w:headerReference r:id="rId4" w:type="default"/>
          <w:footerReference r:id="rId5" w:type="default"/>
          <w:footnotePr>
            <w:numFmt w:val="decimalEnclosedCircleChinese"/>
            <w:numRestart w:val="eachPage"/>
          </w:footnotePr>
          <w:pgSz w:w="11907" w:h="16840"/>
          <w:pgMar w:top="1440" w:right="1361" w:bottom="1440" w:left="1361" w:header="720" w:footer="1474" w:gutter="0"/>
          <w:pgBorders w:zOrder="back">
            <w:bottom w:val="thinThickSmallGap" w:color="auto" w:sz="24" w:space="1"/>
          </w:pgBorders>
          <w:pgNumType w:start="1"/>
          <w:cols w:space="720" w:num="1"/>
        </w:sectPr>
      </w:pPr>
    </w:p>
    <w:p w14:paraId="147F60FB">
      <w:pPr>
        <w:spacing w:line="500" w:lineRule="exact"/>
        <w:rPr>
          <w:rFonts w:ascii="宋体" w:hAnsi="宋体" w:cs="宋体"/>
          <w:szCs w:val="21"/>
        </w:rPr>
      </w:pPr>
      <w:r>
        <w:rPr>
          <w:rFonts w:hint="eastAsia" w:ascii="宋体" w:hAnsi="宋体" w:cs="宋体"/>
          <w:szCs w:val="21"/>
        </w:rPr>
        <w:t>附件1：</w:t>
      </w:r>
    </w:p>
    <w:p w14:paraId="71D5990C">
      <w:pPr>
        <w:spacing w:line="500" w:lineRule="exact"/>
        <w:ind w:firstLine="562" w:firstLineChars="200"/>
        <w:jc w:val="center"/>
        <w:rPr>
          <w:rFonts w:ascii="宋体" w:hAnsi="宋体" w:cs="宋体"/>
          <w:szCs w:val="21"/>
        </w:rPr>
      </w:pPr>
      <w:r>
        <w:rPr>
          <w:rFonts w:hint="eastAsia" w:ascii="宋体" w:hAnsi="宋体" w:cs="宋体"/>
          <w:b/>
          <w:sz w:val="28"/>
          <w:szCs w:val="28"/>
        </w:rPr>
        <w:t>代理服务费用收取说明</w:t>
      </w:r>
    </w:p>
    <w:p w14:paraId="50A7584C">
      <w:pPr>
        <w:spacing w:line="500" w:lineRule="exact"/>
        <w:rPr>
          <w:rFonts w:ascii="宋体" w:hAnsi="宋体" w:cs="宋体"/>
          <w:szCs w:val="21"/>
        </w:rPr>
      </w:pPr>
      <w:r>
        <w:rPr>
          <w:rFonts w:hint="eastAsia" w:ascii="宋体" w:hAnsi="宋体" w:cs="宋体"/>
          <w:szCs w:val="21"/>
        </w:rPr>
        <w:t xml:space="preserve">     一、请将款项汇至以下指定的银行账户内：</w:t>
      </w:r>
    </w:p>
    <w:tbl>
      <w:tblPr>
        <w:tblStyle w:val="40"/>
        <w:tblW w:w="0" w:type="auto"/>
        <w:tblInd w:w="6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28"/>
      </w:tblGrid>
      <w:tr w14:paraId="0685F6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128" w:type="dxa"/>
            <w:vAlign w:val="center"/>
          </w:tcPr>
          <w:p w14:paraId="633AF2BC">
            <w:pPr>
              <w:spacing w:line="500" w:lineRule="exact"/>
              <w:rPr>
                <w:rFonts w:ascii="宋体" w:hAnsi="宋体" w:cs="宋体"/>
                <w:szCs w:val="21"/>
              </w:rPr>
            </w:pPr>
            <w:r>
              <w:rPr>
                <w:rFonts w:hint="eastAsia" w:ascii="宋体" w:hAnsi="宋体" w:cs="宋体"/>
                <w:szCs w:val="21"/>
              </w:rPr>
              <w:t>招标代理服务费专用户</w:t>
            </w:r>
          </w:p>
        </w:tc>
      </w:tr>
      <w:tr w14:paraId="44C168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8128" w:type="dxa"/>
            <w:vAlign w:val="center"/>
          </w:tcPr>
          <w:p w14:paraId="7744CE69">
            <w:pPr>
              <w:spacing w:line="500" w:lineRule="exact"/>
              <w:ind w:left="630" w:leftChars="300"/>
              <w:rPr>
                <w:rFonts w:ascii="宋体" w:hAnsi="宋体" w:cs="宋体"/>
                <w:szCs w:val="21"/>
              </w:rPr>
            </w:pPr>
            <w:r>
              <w:rPr>
                <w:rFonts w:hint="eastAsia" w:ascii="宋体" w:hAnsi="宋体" w:cs="宋体"/>
                <w:szCs w:val="21"/>
              </w:rPr>
              <w:t>名  称：陕西国信招标有限公司</w:t>
            </w:r>
          </w:p>
          <w:p w14:paraId="2A4329F6">
            <w:pPr>
              <w:spacing w:line="500" w:lineRule="exact"/>
              <w:ind w:left="630" w:leftChars="300"/>
              <w:rPr>
                <w:rFonts w:ascii="宋体" w:hAnsi="宋体" w:cs="宋体"/>
                <w:szCs w:val="21"/>
              </w:rPr>
            </w:pPr>
            <w:r>
              <w:rPr>
                <w:rFonts w:hint="eastAsia" w:ascii="宋体" w:hAnsi="宋体" w:cs="宋体"/>
                <w:szCs w:val="21"/>
              </w:rPr>
              <w:t>开户行：西安银行股份有限公司咸宁中路支行</w:t>
            </w:r>
          </w:p>
          <w:p w14:paraId="4275C947">
            <w:pPr>
              <w:spacing w:line="500" w:lineRule="exact"/>
              <w:ind w:left="630" w:leftChars="300"/>
              <w:rPr>
                <w:rFonts w:ascii="宋体" w:hAnsi="宋体" w:cs="宋体"/>
                <w:szCs w:val="21"/>
              </w:rPr>
            </w:pPr>
            <w:r>
              <w:rPr>
                <w:rFonts w:hint="eastAsia" w:ascii="宋体" w:hAnsi="宋体" w:cs="宋体"/>
                <w:szCs w:val="21"/>
                <w:lang w:val="en-US" w:eastAsia="zh-CN"/>
              </w:rPr>
              <w:t>账</w:t>
            </w:r>
            <w:r>
              <w:rPr>
                <w:rFonts w:hint="eastAsia" w:ascii="宋体" w:hAnsi="宋体" w:cs="宋体"/>
                <w:szCs w:val="21"/>
              </w:rPr>
              <w:t xml:space="preserve">  号：4120 1158 00000 61474</w:t>
            </w:r>
          </w:p>
          <w:p w14:paraId="1CC1DE45">
            <w:pPr>
              <w:spacing w:line="500" w:lineRule="exact"/>
              <w:ind w:left="630" w:leftChars="300"/>
              <w:rPr>
                <w:rFonts w:ascii="宋体" w:hAnsi="宋体" w:cs="宋体"/>
                <w:szCs w:val="21"/>
              </w:rPr>
            </w:pPr>
            <w:r>
              <w:rPr>
                <w:rFonts w:hint="eastAsia" w:ascii="宋体" w:hAnsi="宋体" w:cs="宋体"/>
                <w:szCs w:val="21"/>
              </w:rPr>
              <w:t>备  注：转账时请注明项目编号信息“GXZB202</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项目招标代理服务费”</w:t>
            </w:r>
          </w:p>
        </w:tc>
      </w:tr>
    </w:tbl>
    <w:p w14:paraId="34F7C3C8">
      <w:pPr>
        <w:autoSpaceDE w:val="0"/>
        <w:autoSpaceDN w:val="0"/>
        <w:adjustRightInd w:val="0"/>
        <w:spacing w:line="500" w:lineRule="exact"/>
        <w:ind w:right="6" w:firstLine="420" w:firstLineChars="200"/>
        <w:rPr>
          <w:rFonts w:ascii="宋体" w:hAnsi="宋体" w:cs="宋体"/>
          <w:szCs w:val="21"/>
        </w:rPr>
      </w:pPr>
      <w:r>
        <w:rPr>
          <w:rFonts w:hint="eastAsia" w:ascii="宋体" w:hAnsi="宋体" w:cs="宋体"/>
          <w:szCs w:val="21"/>
        </w:rPr>
        <w:t>二、供应商需要办理完税发票（招标代理服务费）的，须在陕西国信招标有限公司财务部的收款收据或发票开具之日起90日内换领，逾期不予办理。</w:t>
      </w:r>
    </w:p>
    <w:p w14:paraId="5EBB35C0">
      <w:pPr>
        <w:autoSpaceDE w:val="0"/>
        <w:autoSpaceDN w:val="0"/>
        <w:adjustRightInd w:val="0"/>
        <w:spacing w:line="500" w:lineRule="exact"/>
        <w:ind w:right="6" w:firstLine="420" w:firstLineChars="200"/>
        <w:rPr>
          <w:rFonts w:ascii="宋体" w:hAnsi="宋体" w:cs="宋体"/>
          <w:szCs w:val="21"/>
        </w:rPr>
      </w:pPr>
    </w:p>
    <w:p w14:paraId="5EB12B80">
      <w:pPr>
        <w:autoSpaceDE w:val="0"/>
        <w:autoSpaceDN w:val="0"/>
        <w:adjustRightInd w:val="0"/>
        <w:spacing w:line="500" w:lineRule="exact"/>
        <w:ind w:right="6" w:firstLine="420" w:firstLineChars="200"/>
        <w:rPr>
          <w:rFonts w:ascii="宋体" w:hAnsi="宋体" w:cs="宋体"/>
          <w:szCs w:val="21"/>
        </w:rPr>
      </w:pPr>
    </w:p>
    <w:p w14:paraId="408D49D7">
      <w:pPr>
        <w:autoSpaceDE w:val="0"/>
        <w:autoSpaceDN w:val="0"/>
        <w:adjustRightInd w:val="0"/>
        <w:spacing w:line="500" w:lineRule="exact"/>
        <w:ind w:right="6" w:firstLine="420" w:firstLineChars="200"/>
        <w:rPr>
          <w:rFonts w:ascii="宋体" w:hAnsi="宋体" w:cs="宋体"/>
          <w:szCs w:val="21"/>
        </w:rPr>
      </w:pPr>
    </w:p>
    <w:p w14:paraId="0097BCEE">
      <w:pPr>
        <w:autoSpaceDE w:val="0"/>
        <w:autoSpaceDN w:val="0"/>
        <w:adjustRightInd w:val="0"/>
        <w:spacing w:line="500" w:lineRule="exact"/>
        <w:ind w:right="6" w:firstLine="420" w:firstLineChars="200"/>
        <w:rPr>
          <w:rFonts w:ascii="宋体" w:hAnsi="宋体" w:cs="宋体"/>
          <w:szCs w:val="21"/>
        </w:rPr>
      </w:pPr>
    </w:p>
    <w:p w14:paraId="1B384301">
      <w:pPr>
        <w:autoSpaceDE w:val="0"/>
        <w:autoSpaceDN w:val="0"/>
        <w:adjustRightInd w:val="0"/>
        <w:spacing w:line="500" w:lineRule="exact"/>
        <w:ind w:right="6" w:firstLine="420" w:firstLineChars="200"/>
        <w:rPr>
          <w:rFonts w:ascii="宋体" w:hAnsi="宋体" w:cs="宋体"/>
          <w:szCs w:val="21"/>
        </w:rPr>
      </w:pPr>
    </w:p>
    <w:p w14:paraId="7D5DF7D7">
      <w:pPr>
        <w:autoSpaceDE w:val="0"/>
        <w:autoSpaceDN w:val="0"/>
        <w:adjustRightInd w:val="0"/>
        <w:spacing w:line="500" w:lineRule="exact"/>
        <w:ind w:right="6" w:firstLine="420" w:firstLineChars="200"/>
        <w:rPr>
          <w:rFonts w:ascii="宋体" w:hAnsi="宋体" w:cs="宋体"/>
          <w:szCs w:val="21"/>
        </w:rPr>
      </w:pPr>
    </w:p>
    <w:p w14:paraId="2BF6FE96">
      <w:pPr>
        <w:autoSpaceDE w:val="0"/>
        <w:autoSpaceDN w:val="0"/>
        <w:adjustRightInd w:val="0"/>
        <w:spacing w:line="500" w:lineRule="exact"/>
        <w:ind w:right="6" w:firstLine="420" w:firstLineChars="200"/>
        <w:rPr>
          <w:rFonts w:ascii="宋体" w:hAnsi="宋体" w:cs="宋体"/>
          <w:szCs w:val="21"/>
        </w:rPr>
      </w:pPr>
    </w:p>
    <w:p w14:paraId="50F57B71">
      <w:pPr>
        <w:autoSpaceDE w:val="0"/>
        <w:autoSpaceDN w:val="0"/>
        <w:adjustRightInd w:val="0"/>
        <w:spacing w:line="500" w:lineRule="exact"/>
        <w:ind w:right="6" w:firstLine="420" w:firstLineChars="200"/>
        <w:rPr>
          <w:rFonts w:ascii="宋体" w:hAnsi="宋体" w:cs="宋体"/>
          <w:szCs w:val="21"/>
        </w:rPr>
      </w:pPr>
    </w:p>
    <w:p w14:paraId="7B2E9A59">
      <w:pPr>
        <w:autoSpaceDE w:val="0"/>
        <w:autoSpaceDN w:val="0"/>
        <w:adjustRightInd w:val="0"/>
        <w:spacing w:line="500" w:lineRule="exact"/>
        <w:ind w:right="6" w:firstLine="420" w:firstLineChars="200"/>
        <w:rPr>
          <w:rFonts w:ascii="宋体" w:hAnsi="宋体" w:cs="宋体"/>
          <w:szCs w:val="21"/>
        </w:rPr>
      </w:pPr>
    </w:p>
    <w:p w14:paraId="1EDD1209">
      <w:pPr>
        <w:autoSpaceDE w:val="0"/>
        <w:autoSpaceDN w:val="0"/>
        <w:adjustRightInd w:val="0"/>
        <w:spacing w:line="500" w:lineRule="exact"/>
        <w:ind w:right="6" w:firstLine="420" w:firstLineChars="200"/>
        <w:rPr>
          <w:rFonts w:ascii="宋体" w:hAnsi="宋体" w:cs="宋体"/>
          <w:szCs w:val="21"/>
        </w:rPr>
      </w:pPr>
    </w:p>
    <w:p w14:paraId="68E43FAC">
      <w:pPr>
        <w:autoSpaceDE w:val="0"/>
        <w:autoSpaceDN w:val="0"/>
        <w:adjustRightInd w:val="0"/>
        <w:spacing w:line="500" w:lineRule="exact"/>
        <w:ind w:right="6" w:firstLine="420" w:firstLineChars="200"/>
        <w:rPr>
          <w:rFonts w:ascii="宋体" w:hAnsi="宋体" w:cs="宋体"/>
          <w:szCs w:val="21"/>
        </w:rPr>
      </w:pPr>
      <w:r>
        <w:rPr>
          <w:rFonts w:hint="eastAsia" w:ascii="宋体" w:hAnsi="宋体" w:cs="宋体"/>
          <w:szCs w:val="21"/>
        </w:rPr>
        <w:br w:type="page"/>
      </w:r>
      <w:r>
        <w:rPr>
          <w:rFonts w:hint="eastAsia" w:ascii="宋体" w:hAnsi="宋体" w:cs="宋体"/>
          <w:szCs w:val="21"/>
        </w:rPr>
        <w:t>附件2：</w:t>
      </w:r>
    </w:p>
    <w:p w14:paraId="50B8A9C9">
      <w:pPr>
        <w:spacing w:line="500" w:lineRule="exact"/>
        <w:jc w:val="center"/>
        <w:rPr>
          <w:rFonts w:ascii="宋体" w:hAnsi="宋体" w:cs="宋体"/>
          <w:b/>
          <w:bCs/>
          <w:sz w:val="36"/>
          <w:szCs w:val="36"/>
        </w:rPr>
      </w:pPr>
      <w:r>
        <w:rPr>
          <w:rFonts w:hint="eastAsia" w:ascii="宋体" w:hAnsi="宋体" w:cs="宋体"/>
          <w:b/>
          <w:sz w:val="28"/>
          <w:szCs w:val="28"/>
        </w:rPr>
        <w:t>陕西省政府采购信用担保实施说明</w:t>
      </w:r>
    </w:p>
    <w:p w14:paraId="1C42E5C5">
      <w:pPr>
        <w:autoSpaceDE w:val="0"/>
        <w:autoSpaceDN w:val="0"/>
        <w:adjustRightInd w:val="0"/>
        <w:spacing w:line="500" w:lineRule="exact"/>
        <w:ind w:right="6" w:firstLine="420"/>
        <w:rPr>
          <w:rFonts w:ascii="宋体" w:hAnsi="宋体" w:cs="宋体"/>
          <w:szCs w:val="21"/>
        </w:rPr>
      </w:pPr>
      <w:r>
        <w:rPr>
          <w:rFonts w:hint="eastAsia" w:ascii="宋体" w:hAnsi="宋体" w:cs="宋体"/>
          <w:szCs w:val="21"/>
        </w:rPr>
        <w:t xml:space="preserve">    为支持和促进中小企业发展，进一步发挥政府采购政策功能作用，有效缓解中小企业融资难等问题，根据有关规定，为参与陕西省政府采购项目的供应商提供政府采购信用担保，并按照程序确定了合作的担保机构。磋商担保是为了确保本次采购项目顺利进行而对供应商的约束，磋商保证金与磋商担保函具有同等担保效力，担保函由陕西省财政厅公布的担保机构出具，供应商在缴纳磋商保证金及成交单位缴纳履约保证金时可自愿选择通过担保机构保函的形式缴纳。成交单位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号）文件规定的程序申请办理，具体规定可登陆陕西省政府采购网(www.ccgp-shaanxi.gov.cn)重要通知专栏中查询了解。</w:t>
      </w:r>
    </w:p>
    <w:p w14:paraId="435E51C4">
      <w:pPr>
        <w:autoSpaceDE w:val="0"/>
        <w:autoSpaceDN w:val="0"/>
        <w:adjustRightInd w:val="0"/>
        <w:spacing w:line="500" w:lineRule="exact"/>
        <w:ind w:right="6"/>
        <w:rPr>
          <w:rFonts w:ascii="宋体" w:hAnsi="宋体" w:cs="宋体"/>
          <w:szCs w:val="21"/>
        </w:rPr>
      </w:pPr>
    </w:p>
    <w:p w14:paraId="5F898488">
      <w:pPr>
        <w:autoSpaceDE w:val="0"/>
        <w:autoSpaceDN w:val="0"/>
        <w:adjustRightInd w:val="0"/>
        <w:spacing w:line="500" w:lineRule="exact"/>
        <w:ind w:right="6"/>
        <w:rPr>
          <w:rFonts w:ascii="宋体" w:hAnsi="宋体" w:cs="宋体"/>
          <w:szCs w:val="21"/>
        </w:rPr>
      </w:pPr>
    </w:p>
    <w:p w14:paraId="04AEDEB2">
      <w:pPr>
        <w:autoSpaceDE w:val="0"/>
        <w:autoSpaceDN w:val="0"/>
        <w:adjustRightInd w:val="0"/>
        <w:spacing w:line="500" w:lineRule="exact"/>
        <w:ind w:right="6"/>
        <w:rPr>
          <w:rFonts w:ascii="宋体" w:hAnsi="宋体" w:cs="宋体"/>
          <w:szCs w:val="21"/>
        </w:rPr>
      </w:pPr>
    </w:p>
    <w:p w14:paraId="14389095">
      <w:pPr>
        <w:autoSpaceDE w:val="0"/>
        <w:autoSpaceDN w:val="0"/>
        <w:adjustRightInd w:val="0"/>
        <w:spacing w:line="500" w:lineRule="exact"/>
        <w:ind w:right="6"/>
        <w:rPr>
          <w:rFonts w:ascii="宋体" w:hAnsi="宋体" w:cs="宋体"/>
          <w:szCs w:val="21"/>
        </w:rPr>
      </w:pPr>
    </w:p>
    <w:p w14:paraId="56FD430D">
      <w:pPr>
        <w:autoSpaceDE w:val="0"/>
        <w:autoSpaceDN w:val="0"/>
        <w:adjustRightInd w:val="0"/>
        <w:spacing w:line="500" w:lineRule="exact"/>
        <w:ind w:right="6"/>
        <w:rPr>
          <w:rFonts w:ascii="宋体" w:hAnsi="宋体" w:cs="宋体"/>
          <w:szCs w:val="21"/>
        </w:rPr>
      </w:pPr>
    </w:p>
    <w:p w14:paraId="5F4BE1BA">
      <w:pPr>
        <w:autoSpaceDE w:val="0"/>
        <w:autoSpaceDN w:val="0"/>
        <w:adjustRightInd w:val="0"/>
        <w:spacing w:line="500" w:lineRule="exact"/>
        <w:ind w:right="6"/>
        <w:rPr>
          <w:rFonts w:ascii="宋体" w:hAnsi="宋体" w:cs="宋体"/>
          <w:szCs w:val="21"/>
        </w:rPr>
      </w:pPr>
    </w:p>
    <w:p w14:paraId="5B57F381">
      <w:pPr>
        <w:autoSpaceDE w:val="0"/>
        <w:autoSpaceDN w:val="0"/>
        <w:adjustRightInd w:val="0"/>
        <w:spacing w:line="500" w:lineRule="exact"/>
        <w:ind w:right="6"/>
        <w:rPr>
          <w:rFonts w:ascii="宋体" w:hAnsi="宋体" w:cs="宋体"/>
          <w:szCs w:val="21"/>
        </w:rPr>
      </w:pPr>
    </w:p>
    <w:p w14:paraId="5681B7D3">
      <w:pPr>
        <w:autoSpaceDE w:val="0"/>
        <w:autoSpaceDN w:val="0"/>
        <w:adjustRightInd w:val="0"/>
        <w:spacing w:line="500" w:lineRule="exact"/>
        <w:ind w:right="6"/>
        <w:rPr>
          <w:rFonts w:ascii="宋体" w:hAnsi="宋体" w:cs="宋体"/>
          <w:szCs w:val="21"/>
        </w:rPr>
      </w:pPr>
    </w:p>
    <w:p w14:paraId="3C06EEA9">
      <w:pPr>
        <w:autoSpaceDE w:val="0"/>
        <w:autoSpaceDN w:val="0"/>
        <w:adjustRightInd w:val="0"/>
        <w:spacing w:line="500" w:lineRule="exact"/>
        <w:ind w:right="6"/>
        <w:rPr>
          <w:rFonts w:ascii="宋体" w:hAnsi="宋体" w:cs="宋体"/>
          <w:szCs w:val="21"/>
        </w:rPr>
      </w:pPr>
    </w:p>
    <w:p w14:paraId="098B3C0C">
      <w:pPr>
        <w:autoSpaceDE w:val="0"/>
        <w:autoSpaceDN w:val="0"/>
        <w:adjustRightInd w:val="0"/>
        <w:spacing w:line="500" w:lineRule="exact"/>
        <w:ind w:right="6"/>
        <w:rPr>
          <w:rFonts w:ascii="宋体" w:hAnsi="宋体" w:cs="宋体"/>
          <w:szCs w:val="21"/>
        </w:rPr>
      </w:pPr>
    </w:p>
    <w:p w14:paraId="66DE36BC">
      <w:pPr>
        <w:autoSpaceDE w:val="0"/>
        <w:autoSpaceDN w:val="0"/>
        <w:adjustRightInd w:val="0"/>
        <w:spacing w:line="500" w:lineRule="exact"/>
        <w:ind w:right="6"/>
        <w:rPr>
          <w:rFonts w:ascii="宋体" w:hAnsi="宋体" w:cs="宋体"/>
          <w:szCs w:val="21"/>
        </w:rPr>
      </w:pPr>
    </w:p>
    <w:p w14:paraId="69D1B3FA">
      <w:pPr>
        <w:autoSpaceDE w:val="0"/>
        <w:autoSpaceDN w:val="0"/>
        <w:adjustRightInd w:val="0"/>
        <w:spacing w:line="500" w:lineRule="exact"/>
        <w:ind w:right="6"/>
        <w:rPr>
          <w:rFonts w:ascii="宋体" w:hAnsi="宋体" w:cs="宋体"/>
          <w:szCs w:val="21"/>
        </w:rPr>
      </w:pPr>
    </w:p>
    <w:p w14:paraId="6A2AC3BC">
      <w:pPr>
        <w:autoSpaceDE w:val="0"/>
        <w:autoSpaceDN w:val="0"/>
        <w:adjustRightInd w:val="0"/>
        <w:spacing w:line="500" w:lineRule="exact"/>
        <w:ind w:right="6"/>
        <w:rPr>
          <w:rFonts w:ascii="宋体" w:hAnsi="宋体" w:cs="宋体"/>
          <w:szCs w:val="21"/>
        </w:rPr>
      </w:pPr>
    </w:p>
    <w:p w14:paraId="1A30C42A">
      <w:pPr>
        <w:autoSpaceDE w:val="0"/>
        <w:autoSpaceDN w:val="0"/>
        <w:adjustRightInd w:val="0"/>
        <w:spacing w:line="500" w:lineRule="exact"/>
        <w:ind w:right="6"/>
        <w:rPr>
          <w:rFonts w:ascii="宋体" w:hAnsi="宋体" w:cs="宋体"/>
          <w:szCs w:val="21"/>
        </w:rPr>
      </w:pPr>
    </w:p>
    <w:p w14:paraId="352C4F17">
      <w:pPr>
        <w:autoSpaceDE w:val="0"/>
        <w:autoSpaceDN w:val="0"/>
        <w:adjustRightInd w:val="0"/>
        <w:spacing w:line="500" w:lineRule="exact"/>
        <w:ind w:right="6"/>
        <w:rPr>
          <w:rFonts w:ascii="宋体" w:hAnsi="宋体" w:cs="宋体"/>
          <w:szCs w:val="21"/>
        </w:rPr>
      </w:pPr>
    </w:p>
    <w:p w14:paraId="3320AE3C">
      <w:pPr>
        <w:autoSpaceDE w:val="0"/>
        <w:autoSpaceDN w:val="0"/>
        <w:adjustRightInd w:val="0"/>
        <w:spacing w:line="500" w:lineRule="exact"/>
        <w:ind w:right="6"/>
        <w:jc w:val="center"/>
        <w:rPr>
          <w:rFonts w:ascii="宋体" w:hAnsi="宋体" w:cs="宋体"/>
          <w:b/>
          <w:bCs/>
        </w:rPr>
      </w:pPr>
      <w:r>
        <w:rPr>
          <w:rFonts w:hint="eastAsia" w:ascii="宋体" w:hAnsi="宋体" w:cs="宋体"/>
        </w:rPr>
        <w:br w:type="page"/>
      </w:r>
      <w:r>
        <w:rPr>
          <w:rFonts w:hint="eastAsia" w:ascii="宋体" w:hAnsi="宋体" w:cs="宋体"/>
          <w:b/>
          <w:bCs/>
          <w:sz w:val="28"/>
          <w:szCs w:val="28"/>
        </w:rPr>
        <w:t>供应商须知</w:t>
      </w:r>
      <w:bookmarkEnd w:id="19"/>
    </w:p>
    <w:p w14:paraId="051B13A1">
      <w:pPr>
        <w:spacing w:before="240" w:after="120"/>
        <w:jc w:val="center"/>
        <w:outlineLvl w:val="2"/>
        <w:rPr>
          <w:rFonts w:ascii="宋体" w:hAnsi="宋体" w:cs="宋体"/>
          <w:b/>
          <w:bCs/>
          <w:sz w:val="28"/>
        </w:rPr>
      </w:pPr>
      <w:r>
        <w:rPr>
          <w:rFonts w:hint="eastAsia" w:ascii="宋体" w:hAnsi="宋体" w:cs="宋体"/>
          <w:b/>
          <w:bCs/>
          <w:sz w:val="28"/>
        </w:rPr>
        <w:t>一、总则</w:t>
      </w:r>
    </w:p>
    <w:p w14:paraId="271F006A">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1、项目概况</w:t>
      </w:r>
    </w:p>
    <w:p w14:paraId="0B321997">
      <w:pPr>
        <w:spacing w:line="460" w:lineRule="exact"/>
        <w:ind w:firstLine="420" w:firstLineChars="200"/>
        <w:jc w:val="left"/>
        <w:rPr>
          <w:szCs w:val="21"/>
        </w:rPr>
      </w:pPr>
      <w:r>
        <w:rPr>
          <w:szCs w:val="21"/>
        </w:rPr>
        <w:t>1.1根据《</w:t>
      </w:r>
      <w:r>
        <w:rPr>
          <w:rFonts w:hint="eastAsia" w:ascii="宋体" w:hAnsi="宋体" w:cs="宋体"/>
          <w:szCs w:val="21"/>
        </w:rPr>
        <w:t>中华人民共和国政府采购法</w:t>
      </w:r>
      <w:r>
        <w:rPr>
          <w:szCs w:val="21"/>
        </w:rPr>
        <w:t>》等有关法律、法规和规章的规定，本采购项目</w:t>
      </w:r>
      <w:r>
        <w:rPr>
          <w:rFonts w:hint="eastAsia"/>
          <w:szCs w:val="21"/>
        </w:rPr>
        <w:t>已</w:t>
      </w:r>
      <w:r>
        <w:rPr>
          <w:szCs w:val="21"/>
        </w:rPr>
        <w:t>具备采购条件，现对本项目施工进行采购。</w:t>
      </w:r>
    </w:p>
    <w:p w14:paraId="6DC8D4A6">
      <w:pPr>
        <w:spacing w:line="460" w:lineRule="exact"/>
        <w:ind w:firstLine="420" w:firstLineChars="200"/>
        <w:jc w:val="left"/>
        <w:rPr>
          <w:szCs w:val="21"/>
        </w:rPr>
      </w:pPr>
      <w:r>
        <w:rPr>
          <w:szCs w:val="21"/>
        </w:rPr>
        <w:t>1.2 本采购项目采购人：见供应商须知前附表。</w:t>
      </w:r>
    </w:p>
    <w:p w14:paraId="2DBA9A86">
      <w:pPr>
        <w:spacing w:line="460" w:lineRule="exact"/>
        <w:ind w:firstLine="420" w:firstLineChars="200"/>
        <w:jc w:val="left"/>
        <w:rPr>
          <w:szCs w:val="21"/>
        </w:rPr>
      </w:pPr>
      <w:r>
        <w:rPr>
          <w:szCs w:val="21"/>
        </w:rPr>
        <w:t>1.3 本项目采购代理机构：见供应商须知前附表。</w:t>
      </w:r>
    </w:p>
    <w:p w14:paraId="0D16AC28">
      <w:pPr>
        <w:spacing w:line="460" w:lineRule="exact"/>
        <w:ind w:firstLine="420" w:firstLineChars="200"/>
        <w:jc w:val="left"/>
        <w:rPr>
          <w:szCs w:val="21"/>
        </w:rPr>
      </w:pPr>
      <w:r>
        <w:rPr>
          <w:szCs w:val="21"/>
        </w:rPr>
        <w:t>1.4 本采购项目名称：见供应商须知前附表。</w:t>
      </w:r>
    </w:p>
    <w:p w14:paraId="24074FEB">
      <w:pPr>
        <w:spacing w:line="460" w:lineRule="exact"/>
        <w:ind w:firstLine="420" w:firstLineChars="200"/>
        <w:jc w:val="left"/>
        <w:rPr>
          <w:szCs w:val="21"/>
        </w:rPr>
      </w:pPr>
      <w:r>
        <w:rPr>
          <w:szCs w:val="21"/>
        </w:rPr>
        <w:t>1.5 本项目建设地点：见供应商须知前附表。</w:t>
      </w:r>
    </w:p>
    <w:p w14:paraId="50FAE866">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2、资金来源和落实情况</w:t>
      </w:r>
    </w:p>
    <w:p w14:paraId="68F09631">
      <w:pPr>
        <w:spacing w:line="460" w:lineRule="exact"/>
        <w:ind w:firstLine="420" w:firstLineChars="200"/>
        <w:jc w:val="left"/>
        <w:rPr>
          <w:szCs w:val="21"/>
        </w:rPr>
      </w:pPr>
      <w:r>
        <w:rPr>
          <w:szCs w:val="21"/>
        </w:rPr>
        <w:t>2.1 本采购项目的资金来源：见供应商须知前附表。</w:t>
      </w:r>
    </w:p>
    <w:p w14:paraId="5BEC9335">
      <w:pPr>
        <w:spacing w:line="460" w:lineRule="exact"/>
        <w:ind w:firstLine="420" w:firstLineChars="200"/>
        <w:jc w:val="left"/>
        <w:rPr>
          <w:szCs w:val="21"/>
        </w:rPr>
      </w:pPr>
      <w:r>
        <w:rPr>
          <w:szCs w:val="21"/>
        </w:rPr>
        <w:t>2.2 本采购项目的出资比例：见供应商须知前附表。</w:t>
      </w:r>
    </w:p>
    <w:p w14:paraId="5D8D34D2">
      <w:pPr>
        <w:spacing w:line="460" w:lineRule="exact"/>
        <w:ind w:firstLine="420" w:firstLineChars="200"/>
        <w:jc w:val="left"/>
        <w:rPr>
          <w:szCs w:val="21"/>
        </w:rPr>
      </w:pPr>
      <w:r>
        <w:rPr>
          <w:szCs w:val="21"/>
        </w:rPr>
        <w:t>2.3 本采购项目的资金落实情况：见供应商须知前附表。</w:t>
      </w:r>
    </w:p>
    <w:p w14:paraId="32B793AE">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3、采购范围、计划工期和质量要求</w:t>
      </w:r>
    </w:p>
    <w:p w14:paraId="328C6079">
      <w:pPr>
        <w:spacing w:line="460" w:lineRule="exact"/>
        <w:ind w:firstLine="420" w:firstLineChars="200"/>
        <w:jc w:val="left"/>
        <w:rPr>
          <w:szCs w:val="21"/>
        </w:rPr>
      </w:pPr>
      <w:r>
        <w:rPr>
          <w:szCs w:val="21"/>
        </w:rPr>
        <w:t>3.1 本次采购范围：见供应商须知前附表。</w:t>
      </w:r>
    </w:p>
    <w:p w14:paraId="33C6C012">
      <w:pPr>
        <w:spacing w:line="460" w:lineRule="exact"/>
        <w:ind w:firstLine="420" w:firstLineChars="200"/>
        <w:jc w:val="left"/>
        <w:rPr>
          <w:szCs w:val="21"/>
        </w:rPr>
      </w:pPr>
      <w:r>
        <w:rPr>
          <w:szCs w:val="21"/>
        </w:rPr>
        <w:t>3.2 本项目的计划工期：见供应商须知前附表。</w:t>
      </w:r>
    </w:p>
    <w:p w14:paraId="636A4E42">
      <w:pPr>
        <w:spacing w:line="460" w:lineRule="exact"/>
        <w:ind w:firstLine="420" w:firstLineChars="200"/>
        <w:jc w:val="left"/>
        <w:rPr>
          <w:szCs w:val="21"/>
        </w:rPr>
      </w:pPr>
      <w:r>
        <w:rPr>
          <w:szCs w:val="21"/>
        </w:rPr>
        <w:t>3.3 本项目的质量要求：见供应商须知前附表。</w:t>
      </w:r>
    </w:p>
    <w:p w14:paraId="4C24EA33">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4、供应商资格要求</w:t>
      </w:r>
    </w:p>
    <w:p w14:paraId="45F90E6D">
      <w:pPr>
        <w:spacing w:line="460" w:lineRule="exact"/>
        <w:ind w:firstLine="420" w:firstLineChars="200"/>
        <w:jc w:val="left"/>
        <w:rPr>
          <w:szCs w:val="21"/>
        </w:rPr>
      </w:pPr>
      <w:r>
        <w:rPr>
          <w:szCs w:val="21"/>
        </w:rPr>
        <w:t>4.1 供应商应具备承担本项目施工的资质条件、能力和信誉。</w:t>
      </w:r>
    </w:p>
    <w:p w14:paraId="360270A1">
      <w:pPr>
        <w:spacing w:line="460" w:lineRule="exact"/>
        <w:ind w:firstLine="420" w:firstLineChars="200"/>
        <w:jc w:val="left"/>
        <w:rPr>
          <w:szCs w:val="21"/>
        </w:rPr>
      </w:pPr>
      <w:r>
        <w:rPr>
          <w:szCs w:val="21"/>
        </w:rPr>
        <w:t>（1）资质条件：见供应商须知前附表；</w:t>
      </w:r>
    </w:p>
    <w:p w14:paraId="04B46135">
      <w:pPr>
        <w:spacing w:line="460" w:lineRule="exact"/>
        <w:ind w:firstLine="420" w:firstLineChars="200"/>
        <w:jc w:val="left"/>
        <w:rPr>
          <w:szCs w:val="21"/>
        </w:rPr>
      </w:pPr>
      <w:r>
        <w:rPr>
          <w:szCs w:val="21"/>
        </w:rPr>
        <w:t>（2）项目经理资格：见供应商须知前附表；</w:t>
      </w:r>
    </w:p>
    <w:p w14:paraId="200BAB38">
      <w:pPr>
        <w:spacing w:line="460" w:lineRule="exact"/>
        <w:ind w:firstLine="420" w:firstLineChars="200"/>
        <w:jc w:val="left"/>
        <w:rPr>
          <w:szCs w:val="21"/>
        </w:rPr>
      </w:pPr>
      <w:r>
        <w:rPr>
          <w:szCs w:val="21"/>
        </w:rPr>
        <w:t>（</w:t>
      </w:r>
      <w:r>
        <w:rPr>
          <w:rFonts w:hint="eastAsia"/>
          <w:szCs w:val="21"/>
        </w:rPr>
        <w:t>3</w:t>
      </w:r>
      <w:r>
        <w:rPr>
          <w:szCs w:val="21"/>
        </w:rPr>
        <w:t>）其他要求：见供应商须知前附表。</w:t>
      </w:r>
    </w:p>
    <w:p w14:paraId="5F5FC9D3">
      <w:pPr>
        <w:spacing w:line="460" w:lineRule="exact"/>
        <w:ind w:firstLine="420" w:firstLineChars="200"/>
        <w:jc w:val="left"/>
        <w:rPr>
          <w:szCs w:val="21"/>
        </w:rPr>
      </w:pPr>
      <w:r>
        <w:rPr>
          <w:rFonts w:hint="eastAsia"/>
        </w:rPr>
        <w:t>（4）“信用中国”（www.creditchina.gov.cn）及“中国政府采购网”（www.ccgp.gov.cn）为供应商信用信息查询渠道，如果供应商被查实在磋商截止日前已列入失信被执行人，重大税收违法案件当事人名单、政府采购严重违法失信行为记录名单，</w:t>
      </w:r>
      <w:r>
        <w:rPr>
          <w:rFonts w:hint="eastAsia"/>
          <w:b/>
          <w:bCs/>
        </w:rPr>
        <w:t>其磋商为无效。</w:t>
      </w:r>
    </w:p>
    <w:p w14:paraId="25AFCF40">
      <w:pPr>
        <w:pStyle w:val="5"/>
        <w:numPr>
          <w:ilvl w:val="0"/>
          <w:numId w:val="0"/>
        </w:numPr>
        <w:spacing w:line="46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5、费用承担</w:t>
      </w:r>
    </w:p>
    <w:p w14:paraId="742EACFF">
      <w:pPr>
        <w:spacing w:line="460" w:lineRule="exact"/>
        <w:ind w:firstLine="420" w:firstLineChars="200"/>
        <w:jc w:val="left"/>
        <w:rPr>
          <w:szCs w:val="21"/>
        </w:rPr>
      </w:pPr>
      <w:r>
        <w:rPr>
          <w:szCs w:val="21"/>
        </w:rPr>
        <w:t>供应商准备和参加磋商活动发生的费用自理。</w:t>
      </w:r>
    </w:p>
    <w:p w14:paraId="672525CB">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6、保密</w:t>
      </w:r>
    </w:p>
    <w:p w14:paraId="06160370">
      <w:pPr>
        <w:spacing w:line="460" w:lineRule="exact"/>
        <w:ind w:firstLine="420" w:firstLineChars="200"/>
        <w:jc w:val="left"/>
        <w:rPr>
          <w:szCs w:val="21"/>
        </w:rPr>
      </w:pPr>
      <w:r>
        <w:rPr>
          <w:szCs w:val="21"/>
        </w:rPr>
        <w:t>参与采购磋商活动的各方应对竞争性磋商文件和响应文件中的商业和技术等秘密保密，违者应对由此造成的后果承担法律责任。</w:t>
      </w:r>
    </w:p>
    <w:p w14:paraId="2CCA5BCF">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7、语言文字</w:t>
      </w:r>
    </w:p>
    <w:p w14:paraId="62B13177">
      <w:pPr>
        <w:spacing w:line="460" w:lineRule="exact"/>
        <w:ind w:firstLine="420" w:firstLineChars="200"/>
        <w:jc w:val="left"/>
        <w:rPr>
          <w:szCs w:val="21"/>
        </w:rPr>
      </w:pPr>
      <w:r>
        <w:rPr>
          <w:szCs w:val="21"/>
        </w:rPr>
        <w:t>除专用术语外，与采购磋商有关的语言均使用中文。必要时专用术语应附有中文注释。</w:t>
      </w:r>
    </w:p>
    <w:p w14:paraId="37A4B633">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8、计量单位</w:t>
      </w:r>
    </w:p>
    <w:p w14:paraId="63946F75">
      <w:pPr>
        <w:spacing w:line="460" w:lineRule="exact"/>
        <w:ind w:firstLine="420" w:firstLineChars="200"/>
        <w:jc w:val="left"/>
        <w:rPr>
          <w:szCs w:val="21"/>
        </w:rPr>
      </w:pPr>
      <w:r>
        <w:rPr>
          <w:szCs w:val="21"/>
        </w:rPr>
        <w:t>所有计量均采用中华人民共和国法定计量单位。</w:t>
      </w:r>
    </w:p>
    <w:p w14:paraId="13143DE5">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9、踏勘现场</w:t>
      </w:r>
    </w:p>
    <w:p w14:paraId="4D6EDE70">
      <w:pPr>
        <w:spacing w:line="460" w:lineRule="exact"/>
        <w:ind w:firstLine="420" w:firstLineChars="200"/>
        <w:jc w:val="left"/>
        <w:rPr>
          <w:szCs w:val="21"/>
        </w:rPr>
      </w:pPr>
      <w:r>
        <w:rPr>
          <w:szCs w:val="21"/>
        </w:rPr>
        <w:t>9.1 供应商须知前附表规定组织踏勘现场的，采购人按供应商须知前附表规定的时间、地点组织供应商踏勘项目现场。</w:t>
      </w:r>
    </w:p>
    <w:p w14:paraId="69BC2693">
      <w:pPr>
        <w:spacing w:line="460" w:lineRule="exact"/>
        <w:ind w:firstLine="420" w:firstLineChars="200"/>
        <w:jc w:val="left"/>
        <w:rPr>
          <w:szCs w:val="21"/>
        </w:rPr>
      </w:pPr>
      <w:r>
        <w:rPr>
          <w:szCs w:val="21"/>
        </w:rPr>
        <w:t>9.2 供应商踏勘现场发生的费用自理。</w:t>
      </w:r>
    </w:p>
    <w:p w14:paraId="7B35E56B">
      <w:pPr>
        <w:spacing w:line="460" w:lineRule="exact"/>
        <w:ind w:firstLine="420" w:firstLineChars="200"/>
        <w:jc w:val="left"/>
        <w:rPr>
          <w:szCs w:val="21"/>
        </w:rPr>
      </w:pPr>
      <w:r>
        <w:rPr>
          <w:szCs w:val="21"/>
        </w:rPr>
        <w:t>9.3 除采购人的原因外，供应商自行负责在踏勘现场中所发生的人员伤亡和财产损失。</w:t>
      </w:r>
    </w:p>
    <w:p w14:paraId="3B8EC939">
      <w:pPr>
        <w:spacing w:line="460" w:lineRule="exact"/>
        <w:ind w:firstLine="420" w:firstLineChars="200"/>
        <w:jc w:val="left"/>
        <w:rPr>
          <w:szCs w:val="21"/>
        </w:rPr>
      </w:pPr>
      <w:r>
        <w:rPr>
          <w:szCs w:val="21"/>
        </w:rPr>
        <w:t>9.4 采购人在踏勘现场中介绍的工程场地和相关的周边环境情况，供供应商在编制响应文件时参考，采购人不对供应商据此做出的判断和决策负责。</w:t>
      </w:r>
    </w:p>
    <w:p w14:paraId="1C26CEF2">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10、磋商答疑会</w:t>
      </w:r>
    </w:p>
    <w:p w14:paraId="1D800AC2">
      <w:pPr>
        <w:spacing w:line="460" w:lineRule="exact"/>
        <w:ind w:firstLine="420" w:firstLineChars="200"/>
        <w:jc w:val="left"/>
        <w:rPr>
          <w:szCs w:val="21"/>
        </w:rPr>
      </w:pPr>
      <w:r>
        <w:rPr>
          <w:szCs w:val="21"/>
        </w:rPr>
        <w:t>10.1 供应商须知前附表规定召开磋商答疑会的，采购人按供应商须知前附表规定的时间和地点召开磋商答疑会，答复供应商提出的问题。</w:t>
      </w:r>
    </w:p>
    <w:p w14:paraId="690773C6">
      <w:pPr>
        <w:spacing w:line="460" w:lineRule="exact"/>
        <w:ind w:firstLine="420" w:firstLineChars="200"/>
        <w:jc w:val="left"/>
        <w:rPr>
          <w:szCs w:val="21"/>
        </w:rPr>
      </w:pPr>
      <w:r>
        <w:rPr>
          <w:szCs w:val="21"/>
        </w:rPr>
        <w:t>10.2 供应商应在供应商须知前附表规定的时间，以书面形式将提出的问题送达采购人，以便采购人在会议期间答复。</w:t>
      </w:r>
    </w:p>
    <w:p w14:paraId="031F232E">
      <w:pPr>
        <w:spacing w:line="460" w:lineRule="exact"/>
        <w:ind w:firstLine="420" w:firstLineChars="200"/>
        <w:jc w:val="left"/>
        <w:rPr>
          <w:szCs w:val="21"/>
        </w:rPr>
      </w:pPr>
      <w:r>
        <w:rPr>
          <w:szCs w:val="21"/>
        </w:rPr>
        <w:t>10.3 磋商答疑会后，采购人在供应商须知前附表规定的时间，将对供应商所提出的问题予以解答，并出具书面答疑纪要通知所有购买竞争性磋商文件的供应商。答疑纪要为竞争性磋商文件的组成部分，与竞争性磋商文件具有同等法律效力。</w:t>
      </w:r>
    </w:p>
    <w:p w14:paraId="2F9035E3">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11、分包</w:t>
      </w:r>
    </w:p>
    <w:p w14:paraId="013B2C7F">
      <w:pPr>
        <w:spacing w:line="460" w:lineRule="exact"/>
        <w:ind w:firstLine="420" w:firstLineChars="200"/>
        <w:jc w:val="left"/>
        <w:rPr>
          <w:szCs w:val="21"/>
        </w:rPr>
      </w:pPr>
      <w:r>
        <w:rPr>
          <w:szCs w:val="21"/>
        </w:rPr>
        <w:t>采购人允许供应商拟在成交后将成交项目的部分非主体、非关键性工作进行分包的，应符合供应商须知前附表规定。</w:t>
      </w:r>
    </w:p>
    <w:p w14:paraId="7806FEEE">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12、偏离</w:t>
      </w:r>
    </w:p>
    <w:p w14:paraId="59C862B3">
      <w:pPr>
        <w:spacing w:line="460" w:lineRule="exact"/>
        <w:ind w:firstLine="420" w:firstLineChars="200"/>
        <w:rPr>
          <w:szCs w:val="21"/>
        </w:rPr>
      </w:pPr>
      <w:r>
        <w:rPr>
          <w:szCs w:val="21"/>
        </w:rPr>
        <w:t>供应商须知前附表允许响应文件偏离竞争性磋商文件某些要求的，偏离应当符合竞争性磋商文件规定。</w:t>
      </w:r>
    </w:p>
    <w:p w14:paraId="3DF8227C">
      <w:pPr>
        <w:spacing w:line="460" w:lineRule="exact"/>
        <w:rPr>
          <w:szCs w:val="21"/>
        </w:rPr>
      </w:pPr>
      <w:r>
        <w:rPr>
          <w:szCs w:val="21"/>
        </w:rPr>
        <w:t>响应文件有下述情形之一的属重大偏差：</w:t>
      </w:r>
    </w:p>
    <w:p w14:paraId="3B206E5B">
      <w:pPr>
        <w:spacing w:line="460" w:lineRule="exact"/>
        <w:ind w:firstLine="315" w:firstLineChars="150"/>
        <w:rPr>
          <w:szCs w:val="21"/>
        </w:rPr>
      </w:pPr>
      <w:r>
        <w:rPr>
          <w:szCs w:val="21"/>
        </w:rPr>
        <w:t>（1）响应文件载明的采购项目完成期限不符合竞争性磋商文件规定的期限；</w:t>
      </w:r>
    </w:p>
    <w:p w14:paraId="1C2733DF">
      <w:pPr>
        <w:spacing w:line="460" w:lineRule="exact"/>
        <w:ind w:firstLine="315" w:firstLineChars="150"/>
        <w:rPr>
          <w:szCs w:val="21"/>
        </w:rPr>
      </w:pPr>
      <w:r>
        <w:rPr>
          <w:szCs w:val="21"/>
        </w:rPr>
        <w:t>（2）明显不符合采购人技术要求及技术质量标准的磋商；</w:t>
      </w:r>
    </w:p>
    <w:p w14:paraId="25FD24B9">
      <w:pPr>
        <w:spacing w:line="460" w:lineRule="exact"/>
        <w:ind w:firstLine="315" w:firstLineChars="150"/>
        <w:rPr>
          <w:szCs w:val="21"/>
        </w:rPr>
      </w:pPr>
      <w:r>
        <w:rPr>
          <w:szCs w:val="21"/>
        </w:rPr>
        <w:t>（3）不符合竞争性磋商文件中规定的其他实质性要求；</w:t>
      </w:r>
    </w:p>
    <w:p w14:paraId="4F713F42">
      <w:pPr>
        <w:spacing w:line="460" w:lineRule="exact"/>
        <w:ind w:firstLine="315" w:firstLineChars="150"/>
        <w:rPr>
          <w:szCs w:val="21"/>
        </w:rPr>
      </w:pPr>
      <w:r>
        <w:rPr>
          <w:szCs w:val="21"/>
        </w:rPr>
        <w:t>（4）响应文件附有采购人不能接受的条件。</w:t>
      </w:r>
    </w:p>
    <w:p w14:paraId="19E10E8F">
      <w:pPr>
        <w:spacing w:line="460" w:lineRule="exact"/>
        <w:ind w:firstLine="420" w:firstLineChars="200"/>
        <w:rPr>
          <w:szCs w:val="21"/>
        </w:rPr>
      </w:pPr>
      <w:r>
        <w:rPr>
          <w:szCs w:val="21"/>
        </w:rPr>
        <w:t>细微偏差是指响应文件在实质上响应竞争性磋商文件要求，但在个别地方存在漏项或者提供了不完整的技术信息和数据等情况，并且补正这些遗漏或者不完整不会对其他供应商造成不公平的结果。细微偏差不影响响应文件的有效性。</w:t>
      </w:r>
    </w:p>
    <w:p w14:paraId="2C50812A">
      <w:pPr>
        <w:spacing w:before="240" w:after="120"/>
        <w:jc w:val="center"/>
        <w:outlineLvl w:val="2"/>
        <w:rPr>
          <w:rFonts w:ascii="宋体" w:hAnsi="宋体" w:cs="宋体"/>
          <w:b/>
          <w:bCs/>
          <w:sz w:val="28"/>
        </w:rPr>
      </w:pPr>
      <w:r>
        <w:rPr>
          <w:rFonts w:hint="eastAsia" w:ascii="宋体" w:hAnsi="宋体" w:cs="宋体"/>
          <w:b/>
          <w:bCs/>
          <w:sz w:val="28"/>
        </w:rPr>
        <w:t>二、竞争性磋商文件</w:t>
      </w:r>
    </w:p>
    <w:p w14:paraId="586142DF">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13、竞争性磋商文件的构成</w:t>
      </w:r>
    </w:p>
    <w:p w14:paraId="212F2AC3">
      <w:pPr>
        <w:autoSpaceDE w:val="0"/>
        <w:autoSpaceDN w:val="0"/>
        <w:adjustRightInd w:val="0"/>
        <w:spacing w:line="500" w:lineRule="exact"/>
        <w:ind w:right="6"/>
      </w:pPr>
      <w:r>
        <w:rPr>
          <w:rFonts w:hint="eastAsia"/>
        </w:rPr>
        <w:t xml:space="preserve">    13.1  竞争性磋商文件是供应商准备磋商响应文件和参加磋商会议的依据，同时也是评审的重要依据。竞争性磋商文件用以阐明采购项目所需的资质、技术、服务及报价等要求、磋商程序、有关规定和注意事项以及合同主要条款等。本竞争性磋商文件包括以下内容：</w:t>
      </w:r>
    </w:p>
    <w:p w14:paraId="2644D39E">
      <w:pPr>
        <w:spacing w:line="480" w:lineRule="exact"/>
        <w:ind w:firstLine="525" w:firstLineChars="250"/>
        <w:rPr>
          <w:szCs w:val="21"/>
        </w:rPr>
      </w:pPr>
      <w:r>
        <w:rPr>
          <w:rFonts w:hint="eastAsia"/>
        </w:rPr>
        <w:t xml:space="preserve"> </w:t>
      </w:r>
      <w:r>
        <w:rPr>
          <w:szCs w:val="21"/>
        </w:rPr>
        <w:t xml:space="preserve">（1）竞争性磋商公告； </w:t>
      </w:r>
    </w:p>
    <w:p w14:paraId="45111E00">
      <w:pPr>
        <w:spacing w:line="480" w:lineRule="exact"/>
        <w:ind w:firstLine="630" w:firstLineChars="300"/>
        <w:rPr>
          <w:szCs w:val="21"/>
        </w:rPr>
      </w:pPr>
      <w:r>
        <w:rPr>
          <w:szCs w:val="21"/>
        </w:rPr>
        <w:t>（2）供应商须知；</w:t>
      </w:r>
    </w:p>
    <w:p w14:paraId="76E7BF96">
      <w:pPr>
        <w:spacing w:line="480" w:lineRule="exact"/>
        <w:ind w:firstLine="630" w:firstLineChars="300"/>
        <w:rPr>
          <w:szCs w:val="21"/>
        </w:rPr>
      </w:pPr>
      <w:r>
        <w:rPr>
          <w:szCs w:val="21"/>
        </w:rPr>
        <w:t>（3）评审办法；</w:t>
      </w:r>
    </w:p>
    <w:p w14:paraId="468D2517">
      <w:pPr>
        <w:spacing w:line="480" w:lineRule="exact"/>
        <w:ind w:firstLine="630" w:firstLineChars="300"/>
        <w:rPr>
          <w:szCs w:val="21"/>
        </w:rPr>
      </w:pPr>
      <w:r>
        <w:rPr>
          <w:szCs w:val="21"/>
        </w:rPr>
        <w:t>（4）</w:t>
      </w:r>
      <w:r>
        <w:rPr>
          <w:rFonts w:hint="eastAsia"/>
          <w:szCs w:val="21"/>
        </w:rPr>
        <w:t>采购内容及技术要求</w:t>
      </w:r>
      <w:r>
        <w:rPr>
          <w:szCs w:val="21"/>
        </w:rPr>
        <w:t>；</w:t>
      </w:r>
    </w:p>
    <w:p w14:paraId="0E038724">
      <w:pPr>
        <w:spacing w:line="480" w:lineRule="exact"/>
        <w:ind w:firstLine="630" w:firstLineChars="300"/>
        <w:rPr>
          <w:szCs w:val="21"/>
          <w:highlight w:val="yellow"/>
        </w:rPr>
      </w:pPr>
      <w:r>
        <w:rPr>
          <w:szCs w:val="21"/>
        </w:rPr>
        <w:t>（</w:t>
      </w:r>
      <w:r>
        <w:rPr>
          <w:rFonts w:hint="eastAsia"/>
          <w:szCs w:val="21"/>
        </w:rPr>
        <w:t>5</w:t>
      </w:r>
      <w:r>
        <w:rPr>
          <w:szCs w:val="21"/>
        </w:rPr>
        <w:t>）</w:t>
      </w:r>
      <w:r>
        <w:rPr>
          <w:rFonts w:hint="eastAsia"/>
        </w:rPr>
        <w:t>合同格式与主要条款；</w:t>
      </w:r>
    </w:p>
    <w:p w14:paraId="2400E782">
      <w:pPr>
        <w:spacing w:line="480" w:lineRule="exact"/>
        <w:ind w:firstLine="630" w:firstLineChars="300"/>
        <w:rPr>
          <w:szCs w:val="21"/>
        </w:rPr>
      </w:pPr>
      <w:r>
        <w:rPr>
          <w:rFonts w:hint="eastAsia"/>
          <w:szCs w:val="21"/>
        </w:rPr>
        <w:t>（6）竞争性磋商</w:t>
      </w:r>
      <w:r>
        <w:rPr>
          <w:szCs w:val="21"/>
        </w:rPr>
        <w:t>响应文件格式</w:t>
      </w:r>
      <w:r>
        <w:rPr>
          <w:rFonts w:hint="eastAsia"/>
          <w:szCs w:val="21"/>
        </w:rPr>
        <w:t>。</w:t>
      </w:r>
    </w:p>
    <w:p w14:paraId="469A6D97">
      <w:pPr>
        <w:autoSpaceDE w:val="0"/>
        <w:autoSpaceDN w:val="0"/>
        <w:adjustRightInd w:val="0"/>
        <w:spacing w:line="500" w:lineRule="exact"/>
        <w:ind w:right="6" w:firstLine="420"/>
      </w:pPr>
      <w:r>
        <w:rPr>
          <w:rFonts w:hint="eastAsia"/>
        </w:rPr>
        <w:t>13.2  供应商应认真阅读和充分理解竞争性磋商文件中所有的事项、格式、条款和规范等要求。如果供应商没有按照磋商文件要求提交全部资料，或者磋商响应文件没有对磋商文件全面做出实质性响应，由此带来的不利于供应商的评审结果，其风险由供应商自行承担。</w:t>
      </w:r>
    </w:p>
    <w:p w14:paraId="4398BE8E">
      <w:pPr>
        <w:pStyle w:val="5"/>
        <w:numPr>
          <w:ilvl w:val="0"/>
          <w:numId w:val="0"/>
        </w:numPr>
        <w:spacing w:line="460" w:lineRule="exact"/>
        <w:ind w:left="720" w:hanging="720"/>
        <w:jc w:val="left"/>
        <w:rPr>
          <w:rFonts w:ascii="宋体" w:hAnsi="宋体" w:eastAsia="宋体" w:cs="宋体"/>
          <w:b/>
          <w:bCs/>
          <w:kern w:val="0"/>
          <w:sz w:val="24"/>
          <w:szCs w:val="24"/>
        </w:rPr>
      </w:pPr>
      <w:r>
        <w:rPr>
          <w:rFonts w:hint="eastAsia" w:ascii="宋体" w:hAnsi="宋体" w:eastAsia="宋体" w:cs="宋体"/>
          <w:b/>
          <w:bCs/>
          <w:kern w:val="0"/>
          <w:sz w:val="24"/>
          <w:szCs w:val="24"/>
        </w:rPr>
        <w:t>14、竞争性磋商文件的澄清和修改</w:t>
      </w:r>
    </w:p>
    <w:p w14:paraId="53DBD625">
      <w:pPr>
        <w:autoSpaceDE w:val="0"/>
        <w:autoSpaceDN w:val="0"/>
        <w:adjustRightInd w:val="0"/>
        <w:spacing w:line="500" w:lineRule="exact"/>
        <w:ind w:right="6" w:firstLine="420"/>
      </w:pPr>
      <w:r>
        <w:rPr>
          <w:rFonts w:hint="eastAsia"/>
        </w:rPr>
        <w:t>14.1  在磋商截止时间前，采购人或者采购代理机构无论出于何种原因，可以对竞争性磋商文件进行澄清或者修改。</w:t>
      </w:r>
    </w:p>
    <w:p w14:paraId="52BA5E8A">
      <w:pPr>
        <w:autoSpaceDE w:val="0"/>
        <w:autoSpaceDN w:val="0"/>
        <w:adjustRightInd w:val="0"/>
        <w:spacing w:line="500" w:lineRule="exact"/>
        <w:ind w:right="6" w:firstLine="420"/>
      </w:pPr>
      <w:r>
        <w:rPr>
          <w:rFonts w:hint="eastAsia"/>
        </w:rPr>
        <w:t>14.2  采购人或者采购代理机构对已发出的竞争性磋商文件进行澄清或者修改，将在竞争性磋商文件要求提交首次磋商响应文件截止时间5日前进行，并以书面形式将澄清或者修改的内容通知所有获取了竞争性磋商文件的供应商，不足5日的，将顺延提交首次磋商响应文件截止时间，同时在原信息发布媒体上发布更正公告。该澄清或者修改的内容为竞争性磋商文件的组成部分。供应商在收到上述通知后，应立即以书面形式（传真或邮件）向采购代理机构确认。</w:t>
      </w:r>
    </w:p>
    <w:p w14:paraId="644CA717">
      <w:pPr>
        <w:autoSpaceDE w:val="0"/>
        <w:autoSpaceDN w:val="0"/>
        <w:adjustRightInd w:val="0"/>
        <w:spacing w:line="500" w:lineRule="exact"/>
        <w:ind w:right="6" w:firstLine="420" w:firstLineChars="200"/>
      </w:pPr>
      <w:r>
        <w:rPr>
          <w:rFonts w:hint="eastAsia"/>
        </w:rPr>
        <w:t>14.3  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3B894C52">
      <w:pPr>
        <w:autoSpaceDE w:val="0"/>
        <w:autoSpaceDN w:val="0"/>
        <w:adjustRightInd w:val="0"/>
        <w:spacing w:line="500" w:lineRule="exact"/>
        <w:ind w:right="6" w:firstLine="420"/>
      </w:pPr>
      <w:r>
        <w:rPr>
          <w:rFonts w:hint="eastAsia"/>
        </w:rPr>
        <w:t>14.4  在磋商截止时间前，采购代理机构可以视采购具体情况，延长磋商截止时间和磋商会议时间，并在竞争性磋商文件要求提交竞争性磋商响应文件的截止时间3日前，将变更时间以书面形式通知所有获取了竞争性磋商文件的供应商，同时在原信息发布媒体上发布变更公告，同时将变更时间书面通知所有获取磋商文件的单位。</w:t>
      </w:r>
    </w:p>
    <w:p w14:paraId="1D649F15">
      <w:pPr>
        <w:spacing w:before="240" w:after="120"/>
        <w:jc w:val="center"/>
        <w:outlineLvl w:val="2"/>
        <w:rPr>
          <w:rFonts w:ascii="宋体" w:hAnsi="宋体" w:cs="宋体"/>
          <w:b/>
          <w:bCs/>
          <w:sz w:val="28"/>
        </w:rPr>
      </w:pPr>
      <w:r>
        <w:rPr>
          <w:rFonts w:hint="eastAsia" w:ascii="宋体" w:hAnsi="宋体" w:cs="宋体"/>
        </w:rPr>
        <w:t xml:space="preserve">  </w:t>
      </w:r>
      <w:r>
        <w:rPr>
          <w:rFonts w:hint="eastAsia" w:ascii="宋体" w:hAnsi="宋体" w:cs="宋体"/>
          <w:b/>
          <w:bCs/>
          <w:sz w:val="28"/>
        </w:rPr>
        <w:t>三、竞争性磋商响应文件</w:t>
      </w:r>
    </w:p>
    <w:p w14:paraId="05EAE104">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15、竞争性磋商响应文件编制的原则</w:t>
      </w:r>
    </w:p>
    <w:p w14:paraId="3B823A89">
      <w:pPr>
        <w:autoSpaceDE w:val="0"/>
        <w:autoSpaceDN w:val="0"/>
        <w:adjustRightInd w:val="0"/>
        <w:spacing w:line="500" w:lineRule="exact"/>
        <w:ind w:right="6" w:firstLine="420" w:firstLineChars="200"/>
        <w:rPr>
          <w:szCs w:val="21"/>
        </w:rPr>
      </w:pPr>
      <w:r>
        <w:rPr>
          <w:rFonts w:hint="eastAsia" w:ascii="宋体" w:hAnsi="宋体" w:cs="宋体"/>
        </w:rPr>
        <w:t>15.1  供应商应在认真阅读竞争性磋商文件所有内容的基础上，按照竞争性磋商文件的要求编制完整的竞争性磋商响应文件。磋商文件中除对响应文件格式有要求的，</w:t>
      </w:r>
      <w:r>
        <w:rPr>
          <w:szCs w:val="21"/>
        </w:rPr>
        <w:t>应按格式逐项填写内容</w:t>
      </w:r>
      <w:r>
        <w:rPr>
          <w:rFonts w:hint="eastAsia" w:ascii="宋体" w:hAnsi="宋体" w:cs="宋体"/>
        </w:rPr>
        <w:t>，不准留有空项；无相应内容可填的项应填写“无”、“没有相应指标”等明确的回答文字。</w:t>
      </w:r>
      <w:r>
        <w:rPr>
          <w:szCs w:val="21"/>
        </w:rPr>
        <w:t>响应文件中留有空项的，将被视为不完整响应的响应文件，其磋商将有可能被拒绝。</w:t>
      </w:r>
    </w:p>
    <w:p w14:paraId="266D198A">
      <w:pPr>
        <w:autoSpaceDE w:val="0"/>
        <w:autoSpaceDN w:val="0"/>
        <w:adjustRightInd w:val="0"/>
        <w:spacing w:line="500" w:lineRule="exact"/>
        <w:ind w:right="6" w:firstLine="210" w:firstLineChars="100"/>
        <w:rPr>
          <w:rFonts w:ascii="宋体" w:hAnsi="宋体" w:cs="宋体"/>
        </w:rPr>
      </w:pPr>
      <w:r>
        <w:rPr>
          <w:rFonts w:hint="eastAsia" w:ascii="宋体" w:hAnsi="宋体" w:cs="宋体"/>
        </w:rPr>
        <w:t xml:space="preserve">  15.2  供应商必须保证竞争性磋商响应文件所提供的全部资料真实可靠，并接受对其中任何资料进一步审查的要求。供应商在政府采购过程中提供不真实的材料，无论其材料是否重要，采购人均有权拒绝，并取消其磋商资格，供应商需承担相应的后果及法律责任。</w:t>
      </w:r>
    </w:p>
    <w:p w14:paraId="69169B60">
      <w:pPr>
        <w:autoSpaceDE w:val="0"/>
        <w:autoSpaceDN w:val="0"/>
        <w:adjustRightInd w:val="0"/>
        <w:spacing w:line="500" w:lineRule="exact"/>
        <w:ind w:right="6"/>
        <w:rPr>
          <w:rFonts w:ascii="宋体" w:hAnsi="宋体" w:cs="宋体"/>
        </w:rPr>
      </w:pPr>
      <w:r>
        <w:rPr>
          <w:rFonts w:hint="eastAsia" w:ascii="宋体" w:hAnsi="宋体" w:cs="宋体"/>
        </w:rPr>
        <w:t xml:space="preserve">    15.3  竞争性磋商响应文件须对竞争性磋商文件中的内容做出实质性和完整的响应，否则其磋商将被拒绝。</w:t>
      </w:r>
    </w:p>
    <w:p w14:paraId="104082C9">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16、竞争性磋商响应文件的组成</w:t>
      </w:r>
    </w:p>
    <w:p w14:paraId="48BAD2F2">
      <w:pPr>
        <w:spacing w:line="460" w:lineRule="exact"/>
        <w:ind w:firstLine="420" w:firstLineChars="200"/>
        <w:rPr>
          <w:szCs w:val="21"/>
        </w:rPr>
      </w:pPr>
      <w:r>
        <w:rPr>
          <w:rFonts w:hint="eastAsia" w:ascii="宋体" w:hAnsi="宋体" w:cs="宋体"/>
        </w:rPr>
        <w:t xml:space="preserve">  </w:t>
      </w:r>
      <w:r>
        <w:rPr>
          <w:szCs w:val="21"/>
        </w:rPr>
        <w:t>1</w:t>
      </w:r>
      <w:r>
        <w:rPr>
          <w:rFonts w:hint="eastAsia"/>
          <w:szCs w:val="21"/>
        </w:rPr>
        <w:t>6</w:t>
      </w:r>
      <w:r>
        <w:rPr>
          <w:szCs w:val="21"/>
        </w:rPr>
        <w:t>.1 响应文件由资格审查文件、</w:t>
      </w:r>
      <w:r>
        <w:rPr>
          <w:rFonts w:hint="eastAsia"/>
          <w:szCs w:val="21"/>
        </w:rPr>
        <w:t>技术部分</w:t>
      </w:r>
      <w:r>
        <w:rPr>
          <w:szCs w:val="21"/>
        </w:rPr>
        <w:t>和</w:t>
      </w:r>
      <w:r>
        <w:rPr>
          <w:rFonts w:hint="eastAsia"/>
          <w:szCs w:val="21"/>
        </w:rPr>
        <w:t>商务部分</w:t>
      </w:r>
      <w:r>
        <w:rPr>
          <w:szCs w:val="21"/>
        </w:rPr>
        <w:t>组成。　</w:t>
      </w:r>
    </w:p>
    <w:p w14:paraId="35283BBE">
      <w:pPr>
        <w:spacing w:line="460" w:lineRule="exact"/>
        <w:ind w:firstLine="630" w:firstLineChars="300"/>
        <w:rPr>
          <w:szCs w:val="21"/>
        </w:rPr>
      </w:pPr>
      <w:r>
        <w:rPr>
          <w:szCs w:val="21"/>
        </w:rPr>
        <w:t>1</w:t>
      </w:r>
      <w:r>
        <w:rPr>
          <w:rFonts w:hint="eastAsia"/>
          <w:szCs w:val="21"/>
        </w:rPr>
        <w:t>6</w:t>
      </w:r>
      <w:r>
        <w:rPr>
          <w:szCs w:val="21"/>
        </w:rPr>
        <w:t>.2 响应文件应包括下列内容：</w:t>
      </w:r>
    </w:p>
    <w:p w14:paraId="422EDC63">
      <w:pPr>
        <w:spacing w:line="460" w:lineRule="exact"/>
        <w:ind w:firstLine="1050" w:firstLineChars="500"/>
        <w:jc w:val="left"/>
        <w:outlineLvl w:val="2"/>
        <w:rPr>
          <w:szCs w:val="21"/>
        </w:rPr>
      </w:pPr>
      <w:r>
        <w:rPr>
          <w:rFonts w:hint="eastAsia"/>
          <w:szCs w:val="21"/>
        </w:rPr>
        <w:t>（1）</w:t>
      </w:r>
      <w:r>
        <w:rPr>
          <w:szCs w:val="21"/>
        </w:rPr>
        <w:t>磋商</w:t>
      </w:r>
      <w:r>
        <w:rPr>
          <w:rFonts w:hint="eastAsia"/>
          <w:szCs w:val="21"/>
        </w:rPr>
        <w:t>响应</w:t>
      </w:r>
      <w:r>
        <w:rPr>
          <w:szCs w:val="21"/>
        </w:rPr>
        <w:t>函</w:t>
      </w:r>
    </w:p>
    <w:p w14:paraId="16CEE73D">
      <w:pPr>
        <w:spacing w:line="460" w:lineRule="exact"/>
        <w:ind w:firstLine="1050" w:firstLineChars="500"/>
        <w:jc w:val="left"/>
        <w:outlineLvl w:val="2"/>
        <w:rPr>
          <w:szCs w:val="21"/>
        </w:rPr>
      </w:pPr>
      <w:r>
        <w:rPr>
          <w:rFonts w:hint="eastAsia"/>
          <w:szCs w:val="21"/>
        </w:rPr>
        <w:t>（2）竞争性磋商报价一览表</w:t>
      </w:r>
    </w:p>
    <w:p w14:paraId="300FA6DA">
      <w:pPr>
        <w:spacing w:line="460" w:lineRule="exact"/>
        <w:ind w:left="1050" w:leftChars="500"/>
        <w:jc w:val="left"/>
        <w:outlineLvl w:val="2"/>
        <w:rPr>
          <w:szCs w:val="21"/>
        </w:rPr>
      </w:pPr>
      <w:r>
        <w:rPr>
          <w:rFonts w:hint="eastAsia"/>
          <w:szCs w:val="21"/>
        </w:rPr>
        <w:t>（3）分项报价表</w:t>
      </w:r>
    </w:p>
    <w:p w14:paraId="15E6A70A">
      <w:pPr>
        <w:spacing w:line="460" w:lineRule="exact"/>
        <w:ind w:firstLine="1050" w:firstLineChars="500"/>
        <w:jc w:val="left"/>
        <w:outlineLvl w:val="2"/>
        <w:rPr>
          <w:szCs w:val="21"/>
        </w:rPr>
      </w:pPr>
      <w:r>
        <w:rPr>
          <w:rFonts w:hint="eastAsia"/>
          <w:szCs w:val="21"/>
        </w:rPr>
        <w:t>（4）资格证明文件</w:t>
      </w:r>
    </w:p>
    <w:p w14:paraId="63205CC4">
      <w:pPr>
        <w:spacing w:line="460" w:lineRule="exact"/>
        <w:ind w:firstLine="1050" w:firstLineChars="500"/>
        <w:jc w:val="left"/>
        <w:outlineLvl w:val="2"/>
      </w:pPr>
      <w:r>
        <w:rPr>
          <w:rFonts w:hint="eastAsia"/>
          <w:szCs w:val="21"/>
        </w:rPr>
        <w:t>（5）商务条款偏离表</w:t>
      </w:r>
    </w:p>
    <w:p w14:paraId="37B70945">
      <w:pPr>
        <w:spacing w:line="460" w:lineRule="exact"/>
        <w:ind w:firstLine="1050" w:firstLineChars="500"/>
        <w:jc w:val="left"/>
        <w:outlineLvl w:val="2"/>
        <w:rPr>
          <w:szCs w:val="21"/>
        </w:rPr>
      </w:pPr>
      <w:r>
        <w:rPr>
          <w:rFonts w:hint="eastAsia"/>
          <w:szCs w:val="21"/>
        </w:rPr>
        <w:t>（6）</w:t>
      </w:r>
      <w:r>
        <w:rPr>
          <w:szCs w:val="21"/>
        </w:rPr>
        <w:t>其他材料</w:t>
      </w:r>
    </w:p>
    <w:p w14:paraId="187015A1">
      <w:pPr>
        <w:spacing w:line="460" w:lineRule="exact"/>
        <w:ind w:firstLine="1050" w:firstLineChars="500"/>
        <w:jc w:val="left"/>
        <w:outlineLvl w:val="2"/>
        <w:rPr>
          <w:szCs w:val="21"/>
        </w:rPr>
      </w:pPr>
      <w:r>
        <w:rPr>
          <w:rFonts w:hint="eastAsia"/>
          <w:szCs w:val="21"/>
        </w:rPr>
        <w:t xml:space="preserve">（7）施工组织设计 </w:t>
      </w:r>
    </w:p>
    <w:p w14:paraId="0A8E1D56">
      <w:pPr>
        <w:autoSpaceDE w:val="0"/>
        <w:autoSpaceDN w:val="0"/>
        <w:adjustRightInd w:val="0"/>
        <w:spacing w:line="500" w:lineRule="exact"/>
        <w:ind w:right="6" w:firstLine="1050" w:firstLineChars="500"/>
        <w:rPr>
          <w:rFonts w:ascii="宋体" w:hAnsi="宋体" w:cs="宋体"/>
        </w:rPr>
      </w:pPr>
      <w:r>
        <w:rPr>
          <w:rFonts w:hint="eastAsia"/>
          <w:szCs w:val="21"/>
        </w:rPr>
        <w:t>（8）拒绝政府采购领域商业贿赂承诺书</w:t>
      </w:r>
    </w:p>
    <w:p w14:paraId="42688FF6">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17、磋商报价</w:t>
      </w:r>
    </w:p>
    <w:p w14:paraId="0E3B5820">
      <w:pPr>
        <w:tabs>
          <w:tab w:val="left" w:pos="5040"/>
        </w:tabs>
        <w:autoSpaceDE w:val="0"/>
        <w:autoSpaceDN w:val="0"/>
        <w:adjustRightInd w:val="0"/>
        <w:spacing w:line="500" w:lineRule="exact"/>
        <w:ind w:right="6" w:firstLine="420"/>
      </w:pPr>
      <w:r>
        <w:rPr>
          <w:rFonts w:hint="eastAsia"/>
        </w:rPr>
        <w:t xml:space="preserve">17.1 </w:t>
      </w:r>
      <w:r>
        <w:rPr>
          <w:rFonts w:hint="eastAsia"/>
          <w:lang w:val="en-US" w:eastAsia="zh-CN"/>
        </w:rPr>
        <w:t>供应商</w:t>
      </w:r>
      <w:r>
        <w:rPr>
          <w:rFonts w:hint="eastAsia"/>
        </w:rPr>
        <w:t>依据所提供的工程量清单进行编制磋商报价，不得对工程量、原表格形式进行增删、隐藏等改动。所填报的单价及总价必须包含所有可能产生的费用规费、税金、人工费、材料费等及风险因素。除采购人原因需要调整的，不以任何原因予以调整。</w:t>
      </w:r>
      <w:r>
        <w:rPr>
          <w:rFonts w:hint="eastAsia" w:ascii="新宋体" w:hAnsi="新宋体" w:eastAsia="新宋体" w:cs="新宋体"/>
          <w:b/>
          <w:bCs/>
          <w:color w:val="000000"/>
          <w:szCs w:val="21"/>
          <w:shd w:val="clear" w:color="auto" w:fill="FFFFFF"/>
        </w:rPr>
        <w:t>报价超过磋商文件中规定的预算金额或者最高限价的</w:t>
      </w:r>
      <w:r>
        <w:rPr>
          <w:rFonts w:hint="eastAsia"/>
          <w:b/>
          <w:bCs/>
          <w:color w:val="000000"/>
        </w:rPr>
        <w:t>将按照无效磋商处理。</w:t>
      </w:r>
    </w:p>
    <w:p w14:paraId="586C4885">
      <w:pPr>
        <w:autoSpaceDE w:val="0"/>
        <w:autoSpaceDN w:val="0"/>
        <w:adjustRightInd w:val="0"/>
        <w:spacing w:line="500" w:lineRule="exact"/>
        <w:ind w:right="6" w:firstLine="420" w:firstLineChars="200"/>
      </w:pPr>
      <w:r>
        <w:rPr>
          <w:rFonts w:hint="eastAsia"/>
        </w:rPr>
        <w:t>17.2 供应商在递交响应文件截止前修改磋商函中的磋商总报价，应同时修改“分项报价表”中的相应报价。此修改须符合</w:t>
      </w:r>
      <w:r>
        <w:rPr>
          <w:rFonts w:hint="eastAsia"/>
          <w:lang w:val="en-US" w:eastAsia="zh-CN"/>
        </w:rPr>
        <w:t>供应商</w:t>
      </w:r>
      <w:r>
        <w:rPr>
          <w:rFonts w:hint="eastAsia"/>
        </w:rPr>
        <w:t>须知第14款的有关要求。</w:t>
      </w:r>
    </w:p>
    <w:p w14:paraId="1E17C7A9">
      <w:pPr>
        <w:autoSpaceDE w:val="0"/>
        <w:autoSpaceDN w:val="0"/>
        <w:adjustRightInd w:val="0"/>
        <w:spacing w:line="500" w:lineRule="exact"/>
        <w:ind w:right="6" w:firstLine="420" w:firstLineChars="200"/>
      </w:pPr>
      <w:r>
        <w:rPr>
          <w:rFonts w:hint="eastAsia"/>
        </w:rPr>
        <w:t>17.3 任何有选择的报价将不予接受，每个项目只允许有一个报价。供应商未填综合单价或合价的工程项目，将被视为该项费用已包括在其它有价款的综合单价或合价内，任何与此有关的工程价款，采购人将不另行支付。</w:t>
      </w:r>
    </w:p>
    <w:p w14:paraId="529414AD">
      <w:pPr>
        <w:autoSpaceDE w:val="0"/>
        <w:autoSpaceDN w:val="0"/>
        <w:adjustRightInd w:val="0"/>
        <w:spacing w:line="460" w:lineRule="exact"/>
        <w:ind w:right="6" w:firstLine="420" w:firstLineChars="200"/>
      </w:pPr>
      <w:r>
        <w:rPr>
          <w:rFonts w:hint="eastAsia"/>
        </w:rPr>
        <w:t>17.4 如有报价的补充规定，见本须知前附表。</w:t>
      </w:r>
    </w:p>
    <w:p w14:paraId="1D0968BD">
      <w:pPr>
        <w:autoSpaceDE w:val="0"/>
        <w:autoSpaceDN w:val="0"/>
        <w:adjustRightInd w:val="0"/>
        <w:spacing w:line="500" w:lineRule="exact"/>
        <w:ind w:right="6"/>
        <w:rPr>
          <w:rFonts w:ascii="宋体" w:hAnsi="宋体" w:cs="宋体"/>
          <w:b/>
          <w:bCs/>
          <w:kern w:val="0"/>
          <w:sz w:val="24"/>
        </w:rPr>
      </w:pPr>
      <w:r>
        <w:rPr>
          <w:rFonts w:ascii="宋体" w:hAnsi="宋体" w:cs="宋体"/>
          <w:b/>
          <w:bCs/>
          <w:kern w:val="0"/>
          <w:sz w:val="24"/>
        </w:rPr>
        <w:t>18、享受政府采购政策</w:t>
      </w:r>
    </w:p>
    <w:p w14:paraId="5398EEEF">
      <w:pPr>
        <w:autoSpaceDE w:val="0"/>
        <w:autoSpaceDN w:val="0"/>
        <w:adjustRightInd w:val="0"/>
        <w:spacing w:line="460" w:lineRule="exact"/>
        <w:ind w:right="6" w:firstLine="420" w:firstLineChars="200"/>
      </w:pPr>
      <w:r>
        <w:t>18.1 所投产品符合政府采购强制采购政策的，实行强制采购。</w:t>
      </w:r>
    </w:p>
    <w:p w14:paraId="56B1CF02">
      <w:pPr>
        <w:autoSpaceDE w:val="0"/>
        <w:autoSpaceDN w:val="0"/>
        <w:adjustRightInd w:val="0"/>
        <w:spacing w:line="460" w:lineRule="exact"/>
        <w:ind w:right="6" w:firstLine="420" w:firstLineChars="200"/>
      </w:pPr>
      <w:r>
        <w:t>18.2 符合政府采购优先采购政策的，所投产品属</w:t>
      </w:r>
      <w:r>
        <w:rPr>
          <w:rFonts w:hint="eastAsia"/>
          <w:lang w:eastAsia="zh-CN"/>
        </w:rPr>
        <w:t>“</w:t>
      </w:r>
      <w:r>
        <w:t>节能产品、环境标志产品政府采购品目清单</w:t>
      </w:r>
      <w:r>
        <w:rPr>
          <w:rFonts w:hint="eastAsia"/>
          <w:lang w:eastAsia="zh-CN"/>
        </w:rPr>
        <w:t>”</w:t>
      </w:r>
      <w:r>
        <w:t>中品目的产品，该清单可在中国政府采购网（http://www.ccgp.gov.cn/）上查找；采购的产品属于品目清单范围的，</w:t>
      </w:r>
      <w:r>
        <w:rPr>
          <w:rFonts w:hint="eastAsia"/>
          <w:lang w:val="en-US" w:eastAsia="zh-CN"/>
        </w:rPr>
        <w:t>供应商</w:t>
      </w:r>
      <w:r>
        <w:t>应当依据国家确定的认证机构出具的、处于有效期之内的节能产品、环境标志产品认证证书。</w:t>
      </w:r>
    </w:p>
    <w:p w14:paraId="56F6C5BF">
      <w:pPr>
        <w:autoSpaceDE w:val="0"/>
        <w:autoSpaceDN w:val="0"/>
        <w:adjustRightInd w:val="0"/>
        <w:spacing w:line="460" w:lineRule="exact"/>
        <w:ind w:right="6" w:firstLine="420" w:firstLineChars="200"/>
      </w:pPr>
      <w:r>
        <w:t>18.3 供应商享受支持中小型企业发展政策优惠的，可以同时享受节能产品、环境标志产品优先采购政策。依照《财政部、司法部关于政府采购支持监狱企业发展有关问题的通知》（财库〔2014〕68号）之规定，监狱企业参加政府采购活动时，视同中小企业。同一项目中部分产品属于优先采购政策的，评审时只对该部分产品实行优先采购。</w:t>
      </w:r>
    </w:p>
    <w:p w14:paraId="00114943">
      <w:pPr>
        <w:autoSpaceDE w:val="0"/>
        <w:autoSpaceDN w:val="0"/>
        <w:adjustRightInd w:val="0"/>
        <w:spacing w:line="460" w:lineRule="exact"/>
        <w:ind w:right="6" w:firstLine="420" w:firstLineChars="200"/>
      </w:pPr>
      <w:r>
        <w:t>（1）参加政府采购活动的中小企业应当提供《中小企业声明函》（见响应文件格式），不提供的或提供有瑕疵的，在评审时不享受政府采购优惠政策。</w:t>
      </w:r>
    </w:p>
    <w:p w14:paraId="6430CE97">
      <w:pPr>
        <w:autoSpaceDE w:val="0"/>
        <w:autoSpaceDN w:val="0"/>
        <w:adjustRightInd w:val="0"/>
        <w:spacing w:line="460" w:lineRule="exact"/>
        <w:ind w:right="6" w:firstLine="420" w:firstLineChars="200"/>
      </w:pPr>
      <w:r>
        <w:t>（2）组成联合体的大中型企业与联合体中的中小企业之间不得存在投资关系；</w:t>
      </w:r>
    </w:p>
    <w:p w14:paraId="612D12A0">
      <w:pPr>
        <w:autoSpaceDE w:val="0"/>
        <w:autoSpaceDN w:val="0"/>
        <w:adjustRightInd w:val="0"/>
        <w:spacing w:line="460" w:lineRule="exact"/>
        <w:ind w:right="6" w:firstLine="420" w:firstLineChars="200"/>
      </w:pPr>
      <w:r>
        <w:t>（3）参加政府采购活动的监狱企业应当提供由省级以上监狱管理局、戒毒管理局出具的属于监狱企业的证明文件，不提供的不视为中小企业。</w:t>
      </w:r>
    </w:p>
    <w:p w14:paraId="4EB673AF">
      <w:pPr>
        <w:autoSpaceDE w:val="0"/>
        <w:autoSpaceDN w:val="0"/>
        <w:adjustRightInd w:val="0"/>
        <w:spacing w:line="460" w:lineRule="exact"/>
        <w:ind w:right="6" w:firstLine="420" w:firstLineChars="200"/>
      </w:pPr>
      <w:r>
        <w:t>（4）参加政府采购活动的残疾人福利性单位应当提供《残疾人福利性单位声明函》（详见文件格式，）不提供的或提供有瑕疵的，在评审时不享受政府采购优惠政策。</w:t>
      </w:r>
    </w:p>
    <w:p w14:paraId="107C3505">
      <w:pPr>
        <w:autoSpaceDE w:val="0"/>
        <w:autoSpaceDN w:val="0"/>
        <w:adjustRightInd w:val="0"/>
        <w:spacing w:line="460" w:lineRule="exact"/>
        <w:ind w:right="6" w:firstLine="420" w:firstLineChars="200"/>
      </w:pPr>
      <w:r>
        <w:t>18.4 支持供应商享受陕西省财政厅关于印发《陕西省中小企业政府采购信用融资办法》政策，政府采购供应商申请信用融资时，提供政府采购中标（成交）通知书、合同、融资等信息；具体办法详见陕西省财政厅关于印发《陕西省中小企业政府采购信用融资办法》（陕财办采〔2018〕23号）及陕西省财政厅《关于加快推进我省中小企业政府采购信用融资工作的通知》（陕财办采〔2020〕15 号）。</w:t>
      </w:r>
    </w:p>
    <w:p w14:paraId="39E1B691">
      <w:pPr>
        <w:pStyle w:val="5"/>
        <w:numPr>
          <w:ilvl w:val="0"/>
          <w:numId w:val="0"/>
        </w:numPr>
        <w:spacing w:line="460" w:lineRule="exact"/>
        <w:ind w:left="720" w:hanging="720"/>
        <w:jc w:val="left"/>
        <w:rPr>
          <w:rFonts w:ascii="宋体" w:hAnsi="宋体" w:eastAsia="宋体" w:cs="宋体"/>
          <w:b/>
          <w:bCs/>
          <w:kern w:val="0"/>
          <w:sz w:val="24"/>
        </w:rPr>
      </w:pPr>
      <w:r>
        <w:rPr>
          <w:rFonts w:hint="eastAsia" w:ascii="宋体" w:hAnsi="宋体" w:eastAsia="宋体" w:cs="宋体"/>
          <w:b/>
          <w:bCs/>
          <w:kern w:val="0"/>
          <w:sz w:val="24"/>
          <w:szCs w:val="24"/>
        </w:rPr>
        <w:t>19、磋商保证金（本项目不收取保证金）</w:t>
      </w:r>
    </w:p>
    <w:p w14:paraId="022AFB63">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20、磋商有效期</w:t>
      </w:r>
    </w:p>
    <w:p w14:paraId="344447C8">
      <w:pPr>
        <w:autoSpaceDE w:val="0"/>
        <w:autoSpaceDN w:val="0"/>
        <w:adjustRightInd w:val="0"/>
        <w:spacing w:line="500" w:lineRule="exact"/>
        <w:ind w:right="6"/>
        <w:rPr>
          <w:rFonts w:ascii="宋体" w:hAnsi="宋体" w:cs="宋体"/>
        </w:rPr>
      </w:pPr>
      <w:r>
        <w:rPr>
          <w:rFonts w:hint="eastAsia" w:ascii="宋体" w:hAnsi="宋体" w:cs="宋体"/>
        </w:rPr>
        <w:t xml:space="preserve">    20.1 磋商有效期见供应商须知前附表。磋商有效期短于此规定期限的磋商，将被拒绝。</w:t>
      </w:r>
    </w:p>
    <w:p w14:paraId="610CD3EB">
      <w:pPr>
        <w:autoSpaceDE w:val="0"/>
        <w:autoSpaceDN w:val="0"/>
        <w:adjustRightInd w:val="0"/>
        <w:spacing w:line="500" w:lineRule="exact"/>
        <w:ind w:right="6"/>
        <w:rPr>
          <w:rFonts w:ascii="宋体" w:hAnsi="宋体" w:cs="宋体"/>
        </w:rPr>
      </w:pPr>
      <w:r>
        <w:rPr>
          <w:rFonts w:hint="eastAsia" w:ascii="宋体" w:hAnsi="宋体" w:cs="宋体"/>
        </w:rPr>
        <w:t xml:space="preserve">    20.2 特殊情况下，采购代理机构可于磋商有效期满之前要求供应商同意延长有效期，要求与答复均应为书面形式。供应商可以拒绝上述要求，拒绝延长磋商有效期的供应商不得再参与该项目后续采购活动。同意延长磋商有效期的供应商不能修改其竞争性磋商响应文件。</w:t>
      </w:r>
    </w:p>
    <w:p w14:paraId="37DAEA87">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21、竞争性磋商响应文件的制作和签署</w:t>
      </w:r>
    </w:p>
    <w:p w14:paraId="061D48BE">
      <w:pPr>
        <w:autoSpaceDE w:val="0"/>
        <w:autoSpaceDN w:val="0"/>
        <w:adjustRightInd w:val="0"/>
        <w:spacing w:line="500" w:lineRule="exact"/>
        <w:ind w:right="6"/>
        <w:rPr>
          <w:rFonts w:ascii="宋体" w:hAnsi="宋体" w:cs="宋体"/>
        </w:rPr>
      </w:pPr>
      <w:r>
        <w:rPr>
          <w:rFonts w:hint="eastAsia" w:ascii="宋体" w:hAnsi="宋体" w:cs="宋体"/>
        </w:rPr>
        <w:t xml:space="preserve">    21.1 供应商应按“供应商须知前附表”要求提供竞争性磋商响应文件的份数。供应商须依据竞争性磋商文件内容和竞争性磋商响应文件格式的要求编制竞争性磋商响应文件。供应商应填写全称，同时按竞争性磋商文件要求加盖公章，签署、盖章和内容应完整，如有遗漏，</w:t>
      </w:r>
      <w:r>
        <w:rPr>
          <w:rFonts w:hint="eastAsia" w:ascii="宋体" w:hAnsi="宋体" w:cs="宋体"/>
          <w:b/>
          <w:bCs/>
        </w:rPr>
        <w:t>将被视为无效响应文件。</w:t>
      </w:r>
    </w:p>
    <w:p w14:paraId="38B312D2">
      <w:pPr>
        <w:autoSpaceDE w:val="0"/>
        <w:autoSpaceDN w:val="0"/>
        <w:adjustRightInd w:val="0"/>
        <w:spacing w:line="500" w:lineRule="exact"/>
        <w:ind w:right="6" w:firstLine="420"/>
        <w:rPr>
          <w:rFonts w:ascii="宋体" w:hAnsi="宋体" w:cs="宋体"/>
        </w:rPr>
      </w:pPr>
      <w:r>
        <w:rPr>
          <w:rFonts w:hint="eastAsia" w:ascii="宋体" w:hAnsi="宋体" w:cs="宋体"/>
        </w:rPr>
        <w:t>21.2 供应商应按“供应商须知前附表”准备竞争性磋商响应文件正本、副本及相应的电子文档。竞争性磋商响应文件的正本和所有的副本均须用A4纸打印或用不褪色的蓝（黑）墨水填写，字迹应清晰易于辨认，并应在竞争性磋商响应文件封面的右上角清楚地注明“正本”或“副本”。统一胶装、编码，在每一页的正下方清楚标明共几页、第几页等字样；若正本和副本有不一致的内容，以正本书面竞争性磋商响应文件为准。</w:t>
      </w:r>
    </w:p>
    <w:p w14:paraId="2F7C71E8">
      <w:pPr>
        <w:autoSpaceDE w:val="0"/>
        <w:autoSpaceDN w:val="0"/>
        <w:adjustRightInd w:val="0"/>
        <w:spacing w:line="500" w:lineRule="exact"/>
        <w:ind w:right="6" w:firstLine="420"/>
        <w:rPr>
          <w:rFonts w:ascii="宋体" w:hAnsi="宋体" w:cs="宋体"/>
        </w:rPr>
      </w:pPr>
      <w:r>
        <w:rPr>
          <w:rFonts w:hint="eastAsia" w:ascii="宋体" w:hAnsi="宋体" w:cs="宋体"/>
        </w:rPr>
        <w:t>21.3 除供应商对错处作必要修改外，竞争性磋商响应文件中不许有加行、涂抹或改写。若有修改须由签署竞争性磋商响应文件的委托代理人在旁边签字才有效。字迹潦草、表达不清或可能导致非唯一理解造成不利后果的磋商响应文件由供应商自己负责。</w:t>
      </w:r>
    </w:p>
    <w:p w14:paraId="624A1C10">
      <w:pPr>
        <w:autoSpaceDE w:val="0"/>
        <w:autoSpaceDN w:val="0"/>
        <w:adjustRightInd w:val="0"/>
        <w:spacing w:line="500" w:lineRule="exact"/>
        <w:ind w:right="6"/>
        <w:rPr>
          <w:rFonts w:ascii="宋体" w:hAnsi="宋体" w:cs="宋体"/>
        </w:rPr>
      </w:pPr>
      <w:r>
        <w:rPr>
          <w:rFonts w:hint="eastAsia" w:ascii="宋体" w:hAnsi="宋体" w:cs="宋体"/>
        </w:rPr>
        <w:t xml:space="preserve">    21.4 采购人拒绝接受以电报、电话、传真、电子邮件形式的磋商。</w:t>
      </w:r>
    </w:p>
    <w:p w14:paraId="2AFB04FA">
      <w:pPr>
        <w:spacing w:before="240" w:after="120"/>
        <w:jc w:val="center"/>
        <w:outlineLvl w:val="2"/>
        <w:rPr>
          <w:rFonts w:ascii="宋体" w:hAnsi="宋体" w:cs="宋体"/>
          <w:b/>
          <w:bCs/>
          <w:sz w:val="28"/>
        </w:rPr>
      </w:pPr>
      <w:r>
        <w:rPr>
          <w:rFonts w:hint="eastAsia" w:ascii="宋体" w:hAnsi="宋体" w:cs="宋体"/>
          <w:b/>
          <w:bCs/>
          <w:sz w:val="28"/>
        </w:rPr>
        <w:t>四、磋商响应文件的递交</w:t>
      </w:r>
    </w:p>
    <w:p w14:paraId="300B9BDC">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22、竞争性磋商响应文件的密封和标注</w:t>
      </w:r>
    </w:p>
    <w:p w14:paraId="4EC028EB">
      <w:pPr>
        <w:autoSpaceDE w:val="0"/>
        <w:autoSpaceDN w:val="0"/>
        <w:adjustRightInd w:val="0"/>
        <w:spacing w:line="500" w:lineRule="exact"/>
        <w:ind w:right="6"/>
        <w:rPr>
          <w:rFonts w:ascii="宋体" w:hAnsi="宋体" w:cs="宋体"/>
        </w:rPr>
      </w:pPr>
      <w:r>
        <w:rPr>
          <w:rFonts w:hint="eastAsia" w:ascii="宋体" w:hAnsi="宋体" w:cs="宋体"/>
        </w:rPr>
        <w:t xml:space="preserve">    22.1 竞争性磋商响应文件的装订要求，按供应商须知前附表进行装订。</w:t>
      </w:r>
    </w:p>
    <w:p w14:paraId="6ED04E83">
      <w:pPr>
        <w:autoSpaceDE w:val="0"/>
        <w:autoSpaceDN w:val="0"/>
        <w:adjustRightInd w:val="0"/>
        <w:spacing w:line="500" w:lineRule="exact"/>
        <w:ind w:right="6" w:firstLine="420"/>
        <w:rPr>
          <w:rFonts w:ascii="宋体" w:hAnsi="宋体" w:cs="宋体"/>
        </w:rPr>
      </w:pPr>
      <w:r>
        <w:rPr>
          <w:rFonts w:hint="eastAsia" w:ascii="宋体" w:hAnsi="宋体" w:cs="宋体"/>
        </w:rPr>
        <w:t>22.2 供应商应在竞争性磋商响应文件正本、所有副本的封面上注明供应商名称、项目名称、项目编号、及分包号（如有分包）。</w:t>
      </w:r>
    </w:p>
    <w:p w14:paraId="628ACF47">
      <w:pPr>
        <w:autoSpaceDE w:val="0"/>
        <w:autoSpaceDN w:val="0"/>
        <w:adjustRightInd w:val="0"/>
        <w:spacing w:line="500" w:lineRule="exact"/>
        <w:ind w:right="6"/>
        <w:rPr>
          <w:rFonts w:ascii="宋体" w:hAnsi="宋体" w:cs="宋体"/>
        </w:rPr>
      </w:pPr>
      <w:r>
        <w:rPr>
          <w:rFonts w:hint="eastAsia" w:ascii="宋体" w:hAnsi="宋体" w:cs="宋体"/>
        </w:rPr>
        <w:t xml:space="preserve">    22.3 竞争性磋商响应文件必须密封递交。对封装材料及样式不作特别规定，但供应商应当保证其封装的可靠性，不致因搬运、堆放等原因散开。磋商时，供应商应当将竞争性磋商响应文件正本以密封袋/箱单独密封，所有的副本以密封袋/箱单独密封，或者正、副本密封袋/箱放入一个密封包装箱里。所有密封袋/箱正面和竞争性磋商响应文件封面须标明采购项目名称、采购项目编号、供应商名称及“正本”、“副本”字样。</w:t>
      </w:r>
    </w:p>
    <w:p w14:paraId="4A7D41B0">
      <w:pPr>
        <w:autoSpaceDE w:val="0"/>
        <w:autoSpaceDN w:val="0"/>
        <w:adjustRightInd w:val="0"/>
        <w:spacing w:line="500" w:lineRule="exact"/>
        <w:ind w:right="6" w:firstLine="420"/>
        <w:rPr>
          <w:rFonts w:ascii="宋体" w:hAnsi="宋体" w:cs="宋体"/>
        </w:rPr>
      </w:pPr>
      <w:r>
        <w:rPr>
          <w:rFonts w:hint="eastAsia" w:ascii="宋体" w:hAnsi="宋体" w:cs="宋体"/>
        </w:rPr>
        <w:t>22.4 所有竞争性磋商响应文件的密封袋/箱的封口处应加盖供应商公章和法定代表人章（或委托代理人签字）。</w:t>
      </w:r>
    </w:p>
    <w:p w14:paraId="177308AF">
      <w:pPr>
        <w:autoSpaceDE w:val="0"/>
        <w:autoSpaceDN w:val="0"/>
        <w:adjustRightInd w:val="0"/>
        <w:spacing w:line="500" w:lineRule="exact"/>
        <w:ind w:right="6" w:firstLine="420"/>
        <w:rPr>
          <w:rFonts w:ascii="宋体" w:hAnsi="宋体" w:cs="宋体"/>
        </w:rPr>
      </w:pPr>
      <w:r>
        <w:rPr>
          <w:rFonts w:hint="eastAsia" w:ascii="宋体" w:hAnsi="宋体" w:cs="宋体"/>
        </w:rPr>
        <w:t>22.5 如果未按上述规定进行密封和标记，所引起的不利的后果，由磋商报价人自行承担。</w:t>
      </w:r>
    </w:p>
    <w:p w14:paraId="0DBCAC85">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 xml:space="preserve">23、竞争性磋商响应文件的递交 </w:t>
      </w:r>
    </w:p>
    <w:p w14:paraId="011E444F">
      <w:pPr>
        <w:autoSpaceDE w:val="0"/>
        <w:autoSpaceDN w:val="0"/>
        <w:adjustRightInd w:val="0"/>
        <w:spacing w:line="500" w:lineRule="exact"/>
        <w:ind w:right="6"/>
        <w:rPr>
          <w:rFonts w:ascii="宋体" w:hAnsi="宋体" w:cs="宋体"/>
        </w:rPr>
      </w:pPr>
      <w:r>
        <w:rPr>
          <w:rFonts w:hint="eastAsia" w:ascii="宋体" w:hAnsi="宋体" w:cs="宋体"/>
        </w:rPr>
        <w:t xml:space="preserve">    23.1 竞争性磋商响应文件的截止时间及磋商地点见本须知前附表的规定，供应商应在竞争性磋商文件规定的磋商截止时间前，将竞争性磋商响应文件按供应商须知前附表的规定密封后送达磋商地点。磋商截止时间以后送达的竞争性磋商响应文件将被拒绝。</w:t>
      </w:r>
    </w:p>
    <w:p w14:paraId="271CBB4C">
      <w:pPr>
        <w:autoSpaceDE w:val="0"/>
        <w:autoSpaceDN w:val="0"/>
        <w:adjustRightInd w:val="0"/>
        <w:spacing w:line="500" w:lineRule="exact"/>
        <w:ind w:right="6"/>
        <w:rPr>
          <w:rFonts w:ascii="宋体" w:hAnsi="宋体" w:cs="宋体"/>
        </w:rPr>
      </w:pPr>
      <w:r>
        <w:rPr>
          <w:rFonts w:hint="eastAsia" w:ascii="宋体" w:hAnsi="宋体" w:cs="宋体"/>
        </w:rPr>
        <w:t xml:space="preserve">    23.2 采购代理机构项目接收人在竞争性磋商文件规定的竞争性磋商响应文件递交截止时间前，只负责竞争性磋商响应文件的接收、清点、造册登记工作，并请递交人签字确认，对其有效性不负任何责任。</w:t>
      </w:r>
    </w:p>
    <w:p w14:paraId="03597654">
      <w:pPr>
        <w:autoSpaceDE w:val="0"/>
        <w:autoSpaceDN w:val="0"/>
        <w:adjustRightInd w:val="0"/>
        <w:spacing w:line="500" w:lineRule="exact"/>
        <w:ind w:right="6"/>
        <w:rPr>
          <w:rFonts w:ascii="宋体" w:hAnsi="宋体" w:cs="宋体"/>
        </w:rPr>
      </w:pPr>
      <w:r>
        <w:rPr>
          <w:rFonts w:hint="eastAsia" w:ascii="宋体" w:hAnsi="宋体" w:cs="宋体"/>
        </w:rPr>
        <w:t xml:space="preserve">    23.3 递交竞争性磋商响应文件截止时间止，若收到的竞争性磋商响应文件少于3个，采购人将报请监督管理机构批准变更采购方式或择日重新组织磋商；</w:t>
      </w:r>
    </w:p>
    <w:p w14:paraId="4E55C869">
      <w:pPr>
        <w:autoSpaceDE w:val="0"/>
        <w:autoSpaceDN w:val="0"/>
        <w:adjustRightInd w:val="0"/>
        <w:spacing w:line="500" w:lineRule="exact"/>
        <w:ind w:right="6"/>
        <w:rPr>
          <w:rFonts w:ascii="宋体" w:hAnsi="宋体" w:cs="宋体"/>
        </w:rPr>
      </w:pPr>
      <w:r>
        <w:rPr>
          <w:rFonts w:hint="eastAsia" w:ascii="宋体" w:hAnsi="宋体" w:cs="宋体"/>
        </w:rPr>
        <w:t xml:space="preserve">    23.4 采购人可按本须知的规定以修改补充通知的方式，酌情延长提交竞争性磋商响应文件的截止时间。在此情况下，供应商的所有权利和义务以及供应商受制约的截止时间，均以延长后新的磋商截止时间为准。</w:t>
      </w:r>
    </w:p>
    <w:p w14:paraId="082AB635">
      <w:pPr>
        <w:autoSpaceDE w:val="0"/>
        <w:autoSpaceDN w:val="0"/>
        <w:adjustRightInd w:val="0"/>
        <w:spacing w:line="500" w:lineRule="exact"/>
        <w:ind w:right="6"/>
        <w:rPr>
          <w:rFonts w:ascii="宋体" w:hAnsi="宋体" w:cs="宋体"/>
        </w:rPr>
      </w:pPr>
      <w:r>
        <w:rPr>
          <w:rFonts w:hint="eastAsia" w:ascii="宋体" w:hAnsi="宋体" w:cs="宋体"/>
        </w:rPr>
        <w:t xml:space="preserve">    23.5 本次磋商不接受邮寄的竞争性磋商响应文件。</w:t>
      </w:r>
    </w:p>
    <w:p w14:paraId="7B2CB349">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24、竞争性磋商响应文件的补充、修改和撤回</w:t>
      </w:r>
    </w:p>
    <w:p w14:paraId="7B9AFAFF">
      <w:pPr>
        <w:autoSpaceDE w:val="0"/>
        <w:autoSpaceDN w:val="0"/>
        <w:adjustRightInd w:val="0"/>
        <w:spacing w:line="500" w:lineRule="exact"/>
        <w:ind w:right="6"/>
        <w:rPr>
          <w:rFonts w:ascii="宋体" w:hAnsi="宋体" w:cs="宋体"/>
        </w:rPr>
      </w:pPr>
      <w:r>
        <w:rPr>
          <w:rFonts w:hint="eastAsia" w:ascii="宋体" w:hAnsi="宋体" w:cs="宋体"/>
        </w:rPr>
        <w:t xml:space="preserve">    24.1 供应商在递交竞争性磋商响应文件以后，可以修改或撤回其竞争性磋商响应文件，也可以提出价格变动声明，但供应商必须在规定的磋商响应文件递交截止时间之前，将修改或撤回或变动价格的书面通知文件递交到采购代理机构。补充、修改的内容为竞争性磋商响应文件的组成部分。</w:t>
      </w:r>
    </w:p>
    <w:p w14:paraId="41069613">
      <w:pPr>
        <w:autoSpaceDE w:val="0"/>
        <w:autoSpaceDN w:val="0"/>
        <w:adjustRightInd w:val="0"/>
        <w:spacing w:line="500" w:lineRule="exact"/>
        <w:ind w:right="6"/>
        <w:rPr>
          <w:rFonts w:ascii="宋体" w:hAnsi="宋体" w:cs="宋体"/>
        </w:rPr>
      </w:pPr>
      <w:r>
        <w:rPr>
          <w:rFonts w:hint="eastAsia" w:ascii="宋体" w:hAnsi="宋体" w:cs="宋体"/>
        </w:rPr>
        <w:t xml:space="preserve">    24.2 供应商对竞争性磋商响应文件的修改、补充和撤回，应按本须知的有关规定密封、标记和提交，并在竞争性磋商响应文件密封袋上清楚标明“补充、修改”或“撤回”字样。采购代理机构不退还供应商已撤回的竞争性磋商响应文件（包括纸质和电子版）。</w:t>
      </w:r>
    </w:p>
    <w:p w14:paraId="5BE39E61">
      <w:pPr>
        <w:autoSpaceDE w:val="0"/>
        <w:autoSpaceDN w:val="0"/>
        <w:adjustRightInd w:val="0"/>
        <w:spacing w:line="500" w:lineRule="exact"/>
        <w:ind w:right="6"/>
        <w:rPr>
          <w:rFonts w:ascii="宋体" w:hAnsi="宋体" w:cs="宋体"/>
        </w:rPr>
      </w:pPr>
      <w:r>
        <w:rPr>
          <w:rFonts w:hint="eastAsia" w:ascii="宋体" w:hAnsi="宋体" w:cs="宋体"/>
        </w:rPr>
        <w:t xml:space="preserve">    24.3 在磋商响应文件递交截止时间之后，供应商不得对其递交的竞争性磋商响应文件做任何补充、修改或撤回磋商。</w:t>
      </w:r>
    </w:p>
    <w:p w14:paraId="1F7DAFDE">
      <w:pPr>
        <w:autoSpaceDE w:val="0"/>
        <w:autoSpaceDN w:val="0"/>
        <w:adjustRightInd w:val="0"/>
        <w:spacing w:line="500" w:lineRule="exact"/>
        <w:ind w:right="6" w:firstLine="420"/>
        <w:rPr>
          <w:rFonts w:ascii="宋体" w:hAnsi="宋体" w:cs="宋体"/>
        </w:rPr>
      </w:pPr>
      <w:r>
        <w:rPr>
          <w:rFonts w:hint="eastAsia" w:ascii="宋体" w:hAnsi="宋体" w:cs="宋体"/>
        </w:rPr>
        <w:t>24.4 在磋商截止时间至磋商有效期满之前，供应商不得撤回其竞争性磋商响应文件。</w:t>
      </w:r>
    </w:p>
    <w:p w14:paraId="1408E06D">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25、磋商纪律要求</w:t>
      </w:r>
    </w:p>
    <w:p w14:paraId="6F209B8C">
      <w:pPr>
        <w:autoSpaceDE w:val="0"/>
        <w:autoSpaceDN w:val="0"/>
        <w:adjustRightInd w:val="0"/>
        <w:spacing w:line="500" w:lineRule="exact"/>
        <w:ind w:right="6"/>
        <w:rPr>
          <w:rFonts w:ascii="宋体" w:hAnsi="宋体" w:cs="宋体"/>
        </w:rPr>
      </w:pPr>
      <w:r>
        <w:rPr>
          <w:rFonts w:hint="eastAsia" w:ascii="宋体" w:hAnsi="宋体" w:cs="宋体"/>
        </w:rPr>
        <w:t xml:space="preserve">    25.1 供应商参加磋商不得有下列情形：</w:t>
      </w:r>
    </w:p>
    <w:p w14:paraId="2AA7302D">
      <w:pPr>
        <w:autoSpaceDE w:val="0"/>
        <w:autoSpaceDN w:val="0"/>
        <w:adjustRightInd w:val="0"/>
        <w:spacing w:line="500" w:lineRule="exact"/>
        <w:ind w:right="6"/>
        <w:rPr>
          <w:rFonts w:ascii="宋体" w:hAnsi="宋体" w:cs="宋体"/>
        </w:rPr>
      </w:pPr>
      <w:r>
        <w:rPr>
          <w:rFonts w:hint="eastAsia" w:ascii="宋体" w:hAnsi="宋体" w:cs="宋体"/>
        </w:rPr>
        <w:t xml:space="preserve">    （1）提供虚假材料谋取成交；</w:t>
      </w:r>
    </w:p>
    <w:p w14:paraId="56673315">
      <w:pPr>
        <w:autoSpaceDE w:val="0"/>
        <w:autoSpaceDN w:val="0"/>
        <w:adjustRightInd w:val="0"/>
        <w:spacing w:line="500" w:lineRule="exact"/>
        <w:ind w:right="6"/>
        <w:rPr>
          <w:rFonts w:ascii="宋体" w:hAnsi="宋体" w:cs="宋体"/>
        </w:rPr>
      </w:pPr>
      <w:r>
        <w:rPr>
          <w:rFonts w:hint="eastAsia" w:ascii="宋体" w:hAnsi="宋体" w:cs="宋体"/>
        </w:rPr>
        <w:t xml:space="preserve">    （2）采取不正当手段诋毁、排挤其他供应商；</w:t>
      </w:r>
    </w:p>
    <w:p w14:paraId="0F28DFE7">
      <w:pPr>
        <w:autoSpaceDE w:val="0"/>
        <w:autoSpaceDN w:val="0"/>
        <w:adjustRightInd w:val="0"/>
        <w:spacing w:line="500" w:lineRule="exact"/>
        <w:ind w:right="6"/>
        <w:rPr>
          <w:rFonts w:ascii="宋体" w:hAnsi="宋体" w:cs="宋体"/>
        </w:rPr>
      </w:pPr>
      <w:r>
        <w:rPr>
          <w:rFonts w:hint="eastAsia" w:ascii="宋体" w:hAnsi="宋体" w:cs="宋体"/>
        </w:rPr>
        <w:t xml:space="preserve">    （3）与采购单位、其他供应商恶意串通；</w:t>
      </w:r>
    </w:p>
    <w:p w14:paraId="14A68243">
      <w:pPr>
        <w:autoSpaceDE w:val="0"/>
        <w:autoSpaceDN w:val="0"/>
        <w:adjustRightInd w:val="0"/>
        <w:spacing w:line="500" w:lineRule="exact"/>
        <w:ind w:right="6"/>
        <w:rPr>
          <w:rFonts w:ascii="宋体" w:hAnsi="宋体" w:cs="宋体"/>
        </w:rPr>
      </w:pPr>
      <w:r>
        <w:rPr>
          <w:rFonts w:hint="eastAsia" w:ascii="宋体" w:hAnsi="宋体" w:cs="宋体"/>
        </w:rPr>
        <w:t xml:space="preserve">    （4）向采购人、采购代理机构单位、磋商小组成员行贿或者提供其他不正当利益；</w:t>
      </w:r>
    </w:p>
    <w:p w14:paraId="2AE24DAA">
      <w:pPr>
        <w:autoSpaceDE w:val="0"/>
        <w:autoSpaceDN w:val="0"/>
        <w:adjustRightInd w:val="0"/>
        <w:spacing w:line="500" w:lineRule="exact"/>
        <w:ind w:right="6"/>
        <w:rPr>
          <w:rFonts w:ascii="宋体" w:hAnsi="宋体" w:cs="宋体"/>
        </w:rPr>
      </w:pPr>
      <w:r>
        <w:rPr>
          <w:rFonts w:hint="eastAsia" w:ascii="宋体" w:hAnsi="宋体" w:cs="宋体"/>
        </w:rPr>
        <w:t xml:space="preserve">    （5）在采购过程中与采购单位进行协商谈判；</w:t>
      </w:r>
    </w:p>
    <w:p w14:paraId="7B81A65C">
      <w:pPr>
        <w:autoSpaceDE w:val="0"/>
        <w:autoSpaceDN w:val="0"/>
        <w:adjustRightInd w:val="0"/>
        <w:spacing w:line="500" w:lineRule="exact"/>
        <w:ind w:right="6"/>
        <w:rPr>
          <w:rFonts w:ascii="宋体" w:hAnsi="宋体" w:cs="宋体"/>
        </w:rPr>
      </w:pPr>
      <w:r>
        <w:rPr>
          <w:rFonts w:hint="eastAsia" w:ascii="宋体" w:hAnsi="宋体" w:cs="宋体"/>
        </w:rPr>
        <w:t xml:space="preserve">    （6）拒绝有关部门的监督检查或者向监督检查部门提供虚假情况。</w:t>
      </w:r>
    </w:p>
    <w:p w14:paraId="6FF2C579">
      <w:pPr>
        <w:autoSpaceDE w:val="0"/>
        <w:autoSpaceDN w:val="0"/>
        <w:adjustRightInd w:val="0"/>
        <w:spacing w:line="500" w:lineRule="exact"/>
        <w:ind w:right="6"/>
        <w:rPr>
          <w:rFonts w:ascii="宋体" w:hAnsi="宋体" w:cs="宋体"/>
        </w:rPr>
      </w:pPr>
      <w:r>
        <w:rPr>
          <w:rFonts w:hint="eastAsia" w:ascii="宋体" w:hAnsi="宋体" w:cs="宋体"/>
        </w:rPr>
        <w:t xml:space="preserve">    有上述情形之一的供应商，属于不合格供应商，其磋商或成交资格将被取消。</w:t>
      </w:r>
    </w:p>
    <w:p w14:paraId="7AF3301E">
      <w:pPr>
        <w:spacing w:before="240" w:after="120"/>
        <w:jc w:val="center"/>
        <w:outlineLvl w:val="2"/>
        <w:rPr>
          <w:rFonts w:ascii="宋体" w:hAnsi="宋体" w:cs="宋体"/>
          <w:b/>
          <w:bCs/>
          <w:sz w:val="28"/>
        </w:rPr>
      </w:pPr>
      <w:r>
        <w:rPr>
          <w:rFonts w:hint="eastAsia" w:ascii="宋体" w:hAnsi="宋体" w:cs="宋体"/>
          <w:b/>
          <w:bCs/>
          <w:sz w:val="28"/>
        </w:rPr>
        <w:t>五、磋商</w:t>
      </w:r>
    </w:p>
    <w:p w14:paraId="486A5573">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26、磋商时间和地点</w:t>
      </w:r>
    </w:p>
    <w:p w14:paraId="752B484A">
      <w:pPr>
        <w:autoSpaceDE w:val="0"/>
        <w:autoSpaceDN w:val="0"/>
        <w:adjustRightInd w:val="0"/>
        <w:spacing w:line="500" w:lineRule="exact"/>
        <w:ind w:right="6"/>
        <w:rPr>
          <w:rFonts w:ascii="宋体" w:hAnsi="宋体" w:cs="宋体"/>
        </w:rPr>
      </w:pPr>
      <w:r>
        <w:rPr>
          <w:rFonts w:hint="eastAsia" w:ascii="宋体" w:hAnsi="宋体" w:cs="宋体"/>
        </w:rPr>
        <w:t xml:space="preserve">    26.1 采购代理机构在供应商须知前附表中规定的磋商截止时间和地点组织磋商会议，采购人、供应商须派代表参加并签到以证明其出席。</w:t>
      </w:r>
    </w:p>
    <w:p w14:paraId="1D5EEC45">
      <w:pPr>
        <w:autoSpaceDE w:val="0"/>
        <w:autoSpaceDN w:val="0"/>
        <w:adjustRightInd w:val="0"/>
        <w:spacing w:line="500" w:lineRule="exact"/>
        <w:ind w:right="6"/>
        <w:rPr>
          <w:rFonts w:ascii="宋体" w:hAnsi="宋体" w:cs="宋体"/>
        </w:rPr>
      </w:pPr>
      <w:r>
        <w:rPr>
          <w:rFonts w:hint="eastAsia" w:ascii="宋体" w:hAnsi="宋体" w:cs="宋体"/>
        </w:rPr>
        <w:t xml:space="preserve">    26.2 按规定提交合格的撤回通知的竞争性磋商响应文件不予开封；按本须知规定为无效的竞争性磋商响应文件，不予送交磋商小组评审；</w:t>
      </w:r>
    </w:p>
    <w:p w14:paraId="0087D492">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27、磋商</w:t>
      </w:r>
    </w:p>
    <w:p w14:paraId="05267BC6">
      <w:pPr>
        <w:autoSpaceDE w:val="0"/>
        <w:autoSpaceDN w:val="0"/>
        <w:adjustRightInd w:val="0"/>
        <w:spacing w:line="500" w:lineRule="exact"/>
        <w:ind w:right="6"/>
        <w:rPr>
          <w:rFonts w:ascii="宋体" w:hAnsi="宋体" w:cs="宋体"/>
        </w:rPr>
      </w:pPr>
      <w:r>
        <w:rPr>
          <w:rFonts w:hint="eastAsia" w:ascii="宋体" w:hAnsi="宋体" w:cs="宋体"/>
        </w:rPr>
        <w:t xml:space="preserve">    27.1 磋商会议由采购代理机构主持；</w:t>
      </w:r>
    </w:p>
    <w:p w14:paraId="442F8B42">
      <w:pPr>
        <w:autoSpaceDE w:val="0"/>
        <w:autoSpaceDN w:val="0"/>
        <w:adjustRightInd w:val="0"/>
        <w:spacing w:line="500" w:lineRule="exact"/>
        <w:ind w:right="6" w:firstLine="420"/>
        <w:rPr>
          <w:rFonts w:ascii="宋体" w:hAnsi="宋体" w:cs="宋体"/>
        </w:rPr>
      </w:pPr>
      <w:r>
        <w:rPr>
          <w:rFonts w:hint="eastAsia" w:ascii="宋体" w:hAnsi="宋体" w:cs="宋体"/>
        </w:rPr>
        <w:t>27.2 磋商会议开始，由供应商的法人代表或授权代表与监督管理机构代表检查竞争性磋商响应文件的密封情况，签字确认并宣读检查结果。未通过密封性审查的按无效竞争性磋商响应文件处理，并退回供应商。</w:t>
      </w:r>
    </w:p>
    <w:p w14:paraId="68721E8D">
      <w:pPr>
        <w:autoSpaceDE w:val="0"/>
        <w:autoSpaceDN w:val="0"/>
        <w:adjustRightInd w:val="0"/>
        <w:spacing w:line="500" w:lineRule="exact"/>
        <w:ind w:right="6" w:firstLine="420"/>
        <w:rPr>
          <w:rFonts w:ascii="宋体" w:hAnsi="宋体" w:cs="宋体"/>
        </w:rPr>
      </w:pPr>
      <w:r>
        <w:rPr>
          <w:rFonts w:hint="eastAsia" w:ascii="宋体" w:hAnsi="宋体" w:cs="宋体"/>
        </w:rPr>
        <w:t xml:space="preserve">27.3 </w:t>
      </w:r>
      <w:r>
        <w:rPr>
          <w:rFonts w:hint="eastAsia" w:ascii="宋体" w:hAnsi="宋体" w:cs="宋体"/>
          <w:kern w:val="0"/>
          <w:szCs w:val="21"/>
        </w:rPr>
        <w:t>磋商时，</w:t>
      </w:r>
      <w:r>
        <w:rPr>
          <w:rFonts w:hint="eastAsia" w:ascii="宋体" w:hAnsi="宋体" w:cs="宋体"/>
          <w:highlight w:val="none"/>
        </w:rPr>
        <w:t>由采购人检查各供应商的资格证明文件</w:t>
      </w:r>
      <w:r>
        <w:rPr>
          <w:rFonts w:hint="eastAsia" w:ascii="宋体" w:hAnsi="宋体" w:cs="宋体"/>
        </w:rPr>
        <w:t>，签字确认并宣读检查结果。未通过资格性审查的按无效竞争性磋商响应文件处理。</w:t>
      </w:r>
    </w:p>
    <w:p w14:paraId="4267C67C">
      <w:pPr>
        <w:autoSpaceDE w:val="0"/>
        <w:autoSpaceDN w:val="0"/>
        <w:adjustRightInd w:val="0"/>
        <w:spacing w:line="500" w:lineRule="exact"/>
        <w:ind w:right="6" w:firstLine="420"/>
        <w:rPr>
          <w:rFonts w:ascii="宋体" w:hAnsi="宋体" w:cs="宋体"/>
        </w:rPr>
      </w:pPr>
      <w:r>
        <w:rPr>
          <w:rFonts w:hint="eastAsia" w:ascii="宋体" w:hAnsi="宋体" w:cs="宋体"/>
        </w:rPr>
        <w:t>27.4 磋商开始后，在磋商小组对响应文件进行评审时，依据磋商文件规定的程序、评定成交的标准等事项与实质性响应磋商文件要求的报价人进行磋商。未实质性响应磋商文件的响应文件按无效处理，磋商小组将告知有关报价人。</w:t>
      </w:r>
    </w:p>
    <w:p w14:paraId="00E76633">
      <w:pPr>
        <w:autoSpaceDE w:val="0"/>
        <w:autoSpaceDN w:val="0"/>
        <w:adjustRightInd w:val="0"/>
        <w:spacing w:line="500" w:lineRule="exact"/>
        <w:ind w:right="6" w:firstLine="420"/>
        <w:rPr>
          <w:rFonts w:ascii="宋体" w:hAnsi="宋体" w:cs="宋体"/>
        </w:rPr>
      </w:pPr>
      <w:r>
        <w:rPr>
          <w:rFonts w:hint="eastAsia" w:ascii="宋体" w:hAnsi="宋体" w:cs="宋体"/>
        </w:rPr>
        <w:t>27.5  磋商小组所有成员集中与单一报价人分别进行磋商，并给予所有参加磋商的报价人平等的磋商机会。</w:t>
      </w:r>
    </w:p>
    <w:p w14:paraId="7D2FE6EF">
      <w:pPr>
        <w:autoSpaceDE w:val="0"/>
        <w:autoSpaceDN w:val="0"/>
        <w:adjustRightInd w:val="0"/>
        <w:spacing w:line="500" w:lineRule="exact"/>
        <w:ind w:right="6" w:firstLine="420"/>
        <w:rPr>
          <w:rFonts w:ascii="宋体" w:hAnsi="宋体" w:cs="宋体"/>
        </w:rPr>
      </w:pPr>
      <w:r>
        <w:rPr>
          <w:rFonts w:hint="eastAsia" w:ascii="宋体" w:hAnsi="宋体" w:cs="宋体"/>
        </w:rPr>
        <w:t>27.6 在磋商过程中，磋商小组可以根据磋商文件和磋商情况实质性变动采购需求中的技术、服务要求以及合同草案条款。所有变动内容均是磋商文件的有效组成部分，磋商小组将以书面形式同时通知所有参加磋商的报价人。</w:t>
      </w:r>
    </w:p>
    <w:p w14:paraId="65D4E59C">
      <w:pPr>
        <w:autoSpaceDE w:val="0"/>
        <w:autoSpaceDN w:val="0"/>
        <w:adjustRightInd w:val="0"/>
        <w:spacing w:line="500" w:lineRule="exact"/>
        <w:ind w:right="6" w:firstLine="420"/>
        <w:rPr>
          <w:rFonts w:ascii="宋体" w:hAnsi="宋体" w:cs="宋体"/>
        </w:rPr>
      </w:pPr>
      <w:r>
        <w:rPr>
          <w:rFonts w:hint="eastAsia" w:ascii="宋体" w:hAnsi="宋体" w:cs="宋体"/>
        </w:rPr>
        <w:t>27.7  参加磋商的报价人应当按照磋商文件的变动情况和磋商小组的要求重新提交响应文件，并由其法定代表人或授权代表签字或者加盖公章。由授权代表签字的，应当附法定代表人授权书。报价人为自然人的，应当由本人签字并附身份证明。</w:t>
      </w:r>
    </w:p>
    <w:p w14:paraId="77437B3A">
      <w:pPr>
        <w:autoSpaceDE w:val="0"/>
        <w:autoSpaceDN w:val="0"/>
        <w:adjustRightInd w:val="0"/>
        <w:spacing w:line="500" w:lineRule="exact"/>
        <w:ind w:right="6" w:firstLine="420"/>
        <w:rPr>
          <w:rFonts w:ascii="宋体" w:hAnsi="宋体" w:cs="宋体"/>
        </w:rPr>
      </w:pPr>
      <w:r>
        <w:rPr>
          <w:rFonts w:hint="eastAsia" w:ascii="宋体" w:hAnsi="宋体" w:cs="宋体"/>
        </w:rPr>
        <w:t>27.8  磋商结束后，磋商小组要求所有继续参加磋商的报价人在规定时间内提交最后报价，最后报价是报价人响应文件的有效组成部分。</w:t>
      </w:r>
    </w:p>
    <w:p w14:paraId="3D54F9E1">
      <w:pPr>
        <w:spacing w:before="240" w:after="120"/>
        <w:jc w:val="center"/>
        <w:outlineLvl w:val="2"/>
        <w:rPr>
          <w:rFonts w:ascii="宋体" w:hAnsi="宋体" w:cs="宋体"/>
          <w:b/>
          <w:bCs/>
          <w:sz w:val="28"/>
        </w:rPr>
      </w:pPr>
      <w:r>
        <w:rPr>
          <w:rFonts w:hint="eastAsia" w:ascii="宋体" w:hAnsi="宋体" w:cs="宋体"/>
          <w:b/>
          <w:bCs/>
          <w:sz w:val="28"/>
        </w:rPr>
        <w:t>六、评审</w:t>
      </w:r>
    </w:p>
    <w:p w14:paraId="32B6E76E">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28、磋商小组</w:t>
      </w:r>
    </w:p>
    <w:p w14:paraId="02F955DC">
      <w:pPr>
        <w:autoSpaceDE w:val="0"/>
        <w:autoSpaceDN w:val="0"/>
        <w:adjustRightInd w:val="0"/>
        <w:spacing w:line="500" w:lineRule="exact"/>
        <w:ind w:right="6" w:firstLine="420"/>
        <w:rPr>
          <w:rFonts w:ascii="宋体" w:hAnsi="宋体" w:cs="宋体"/>
        </w:rPr>
      </w:pPr>
      <w:r>
        <w:rPr>
          <w:rFonts w:hint="eastAsia" w:ascii="宋体" w:hAnsi="宋体" w:cs="宋体"/>
        </w:rPr>
        <w:t>28.1 采购人将根据本次采购项目的特点，参照《中华人民共和国政府采购法》、《中华人民共和国政府采购法实施条例》和《政府采购竞争性磋商采购方式管理暂行办法》等政策法规的规定，依法组建竞争性磋商小组。磋商小组按照竞争性磋商文件规定的评审方法独立进行评审工作。</w:t>
      </w:r>
    </w:p>
    <w:p w14:paraId="76209C4E">
      <w:pPr>
        <w:autoSpaceDE w:val="0"/>
        <w:autoSpaceDN w:val="0"/>
        <w:adjustRightInd w:val="0"/>
        <w:spacing w:line="500" w:lineRule="exact"/>
        <w:ind w:right="6"/>
        <w:rPr>
          <w:rFonts w:ascii="宋体" w:hAnsi="宋体" w:cs="宋体"/>
        </w:rPr>
      </w:pPr>
      <w:r>
        <w:rPr>
          <w:rFonts w:hint="eastAsia" w:ascii="宋体" w:hAnsi="宋体" w:cs="宋体"/>
        </w:rPr>
        <w:t xml:space="preserve">    28.2 磋商小组成员到位后，推荐一名评审专家担任评审组长，并由评审组长牵头组织该项目评审工作，采购人授权的评审专家，不得担任评审组长。</w:t>
      </w:r>
    </w:p>
    <w:p w14:paraId="4C494B3F">
      <w:pPr>
        <w:autoSpaceDE w:val="0"/>
        <w:autoSpaceDN w:val="0"/>
        <w:adjustRightInd w:val="0"/>
        <w:spacing w:line="500" w:lineRule="exact"/>
        <w:ind w:right="6"/>
        <w:rPr>
          <w:rFonts w:ascii="宋体" w:hAnsi="宋体" w:cs="宋体"/>
        </w:rPr>
      </w:pPr>
      <w:r>
        <w:rPr>
          <w:rFonts w:hint="eastAsia" w:ascii="宋体" w:hAnsi="宋体" w:cs="宋体"/>
        </w:rPr>
        <w:t xml:space="preserve">    28.3 磋商小组成员有下列情形之一的，应当回避：</w:t>
      </w:r>
    </w:p>
    <w:p w14:paraId="763E66B1">
      <w:pPr>
        <w:autoSpaceDE w:val="0"/>
        <w:autoSpaceDN w:val="0"/>
        <w:adjustRightInd w:val="0"/>
        <w:spacing w:line="500" w:lineRule="exact"/>
        <w:ind w:right="6"/>
        <w:rPr>
          <w:rFonts w:ascii="宋体" w:hAnsi="宋体" w:cs="宋体"/>
        </w:rPr>
      </w:pPr>
      <w:r>
        <w:rPr>
          <w:rFonts w:hint="eastAsia" w:ascii="宋体" w:hAnsi="宋体" w:cs="宋体"/>
        </w:rPr>
        <w:t xml:space="preserve">    （1）采购人或供应商的主要负责人的近亲属；</w:t>
      </w:r>
    </w:p>
    <w:p w14:paraId="20109072">
      <w:pPr>
        <w:autoSpaceDE w:val="0"/>
        <w:autoSpaceDN w:val="0"/>
        <w:adjustRightInd w:val="0"/>
        <w:spacing w:line="500" w:lineRule="exact"/>
        <w:ind w:right="6"/>
        <w:rPr>
          <w:rFonts w:ascii="宋体" w:hAnsi="宋体" w:cs="宋体"/>
        </w:rPr>
      </w:pPr>
      <w:r>
        <w:rPr>
          <w:rFonts w:hint="eastAsia" w:ascii="宋体" w:hAnsi="宋体" w:cs="宋体"/>
        </w:rPr>
        <w:t xml:space="preserve">    （2）项目主管部门或者行政监督部门的人员；</w:t>
      </w:r>
    </w:p>
    <w:p w14:paraId="38E7BE60">
      <w:pPr>
        <w:autoSpaceDE w:val="0"/>
        <w:autoSpaceDN w:val="0"/>
        <w:adjustRightInd w:val="0"/>
        <w:spacing w:line="500" w:lineRule="exact"/>
        <w:ind w:right="6"/>
        <w:rPr>
          <w:rFonts w:ascii="宋体" w:hAnsi="宋体" w:cs="宋体"/>
        </w:rPr>
      </w:pPr>
      <w:r>
        <w:rPr>
          <w:rFonts w:hint="eastAsia" w:ascii="宋体" w:hAnsi="宋体" w:cs="宋体"/>
        </w:rPr>
        <w:t xml:space="preserve">    （3）与供应商有经济利益关系，可能影响对磋商公正评审的；</w:t>
      </w:r>
    </w:p>
    <w:p w14:paraId="657FD155">
      <w:pPr>
        <w:autoSpaceDE w:val="0"/>
        <w:autoSpaceDN w:val="0"/>
        <w:adjustRightInd w:val="0"/>
        <w:spacing w:line="500" w:lineRule="exact"/>
        <w:ind w:right="6"/>
        <w:rPr>
          <w:rFonts w:ascii="宋体" w:hAnsi="宋体" w:cs="宋体"/>
        </w:rPr>
      </w:pPr>
      <w:r>
        <w:rPr>
          <w:rFonts w:hint="eastAsia" w:ascii="宋体" w:hAnsi="宋体" w:cs="宋体"/>
        </w:rPr>
        <w:t xml:space="preserve">    （4）曾因在磋商、评审以及其他与磋商有关活动中从事违法行为而受过行政处罚或刑事处罚的。</w:t>
      </w:r>
    </w:p>
    <w:p w14:paraId="7B8AAA72">
      <w:pPr>
        <w:autoSpaceDE w:val="0"/>
        <w:autoSpaceDN w:val="0"/>
        <w:adjustRightInd w:val="0"/>
        <w:spacing w:line="500" w:lineRule="exact"/>
        <w:ind w:right="6"/>
        <w:rPr>
          <w:rFonts w:ascii="宋体" w:hAnsi="宋体" w:cs="宋体"/>
        </w:rPr>
      </w:pPr>
      <w:r>
        <w:rPr>
          <w:rFonts w:hint="eastAsia" w:ascii="宋体" w:hAnsi="宋体" w:cs="宋体"/>
        </w:rPr>
        <w:t xml:space="preserve">    28.4 竞争性磋商文件和竞争性磋商响应文件是评审的依据。在评审中，不得改变竞争性磋商文件中规定的评审标准、方法和成交条件。供应商不得在磋商后使用任何方式对竞争性磋商响应文件的实质性内容做任何更改。</w:t>
      </w:r>
    </w:p>
    <w:p w14:paraId="6F5EA04D">
      <w:pPr>
        <w:autoSpaceDE w:val="0"/>
        <w:autoSpaceDN w:val="0"/>
        <w:adjustRightInd w:val="0"/>
        <w:spacing w:line="500" w:lineRule="exact"/>
        <w:ind w:right="6"/>
        <w:rPr>
          <w:rFonts w:ascii="宋体" w:hAnsi="宋体" w:cs="宋体"/>
        </w:rPr>
      </w:pPr>
      <w:r>
        <w:rPr>
          <w:rFonts w:hint="eastAsia" w:ascii="宋体" w:hAnsi="宋体" w:cs="宋体"/>
        </w:rPr>
        <w:t xml:space="preserve">    28.5 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73856A80">
      <w:pPr>
        <w:autoSpaceDE w:val="0"/>
        <w:autoSpaceDN w:val="0"/>
        <w:adjustRightInd w:val="0"/>
        <w:spacing w:line="500" w:lineRule="exact"/>
        <w:ind w:right="6"/>
        <w:rPr>
          <w:rFonts w:ascii="宋体" w:hAnsi="宋体" w:cs="宋体"/>
        </w:rPr>
      </w:pPr>
      <w:r>
        <w:rPr>
          <w:rFonts w:hint="eastAsia" w:ascii="宋体" w:hAnsi="宋体" w:cs="宋体"/>
        </w:rPr>
        <w:t xml:space="preserve">    28.6 如果供应商在澄清规定期限内，未能答复或拒绝答复磋商小组提出的澄清要求，将由磋商小组根据其竞争性磋商响应文件按最大风险进行评审。</w:t>
      </w:r>
    </w:p>
    <w:p w14:paraId="214995B2">
      <w:pPr>
        <w:autoSpaceDE w:val="0"/>
        <w:autoSpaceDN w:val="0"/>
        <w:adjustRightInd w:val="0"/>
        <w:spacing w:line="500" w:lineRule="exact"/>
        <w:ind w:right="6"/>
        <w:rPr>
          <w:rFonts w:ascii="宋体" w:hAnsi="宋体" w:cs="宋体"/>
        </w:rPr>
      </w:pPr>
      <w:r>
        <w:rPr>
          <w:rFonts w:hint="eastAsia" w:ascii="宋体" w:hAnsi="宋体" w:cs="宋体"/>
        </w:rPr>
        <w:t xml:space="preserve">    28.7 磋商小组成员对各供应商竞争性磋商响应文件进行审查、质疑、评估和比较，并推荐出3名成交候选人。</w:t>
      </w:r>
    </w:p>
    <w:p w14:paraId="31D6E7DC">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 xml:space="preserve">29、评审原则   </w:t>
      </w:r>
    </w:p>
    <w:p w14:paraId="4A4DB2BB">
      <w:pPr>
        <w:autoSpaceDE w:val="0"/>
        <w:autoSpaceDN w:val="0"/>
        <w:adjustRightInd w:val="0"/>
        <w:spacing w:line="500" w:lineRule="exact"/>
        <w:ind w:right="6"/>
        <w:rPr>
          <w:rFonts w:ascii="宋体" w:hAnsi="宋体" w:cs="宋体"/>
        </w:rPr>
      </w:pPr>
      <w:r>
        <w:rPr>
          <w:rFonts w:hint="eastAsia" w:ascii="宋体" w:hAnsi="宋体" w:cs="宋体"/>
        </w:rPr>
        <w:t xml:space="preserve">    评审原则应遵循公平、公正、科学和择优的原则，并以相同的评审程序和标准对待所有的供应商。</w:t>
      </w:r>
    </w:p>
    <w:p w14:paraId="680994A0">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30、评审</w:t>
      </w:r>
    </w:p>
    <w:p w14:paraId="613A16E7">
      <w:pPr>
        <w:autoSpaceDE w:val="0"/>
        <w:autoSpaceDN w:val="0"/>
        <w:adjustRightInd w:val="0"/>
        <w:spacing w:line="500" w:lineRule="exact"/>
        <w:ind w:right="6"/>
        <w:rPr>
          <w:rFonts w:ascii="宋体" w:hAnsi="宋体" w:cs="宋体"/>
        </w:rPr>
      </w:pPr>
      <w:r>
        <w:rPr>
          <w:rFonts w:hint="eastAsia" w:ascii="宋体" w:hAnsi="宋体" w:cs="宋体"/>
        </w:rPr>
        <w:t xml:space="preserve">    30.1 磋商小组严格按照《政府采购竞争性磋商采购方式管理暂行办法》规定的程序和竞争性磋商文件规定的评审办法及标准对各竞争性磋商响应文件进行评审。</w:t>
      </w:r>
    </w:p>
    <w:p w14:paraId="1D5CC8F7">
      <w:pPr>
        <w:autoSpaceDE w:val="0"/>
        <w:autoSpaceDN w:val="0"/>
        <w:adjustRightInd w:val="0"/>
        <w:spacing w:line="500" w:lineRule="exact"/>
        <w:ind w:right="6"/>
        <w:rPr>
          <w:rFonts w:ascii="宋体" w:hAnsi="宋体" w:cs="宋体"/>
        </w:rPr>
      </w:pPr>
      <w:r>
        <w:rPr>
          <w:rFonts w:hint="eastAsia" w:ascii="宋体" w:hAnsi="宋体" w:cs="宋体"/>
        </w:rPr>
        <w:t xml:space="preserve">    30.2 磋商小组负责具体评审事务，并独立履行下列职责：</w:t>
      </w:r>
    </w:p>
    <w:p w14:paraId="1D6460CB">
      <w:pPr>
        <w:autoSpaceDE w:val="0"/>
        <w:autoSpaceDN w:val="0"/>
        <w:adjustRightInd w:val="0"/>
        <w:spacing w:line="500" w:lineRule="exact"/>
        <w:ind w:right="6"/>
        <w:rPr>
          <w:rFonts w:ascii="宋体" w:hAnsi="宋体" w:cs="宋体"/>
        </w:rPr>
      </w:pPr>
      <w:r>
        <w:rPr>
          <w:rFonts w:hint="eastAsia" w:ascii="宋体" w:hAnsi="宋体" w:cs="宋体"/>
        </w:rPr>
        <w:t xml:space="preserve">    （1）审查竞争性磋商响应文件是否符合竞争性磋商文件要求，并做出评价；</w:t>
      </w:r>
    </w:p>
    <w:p w14:paraId="6FE2FE72">
      <w:pPr>
        <w:autoSpaceDE w:val="0"/>
        <w:autoSpaceDN w:val="0"/>
        <w:adjustRightInd w:val="0"/>
        <w:spacing w:line="500" w:lineRule="exact"/>
        <w:ind w:right="6"/>
        <w:rPr>
          <w:rFonts w:ascii="宋体" w:hAnsi="宋体" w:cs="宋体"/>
        </w:rPr>
      </w:pPr>
      <w:r>
        <w:rPr>
          <w:rFonts w:hint="eastAsia" w:ascii="宋体" w:hAnsi="宋体" w:cs="宋体"/>
        </w:rPr>
        <w:t xml:space="preserve">    （2）以书面形式要求供应商就竞争性磋商响应文件中含义不明确的内容及有关事项做出解释或者澄清，并提供相关材料；</w:t>
      </w:r>
    </w:p>
    <w:p w14:paraId="328E6BF5">
      <w:pPr>
        <w:autoSpaceDE w:val="0"/>
        <w:autoSpaceDN w:val="0"/>
        <w:adjustRightInd w:val="0"/>
        <w:spacing w:line="500" w:lineRule="exact"/>
        <w:ind w:right="6"/>
        <w:rPr>
          <w:rFonts w:ascii="宋体" w:hAnsi="宋体" w:cs="宋体"/>
        </w:rPr>
      </w:pPr>
      <w:r>
        <w:rPr>
          <w:rFonts w:hint="eastAsia" w:ascii="宋体" w:hAnsi="宋体" w:cs="宋体"/>
        </w:rPr>
        <w:t xml:space="preserve">    （3）推荐成交候选供应商名单，或者受采购人委托按照事先确定的办法直接确定成交供应商；</w:t>
      </w:r>
    </w:p>
    <w:p w14:paraId="287D696E">
      <w:pPr>
        <w:autoSpaceDE w:val="0"/>
        <w:autoSpaceDN w:val="0"/>
        <w:adjustRightInd w:val="0"/>
        <w:spacing w:line="500" w:lineRule="exact"/>
        <w:ind w:right="6"/>
        <w:rPr>
          <w:rFonts w:ascii="宋体" w:hAnsi="宋体" w:cs="宋体"/>
        </w:rPr>
      </w:pPr>
      <w:r>
        <w:rPr>
          <w:rFonts w:hint="eastAsia" w:ascii="宋体" w:hAnsi="宋体" w:cs="宋体"/>
        </w:rPr>
        <w:t xml:space="preserve">    （4）配合采购人、采购代理机构答复各供应商提出的质疑；</w:t>
      </w:r>
    </w:p>
    <w:p w14:paraId="150C203F">
      <w:pPr>
        <w:autoSpaceDE w:val="0"/>
        <w:autoSpaceDN w:val="0"/>
        <w:adjustRightInd w:val="0"/>
        <w:spacing w:line="500" w:lineRule="exact"/>
        <w:ind w:right="6"/>
        <w:rPr>
          <w:rFonts w:ascii="宋体" w:hAnsi="宋体" w:cs="宋体"/>
        </w:rPr>
      </w:pPr>
      <w:r>
        <w:rPr>
          <w:rFonts w:hint="eastAsia" w:ascii="宋体" w:hAnsi="宋体" w:cs="宋体"/>
        </w:rPr>
        <w:t xml:space="preserve">    （5）向采购单位或者有关部门报告非法干预评审工作的行为。</w:t>
      </w:r>
    </w:p>
    <w:p w14:paraId="79C600CC">
      <w:pPr>
        <w:autoSpaceDE w:val="0"/>
        <w:autoSpaceDN w:val="0"/>
        <w:adjustRightInd w:val="0"/>
        <w:spacing w:line="500" w:lineRule="exact"/>
        <w:ind w:right="6"/>
        <w:rPr>
          <w:rFonts w:ascii="宋体" w:hAnsi="宋体" w:cs="宋体"/>
        </w:rPr>
      </w:pPr>
      <w:r>
        <w:rPr>
          <w:rFonts w:hint="eastAsia" w:ascii="宋体" w:hAnsi="宋体" w:cs="宋体"/>
        </w:rPr>
        <w:t xml:space="preserve">    30.3 评审过程严格保密</w:t>
      </w:r>
    </w:p>
    <w:p w14:paraId="46883CB5">
      <w:pPr>
        <w:autoSpaceDE w:val="0"/>
        <w:autoSpaceDN w:val="0"/>
        <w:adjustRightInd w:val="0"/>
        <w:spacing w:line="500" w:lineRule="exact"/>
        <w:ind w:right="6"/>
        <w:rPr>
          <w:rFonts w:ascii="宋体" w:hAnsi="宋体" w:cs="宋体"/>
        </w:rPr>
      </w:pPr>
      <w:r>
        <w:rPr>
          <w:rFonts w:hint="eastAsia" w:ascii="宋体" w:hAnsi="宋体" w:cs="宋体"/>
        </w:rPr>
        <w:t xml:space="preserve">    （1）磋商小组成员和与评审活动有关的工作人员不得泄露有关竞争性磋商响应文件的评审和比较、成交候选人的推荐以及与评审有关的其他情况。</w:t>
      </w:r>
    </w:p>
    <w:p w14:paraId="43390153">
      <w:pPr>
        <w:autoSpaceDE w:val="0"/>
        <w:autoSpaceDN w:val="0"/>
        <w:adjustRightInd w:val="0"/>
        <w:spacing w:line="500" w:lineRule="exact"/>
        <w:ind w:right="6"/>
        <w:rPr>
          <w:rFonts w:ascii="宋体" w:hAnsi="宋体" w:cs="宋体"/>
        </w:rPr>
      </w:pPr>
      <w:r>
        <w:rPr>
          <w:rFonts w:hint="eastAsia" w:ascii="宋体" w:hAnsi="宋体" w:cs="宋体"/>
        </w:rPr>
        <w:t xml:space="preserve">    （2）在评审过程中，如果供应商试图在磋商响应文件的评审和比较、成交候选人的推荐以及与评审有关的其他方面，向评审人、采购人和采购代理机构施加任何影响的任何行为，都将会导致其磋商被拒绝。</w:t>
      </w:r>
    </w:p>
    <w:p w14:paraId="3846B8D2">
      <w:pPr>
        <w:autoSpaceDE w:val="0"/>
        <w:autoSpaceDN w:val="0"/>
        <w:adjustRightInd w:val="0"/>
        <w:spacing w:line="500" w:lineRule="exact"/>
        <w:ind w:right="6"/>
        <w:rPr>
          <w:rFonts w:ascii="宋体" w:hAnsi="宋体" w:cs="宋体"/>
        </w:rPr>
      </w:pPr>
      <w:r>
        <w:rPr>
          <w:rFonts w:hint="eastAsia" w:ascii="宋体" w:hAnsi="宋体" w:cs="宋体"/>
        </w:rPr>
        <w:t xml:space="preserve">    （3）成交供应商确定后，采购人和代理机构不对未成交供应商就评审过程以及未能成交原因作出任何解释。未成交供应商不得向磋商小组组成人员或其他有关人员索问评审过程的情况和材料，其竞争性磋商响应文件不予退还（含纸质及电子版文件）。</w:t>
      </w:r>
    </w:p>
    <w:p w14:paraId="3BCFF90F">
      <w:pPr>
        <w:spacing w:before="240" w:after="120"/>
        <w:jc w:val="center"/>
        <w:outlineLvl w:val="2"/>
        <w:rPr>
          <w:rFonts w:ascii="宋体" w:hAnsi="宋体" w:cs="宋体"/>
          <w:b/>
          <w:bCs/>
          <w:sz w:val="28"/>
        </w:rPr>
      </w:pPr>
      <w:r>
        <w:rPr>
          <w:rFonts w:hint="eastAsia" w:ascii="宋体" w:hAnsi="宋体" w:cs="宋体"/>
          <w:b/>
          <w:bCs/>
          <w:sz w:val="28"/>
        </w:rPr>
        <w:t>七、成交</w:t>
      </w:r>
    </w:p>
    <w:p w14:paraId="1D45FF7D">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31、成交原则</w:t>
      </w:r>
    </w:p>
    <w:p w14:paraId="3131288D">
      <w:pPr>
        <w:autoSpaceDE w:val="0"/>
        <w:autoSpaceDN w:val="0"/>
        <w:adjustRightInd w:val="0"/>
        <w:spacing w:line="500" w:lineRule="exact"/>
        <w:ind w:right="6"/>
        <w:rPr>
          <w:rFonts w:ascii="宋体" w:hAnsi="宋体" w:cs="宋体"/>
        </w:rPr>
      </w:pPr>
      <w:r>
        <w:rPr>
          <w:rFonts w:hint="eastAsia" w:ascii="宋体" w:hAnsi="宋体" w:cs="宋体"/>
        </w:rPr>
        <w:t xml:space="preserve">    采购人根据磋商小组推荐的成交候选人名单，按顺序确定成交供应商。</w:t>
      </w:r>
    </w:p>
    <w:p w14:paraId="67686A62">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32、成交程序</w:t>
      </w:r>
    </w:p>
    <w:p w14:paraId="7E0831DE">
      <w:pPr>
        <w:spacing w:line="440" w:lineRule="exact"/>
        <w:rPr>
          <w:rFonts w:ascii="宋体" w:hAnsi="宋体" w:cs="宋体"/>
        </w:rPr>
      </w:pPr>
      <w:r>
        <w:rPr>
          <w:rFonts w:hint="eastAsia" w:ascii="宋体" w:hAnsi="宋体" w:cs="宋体"/>
        </w:rPr>
        <w:t xml:space="preserve">    32.1 磋商小组根据评审办法的规定对供应商进行评审排序，推荐成交候选人，形成评审报告。评审报告由磋商小组全体成员签字确认。</w:t>
      </w:r>
    </w:p>
    <w:p w14:paraId="67B0FDD7">
      <w:pPr>
        <w:autoSpaceDE w:val="0"/>
        <w:autoSpaceDN w:val="0"/>
        <w:adjustRightInd w:val="0"/>
        <w:spacing w:line="500" w:lineRule="exact"/>
        <w:ind w:right="6"/>
        <w:rPr>
          <w:rFonts w:ascii="宋体" w:hAnsi="宋体" w:cs="宋体"/>
        </w:rPr>
      </w:pPr>
      <w:r>
        <w:rPr>
          <w:rFonts w:hint="eastAsia" w:ascii="宋体" w:hAnsi="宋体" w:cs="宋体"/>
        </w:rPr>
        <w:t xml:space="preserve">    32.2 采购代理机构应在评审结束后2个工作日内，将评审报告送采购人确认。</w:t>
      </w:r>
    </w:p>
    <w:p w14:paraId="7FB4F8AC">
      <w:pPr>
        <w:autoSpaceDE w:val="0"/>
        <w:autoSpaceDN w:val="0"/>
        <w:adjustRightInd w:val="0"/>
        <w:spacing w:line="500" w:lineRule="exact"/>
        <w:ind w:right="6"/>
        <w:rPr>
          <w:rFonts w:ascii="宋体" w:hAnsi="宋体" w:cs="宋体"/>
        </w:rPr>
      </w:pPr>
      <w:r>
        <w:rPr>
          <w:rFonts w:hint="eastAsia" w:ascii="宋体" w:hAnsi="宋体" w:cs="宋体"/>
        </w:rPr>
        <w:t xml:space="preserve">    32.3 采购人在收到评审报告后5个工作日内，根据评审报告中推荐的成交候选人排列顺序，确定排名第一的为成交供应商，也可以书面授权磋商小组直接确定成交供应商，同时复函采购代理机构。采购人逾期未确定成交供应商且不提出异议的，视为确定评审报告提出的排序第一的供应商为成交供应商。</w:t>
      </w:r>
    </w:p>
    <w:p w14:paraId="1A52CF4B">
      <w:pPr>
        <w:autoSpaceDE w:val="0"/>
        <w:autoSpaceDN w:val="0"/>
        <w:adjustRightInd w:val="0"/>
        <w:spacing w:line="500" w:lineRule="exact"/>
        <w:ind w:right="6"/>
        <w:rPr>
          <w:rFonts w:ascii="宋体" w:hAnsi="宋体" w:cs="宋体"/>
        </w:rPr>
      </w:pPr>
      <w:r>
        <w:rPr>
          <w:rFonts w:hint="eastAsia" w:ascii="宋体" w:hAnsi="宋体" w:cs="宋体"/>
        </w:rPr>
        <w:t xml:space="preserve">    32.4 采购代理机构在接到采购人的成交复函之日起2个工作日内，根据采购人确定的成交供应商，在财政部门指定的政府采购信息发布媒体上公告。</w:t>
      </w:r>
    </w:p>
    <w:p w14:paraId="52652AC6">
      <w:pPr>
        <w:autoSpaceDE w:val="0"/>
        <w:autoSpaceDN w:val="0"/>
        <w:adjustRightInd w:val="0"/>
        <w:spacing w:line="500" w:lineRule="exact"/>
        <w:ind w:right="6"/>
        <w:rPr>
          <w:rFonts w:ascii="宋体" w:hAnsi="宋体" w:cs="宋体"/>
        </w:rPr>
      </w:pPr>
      <w:r>
        <w:rPr>
          <w:rFonts w:hint="eastAsia" w:ascii="宋体" w:hAnsi="宋体" w:cs="宋体"/>
        </w:rPr>
        <w:t xml:space="preserve">    32.5 采购单位不解释成交或落标原因，未成交供应商不得向磋商小组组成人员或其他有关人员索问评审过程的情况和材料。不退回竞争性磋商响应文件和其他磋商资料。</w:t>
      </w:r>
    </w:p>
    <w:p w14:paraId="131547C7">
      <w:pPr>
        <w:autoSpaceDE w:val="0"/>
        <w:autoSpaceDN w:val="0"/>
        <w:adjustRightInd w:val="0"/>
        <w:spacing w:line="500" w:lineRule="exact"/>
        <w:ind w:right="6" w:firstLine="420"/>
        <w:rPr>
          <w:rFonts w:ascii="宋体" w:hAnsi="宋体" w:cs="宋体"/>
        </w:rPr>
      </w:pPr>
      <w:r>
        <w:rPr>
          <w:rFonts w:hint="eastAsia" w:ascii="宋体" w:hAnsi="宋体" w:cs="宋体"/>
        </w:rPr>
        <w:t>32.6  供应商对成交公告有异议的，按照《中华人民共和国政府采购法》第五十二条之有关规定执行。提出质疑的磋商报价人应当有明确的请求和必要的证明材料，应保证提出的质疑内容及相应证明材料的真实性及来源的合法性，并承担相应的法律责任。</w:t>
      </w:r>
    </w:p>
    <w:p w14:paraId="7AD58744">
      <w:pPr>
        <w:autoSpaceDE w:val="0"/>
        <w:autoSpaceDN w:val="0"/>
        <w:adjustRightInd w:val="0"/>
        <w:spacing w:line="500" w:lineRule="exact"/>
        <w:ind w:right="6" w:firstLine="420"/>
        <w:rPr>
          <w:rFonts w:ascii="宋体" w:hAnsi="宋体" w:cs="宋体"/>
        </w:rPr>
      </w:pPr>
      <w:r>
        <w:rPr>
          <w:rFonts w:hint="eastAsia" w:ascii="宋体" w:hAnsi="宋体" w:cs="宋体"/>
        </w:rPr>
        <w:t>32.7 成交供应商拒绝与采购人签订合同的，采购人可以按照评审报告推荐的成交候选人名单排序，确定下一候选人为成交供应商，也可以重新开展政府采购活动。</w:t>
      </w:r>
    </w:p>
    <w:p w14:paraId="3CE44606">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33、成交通知书</w:t>
      </w:r>
    </w:p>
    <w:p w14:paraId="3B2484D1">
      <w:pPr>
        <w:autoSpaceDE w:val="0"/>
        <w:autoSpaceDN w:val="0"/>
        <w:adjustRightInd w:val="0"/>
        <w:spacing w:line="500" w:lineRule="exact"/>
        <w:ind w:right="6"/>
        <w:rPr>
          <w:rFonts w:ascii="宋体" w:hAnsi="宋体" w:cs="宋体"/>
        </w:rPr>
      </w:pPr>
      <w:r>
        <w:rPr>
          <w:rFonts w:hint="eastAsia" w:ascii="宋体" w:hAnsi="宋体" w:cs="宋体"/>
        </w:rPr>
        <w:t xml:space="preserve">    33.1 成交供应商确定之后，陕西国信招标有限公司将发出《成交通知书》。</w:t>
      </w:r>
    </w:p>
    <w:p w14:paraId="53A2261C">
      <w:pPr>
        <w:autoSpaceDE w:val="0"/>
        <w:autoSpaceDN w:val="0"/>
        <w:adjustRightInd w:val="0"/>
        <w:spacing w:line="500" w:lineRule="exact"/>
        <w:ind w:right="6"/>
        <w:rPr>
          <w:rFonts w:ascii="宋体" w:hAnsi="宋体" w:cs="宋体"/>
        </w:rPr>
      </w:pPr>
      <w:r>
        <w:rPr>
          <w:rFonts w:hint="eastAsia" w:ascii="宋体" w:hAnsi="宋体" w:cs="宋体"/>
        </w:rPr>
        <w:t xml:space="preserve">    33.2 成交通知书为签订政府采购合同的依据，是合同的重要组成部分。</w:t>
      </w:r>
    </w:p>
    <w:p w14:paraId="7F1C8529">
      <w:pPr>
        <w:autoSpaceDE w:val="0"/>
        <w:autoSpaceDN w:val="0"/>
        <w:adjustRightInd w:val="0"/>
        <w:spacing w:line="500" w:lineRule="exact"/>
        <w:ind w:right="6"/>
        <w:rPr>
          <w:rFonts w:ascii="宋体" w:hAnsi="宋体" w:cs="宋体"/>
        </w:rPr>
      </w:pPr>
      <w:r>
        <w:rPr>
          <w:rFonts w:hint="eastAsia" w:ascii="宋体" w:hAnsi="宋体" w:cs="宋体"/>
        </w:rPr>
        <w:t xml:space="preserve">    33.3 成交通知书对采购人和成交供应商具有同等法律效力。成交通知书发出后，采购人改变成交结果，或者成交供应商无正当理由放弃成交的，应当承担相应的法律责任。</w:t>
      </w:r>
    </w:p>
    <w:p w14:paraId="4454026F">
      <w:pPr>
        <w:autoSpaceDE w:val="0"/>
        <w:autoSpaceDN w:val="0"/>
        <w:adjustRightInd w:val="0"/>
        <w:spacing w:line="500" w:lineRule="exact"/>
        <w:ind w:right="6"/>
        <w:rPr>
          <w:rFonts w:ascii="宋体" w:hAnsi="宋体" w:cs="宋体"/>
        </w:rPr>
      </w:pPr>
      <w:r>
        <w:rPr>
          <w:rFonts w:hint="eastAsia" w:ascii="宋体" w:hAnsi="宋体" w:cs="宋体"/>
        </w:rPr>
        <w:t xml:space="preserve">    33.4 成交供应商在接到采购代理机构通知之日起7日内领取《成交通知书》。如果已成交的供应商不能按竞争性磋商响应文件，包括补充文件（如澄清、承诺等）中承诺的条件履行签约行为，采购人有权取消其成交资格。</w:t>
      </w:r>
    </w:p>
    <w:p w14:paraId="3DB4E7D8">
      <w:pPr>
        <w:autoSpaceDE w:val="0"/>
        <w:autoSpaceDN w:val="0"/>
        <w:adjustRightInd w:val="0"/>
        <w:spacing w:line="500" w:lineRule="exact"/>
        <w:ind w:right="6"/>
        <w:rPr>
          <w:rFonts w:ascii="宋体" w:hAnsi="宋体" w:cs="宋体"/>
        </w:rPr>
      </w:pPr>
      <w:r>
        <w:rPr>
          <w:rFonts w:hint="eastAsia" w:ascii="宋体" w:hAnsi="宋体" w:cs="宋体"/>
        </w:rPr>
        <w:t xml:space="preserve">    33.5 在《成交通知书》发出后，发现成交供应商有政府采购法律法规规章制度规定的成交无效情形的，采购代理机构在取得监督管理机构的认定以后，应当宣布发出的《成交通知书》无效，并收回发出的《成交通知书》（成交供应商也应当缴回），依法重新确定成交供应商或者重新开展采购活动。</w:t>
      </w:r>
    </w:p>
    <w:p w14:paraId="398FE07C">
      <w:pPr>
        <w:autoSpaceDE w:val="0"/>
        <w:autoSpaceDN w:val="0"/>
        <w:adjustRightInd w:val="0"/>
        <w:spacing w:line="500" w:lineRule="exact"/>
        <w:ind w:right="6" w:firstLine="420"/>
        <w:rPr>
          <w:rFonts w:ascii="宋体" w:hAnsi="宋体" w:cs="宋体"/>
        </w:rPr>
      </w:pPr>
      <w:r>
        <w:rPr>
          <w:rFonts w:hint="eastAsia" w:ascii="宋体" w:hAnsi="宋体" w:cs="宋体"/>
        </w:rPr>
        <w:t>33.6 若排名第一的成交候选人放弃成交、因不可抗力不能履行合同、或者被查实存在影响成交结果的违法行为等情形，不符合成交条件的，采购人可以按照评审小组提出的成交候选人名单排序依次确定其他成交候选人为成交供应商，也可以重新磋商。</w:t>
      </w:r>
    </w:p>
    <w:p w14:paraId="091E4BC8">
      <w:pPr>
        <w:spacing w:before="240" w:after="120"/>
        <w:jc w:val="center"/>
        <w:outlineLvl w:val="2"/>
        <w:rPr>
          <w:rFonts w:ascii="宋体" w:hAnsi="宋体" w:cs="宋体"/>
          <w:b/>
          <w:bCs/>
          <w:sz w:val="28"/>
        </w:rPr>
      </w:pPr>
      <w:r>
        <w:rPr>
          <w:rFonts w:hint="eastAsia" w:ascii="宋体" w:hAnsi="宋体" w:cs="宋体"/>
          <w:b/>
          <w:bCs/>
          <w:sz w:val="28"/>
        </w:rPr>
        <w:t>八、废标</w:t>
      </w:r>
    </w:p>
    <w:p w14:paraId="732FC3FD">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34、废标的情形</w:t>
      </w:r>
    </w:p>
    <w:p w14:paraId="5F2A2F12">
      <w:pPr>
        <w:autoSpaceDE w:val="0"/>
        <w:autoSpaceDN w:val="0"/>
        <w:adjustRightInd w:val="0"/>
        <w:spacing w:line="500" w:lineRule="exact"/>
        <w:ind w:right="6"/>
        <w:rPr>
          <w:rFonts w:ascii="宋体" w:hAnsi="宋体" w:cs="宋体"/>
        </w:rPr>
      </w:pPr>
      <w:r>
        <w:rPr>
          <w:rFonts w:hint="eastAsia" w:ascii="宋体" w:hAnsi="宋体" w:cs="宋体"/>
        </w:rPr>
        <w:t xml:space="preserve">    磋商采购中，出现下列情形之一的，予以废标：</w:t>
      </w:r>
    </w:p>
    <w:p w14:paraId="17AE4E51">
      <w:pPr>
        <w:autoSpaceDE w:val="0"/>
        <w:autoSpaceDN w:val="0"/>
        <w:adjustRightInd w:val="0"/>
        <w:spacing w:line="500" w:lineRule="exact"/>
        <w:ind w:right="6"/>
        <w:rPr>
          <w:rFonts w:ascii="宋体" w:hAnsi="宋体" w:cs="宋体"/>
        </w:rPr>
      </w:pPr>
      <w:r>
        <w:rPr>
          <w:rFonts w:hint="eastAsia" w:ascii="宋体" w:hAnsi="宋体" w:cs="宋体"/>
        </w:rPr>
        <w:t xml:space="preserve">    （1）出现影响采购公正的违法、违规行为的；</w:t>
      </w:r>
    </w:p>
    <w:p w14:paraId="7B714477">
      <w:pPr>
        <w:autoSpaceDE w:val="0"/>
        <w:autoSpaceDN w:val="0"/>
        <w:adjustRightInd w:val="0"/>
        <w:spacing w:line="500" w:lineRule="exact"/>
        <w:ind w:right="6"/>
        <w:rPr>
          <w:rFonts w:ascii="宋体" w:hAnsi="宋体" w:cs="宋体"/>
        </w:rPr>
      </w:pPr>
      <w:r>
        <w:rPr>
          <w:rFonts w:hint="eastAsia" w:ascii="宋体" w:hAnsi="宋体" w:cs="宋体"/>
        </w:rPr>
        <w:t xml:space="preserve">    （2）供应商的磋商报价均超过了采购预算，采购人不能支付的；</w:t>
      </w:r>
    </w:p>
    <w:p w14:paraId="7561A2A0">
      <w:pPr>
        <w:autoSpaceDE w:val="0"/>
        <w:autoSpaceDN w:val="0"/>
        <w:adjustRightInd w:val="0"/>
        <w:spacing w:line="500" w:lineRule="exact"/>
        <w:ind w:right="6"/>
        <w:rPr>
          <w:rFonts w:ascii="宋体" w:hAnsi="宋体" w:cs="宋体"/>
        </w:rPr>
      </w:pPr>
      <w:r>
        <w:rPr>
          <w:rFonts w:hint="eastAsia" w:ascii="宋体" w:hAnsi="宋体" w:cs="宋体"/>
        </w:rPr>
        <w:t xml:space="preserve">    （3）磋商小组三分之二以上的评委认定所有磋商报价存在价格不实的现象；</w:t>
      </w:r>
    </w:p>
    <w:p w14:paraId="78B9775C">
      <w:pPr>
        <w:autoSpaceDE w:val="0"/>
        <w:autoSpaceDN w:val="0"/>
        <w:adjustRightInd w:val="0"/>
        <w:spacing w:line="500" w:lineRule="exact"/>
        <w:ind w:right="6" w:firstLine="420"/>
        <w:rPr>
          <w:rFonts w:ascii="宋体" w:hAnsi="宋体" w:cs="宋体"/>
        </w:rPr>
      </w:pPr>
      <w:r>
        <w:rPr>
          <w:rFonts w:hint="eastAsia" w:ascii="宋体" w:hAnsi="宋体" w:cs="宋体"/>
        </w:rPr>
        <w:t>（4）有证据证明有围标现象的发生；</w:t>
      </w:r>
    </w:p>
    <w:p w14:paraId="04CB1608">
      <w:pPr>
        <w:autoSpaceDE w:val="0"/>
        <w:autoSpaceDN w:val="0"/>
        <w:adjustRightInd w:val="0"/>
        <w:spacing w:line="500" w:lineRule="exact"/>
        <w:ind w:right="6" w:firstLine="420"/>
        <w:rPr>
          <w:rFonts w:ascii="宋体" w:hAnsi="宋体" w:cs="宋体"/>
        </w:rPr>
      </w:pPr>
      <w:r>
        <w:rPr>
          <w:rFonts w:hint="eastAsia" w:ascii="宋体" w:hAnsi="宋体" w:cs="宋体"/>
        </w:rPr>
        <w:t>（5）有证据证明有《中华人民共和国财政部令第87号》第37条串标情形的；</w:t>
      </w:r>
    </w:p>
    <w:p w14:paraId="0117D274">
      <w:pPr>
        <w:autoSpaceDE w:val="0"/>
        <w:autoSpaceDN w:val="0"/>
        <w:adjustRightInd w:val="0"/>
        <w:spacing w:line="500" w:lineRule="exact"/>
        <w:ind w:right="6"/>
        <w:rPr>
          <w:rFonts w:ascii="宋体" w:hAnsi="宋体" w:cs="宋体"/>
        </w:rPr>
      </w:pPr>
      <w:r>
        <w:rPr>
          <w:rFonts w:hint="eastAsia" w:ascii="宋体" w:hAnsi="宋体" w:cs="宋体"/>
        </w:rPr>
        <w:t xml:space="preserve">    （6）因重大变故，采购任务取消的。</w:t>
      </w:r>
    </w:p>
    <w:p w14:paraId="6710C9C1">
      <w:pPr>
        <w:autoSpaceDE w:val="0"/>
        <w:autoSpaceDN w:val="0"/>
        <w:adjustRightInd w:val="0"/>
        <w:spacing w:line="500" w:lineRule="exact"/>
        <w:ind w:right="6"/>
        <w:rPr>
          <w:rFonts w:ascii="宋体" w:hAnsi="宋体" w:cs="宋体"/>
        </w:rPr>
      </w:pPr>
      <w:r>
        <w:rPr>
          <w:rFonts w:hint="eastAsia" w:ascii="宋体" w:hAnsi="宋体" w:cs="宋体"/>
        </w:rPr>
        <w:t xml:space="preserve">    废标后，采购代理机构应在财政部门指定采购网上公告，并公告废标的详细理由。</w:t>
      </w:r>
    </w:p>
    <w:p w14:paraId="0E6E3A13">
      <w:pPr>
        <w:spacing w:before="240" w:after="120"/>
        <w:jc w:val="center"/>
        <w:outlineLvl w:val="2"/>
        <w:rPr>
          <w:rFonts w:ascii="宋体" w:hAnsi="宋体" w:cs="宋体"/>
          <w:b/>
          <w:bCs/>
          <w:sz w:val="28"/>
        </w:rPr>
      </w:pPr>
      <w:r>
        <w:rPr>
          <w:rFonts w:hint="eastAsia" w:ascii="宋体" w:hAnsi="宋体" w:cs="宋体"/>
          <w:b/>
          <w:bCs/>
          <w:sz w:val="28"/>
        </w:rPr>
        <w:t>九、合同授予</w:t>
      </w:r>
    </w:p>
    <w:p w14:paraId="56DE9E04">
      <w:pPr>
        <w:autoSpaceDE w:val="0"/>
        <w:autoSpaceDN w:val="0"/>
        <w:adjustRightInd w:val="0"/>
        <w:spacing w:line="500" w:lineRule="exact"/>
        <w:ind w:right="6"/>
        <w:rPr>
          <w:rFonts w:hint="eastAsia" w:ascii="宋体" w:hAnsi="宋体" w:eastAsia="宋体" w:cs="宋体"/>
          <w:b/>
          <w:bCs/>
          <w:kern w:val="0"/>
          <w:sz w:val="24"/>
          <w:lang w:eastAsia="zh-CN"/>
        </w:rPr>
      </w:pPr>
      <w:r>
        <w:rPr>
          <w:rFonts w:hint="eastAsia" w:ascii="宋体" w:hAnsi="宋体" w:cs="宋体"/>
          <w:b/>
          <w:bCs/>
          <w:kern w:val="0"/>
          <w:sz w:val="24"/>
        </w:rPr>
        <w:t>35、履约担保</w:t>
      </w:r>
      <w:r>
        <w:rPr>
          <w:rFonts w:hint="eastAsia" w:ascii="宋体" w:hAnsi="宋体" w:cs="宋体"/>
          <w:b/>
          <w:bCs/>
          <w:kern w:val="0"/>
          <w:sz w:val="24"/>
          <w:lang w:eastAsia="zh-CN"/>
        </w:rPr>
        <w:t>（</w:t>
      </w:r>
      <w:r>
        <w:rPr>
          <w:rFonts w:hint="eastAsia" w:ascii="宋体" w:hAnsi="宋体" w:cs="宋体"/>
          <w:b/>
          <w:bCs/>
          <w:kern w:val="0"/>
          <w:sz w:val="24"/>
          <w:lang w:val="en-US" w:eastAsia="zh-CN"/>
        </w:rPr>
        <w:t>若有</w:t>
      </w:r>
      <w:r>
        <w:rPr>
          <w:rFonts w:hint="eastAsia" w:ascii="宋体" w:hAnsi="宋体" w:cs="宋体"/>
          <w:b/>
          <w:bCs/>
          <w:kern w:val="0"/>
          <w:sz w:val="24"/>
          <w:lang w:eastAsia="zh-CN"/>
        </w:rPr>
        <w:t>）</w:t>
      </w:r>
    </w:p>
    <w:p w14:paraId="4C5DA45D">
      <w:pPr>
        <w:autoSpaceDE w:val="0"/>
        <w:autoSpaceDN w:val="0"/>
        <w:adjustRightInd w:val="0"/>
        <w:spacing w:line="500" w:lineRule="exact"/>
        <w:ind w:right="6"/>
        <w:rPr>
          <w:rFonts w:ascii="宋体" w:hAnsi="宋体" w:cs="宋体"/>
          <w:color w:val="000000"/>
        </w:rPr>
      </w:pPr>
      <w:r>
        <w:rPr>
          <w:rFonts w:hint="eastAsia" w:ascii="宋体" w:hAnsi="宋体" w:cs="宋体"/>
        </w:rPr>
        <w:t xml:space="preserve">   </w:t>
      </w:r>
      <w:r>
        <w:rPr>
          <w:rFonts w:hint="eastAsia" w:ascii="宋体" w:hAnsi="宋体" w:cs="宋体"/>
          <w:color w:val="000000"/>
        </w:rPr>
        <w:t xml:space="preserve">  36.1 在签订合同前，成交供应商应按供应商须知前附表规定的金额、担保形式和磋商文件规定的履约担保格式向采购人提交履约担保。</w:t>
      </w:r>
    </w:p>
    <w:p w14:paraId="5D8B0714">
      <w:pPr>
        <w:autoSpaceDE w:val="0"/>
        <w:autoSpaceDN w:val="0"/>
        <w:adjustRightInd w:val="0"/>
        <w:spacing w:line="500" w:lineRule="exact"/>
        <w:ind w:right="6"/>
        <w:rPr>
          <w:rFonts w:ascii="宋体" w:hAnsi="宋体" w:cs="宋体"/>
          <w:color w:val="000000"/>
        </w:rPr>
      </w:pPr>
      <w:r>
        <w:rPr>
          <w:rFonts w:hint="eastAsia" w:ascii="宋体" w:hAnsi="宋体" w:cs="宋体"/>
          <w:color w:val="000000"/>
        </w:rPr>
        <w:t xml:space="preserve">    36.2 采用银行保函时，出具银行保函的银行级别在供应商须知前附表中说明，所需的费用由成交供应商承担，成交供应商应保证银行保函有效。</w:t>
      </w:r>
    </w:p>
    <w:p w14:paraId="1E36EB9F">
      <w:pPr>
        <w:autoSpaceDE w:val="0"/>
        <w:autoSpaceDN w:val="0"/>
        <w:adjustRightInd w:val="0"/>
        <w:spacing w:line="500" w:lineRule="exact"/>
        <w:ind w:right="6"/>
        <w:rPr>
          <w:rFonts w:ascii="宋体" w:hAnsi="宋体" w:cs="宋体"/>
          <w:color w:val="000000"/>
        </w:rPr>
      </w:pPr>
      <w:r>
        <w:rPr>
          <w:rFonts w:hint="eastAsia" w:ascii="宋体" w:hAnsi="宋体" w:cs="宋体"/>
          <w:color w:val="000000"/>
        </w:rPr>
        <w:t xml:space="preserve">    36.3 履约保证金用于补偿采购人因成交供应商不能完成其合同义务而蒙受的损失。</w:t>
      </w:r>
    </w:p>
    <w:p w14:paraId="4C0E94F6">
      <w:pPr>
        <w:autoSpaceDE w:val="0"/>
        <w:autoSpaceDN w:val="0"/>
        <w:adjustRightInd w:val="0"/>
        <w:spacing w:line="500" w:lineRule="exact"/>
        <w:ind w:right="6"/>
        <w:rPr>
          <w:rFonts w:ascii="宋体" w:hAnsi="宋体" w:cs="宋体"/>
          <w:color w:val="000000"/>
        </w:rPr>
      </w:pPr>
      <w:r>
        <w:rPr>
          <w:rFonts w:hint="eastAsia" w:ascii="宋体" w:hAnsi="宋体" w:cs="宋体"/>
          <w:color w:val="000000"/>
        </w:rPr>
        <w:t xml:space="preserve">    36.4 若成交供应商不能按本须知规定交纳履约保证金的，视为放弃中标，给采购人造成的损失超过磋商保证金数额的，成交供应商还应当对超过部分予以赔偿。</w:t>
      </w:r>
    </w:p>
    <w:p w14:paraId="06CF51D9">
      <w:pPr>
        <w:autoSpaceDE w:val="0"/>
        <w:autoSpaceDN w:val="0"/>
        <w:adjustRightInd w:val="0"/>
        <w:spacing w:line="500" w:lineRule="exact"/>
        <w:ind w:right="6"/>
        <w:rPr>
          <w:rFonts w:ascii="宋体" w:hAnsi="宋体" w:cs="宋体"/>
          <w:color w:val="000000"/>
        </w:rPr>
      </w:pPr>
      <w:r>
        <w:rPr>
          <w:rFonts w:hint="eastAsia" w:ascii="宋体" w:hAnsi="宋体" w:cs="宋体"/>
          <w:color w:val="000000"/>
        </w:rPr>
        <w:t xml:space="preserve">    36.5 若成交供应商未能履行合同规定的义务，采购人有权没收履约保证金取得补偿，因此给采购人造成的损失超过投标担保数额的，还应当对超过部分予以赔偿。</w:t>
      </w:r>
    </w:p>
    <w:p w14:paraId="2F3EB927">
      <w:pPr>
        <w:autoSpaceDE w:val="0"/>
        <w:autoSpaceDN w:val="0"/>
        <w:adjustRightInd w:val="0"/>
        <w:spacing w:line="500" w:lineRule="exact"/>
        <w:ind w:right="6" w:firstLine="420" w:firstLineChars="200"/>
        <w:rPr>
          <w:rFonts w:ascii="宋体" w:hAnsi="宋体" w:cs="宋体"/>
          <w:highlight w:val="yellow"/>
        </w:rPr>
      </w:pPr>
      <w:r>
        <w:rPr>
          <w:rFonts w:hint="eastAsia" w:ascii="宋体" w:hAnsi="宋体" w:cs="宋体"/>
          <w:color w:val="000000"/>
        </w:rPr>
        <w:t>36.6 成交供应商履约担保有效期为本项目</w:t>
      </w:r>
      <w:r>
        <w:rPr>
          <w:rFonts w:ascii="宋体" w:hAnsi="宋体" w:cs="宋体"/>
          <w:color w:val="000000"/>
        </w:rPr>
        <w:t>合同终止</w:t>
      </w:r>
      <w:r>
        <w:rPr>
          <w:rFonts w:hint="eastAsia" w:ascii="宋体" w:hAnsi="宋体" w:cs="宋体"/>
          <w:color w:val="000000"/>
        </w:rPr>
        <w:t>之日，采购人应当在成交供应商履约担保有效期截止后，向财务部门出具确认供应商履行完毕本合同相关约定事项的正式书面文件，财务部门方可无息退还成交供应商履约保证金（视项目情况而定，本项目合同签订后直接转为质保金）。</w:t>
      </w:r>
    </w:p>
    <w:p w14:paraId="05F5CB59">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36、签订合同</w:t>
      </w:r>
    </w:p>
    <w:p w14:paraId="4F58C31C">
      <w:pPr>
        <w:autoSpaceDE w:val="0"/>
        <w:autoSpaceDN w:val="0"/>
        <w:adjustRightInd w:val="0"/>
        <w:spacing w:line="500" w:lineRule="exact"/>
        <w:ind w:right="6" w:firstLine="420"/>
        <w:rPr>
          <w:rFonts w:ascii="宋体" w:hAnsi="宋体" w:cs="宋体"/>
        </w:rPr>
      </w:pPr>
      <w:r>
        <w:rPr>
          <w:rFonts w:hint="eastAsia" w:ascii="宋体" w:hAnsi="宋体" w:cs="宋体"/>
        </w:rPr>
        <w:t>36.1 采购人应当自《成交通知书》发出之日起</w:t>
      </w:r>
      <w:r>
        <w:rPr>
          <w:rFonts w:hint="eastAsia" w:ascii="宋体" w:hAnsi="宋体" w:cs="宋体"/>
          <w:lang w:val="en-US" w:eastAsia="zh-CN"/>
        </w:rPr>
        <w:t>30</w:t>
      </w:r>
      <w:r>
        <w:rPr>
          <w:rFonts w:hint="eastAsia" w:ascii="宋体" w:hAnsi="宋体" w:cs="宋体"/>
        </w:rPr>
        <w:t>日内，按照磋商文件和成交供应商响应文件（包括磋商评审中形成的最后报价等补充文件）的约定，与成交供应商签订书面合同。所签订的合同不得对磋商文件和成交供应商的磋商响应文件（包括磋商评审中形成的最后报价等补充文件）作实质性修改。</w:t>
      </w:r>
    </w:p>
    <w:p w14:paraId="526C913A">
      <w:pPr>
        <w:autoSpaceDE w:val="0"/>
        <w:autoSpaceDN w:val="0"/>
        <w:adjustRightInd w:val="0"/>
        <w:spacing w:line="500" w:lineRule="exact"/>
        <w:ind w:right="6" w:firstLine="420"/>
        <w:rPr>
          <w:rFonts w:ascii="宋体" w:hAnsi="宋体" w:cs="宋体"/>
        </w:rPr>
      </w:pPr>
      <w:r>
        <w:rPr>
          <w:rFonts w:hint="eastAsia" w:ascii="宋体" w:hAnsi="宋体" w:cs="宋体"/>
        </w:rPr>
        <w:t>36.2 成交供应商因不可抗力或者自身原因不能履行采购合同或放弃成交的，采购人可以与排在成交供应商之后第一位的成交候选人签订采购合同，以此类推。</w:t>
      </w:r>
    </w:p>
    <w:p w14:paraId="18E9442E">
      <w:pPr>
        <w:autoSpaceDE w:val="0"/>
        <w:autoSpaceDN w:val="0"/>
        <w:adjustRightInd w:val="0"/>
        <w:spacing w:line="500" w:lineRule="exact"/>
        <w:ind w:right="6" w:firstLine="420"/>
        <w:rPr>
          <w:rFonts w:ascii="宋体" w:hAnsi="宋体" w:cs="宋体"/>
        </w:rPr>
      </w:pPr>
      <w:r>
        <w:rPr>
          <w:rFonts w:hint="eastAsia" w:ascii="宋体" w:hAnsi="宋体" w:cs="宋体"/>
        </w:rPr>
        <w:t>36.3 采购人自政府采购合同签订之日起2个工作日内，将政府采购合同在省级以上人民政府财政部门指定的媒体上公告，但政府采购合同中涉及国家秘密、商业秘密的内容除外。</w:t>
      </w:r>
    </w:p>
    <w:p w14:paraId="5CE8A89A">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37、合同实施</w:t>
      </w:r>
    </w:p>
    <w:p w14:paraId="0A337284">
      <w:pPr>
        <w:autoSpaceDE w:val="0"/>
        <w:autoSpaceDN w:val="0"/>
        <w:adjustRightInd w:val="0"/>
        <w:spacing w:line="500" w:lineRule="exact"/>
        <w:ind w:right="6"/>
        <w:rPr>
          <w:rFonts w:ascii="宋体" w:hAnsi="宋体" w:cs="宋体"/>
        </w:rPr>
      </w:pPr>
      <w:r>
        <w:rPr>
          <w:rFonts w:hint="eastAsia" w:ascii="宋体" w:hAnsi="宋体" w:cs="宋体"/>
        </w:rPr>
        <w:t xml:space="preserve">    37.1 成交供应商应在合同签订后7个日历日内安排人员（项目组成人员简历表所列）与采购单位就服务工作进行安排、部署。</w:t>
      </w:r>
    </w:p>
    <w:p w14:paraId="6EA0004C">
      <w:pPr>
        <w:autoSpaceDE w:val="0"/>
        <w:autoSpaceDN w:val="0"/>
        <w:adjustRightInd w:val="0"/>
        <w:spacing w:line="500" w:lineRule="exact"/>
        <w:ind w:right="6"/>
        <w:rPr>
          <w:rFonts w:ascii="宋体" w:hAnsi="宋体" w:cs="宋体"/>
        </w:rPr>
      </w:pPr>
      <w:r>
        <w:rPr>
          <w:rFonts w:hint="eastAsia" w:ascii="宋体" w:hAnsi="宋体" w:cs="宋体"/>
        </w:rPr>
        <w:t xml:space="preserve">    37.2 若未能在设计期内完成合同规定的义务，由此对采购人造成的延误和一切损失，由成交供应商承担和赔偿。</w:t>
      </w:r>
    </w:p>
    <w:p w14:paraId="35100AFD">
      <w:pPr>
        <w:autoSpaceDE w:val="0"/>
        <w:autoSpaceDN w:val="0"/>
        <w:adjustRightInd w:val="0"/>
        <w:spacing w:line="500" w:lineRule="exact"/>
        <w:ind w:right="6"/>
        <w:rPr>
          <w:rFonts w:ascii="宋体" w:hAnsi="宋体" w:cs="宋体"/>
        </w:rPr>
      </w:pPr>
      <w:r>
        <w:rPr>
          <w:rFonts w:hint="eastAsia" w:ascii="宋体" w:hAnsi="宋体" w:cs="宋体"/>
        </w:rPr>
        <w:t xml:space="preserve">    37.3 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8DE054D">
      <w:pPr>
        <w:autoSpaceDE w:val="0"/>
        <w:autoSpaceDN w:val="0"/>
        <w:adjustRightInd w:val="0"/>
        <w:spacing w:line="500" w:lineRule="exact"/>
        <w:ind w:right="6"/>
        <w:rPr>
          <w:rFonts w:ascii="宋体" w:hAnsi="宋体" w:cs="宋体"/>
        </w:rPr>
      </w:pPr>
      <w:r>
        <w:rPr>
          <w:rFonts w:hint="eastAsia" w:ascii="宋体" w:hAnsi="宋体" w:cs="宋体"/>
        </w:rPr>
        <w:t xml:space="preserve">    37.4 政府采购合同履行中，采购人需追加与合同标的相同的服务的，在不改变合同其他条款的前提下，可以与供应商签订补充合同，但所补充合同的采购金额不得超过原合同采购金额的百分之十。签订补充合同的应按规定备案。</w:t>
      </w:r>
    </w:p>
    <w:p w14:paraId="7F3C2901">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38、转包与分包</w:t>
      </w:r>
    </w:p>
    <w:p w14:paraId="14854707">
      <w:pPr>
        <w:autoSpaceDE w:val="0"/>
        <w:autoSpaceDN w:val="0"/>
        <w:adjustRightInd w:val="0"/>
        <w:spacing w:line="440" w:lineRule="exact"/>
        <w:ind w:right="6"/>
        <w:rPr>
          <w:rFonts w:ascii="宋体" w:hAnsi="宋体" w:cs="宋体"/>
        </w:rPr>
      </w:pPr>
      <w:r>
        <w:rPr>
          <w:rFonts w:hint="eastAsia" w:ascii="宋体" w:hAnsi="宋体" w:cs="宋体"/>
        </w:rPr>
        <w:t xml:space="preserve">    38.1 本项目不允许采取转包方式履行合同。</w:t>
      </w:r>
    </w:p>
    <w:p w14:paraId="54CA988A">
      <w:pPr>
        <w:autoSpaceDE w:val="0"/>
        <w:autoSpaceDN w:val="0"/>
        <w:adjustRightInd w:val="0"/>
        <w:spacing w:line="440" w:lineRule="exact"/>
        <w:ind w:right="6"/>
        <w:rPr>
          <w:rFonts w:ascii="宋体" w:hAnsi="宋体" w:cs="宋体"/>
        </w:rPr>
      </w:pPr>
      <w:r>
        <w:rPr>
          <w:rFonts w:hint="eastAsia" w:ascii="宋体" w:hAnsi="宋体" w:cs="宋体"/>
        </w:rPr>
        <w:t xml:space="preserve">  </w:t>
      </w:r>
    </w:p>
    <w:p w14:paraId="47DCCF72">
      <w:pPr>
        <w:autoSpaceDE w:val="0"/>
        <w:autoSpaceDN w:val="0"/>
        <w:adjustRightInd w:val="0"/>
        <w:spacing w:line="500" w:lineRule="exact"/>
        <w:ind w:right="6"/>
        <w:jc w:val="center"/>
        <w:rPr>
          <w:rFonts w:ascii="宋体" w:hAnsi="宋体" w:cs="宋体"/>
          <w:b/>
          <w:bCs/>
          <w:sz w:val="28"/>
        </w:rPr>
      </w:pPr>
      <w:r>
        <w:rPr>
          <w:rFonts w:hint="eastAsia" w:ascii="宋体" w:hAnsi="宋体" w:cs="宋体"/>
          <w:b/>
          <w:bCs/>
          <w:sz w:val="28"/>
        </w:rPr>
        <w:t>十、其他</w:t>
      </w:r>
    </w:p>
    <w:p w14:paraId="7286110E">
      <w:pPr>
        <w:autoSpaceDE w:val="0"/>
        <w:autoSpaceDN w:val="0"/>
        <w:adjustRightInd w:val="0"/>
        <w:spacing w:line="500" w:lineRule="exact"/>
        <w:ind w:right="6"/>
        <w:rPr>
          <w:rFonts w:ascii="宋体" w:hAnsi="宋体" w:cs="宋体"/>
          <w:b/>
          <w:bCs/>
          <w:kern w:val="0"/>
          <w:sz w:val="24"/>
        </w:rPr>
      </w:pPr>
      <w:r>
        <w:rPr>
          <w:rFonts w:hint="eastAsia" w:ascii="宋体" w:hAnsi="宋体" w:cs="宋体"/>
          <w:b/>
          <w:bCs/>
          <w:kern w:val="0"/>
          <w:sz w:val="24"/>
        </w:rPr>
        <w:t>39、采购代理服务费</w:t>
      </w:r>
    </w:p>
    <w:p w14:paraId="2F879938">
      <w:pPr>
        <w:autoSpaceDE w:val="0"/>
        <w:autoSpaceDN w:val="0"/>
        <w:adjustRightInd w:val="0"/>
        <w:spacing w:line="440" w:lineRule="exact"/>
        <w:ind w:right="6"/>
        <w:rPr>
          <w:rFonts w:ascii="宋体" w:hAnsi="宋体" w:cs="宋体"/>
        </w:rPr>
      </w:pPr>
      <w:r>
        <w:rPr>
          <w:rFonts w:hint="eastAsia" w:ascii="宋体" w:hAnsi="宋体" w:cs="宋体"/>
        </w:rPr>
        <w:t xml:space="preserve">    39.1 不论磋商结果如何，供应商应承担其参加本采购活动自身所发生的全部费用。</w:t>
      </w:r>
    </w:p>
    <w:p w14:paraId="544C7CAE">
      <w:pPr>
        <w:autoSpaceDE w:val="0"/>
        <w:autoSpaceDN w:val="0"/>
        <w:adjustRightInd w:val="0"/>
        <w:spacing w:line="440" w:lineRule="exact"/>
        <w:ind w:right="6"/>
        <w:rPr>
          <w:rFonts w:ascii="宋体" w:hAnsi="宋体" w:cs="宋体"/>
        </w:rPr>
      </w:pPr>
      <w:r>
        <w:rPr>
          <w:rFonts w:hint="eastAsia" w:ascii="宋体" w:hAnsi="宋体" w:cs="宋体"/>
        </w:rPr>
        <w:t xml:space="preserve">    39.2 成交供应商应向采购代理机构交纳采购代理服务费。此服务费应计入磋商报价中，但不需要单独开列。</w:t>
      </w:r>
    </w:p>
    <w:p w14:paraId="536AD8CA">
      <w:pPr>
        <w:autoSpaceDE w:val="0"/>
        <w:autoSpaceDN w:val="0"/>
        <w:adjustRightInd w:val="0"/>
        <w:spacing w:line="440" w:lineRule="exact"/>
        <w:ind w:right="6"/>
        <w:rPr>
          <w:rFonts w:ascii="宋体" w:hAnsi="宋体" w:cs="宋体"/>
        </w:rPr>
      </w:pPr>
      <w:r>
        <w:rPr>
          <w:rFonts w:hint="eastAsia" w:ascii="宋体" w:hAnsi="宋体" w:cs="宋体"/>
        </w:rPr>
        <w:t xml:space="preserve">    39.3 采购代理服务费的交纳方式：成交供应商在领取《成交通知书》前，须向采购代理机构交纳采购代理服务费，采用现金、银行转账方式一次性交纳。</w:t>
      </w:r>
    </w:p>
    <w:p w14:paraId="2FFDDFC9">
      <w:pPr>
        <w:autoSpaceDE w:val="0"/>
        <w:autoSpaceDN w:val="0"/>
        <w:adjustRightInd w:val="0"/>
        <w:spacing w:line="440" w:lineRule="exact"/>
        <w:ind w:right="6" w:firstLine="420" w:firstLineChars="200"/>
        <w:rPr>
          <w:rFonts w:ascii="宋体" w:hAnsi="宋体" w:cs="宋体"/>
        </w:rPr>
      </w:pPr>
      <w:r>
        <w:rPr>
          <w:rFonts w:hint="eastAsia" w:ascii="宋体" w:hAnsi="宋体" w:cs="宋体"/>
        </w:rPr>
        <w:t>39.4 采购代理服务费按照国家计委颁发的《招标代理服务收费管理暂行办法》（计价格[2002]1980号）、国家发展改革委员会办公厅颁发的《关于招标代理服务收费有关问题的通知》（发改办价格[2003] 857号）的</w:t>
      </w:r>
      <w:r>
        <w:rPr>
          <w:rFonts w:hint="eastAsia"/>
          <w:szCs w:val="21"/>
          <w:shd w:val="clear" w:color="auto" w:fill="FFFFFF"/>
        </w:rPr>
        <w:t>有关</w:t>
      </w:r>
      <w:r>
        <w:rPr>
          <w:szCs w:val="21"/>
          <w:shd w:val="clear" w:color="auto" w:fill="FFFFFF"/>
        </w:rPr>
        <w:t>规定</w:t>
      </w:r>
      <w:r>
        <w:rPr>
          <w:rFonts w:hint="eastAsia"/>
          <w:szCs w:val="21"/>
          <w:shd w:val="clear" w:color="auto" w:fill="FFFFFF"/>
        </w:rPr>
        <w:t>按定额</w:t>
      </w:r>
      <w:r>
        <w:rPr>
          <w:rFonts w:hint="eastAsia"/>
          <w:szCs w:val="21"/>
          <w:shd w:val="clear" w:color="auto" w:fill="FFFFFF"/>
          <w:lang w:val="en-US" w:eastAsia="zh-CN"/>
        </w:rPr>
        <w:t>叁仟元</w:t>
      </w:r>
      <w:r>
        <w:rPr>
          <w:rFonts w:hint="eastAsia"/>
          <w:szCs w:val="21"/>
          <w:shd w:val="clear" w:color="auto" w:fill="FFFFFF"/>
          <w:lang w:eastAsia="zh-CN"/>
        </w:rPr>
        <w:t>（</w:t>
      </w:r>
      <w:r>
        <w:rPr>
          <w:rFonts w:hint="eastAsia"/>
          <w:szCs w:val="21"/>
          <w:shd w:val="clear" w:color="auto" w:fill="FFFFFF"/>
          <w:lang w:val="en-US" w:eastAsia="zh-CN"/>
        </w:rPr>
        <w:t>3</w:t>
      </w:r>
      <w:r>
        <w:rPr>
          <w:rFonts w:hint="eastAsia"/>
          <w:szCs w:val="21"/>
          <w:shd w:val="clear" w:color="auto" w:fill="FFFFFF"/>
        </w:rPr>
        <w:t>000</w:t>
      </w:r>
      <w:r>
        <w:rPr>
          <w:rFonts w:hint="eastAsia"/>
          <w:szCs w:val="21"/>
          <w:shd w:val="clear" w:color="auto" w:fill="FFFFFF"/>
          <w:lang w:val="en-US" w:eastAsia="zh-CN"/>
        </w:rPr>
        <w:t>.00</w:t>
      </w:r>
      <w:r>
        <w:rPr>
          <w:rFonts w:hint="eastAsia"/>
          <w:szCs w:val="21"/>
          <w:shd w:val="clear" w:color="auto" w:fill="FFFFFF"/>
          <w:lang w:eastAsia="zh-CN"/>
        </w:rPr>
        <w:t>）</w:t>
      </w:r>
      <w:r>
        <w:rPr>
          <w:szCs w:val="21"/>
          <w:shd w:val="clear" w:color="auto" w:fill="FFFFFF"/>
        </w:rPr>
        <w:t>收取</w:t>
      </w:r>
      <w:r>
        <w:rPr>
          <w:rFonts w:hint="eastAsia" w:ascii="宋体" w:hAnsi="宋体" w:cs="宋体"/>
          <w:szCs w:val="21"/>
        </w:rPr>
        <w:t>。</w:t>
      </w:r>
      <w:r>
        <w:rPr>
          <w:rFonts w:hint="eastAsia" w:ascii="宋体" w:hAnsi="宋体" w:cs="宋体"/>
        </w:rPr>
        <w:t>向采购代理机构一次支付代理服务费。</w:t>
      </w:r>
    </w:p>
    <w:p w14:paraId="532599DB">
      <w:pPr>
        <w:autoSpaceDE w:val="0"/>
        <w:autoSpaceDN w:val="0"/>
        <w:adjustRightInd w:val="0"/>
        <w:spacing w:line="500" w:lineRule="exact"/>
        <w:ind w:right="6" w:firstLine="420"/>
        <w:rPr>
          <w:rFonts w:ascii="宋体" w:hAnsi="宋体" w:cs="宋体"/>
          <w:b/>
          <w:bCs/>
          <w:kern w:val="0"/>
          <w:sz w:val="24"/>
        </w:rPr>
      </w:pPr>
      <w:r>
        <w:rPr>
          <w:rFonts w:hint="eastAsia" w:ascii="宋体" w:hAnsi="宋体" w:cs="宋体"/>
          <w:b/>
          <w:bCs/>
          <w:kern w:val="0"/>
          <w:sz w:val="24"/>
        </w:rPr>
        <w:t>40、重新磋商或者变更采购方式</w:t>
      </w:r>
    </w:p>
    <w:p w14:paraId="27B90108">
      <w:pPr>
        <w:autoSpaceDE w:val="0"/>
        <w:autoSpaceDN w:val="0"/>
        <w:adjustRightInd w:val="0"/>
        <w:spacing w:line="440" w:lineRule="exact"/>
        <w:ind w:right="6"/>
        <w:rPr>
          <w:rFonts w:ascii="宋体" w:hAnsi="宋体" w:cs="宋体"/>
        </w:rPr>
      </w:pPr>
      <w:r>
        <w:rPr>
          <w:rFonts w:hint="eastAsia" w:ascii="宋体" w:hAnsi="宋体" w:cs="宋体"/>
        </w:rPr>
        <w:t xml:space="preserve">   40.1 磋商会议开始后，出现下列情形之一的，采购人或者采购代理机构应当终止竞争性磋商采购活动，发布项目终止公告并说明原因，重新开展采购活动：</w:t>
      </w:r>
    </w:p>
    <w:p w14:paraId="08C4DDC3">
      <w:pPr>
        <w:autoSpaceDE w:val="0"/>
        <w:autoSpaceDN w:val="0"/>
        <w:adjustRightInd w:val="0"/>
        <w:spacing w:line="440" w:lineRule="exact"/>
        <w:ind w:right="6"/>
        <w:rPr>
          <w:rFonts w:ascii="宋体" w:hAnsi="宋体" w:cs="宋体"/>
        </w:rPr>
      </w:pPr>
      <w:r>
        <w:rPr>
          <w:rFonts w:hint="eastAsia" w:ascii="宋体" w:hAnsi="宋体" w:cs="宋体"/>
        </w:rPr>
        <w:t xml:space="preserve">    （1）因情况变化，不再符合规定的竞争性磋商采购方式适用情形的；</w:t>
      </w:r>
    </w:p>
    <w:p w14:paraId="0B2BE5FA">
      <w:pPr>
        <w:autoSpaceDE w:val="0"/>
        <w:autoSpaceDN w:val="0"/>
        <w:adjustRightInd w:val="0"/>
        <w:spacing w:line="440" w:lineRule="exact"/>
        <w:ind w:right="6"/>
        <w:rPr>
          <w:rFonts w:ascii="宋体" w:hAnsi="宋体" w:cs="宋体"/>
        </w:rPr>
      </w:pPr>
      <w:r>
        <w:rPr>
          <w:rFonts w:hint="eastAsia" w:ascii="宋体" w:hAnsi="宋体" w:cs="宋体"/>
        </w:rPr>
        <w:t xml:space="preserve">    （2）出现影响采购公正的违法、违规行为的；</w:t>
      </w:r>
    </w:p>
    <w:p w14:paraId="2FB7A707">
      <w:pPr>
        <w:autoSpaceDE w:val="0"/>
        <w:autoSpaceDN w:val="0"/>
        <w:adjustRightInd w:val="0"/>
        <w:spacing w:line="440" w:lineRule="exact"/>
        <w:ind w:right="6"/>
        <w:rPr>
          <w:rFonts w:ascii="宋体" w:hAnsi="宋体" w:cs="宋体"/>
        </w:rPr>
      </w:pPr>
      <w:r>
        <w:rPr>
          <w:rFonts w:hint="eastAsia" w:ascii="宋体" w:hAnsi="宋体" w:cs="宋体"/>
        </w:rPr>
        <w:t xml:space="preserve">    （3）除《政府采购竞争性磋商采购方式管理暂行办法》办法第21条第3款规定的情形外，在采购过程中符合要求的供应商或者磋商报价未超过采购预算的供应商不足3家的。</w:t>
      </w:r>
    </w:p>
    <w:p w14:paraId="0A582458">
      <w:pPr>
        <w:autoSpaceDE w:val="0"/>
        <w:autoSpaceDN w:val="0"/>
        <w:adjustRightInd w:val="0"/>
        <w:spacing w:line="440" w:lineRule="exact"/>
        <w:ind w:right="6" w:firstLine="420" w:firstLineChars="200"/>
        <w:rPr>
          <w:rFonts w:ascii="宋体" w:hAnsi="宋体" w:cs="宋体"/>
        </w:rPr>
      </w:pPr>
      <w:r>
        <w:rPr>
          <w:rFonts w:hint="eastAsia" w:ascii="宋体" w:hAnsi="宋体" w:cs="宋体"/>
        </w:rPr>
        <w:t>40.2 评审过程中，提交最后报价的供应商为2家时，可以继续进行磋商的情形：</w:t>
      </w:r>
    </w:p>
    <w:p w14:paraId="1B89E236">
      <w:pPr>
        <w:autoSpaceDE w:val="0"/>
        <w:autoSpaceDN w:val="0"/>
        <w:adjustRightInd w:val="0"/>
        <w:spacing w:line="440" w:lineRule="exact"/>
        <w:ind w:right="6" w:firstLine="420" w:firstLineChars="200"/>
        <w:rPr>
          <w:rFonts w:ascii="宋体" w:hAnsi="宋体" w:cs="宋体"/>
        </w:rPr>
      </w:pPr>
      <w:r>
        <w:rPr>
          <w:rFonts w:hint="eastAsia" w:ascii="宋体" w:hAnsi="宋体" w:cs="宋体"/>
        </w:rPr>
        <w:t>（1）、符合《政府采购竞争性磋商采购方式管理暂行办法》第3条第4项情形的及财库〔2015〕124号，在采购过程中符合要求的供应商（社会资本）只有2家的，</w:t>
      </w:r>
      <w:r>
        <w:rPr>
          <w:rFonts w:hint="eastAsia"/>
          <w:color w:val="000000"/>
        </w:rPr>
        <w:t>竞争性磋商采购活动可以继续进行；</w:t>
      </w:r>
    </w:p>
    <w:p w14:paraId="2C9B99CB">
      <w:pPr>
        <w:autoSpaceDE w:val="0"/>
        <w:autoSpaceDN w:val="0"/>
        <w:adjustRightInd w:val="0"/>
        <w:spacing w:line="440" w:lineRule="exact"/>
        <w:ind w:right="6" w:firstLine="420" w:firstLineChars="200"/>
        <w:rPr>
          <w:rFonts w:ascii="宋体" w:hAnsi="宋体" w:cs="宋体"/>
        </w:rPr>
      </w:pPr>
      <w:r>
        <w:rPr>
          <w:rFonts w:hint="eastAsia" w:ascii="宋体" w:hAnsi="宋体" w:cs="宋体"/>
        </w:rPr>
        <w:t>40.3 评审过程中，提交最后报价的供应商为1家时，可以继续进行磋商的情形：</w:t>
      </w:r>
    </w:p>
    <w:p w14:paraId="0718AF4C">
      <w:pPr>
        <w:autoSpaceDE w:val="0"/>
        <w:autoSpaceDN w:val="0"/>
        <w:adjustRightInd w:val="0"/>
        <w:spacing w:line="440" w:lineRule="exact"/>
        <w:ind w:right="6" w:firstLine="420" w:firstLineChars="200"/>
        <w:rPr>
          <w:rFonts w:ascii="宋体" w:hAnsi="宋体" w:cs="宋体"/>
        </w:rPr>
      </w:pPr>
      <w:r>
        <w:rPr>
          <w:rFonts w:hint="eastAsia" w:ascii="宋体" w:hAnsi="宋体" w:cs="宋体"/>
        </w:rPr>
        <w:t xml:space="preserve">（1）依据陕财办采资〔2018〕26号文件的规定，采用竞争性磋商采购方式的货物、服务项目，参加采购活动或符合采购需求的供应商只有一家，经磋商小组审核竞争性磋商文件没有倾向性、歧视性条款，采购人不改变采购需求，且同意转为单一来源采购方式，可以采用单一来源方式采购，不再进行公示。 </w:t>
      </w:r>
    </w:p>
    <w:p w14:paraId="794C3B86">
      <w:pPr>
        <w:autoSpaceDE w:val="0"/>
        <w:autoSpaceDN w:val="0"/>
        <w:adjustRightInd w:val="0"/>
        <w:spacing w:line="440" w:lineRule="exact"/>
        <w:ind w:right="6" w:firstLine="420" w:firstLineChars="200"/>
        <w:rPr>
          <w:rFonts w:ascii="宋体" w:hAnsi="宋体" w:cs="宋体"/>
        </w:rPr>
      </w:pPr>
      <w:r>
        <w:rPr>
          <w:rFonts w:hint="eastAsia" w:ascii="宋体" w:hAnsi="宋体" w:cs="宋体"/>
        </w:rPr>
        <w:t xml:space="preserve">（2）转变为单一来源采购方式后，实行二轮报价，第一次报价（含转变单一来源前的报价）后，二轮报价为最终报价。如采购需求没有实质性变化，供应商报价应逐次降低，本次报价超过上次报价为无效报价，出现相同报价的，可再次报价。 </w:t>
      </w:r>
    </w:p>
    <w:p w14:paraId="42679C70">
      <w:pPr>
        <w:autoSpaceDE w:val="0"/>
        <w:autoSpaceDN w:val="0"/>
        <w:adjustRightInd w:val="0"/>
        <w:spacing w:line="440" w:lineRule="exact"/>
        <w:ind w:right="6"/>
        <w:rPr>
          <w:rFonts w:ascii="宋体" w:hAnsi="宋体" w:cs="宋体"/>
          <w:b/>
          <w:bCs/>
          <w:kern w:val="0"/>
          <w:sz w:val="24"/>
        </w:rPr>
      </w:pPr>
      <w:r>
        <w:rPr>
          <w:rFonts w:hint="eastAsia" w:ascii="宋体" w:hAnsi="宋体" w:cs="宋体"/>
          <w:b/>
          <w:bCs/>
          <w:kern w:val="0"/>
          <w:sz w:val="24"/>
        </w:rPr>
        <w:t xml:space="preserve">41、质疑和投诉 </w:t>
      </w:r>
    </w:p>
    <w:p w14:paraId="2D73EC24">
      <w:pPr>
        <w:autoSpaceDE w:val="0"/>
        <w:autoSpaceDN w:val="0"/>
        <w:adjustRightInd w:val="0"/>
        <w:spacing w:line="400" w:lineRule="exact"/>
        <w:ind w:right="6" w:firstLine="420" w:firstLineChars="200"/>
        <w:rPr>
          <w:rFonts w:ascii="宋体" w:hAnsi="宋体" w:cs="宋体"/>
          <w:color w:val="000000"/>
        </w:rPr>
      </w:pPr>
      <w:r>
        <w:rPr>
          <w:rFonts w:hint="eastAsia" w:ascii="宋体" w:hAnsi="宋体" w:cs="宋体"/>
        </w:rPr>
        <w:t>41.1</w:t>
      </w:r>
      <w:r>
        <w:rPr>
          <w:rFonts w:hint="eastAsia" w:ascii="宋体" w:hAnsi="宋体" w:cs="宋体"/>
          <w:color w:val="000000"/>
        </w:rPr>
        <w:t xml:space="preserve"> 质疑。供应商认为采购文件、采购过程和中标、成交结果使自己的权益受到损害的，可以在知道或者应知其权益受到损害之日起七个工作日内，按照《政府采购质疑和投诉办法》以书面形式一次性向采购人提出质疑。采购人委托采购代理机构采购的，供应商可以向采购代理机构提出询问或者质疑。 </w:t>
      </w:r>
    </w:p>
    <w:p w14:paraId="2FB81A04">
      <w:pPr>
        <w:autoSpaceDE w:val="0"/>
        <w:autoSpaceDN w:val="0"/>
        <w:adjustRightInd w:val="0"/>
        <w:spacing w:line="400" w:lineRule="exact"/>
        <w:ind w:right="6" w:firstLine="420" w:firstLineChars="200"/>
        <w:rPr>
          <w:rFonts w:hint="eastAsia" w:ascii="宋体" w:hAnsi="宋体" w:eastAsia="宋体" w:cs="宋体"/>
          <w:lang w:eastAsia="zh-CN"/>
        </w:rPr>
      </w:pPr>
      <w:r>
        <w:rPr>
          <w:rFonts w:hint="eastAsia" w:ascii="宋体" w:hAnsi="宋体" w:cs="宋体"/>
        </w:rPr>
        <w:t>质疑函接收人：</w:t>
      </w:r>
      <w:r>
        <w:rPr>
          <w:rFonts w:hint="eastAsia" w:ascii="宋体" w:hAnsi="宋体" w:cs="宋体"/>
          <w:lang w:eastAsia="zh-CN"/>
        </w:rPr>
        <w:t>谢毅荣</w:t>
      </w:r>
    </w:p>
    <w:p w14:paraId="141CAF42">
      <w:pPr>
        <w:autoSpaceDE w:val="0"/>
        <w:autoSpaceDN w:val="0"/>
        <w:adjustRightInd w:val="0"/>
        <w:spacing w:line="400" w:lineRule="exact"/>
        <w:ind w:right="6" w:firstLine="420" w:firstLineChars="200"/>
        <w:rPr>
          <w:rFonts w:ascii="宋体" w:hAnsi="宋体" w:cs="宋体"/>
          <w:color w:val="000000"/>
        </w:rPr>
      </w:pPr>
      <w:r>
        <w:rPr>
          <w:rFonts w:hint="eastAsia" w:ascii="宋体" w:hAnsi="宋体" w:cs="宋体"/>
          <w:color w:val="000000"/>
        </w:rPr>
        <w:t xml:space="preserve">电话：029-82680887 </w:t>
      </w:r>
    </w:p>
    <w:p w14:paraId="40DBDDA7">
      <w:pPr>
        <w:autoSpaceDE w:val="0"/>
        <w:autoSpaceDN w:val="0"/>
        <w:adjustRightInd w:val="0"/>
        <w:spacing w:line="400" w:lineRule="exact"/>
        <w:ind w:right="6" w:firstLine="420" w:firstLineChars="200"/>
        <w:rPr>
          <w:rFonts w:ascii="宋体" w:hAnsi="宋体" w:cs="宋体"/>
          <w:color w:val="000000"/>
        </w:rPr>
      </w:pPr>
      <w:r>
        <w:rPr>
          <w:rFonts w:hint="eastAsia" w:ascii="宋体" w:hAnsi="宋体" w:cs="宋体"/>
          <w:color w:val="000000"/>
        </w:rPr>
        <w:t xml:space="preserve">地址：西安市曲江新区旺座曲江B座3105 </w:t>
      </w:r>
    </w:p>
    <w:p w14:paraId="01D930DF">
      <w:pPr>
        <w:autoSpaceDE w:val="0"/>
        <w:autoSpaceDN w:val="0"/>
        <w:adjustRightInd w:val="0"/>
        <w:spacing w:line="400" w:lineRule="exact"/>
        <w:ind w:right="6" w:firstLine="420" w:firstLineChars="200"/>
      </w:pPr>
      <w:r>
        <w:rPr>
          <w:rFonts w:hint="eastAsia" w:ascii="宋体" w:hAnsi="宋体" w:cs="宋体"/>
          <w:color w:val="000000"/>
        </w:rPr>
        <w:t>41.2 投诉。质疑供应商对采购人、采购代理机构的答复不满意或者采购人、采购代理机构未在规定的时间内作出答复的，可以在答复期满后十五个工作日内按照《政府采购质疑和投诉办法》以书面形式向同级政府采购监督管理部门投诉。</w:t>
      </w:r>
    </w:p>
    <w:p w14:paraId="03141110">
      <w:pPr>
        <w:pStyle w:val="2"/>
        <w:numPr>
          <w:ilvl w:val="0"/>
          <w:numId w:val="0"/>
        </w:numPr>
        <w:rPr>
          <w:rFonts w:ascii="宋体" w:hAnsi="宋体" w:eastAsia="宋体" w:cs="宋体"/>
          <w:b/>
          <w:bCs/>
          <w:sz w:val="36"/>
          <w:szCs w:val="36"/>
        </w:rPr>
      </w:pPr>
      <w:r>
        <w:rPr>
          <w:rFonts w:hint="eastAsia" w:ascii="宋体" w:hAnsi="宋体" w:eastAsia="宋体" w:cs="宋体"/>
          <w:b/>
          <w:bCs/>
          <w:sz w:val="36"/>
          <w:szCs w:val="36"/>
        </w:rPr>
        <w:br w:type="page"/>
      </w:r>
    </w:p>
    <w:p w14:paraId="4747C672">
      <w:pPr>
        <w:pStyle w:val="2"/>
        <w:numPr>
          <w:ilvl w:val="0"/>
          <w:numId w:val="0"/>
        </w:numPr>
        <w:rPr>
          <w:rFonts w:ascii="宋体" w:hAnsi="宋体" w:eastAsia="宋体" w:cs="宋体"/>
          <w:b/>
          <w:bCs/>
          <w:sz w:val="36"/>
          <w:szCs w:val="36"/>
        </w:rPr>
      </w:pPr>
    </w:p>
    <w:p w14:paraId="186C515D">
      <w:pPr>
        <w:pStyle w:val="2"/>
        <w:numPr>
          <w:ilvl w:val="0"/>
          <w:numId w:val="0"/>
        </w:numPr>
        <w:rPr>
          <w:rFonts w:ascii="宋体" w:hAnsi="宋体" w:eastAsia="宋体" w:cs="宋体"/>
          <w:b/>
          <w:bCs/>
          <w:sz w:val="36"/>
          <w:szCs w:val="36"/>
        </w:rPr>
      </w:pPr>
    </w:p>
    <w:p w14:paraId="77348C3C">
      <w:pPr>
        <w:pStyle w:val="2"/>
        <w:numPr>
          <w:ilvl w:val="0"/>
          <w:numId w:val="0"/>
        </w:numPr>
        <w:rPr>
          <w:rFonts w:ascii="宋体" w:hAnsi="宋体" w:eastAsia="宋体" w:cs="宋体"/>
          <w:b/>
          <w:bCs/>
          <w:sz w:val="36"/>
          <w:szCs w:val="36"/>
        </w:rPr>
      </w:pPr>
    </w:p>
    <w:p w14:paraId="543FEFE3">
      <w:pPr>
        <w:pStyle w:val="2"/>
        <w:numPr>
          <w:ilvl w:val="0"/>
          <w:numId w:val="0"/>
        </w:numPr>
        <w:rPr>
          <w:rFonts w:ascii="宋体" w:hAnsi="宋体" w:eastAsia="宋体" w:cs="宋体"/>
          <w:b/>
          <w:bCs/>
          <w:sz w:val="36"/>
          <w:szCs w:val="36"/>
        </w:rPr>
      </w:pPr>
    </w:p>
    <w:p w14:paraId="339E5580">
      <w:pPr>
        <w:pStyle w:val="2"/>
        <w:numPr>
          <w:ilvl w:val="0"/>
          <w:numId w:val="0"/>
        </w:numPr>
        <w:rPr>
          <w:rFonts w:ascii="宋体" w:hAnsi="宋体" w:eastAsia="宋体" w:cs="宋体"/>
          <w:b/>
          <w:bCs/>
          <w:sz w:val="36"/>
          <w:szCs w:val="36"/>
        </w:rPr>
      </w:pPr>
    </w:p>
    <w:p w14:paraId="551E0F1C">
      <w:pPr>
        <w:pStyle w:val="2"/>
        <w:numPr>
          <w:ilvl w:val="0"/>
          <w:numId w:val="0"/>
        </w:numPr>
        <w:rPr>
          <w:rFonts w:ascii="宋体" w:hAnsi="宋体" w:eastAsia="宋体" w:cs="宋体"/>
          <w:b/>
          <w:bCs/>
          <w:sz w:val="36"/>
          <w:szCs w:val="36"/>
        </w:rPr>
      </w:pPr>
    </w:p>
    <w:p w14:paraId="0C6F388A">
      <w:pPr>
        <w:pStyle w:val="2"/>
        <w:numPr>
          <w:ilvl w:val="0"/>
          <w:numId w:val="0"/>
        </w:numPr>
        <w:rPr>
          <w:rFonts w:ascii="宋体" w:hAnsi="宋体" w:eastAsia="宋体" w:cs="宋体"/>
          <w:b/>
          <w:bCs/>
          <w:sz w:val="36"/>
          <w:szCs w:val="36"/>
        </w:rPr>
      </w:pPr>
    </w:p>
    <w:p w14:paraId="152ED6C9">
      <w:pPr>
        <w:rPr>
          <w:rFonts w:ascii="宋体" w:hAnsi="宋体" w:cs="宋体"/>
          <w:b/>
          <w:bCs/>
          <w:sz w:val="36"/>
          <w:szCs w:val="36"/>
        </w:rPr>
      </w:pPr>
    </w:p>
    <w:p w14:paraId="57D789A3">
      <w:pPr>
        <w:pStyle w:val="16"/>
        <w:rPr>
          <w:rFonts w:ascii="宋体" w:hAnsi="宋体" w:cs="宋体"/>
          <w:b/>
          <w:bCs/>
          <w:sz w:val="36"/>
          <w:szCs w:val="36"/>
        </w:rPr>
      </w:pPr>
    </w:p>
    <w:p w14:paraId="21AEBA7C"/>
    <w:p w14:paraId="34429FAA">
      <w:pPr>
        <w:pStyle w:val="2"/>
        <w:numPr>
          <w:ilvl w:val="0"/>
          <w:numId w:val="0"/>
        </w:numPr>
        <w:rPr>
          <w:rFonts w:ascii="宋体" w:hAnsi="宋体" w:eastAsia="宋体" w:cs="宋体"/>
          <w:b/>
          <w:bCs/>
          <w:sz w:val="36"/>
          <w:szCs w:val="36"/>
        </w:rPr>
      </w:pPr>
    </w:p>
    <w:p w14:paraId="0DC41854">
      <w:pPr>
        <w:pStyle w:val="2"/>
        <w:numPr>
          <w:ilvl w:val="0"/>
          <w:numId w:val="0"/>
        </w:numPr>
        <w:rPr>
          <w:rFonts w:ascii="宋体" w:hAnsi="宋体" w:eastAsia="宋体" w:cs="宋体"/>
          <w:b/>
          <w:bCs/>
          <w:sz w:val="36"/>
          <w:szCs w:val="36"/>
        </w:rPr>
      </w:pPr>
    </w:p>
    <w:p w14:paraId="59A3720E">
      <w:pPr>
        <w:pStyle w:val="2"/>
        <w:numPr>
          <w:ilvl w:val="0"/>
          <w:numId w:val="0"/>
        </w:numPr>
        <w:rPr>
          <w:rFonts w:ascii="宋体" w:hAnsi="宋体" w:eastAsia="宋体" w:cs="宋体"/>
          <w:b/>
          <w:bCs/>
          <w:sz w:val="36"/>
          <w:szCs w:val="36"/>
        </w:rPr>
      </w:pPr>
    </w:p>
    <w:p w14:paraId="27759E2C"/>
    <w:p w14:paraId="43C26063"/>
    <w:p w14:paraId="5E12D523">
      <w:pPr>
        <w:pStyle w:val="2"/>
        <w:numPr>
          <w:ilvl w:val="0"/>
          <w:numId w:val="0"/>
        </w:numPr>
        <w:rPr>
          <w:rFonts w:ascii="宋体" w:hAnsi="宋体" w:eastAsia="宋体" w:cs="宋体"/>
          <w:b/>
          <w:bCs/>
          <w:sz w:val="36"/>
          <w:szCs w:val="36"/>
        </w:rPr>
      </w:pPr>
      <w:bookmarkStart w:id="20" w:name="_Toc16171"/>
      <w:r>
        <w:rPr>
          <w:rFonts w:hint="eastAsia" w:ascii="宋体" w:hAnsi="宋体" w:eastAsia="宋体" w:cs="宋体"/>
          <w:b/>
          <w:bCs/>
          <w:sz w:val="36"/>
          <w:szCs w:val="36"/>
        </w:rPr>
        <w:t>第三章  评审办法</w:t>
      </w:r>
      <w:bookmarkEnd w:id="20"/>
    </w:p>
    <w:p w14:paraId="64481C5A">
      <w:pPr>
        <w:autoSpaceDE w:val="0"/>
        <w:autoSpaceDN w:val="0"/>
        <w:adjustRightInd w:val="0"/>
        <w:spacing w:beforeLines="50" w:afterLines="50" w:line="440" w:lineRule="exact"/>
        <w:ind w:right="6"/>
        <w:jc w:val="center"/>
        <w:rPr>
          <w:rFonts w:ascii="宋体" w:hAnsi="宋体" w:cs="宋体"/>
          <w:b/>
          <w:bCs/>
          <w:sz w:val="36"/>
          <w:szCs w:val="36"/>
        </w:rPr>
      </w:pPr>
    </w:p>
    <w:p w14:paraId="6713965D">
      <w:pPr>
        <w:autoSpaceDE w:val="0"/>
        <w:autoSpaceDN w:val="0"/>
        <w:adjustRightInd w:val="0"/>
        <w:spacing w:beforeLines="50" w:afterLines="50" w:line="440" w:lineRule="exact"/>
        <w:ind w:right="6"/>
        <w:jc w:val="center"/>
        <w:rPr>
          <w:rFonts w:ascii="宋体" w:hAnsi="宋体" w:cs="宋体"/>
          <w:b/>
          <w:bCs/>
          <w:sz w:val="36"/>
          <w:szCs w:val="36"/>
        </w:rPr>
      </w:pPr>
    </w:p>
    <w:p w14:paraId="5F9B281B">
      <w:pPr>
        <w:autoSpaceDE w:val="0"/>
        <w:autoSpaceDN w:val="0"/>
        <w:adjustRightInd w:val="0"/>
        <w:spacing w:beforeLines="50" w:afterLines="50" w:line="440" w:lineRule="exact"/>
        <w:ind w:right="6"/>
        <w:jc w:val="center"/>
        <w:rPr>
          <w:rFonts w:ascii="宋体" w:hAnsi="宋体" w:cs="宋体"/>
          <w:b/>
          <w:bCs/>
          <w:sz w:val="36"/>
          <w:szCs w:val="36"/>
        </w:rPr>
      </w:pPr>
    </w:p>
    <w:p w14:paraId="79E0F953">
      <w:pPr>
        <w:autoSpaceDE w:val="0"/>
        <w:autoSpaceDN w:val="0"/>
        <w:adjustRightInd w:val="0"/>
        <w:spacing w:beforeLines="50" w:afterLines="50" w:line="440" w:lineRule="exact"/>
        <w:ind w:right="6"/>
        <w:jc w:val="center"/>
        <w:rPr>
          <w:rFonts w:ascii="宋体" w:hAnsi="宋体" w:cs="宋体"/>
          <w:b/>
          <w:bCs/>
          <w:sz w:val="36"/>
          <w:szCs w:val="36"/>
        </w:rPr>
      </w:pPr>
    </w:p>
    <w:p w14:paraId="5A16D915">
      <w:pPr>
        <w:autoSpaceDE w:val="0"/>
        <w:autoSpaceDN w:val="0"/>
        <w:adjustRightInd w:val="0"/>
        <w:spacing w:beforeLines="50" w:afterLines="50" w:line="440" w:lineRule="exact"/>
        <w:ind w:right="6"/>
        <w:jc w:val="center"/>
        <w:rPr>
          <w:rFonts w:ascii="宋体" w:hAnsi="宋体" w:cs="宋体"/>
          <w:b/>
          <w:bCs/>
          <w:sz w:val="36"/>
          <w:szCs w:val="36"/>
        </w:rPr>
      </w:pPr>
    </w:p>
    <w:p w14:paraId="539C4C0A">
      <w:pPr>
        <w:autoSpaceDE w:val="0"/>
        <w:autoSpaceDN w:val="0"/>
        <w:adjustRightInd w:val="0"/>
        <w:spacing w:beforeLines="50" w:afterLines="50" w:line="440" w:lineRule="exact"/>
        <w:ind w:right="6"/>
        <w:jc w:val="center"/>
        <w:rPr>
          <w:rFonts w:ascii="宋体" w:hAnsi="宋体" w:cs="宋体"/>
          <w:b/>
          <w:bCs/>
          <w:sz w:val="36"/>
          <w:szCs w:val="36"/>
        </w:rPr>
      </w:pPr>
    </w:p>
    <w:p w14:paraId="76E5FDEF">
      <w:pPr>
        <w:autoSpaceDE w:val="0"/>
        <w:autoSpaceDN w:val="0"/>
        <w:adjustRightInd w:val="0"/>
        <w:spacing w:beforeLines="50" w:afterLines="50" w:line="440" w:lineRule="exact"/>
        <w:ind w:right="6"/>
        <w:jc w:val="center"/>
        <w:rPr>
          <w:rFonts w:ascii="宋体" w:hAnsi="宋体" w:cs="宋体"/>
          <w:b/>
          <w:bCs/>
          <w:sz w:val="36"/>
          <w:szCs w:val="36"/>
        </w:rPr>
      </w:pPr>
    </w:p>
    <w:p w14:paraId="318C414F">
      <w:pPr>
        <w:autoSpaceDE w:val="0"/>
        <w:autoSpaceDN w:val="0"/>
        <w:adjustRightInd w:val="0"/>
        <w:spacing w:beforeLines="50" w:afterLines="50" w:line="440" w:lineRule="exact"/>
        <w:ind w:right="6"/>
        <w:jc w:val="center"/>
        <w:rPr>
          <w:rFonts w:ascii="宋体" w:hAnsi="宋体" w:cs="宋体"/>
          <w:b/>
          <w:bCs/>
          <w:sz w:val="36"/>
          <w:szCs w:val="36"/>
        </w:rPr>
      </w:pPr>
    </w:p>
    <w:p w14:paraId="1908D67A">
      <w:pPr>
        <w:autoSpaceDE w:val="0"/>
        <w:autoSpaceDN w:val="0"/>
        <w:adjustRightInd w:val="0"/>
        <w:spacing w:beforeLines="50" w:afterLines="50" w:line="440" w:lineRule="exact"/>
        <w:ind w:right="6"/>
        <w:jc w:val="center"/>
        <w:rPr>
          <w:rFonts w:ascii="宋体" w:hAnsi="宋体" w:cs="宋体"/>
          <w:b/>
          <w:bCs/>
          <w:sz w:val="36"/>
          <w:szCs w:val="36"/>
        </w:rPr>
      </w:pPr>
    </w:p>
    <w:p w14:paraId="281E2BCB">
      <w:pPr>
        <w:autoSpaceDE w:val="0"/>
        <w:autoSpaceDN w:val="0"/>
        <w:adjustRightInd w:val="0"/>
        <w:spacing w:beforeLines="50" w:afterLines="50" w:line="440" w:lineRule="exact"/>
        <w:ind w:right="6"/>
        <w:jc w:val="center"/>
        <w:rPr>
          <w:rFonts w:ascii="宋体" w:hAnsi="宋体" w:cs="宋体"/>
          <w:b/>
          <w:bCs/>
          <w:sz w:val="36"/>
          <w:szCs w:val="36"/>
        </w:rPr>
      </w:pPr>
    </w:p>
    <w:p w14:paraId="2B9E26D1">
      <w:pPr>
        <w:autoSpaceDE w:val="0"/>
        <w:autoSpaceDN w:val="0"/>
        <w:adjustRightInd w:val="0"/>
        <w:spacing w:beforeLines="50" w:afterLines="50" w:line="440" w:lineRule="exact"/>
        <w:ind w:right="6"/>
        <w:jc w:val="center"/>
        <w:rPr>
          <w:rFonts w:ascii="宋体" w:hAnsi="宋体" w:cs="宋体"/>
          <w:b/>
          <w:bCs/>
          <w:sz w:val="36"/>
          <w:szCs w:val="36"/>
        </w:rPr>
      </w:pPr>
    </w:p>
    <w:p w14:paraId="561FFA65">
      <w:pPr>
        <w:spacing w:line="500" w:lineRule="exact"/>
        <w:ind w:firstLine="420"/>
        <w:rPr>
          <w:rFonts w:ascii="宋体" w:hAnsi="宋体" w:cs="宋体"/>
          <w:szCs w:val="21"/>
        </w:rPr>
      </w:pPr>
      <w:bookmarkStart w:id="21" w:name="_Toc222740127"/>
      <w:r>
        <w:rPr>
          <w:rFonts w:hint="eastAsia" w:ascii="宋体" w:hAnsi="宋体" w:cs="宋体"/>
          <w:szCs w:val="21"/>
        </w:rPr>
        <w:br w:type="page"/>
      </w:r>
      <w:r>
        <w:rPr>
          <w:rFonts w:hint="eastAsia" w:ascii="宋体" w:hAnsi="宋体" w:cs="宋体"/>
          <w:szCs w:val="21"/>
        </w:rPr>
        <w:t>根据《中华人民共和国政府采购法》、《中华人民共和国政府采购法实施条例》、《政府采购竞争性磋商采购方式管理暂行办法》的规定，结合采购项目特点制定本评标办法。</w:t>
      </w:r>
    </w:p>
    <w:p w14:paraId="681F26A5">
      <w:pPr>
        <w:spacing w:before="240" w:after="120"/>
        <w:jc w:val="left"/>
        <w:outlineLvl w:val="2"/>
        <w:rPr>
          <w:rFonts w:ascii="宋体" w:hAnsi="宋体" w:cs="宋体"/>
          <w:b/>
          <w:bCs/>
          <w:sz w:val="28"/>
        </w:rPr>
      </w:pPr>
      <w:r>
        <w:rPr>
          <w:rFonts w:hint="eastAsia" w:ascii="宋体" w:hAnsi="宋体" w:cs="宋体"/>
          <w:b/>
          <w:bCs/>
          <w:sz w:val="28"/>
        </w:rPr>
        <w:t>1、评审程序</w:t>
      </w:r>
    </w:p>
    <w:p w14:paraId="694A5101">
      <w:pPr>
        <w:spacing w:before="240" w:after="120"/>
        <w:jc w:val="left"/>
        <w:outlineLvl w:val="2"/>
        <w:rPr>
          <w:rFonts w:ascii="宋体" w:hAnsi="宋体" w:cs="宋体"/>
          <w:b/>
          <w:bCs/>
          <w:kern w:val="0"/>
          <w:sz w:val="24"/>
        </w:rPr>
      </w:pPr>
      <w:r>
        <w:rPr>
          <w:rFonts w:hint="eastAsia" w:ascii="宋体" w:hAnsi="宋体" w:cs="宋体"/>
          <w:b/>
          <w:bCs/>
          <w:kern w:val="0"/>
          <w:sz w:val="24"/>
        </w:rPr>
        <w:t>1.1  本采购项目评审按照下列工作程序进行：</w:t>
      </w:r>
    </w:p>
    <w:p w14:paraId="45B4F5CF">
      <w:pPr>
        <w:spacing w:line="500" w:lineRule="exact"/>
        <w:rPr>
          <w:rFonts w:ascii="宋体" w:hAnsi="宋体" w:cs="宋体"/>
          <w:szCs w:val="21"/>
        </w:rPr>
      </w:pPr>
      <w:r>
        <w:rPr>
          <w:rFonts w:hint="eastAsia" w:ascii="宋体" w:hAnsi="宋体" w:cs="宋体"/>
          <w:szCs w:val="21"/>
        </w:rPr>
        <w:t xml:space="preserve">    1.1.1 竞争性磋商响应文件初审；</w:t>
      </w:r>
    </w:p>
    <w:p w14:paraId="05F8CF61">
      <w:pPr>
        <w:spacing w:line="500" w:lineRule="exact"/>
        <w:ind w:firstLine="420" w:firstLineChars="200"/>
        <w:rPr>
          <w:rFonts w:ascii="宋体" w:hAnsi="宋体" w:cs="宋体"/>
          <w:szCs w:val="21"/>
        </w:rPr>
      </w:pPr>
      <w:r>
        <w:rPr>
          <w:rFonts w:hint="eastAsia" w:ascii="宋体" w:hAnsi="宋体" w:cs="宋体"/>
          <w:szCs w:val="21"/>
        </w:rPr>
        <w:t>1.1.2 澄清有关问题；</w:t>
      </w:r>
    </w:p>
    <w:p w14:paraId="049C8369">
      <w:pPr>
        <w:spacing w:line="500" w:lineRule="exact"/>
        <w:ind w:firstLine="420" w:firstLineChars="200"/>
        <w:rPr>
          <w:rFonts w:ascii="宋体" w:hAnsi="宋体" w:cs="宋体"/>
          <w:szCs w:val="21"/>
        </w:rPr>
      </w:pPr>
      <w:r>
        <w:rPr>
          <w:rFonts w:hint="eastAsia" w:ascii="宋体" w:hAnsi="宋体" w:cs="宋体"/>
          <w:szCs w:val="21"/>
        </w:rPr>
        <w:t>1.1.3 比较与评价；</w:t>
      </w:r>
    </w:p>
    <w:p w14:paraId="3F45F593">
      <w:pPr>
        <w:spacing w:line="500" w:lineRule="exact"/>
        <w:ind w:firstLine="420" w:firstLineChars="200"/>
        <w:rPr>
          <w:rFonts w:ascii="宋体" w:hAnsi="宋体" w:cs="宋体"/>
          <w:szCs w:val="21"/>
        </w:rPr>
      </w:pPr>
      <w:r>
        <w:rPr>
          <w:rFonts w:hint="eastAsia" w:ascii="宋体" w:hAnsi="宋体" w:cs="宋体"/>
          <w:szCs w:val="21"/>
        </w:rPr>
        <w:t>1.1.4竞</w:t>
      </w:r>
      <w:r>
        <w:rPr>
          <w:rFonts w:hint="eastAsia"/>
          <w:color w:val="000000"/>
          <w:szCs w:val="21"/>
        </w:rPr>
        <w:t>争性磋商；</w:t>
      </w:r>
    </w:p>
    <w:p w14:paraId="79DA47D4">
      <w:pPr>
        <w:spacing w:line="500" w:lineRule="exact"/>
        <w:ind w:firstLine="420" w:firstLineChars="200"/>
        <w:rPr>
          <w:rFonts w:ascii="宋体" w:hAnsi="宋体" w:cs="宋体"/>
          <w:szCs w:val="21"/>
        </w:rPr>
      </w:pPr>
      <w:r>
        <w:rPr>
          <w:rFonts w:hint="eastAsia" w:ascii="宋体" w:hAnsi="宋体" w:cs="宋体"/>
          <w:szCs w:val="21"/>
        </w:rPr>
        <w:t>1.1.5 推荐成交供应商名单；</w:t>
      </w:r>
    </w:p>
    <w:p w14:paraId="2AE26606">
      <w:pPr>
        <w:spacing w:line="500" w:lineRule="exact"/>
        <w:ind w:firstLine="420" w:firstLineChars="200"/>
        <w:rPr>
          <w:rFonts w:ascii="宋体" w:hAnsi="宋体" w:cs="宋体"/>
          <w:szCs w:val="21"/>
        </w:rPr>
      </w:pPr>
      <w:r>
        <w:rPr>
          <w:rFonts w:hint="eastAsia" w:ascii="宋体" w:hAnsi="宋体" w:cs="宋体"/>
          <w:szCs w:val="21"/>
        </w:rPr>
        <w:t>1.1.6编写评审报告。</w:t>
      </w:r>
    </w:p>
    <w:p w14:paraId="40D87622">
      <w:pPr>
        <w:spacing w:before="240" w:after="120"/>
        <w:jc w:val="left"/>
        <w:outlineLvl w:val="2"/>
        <w:rPr>
          <w:rFonts w:ascii="宋体" w:hAnsi="宋体" w:cs="宋体"/>
          <w:b/>
          <w:bCs/>
          <w:kern w:val="0"/>
          <w:sz w:val="24"/>
        </w:rPr>
      </w:pPr>
      <w:r>
        <w:rPr>
          <w:rFonts w:hint="eastAsia" w:ascii="宋体" w:hAnsi="宋体" w:cs="宋体"/>
          <w:b/>
          <w:bCs/>
          <w:kern w:val="0"/>
          <w:sz w:val="24"/>
        </w:rPr>
        <w:t>1.2  竞争性磋商响应文件的初审</w:t>
      </w:r>
    </w:p>
    <w:p w14:paraId="42A39FF8">
      <w:pPr>
        <w:spacing w:line="500" w:lineRule="exact"/>
        <w:ind w:firstLine="420" w:firstLineChars="200"/>
        <w:rPr>
          <w:rFonts w:ascii="宋体" w:hAnsi="宋体" w:cs="宋体"/>
          <w:szCs w:val="21"/>
        </w:rPr>
      </w:pPr>
      <w:r>
        <w:rPr>
          <w:rFonts w:hint="eastAsia" w:ascii="宋体" w:hAnsi="宋体" w:cs="宋体"/>
          <w:szCs w:val="21"/>
        </w:rPr>
        <w:t>初审分为资格性检查和符合性检查。分别按照以下内容对竞争性磋商响应文件进行检查，一项不合格即按照无效磋商处理。</w:t>
      </w:r>
    </w:p>
    <w:p w14:paraId="2821015A">
      <w:pPr>
        <w:spacing w:line="500" w:lineRule="exact"/>
        <w:rPr>
          <w:rFonts w:ascii="宋体" w:hAnsi="宋体" w:cs="宋体"/>
          <w:szCs w:val="21"/>
        </w:rPr>
      </w:pPr>
      <w:r>
        <w:rPr>
          <w:rFonts w:hint="eastAsia" w:ascii="宋体" w:hAnsi="宋体" w:cs="宋体"/>
          <w:szCs w:val="21"/>
        </w:rPr>
        <w:t xml:space="preserve">    1.2.1 竞争性磋商响应文件的资格性审查：按照本章附件一资格审查内容；</w:t>
      </w:r>
    </w:p>
    <w:p w14:paraId="6A587787">
      <w:pPr>
        <w:spacing w:line="500" w:lineRule="exact"/>
        <w:rPr>
          <w:rFonts w:ascii="宋体" w:hAnsi="宋体" w:cs="宋体"/>
          <w:szCs w:val="21"/>
        </w:rPr>
      </w:pPr>
      <w:r>
        <w:rPr>
          <w:rFonts w:hint="eastAsia" w:ascii="宋体" w:hAnsi="宋体" w:cs="宋体"/>
          <w:szCs w:val="21"/>
        </w:rPr>
        <w:t xml:space="preserve">    1.2.2 竞争性磋商响应文件的符合性审查：按照本章附件二符合审查内容； </w:t>
      </w:r>
    </w:p>
    <w:p w14:paraId="5DC1B6B5">
      <w:pPr>
        <w:spacing w:line="500" w:lineRule="exact"/>
        <w:ind w:firstLine="420"/>
        <w:rPr>
          <w:rFonts w:ascii="宋体" w:hAnsi="宋体" w:cs="宋体"/>
          <w:szCs w:val="21"/>
        </w:rPr>
      </w:pPr>
      <w:r>
        <w:rPr>
          <w:rFonts w:hint="eastAsia" w:ascii="宋体" w:hAnsi="宋体" w:cs="宋体"/>
          <w:szCs w:val="21"/>
        </w:rPr>
        <w:t>1.2.3 经过对供应商及竞争性磋商响应文件的资格性和符合性审查，出现下列情况者（但不限于），按无效磋商处理。</w:t>
      </w:r>
    </w:p>
    <w:p w14:paraId="4B1C08BC">
      <w:pPr>
        <w:spacing w:line="500" w:lineRule="exact"/>
        <w:ind w:firstLine="420"/>
        <w:rPr>
          <w:rFonts w:ascii="宋体" w:hAnsi="宋体" w:cs="宋体"/>
          <w:szCs w:val="21"/>
        </w:rPr>
      </w:pPr>
      <w:r>
        <w:rPr>
          <w:rFonts w:hint="eastAsia" w:ascii="宋体" w:hAnsi="宋体" w:cs="宋体"/>
          <w:szCs w:val="21"/>
        </w:rPr>
        <w:t>（1）供应商未经过正常渠道购买磋商文件或供应商的名称与登记领取磋商文件单位的名称不符；</w:t>
      </w:r>
    </w:p>
    <w:p w14:paraId="433155EA">
      <w:pPr>
        <w:spacing w:line="500" w:lineRule="exact"/>
        <w:ind w:firstLine="420" w:firstLineChars="200"/>
        <w:rPr>
          <w:rFonts w:ascii="宋体" w:hAnsi="宋体" w:cs="宋体"/>
          <w:szCs w:val="21"/>
        </w:rPr>
      </w:pPr>
      <w:r>
        <w:rPr>
          <w:rFonts w:hint="eastAsia" w:ascii="宋体" w:hAnsi="宋体" w:cs="宋体"/>
          <w:szCs w:val="21"/>
        </w:rPr>
        <w:t>（2）竞争性磋商响应文件中未提交法定代表人授权书（法定代表人直接磋商未按要求提交其有效身份证）或授权书的合法性或有效性不符合磋商文件规定的。</w:t>
      </w:r>
    </w:p>
    <w:p w14:paraId="2D3E6AA6">
      <w:pPr>
        <w:spacing w:line="500" w:lineRule="exact"/>
        <w:ind w:firstLine="420" w:firstLineChars="200"/>
        <w:rPr>
          <w:rFonts w:ascii="宋体" w:hAnsi="宋体" w:cs="宋体"/>
          <w:szCs w:val="21"/>
        </w:rPr>
      </w:pPr>
      <w:r>
        <w:rPr>
          <w:rFonts w:hint="eastAsia" w:ascii="宋体" w:hAnsi="宋体" w:cs="宋体"/>
          <w:szCs w:val="21"/>
        </w:rPr>
        <w:t>（3）供应商资质的有效性或符合性不符合要求的；</w:t>
      </w:r>
    </w:p>
    <w:p w14:paraId="60BAC32A">
      <w:pPr>
        <w:spacing w:line="500" w:lineRule="exact"/>
        <w:ind w:firstLine="420" w:firstLineChars="200"/>
        <w:rPr>
          <w:rFonts w:ascii="宋体" w:hAnsi="宋体" w:cs="宋体"/>
          <w:szCs w:val="21"/>
        </w:rPr>
      </w:pPr>
      <w:r>
        <w:rPr>
          <w:rFonts w:hint="eastAsia" w:ascii="宋体" w:hAnsi="宋体" w:cs="宋体"/>
          <w:szCs w:val="21"/>
        </w:rPr>
        <w:t>（4）竞争性磋商响应文件的格式不符合磋商文件要求、关键内容字迹模糊、无法辨认的；</w:t>
      </w:r>
    </w:p>
    <w:p w14:paraId="28AE8228">
      <w:pPr>
        <w:spacing w:line="500" w:lineRule="exact"/>
        <w:ind w:firstLine="420" w:firstLineChars="200"/>
        <w:rPr>
          <w:rFonts w:ascii="宋体" w:hAnsi="宋体" w:cs="宋体"/>
          <w:szCs w:val="21"/>
        </w:rPr>
      </w:pPr>
      <w:r>
        <w:rPr>
          <w:rFonts w:hint="eastAsia" w:ascii="宋体" w:hAnsi="宋体" w:cs="宋体"/>
          <w:szCs w:val="21"/>
        </w:rPr>
        <w:t>（5）竞争性磋商响应文件未按磋商文件规定有效签字和盖章的，</w:t>
      </w:r>
    </w:p>
    <w:p w14:paraId="6689CFB4">
      <w:pPr>
        <w:spacing w:line="500" w:lineRule="exact"/>
        <w:ind w:firstLine="420" w:firstLineChars="200"/>
        <w:rPr>
          <w:rFonts w:ascii="宋体" w:hAnsi="宋体" w:cs="宋体"/>
          <w:szCs w:val="21"/>
        </w:rPr>
      </w:pPr>
      <w:r>
        <w:rPr>
          <w:rFonts w:hint="eastAsia" w:ascii="宋体" w:hAnsi="宋体" w:cs="宋体"/>
          <w:szCs w:val="21"/>
        </w:rPr>
        <w:t>（6）无磋商有效期或有效期达不到磋商文件要求的；</w:t>
      </w:r>
    </w:p>
    <w:p w14:paraId="6CA98B26">
      <w:pPr>
        <w:spacing w:line="500" w:lineRule="exact"/>
        <w:ind w:firstLine="420" w:firstLineChars="200"/>
        <w:rPr>
          <w:rFonts w:ascii="宋体" w:hAnsi="宋体" w:cs="宋体"/>
          <w:szCs w:val="21"/>
        </w:rPr>
      </w:pPr>
      <w:r>
        <w:rPr>
          <w:rFonts w:hint="eastAsia" w:ascii="宋体" w:hAnsi="宋体" w:cs="宋体"/>
          <w:szCs w:val="21"/>
        </w:rPr>
        <w:t>（7）磋商内容出现漏项或数量与要求不符，出现重大负偏差；</w:t>
      </w:r>
    </w:p>
    <w:p w14:paraId="35FA7826">
      <w:pPr>
        <w:spacing w:line="500" w:lineRule="exact"/>
        <w:ind w:firstLine="420" w:firstLineChars="200"/>
        <w:rPr>
          <w:rFonts w:ascii="宋体" w:hAnsi="宋体" w:cs="宋体"/>
          <w:szCs w:val="21"/>
        </w:rPr>
      </w:pPr>
      <w:r>
        <w:rPr>
          <w:rFonts w:hint="eastAsia" w:ascii="宋体" w:hAnsi="宋体" w:cs="宋体"/>
          <w:szCs w:val="21"/>
        </w:rPr>
        <w:t>（9）竞争性磋商响应文件的合同主要条款响应与磋商文件要求不一致（工期、付款等项），附加了采购人难以接受的条件；</w:t>
      </w:r>
    </w:p>
    <w:p w14:paraId="6413CD7F">
      <w:pPr>
        <w:spacing w:line="500" w:lineRule="exact"/>
        <w:ind w:firstLine="420" w:firstLineChars="200"/>
        <w:rPr>
          <w:rFonts w:ascii="宋体" w:hAnsi="宋体" w:cs="宋体"/>
          <w:szCs w:val="21"/>
        </w:rPr>
      </w:pPr>
      <w:r>
        <w:rPr>
          <w:rFonts w:hint="eastAsia" w:ascii="宋体" w:hAnsi="宋体" w:cs="宋体"/>
          <w:szCs w:val="21"/>
        </w:rPr>
        <w:t>（10）规定不接受选择方案和选择报价（包括交叉折扣）的，供应商提供了选择方案和/或选择报价（包括交叉折扣）；</w:t>
      </w:r>
    </w:p>
    <w:p w14:paraId="1626C602">
      <w:pPr>
        <w:spacing w:line="500" w:lineRule="exact"/>
        <w:rPr>
          <w:rFonts w:ascii="宋体" w:hAnsi="宋体" w:cs="宋体"/>
          <w:szCs w:val="21"/>
        </w:rPr>
      </w:pPr>
      <w:r>
        <w:rPr>
          <w:rFonts w:hint="eastAsia" w:ascii="宋体" w:hAnsi="宋体" w:cs="宋体"/>
          <w:szCs w:val="21"/>
        </w:rPr>
        <w:t xml:space="preserve">    （11）磋商报价与市场价偏离较大，低于成本，形成不正当竞争；</w:t>
      </w:r>
    </w:p>
    <w:p w14:paraId="2EDDCA4A">
      <w:pPr>
        <w:spacing w:line="500" w:lineRule="exact"/>
        <w:ind w:firstLine="420" w:firstLineChars="200"/>
        <w:rPr>
          <w:rFonts w:ascii="宋体" w:hAnsi="宋体" w:cs="宋体"/>
          <w:szCs w:val="21"/>
        </w:rPr>
      </w:pPr>
      <w:r>
        <w:rPr>
          <w:rFonts w:hint="eastAsia" w:ascii="宋体" w:hAnsi="宋体" w:cs="宋体"/>
          <w:szCs w:val="21"/>
        </w:rPr>
        <w:t>（12）提供虚假证明，开具虚假资质，出现虚假应答，除按无效标处理外，还进行相应的处罚；</w:t>
      </w:r>
    </w:p>
    <w:p w14:paraId="2A527400">
      <w:pPr>
        <w:spacing w:line="500" w:lineRule="exact"/>
        <w:ind w:firstLine="420" w:firstLineChars="200"/>
        <w:rPr>
          <w:rFonts w:ascii="宋体" w:hAnsi="宋体" w:cs="宋体"/>
          <w:szCs w:val="21"/>
        </w:rPr>
      </w:pPr>
      <w:r>
        <w:rPr>
          <w:rFonts w:hint="eastAsia" w:ascii="宋体" w:hAnsi="宋体" w:cs="宋体"/>
          <w:szCs w:val="21"/>
        </w:rPr>
        <w:t>（13）供应商在境内参与政府采购活动中有违法违规行为的；</w:t>
      </w:r>
    </w:p>
    <w:p w14:paraId="0E794A35">
      <w:pPr>
        <w:spacing w:line="500" w:lineRule="exact"/>
        <w:ind w:firstLine="420" w:firstLineChars="200"/>
        <w:rPr>
          <w:rFonts w:ascii="宋体" w:hAnsi="宋体" w:cs="宋体"/>
          <w:szCs w:val="21"/>
        </w:rPr>
      </w:pPr>
      <w:r>
        <w:rPr>
          <w:rFonts w:hint="eastAsia" w:ascii="宋体" w:hAnsi="宋体" w:cs="宋体"/>
          <w:szCs w:val="21"/>
        </w:rPr>
        <w:t>（14）磋商报价超出采购预算的；</w:t>
      </w:r>
    </w:p>
    <w:p w14:paraId="067DC259">
      <w:pPr>
        <w:spacing w:line="500" w:lineRule="exact"/>
        <w:ind w:firstLine="420" w:firstLineChars="200"/>
        <w:rPr>
          <w:rFonts w:ascii="宋体" w:hAnsi="宋体" w:cs="宋体"/>
          <w:szCs w:val="21"/>
        </w:rPr>
      </w:pPr>
      <w:r>
        <w:rPr>
          <w:rFonts w:hint="eastAsia" w:ascii="宋体" w:hAnsi="宋体" w:cs="宋体"/>
          <w:szCs w:val="21"/>
        </w:rPr>
        <w:t>（15）其他法律法规规定的情况。</w:t>
      </w:r>
    </w:p>
    <w:p w14:paraId="424A65D5">
      <w:pPr>
        <w:spacing w:line="500" w:lineRule="exact"/>
        <w:ind w:firstLine="420"/>
        <w:rPr>
          <w:rFonts w:ascii="宋体" w:hAnsi="宋体" w:cs="宋体"/>
          <w:szCs w:val="21"/>
        </w:rPr>
      </w:pPr>
      <w:r>
        <w:rPr>
          <w:rFonts w:hint="eastAsia" w:ascii="宋体" w:hAnsi="宋体" w:cs="宋体"/>
          <w:szCs w:val="21"/>
        </w:rPr>
        <w:t>1.2.4 在竞争性磋商响应文件初审过程中，如果出现磋商小组成员意见不一致的情况，按照少数服从多数的原则确定。</w:t>
      </w:r>
    </w:p>
    <w:p w14:paraId="307C3B21">
      <w:pPr>
        <w:spacing w:before="240" w:after="120"/>
        <w:jc w:val="left"/>
        <w:outlineLvl w:val="2"/>
        <w:rPr>
          <w:rFonts w:ascii="宋体" w:hAnsi="宋体" w:cs="宋体"/>
          <w:b/>
          <w:bCs/>
          <w:kern w:val="0"/>
          <w:sz w:val="24"/>
        </w:rPr>
      </w:pPr>
      <w:r>
        <w:rPr>
          <w:rFonts w:hint="eastAsia" w:ascii="宋体" w:hAnsi="宋体" w:cs="宋体"/>
          <w:b/>
          <w:bCs/>
          <w:kern w:val="0"/>
          <w:sz w:val="24"/>
        </w:rPr>
        <w:t>1.3  竞争性磋商响应文件的澄清</w:t>
      </w:r>
    </w:p>
    <w:p w14:paraId="2066AF28">
      <w:pPr>
        <w:spacing w:line="500" w:lineRule="exact"/>
        <w:ind w:firstLine="210" w:firstLineChars="100"/>
        <w:rPr>
          <w:rFonts w:ascii="宋体" w:hAnsi="宋体" w:cs="宋体"/>
          <w:szCs w:val="21"/>
        </w:rPr>
      </w:pPr>
      <w:r>
        <w:rPr>
          <w:rFonts w:hint="eastAsia" w:ascii="宋体" w:hAnsi="宋体" w:cs="宋体"/>
          <w:szCs w:val="21"/>
        </w:rPr>
        <w:t xml:space="preserve">  对于竞争性磋商响应文件中的非重大偏离，如果出现含义不明确、同类问题表述不一致或者有明显文字和计算错误的内容，磋商小组可以书面形式（由磋商小组专家签字）要求供应商作出必要的澄清、说明或者纠正。供应商的澄清、说明或者补正应当采用书面形式，由其授权的磋商代表签字，并不得超出竞争性磋商响应文件的范围或者改变竞争性磋商响应文件的实质性内容。</w:t>
      </w:r>
    </w:p>
    <w:p w14:paraId="44988EC0">
      <w:pPr>
        <w:spacing w:before="240" w:after="120"/>
        <w:jc w:val="left"/>
        <w:outlineLvl w:val="2"/>
        <w:rPr>
          <w:rFonts w:ascii="宋体" w:hAnsi="宋体" w:cs="宋体"/>
          <w:b/>
          <w:bCs/>
          <w:kern w:val="0"/>
          <w:sz w:val="24"/>
        </w:rPr>
      </w:pPr>
      <w:r>
        <w:rPr>
          <w:rFonts w:hint="eastAsia" w:ascii="宋体" w:hAnsi="宋体" w:cs="宋体"/>
          <w:b/>
          <w:bCs/>
          <w:kern w:val="0"/>
          <w:sz w:val="24"/>
        </w:rPr>
        <w:t>1.4  竞争性磋商响应文件的比较和评价</w:t>
      </w:r>
    </w:p>
    <w:p w14:paraId="7C997293">
      <w:pPr>
        <w:spacing w:line="500" w:lineRule="exact"/>
        <w:rPr>
          <w:rFonts w:ascii="宋体" w:hAnsi="宋体" w:cs="宋体"/>
          <w:szCs w:val="21"/>
        </w:rPr>
      </w:pPr>
      <w:r>
        <w:rPr>
          <w:rFonts w:hint="eastAsia" w:ascii="宋体" w:hAnsi="宋体" w:cs="宋体"/>
          <w:szCs w:val="21"/>
        </w:rPr>
        <w:t xml:space="preserve">    1.4.1 磋商小组应按照磋商文件中规定的评审方法和标准，对资格性检查和符合性检查合格的竞争性磋商响应文件进行商务和技术评估，综合比较与评价。最低报价不做为成交的唯一条件。</w:t>
      </w:r>
    </w:p>
    <w:p w14:paraId="70751A45">
      <w:pPr>
        <w:spacing w:line="500" w:lineRule="exact"/>
        <w:rPr>
          <w:rFonts w:ascii="宋体" w:hAnsi="宋体" w:cs="宋体"/>
          <w:szCs w:val="21"/>
        </w:rPr>
      </w:pPr>
      <w:r>
        <w:rPr>
          <w:rFonts w:hint="eastAsia" w:ascii="宋体" w:hAnsi="宋体" w:cs="宋体"/>
          <w:szCs w:val="21"/>
        </w:rPr>
        <w:t xml:space="preserve">    1.4.2 如果竞争性磋商响应文件没有实质性响应磋商文件的要求，磋商小组将予以拒绝。供应商不得通过修正或撤消不合要求的偏离或保留，从而使其磋商成为实质性响应的磋商。</w:t>
      </w:r>
    </w:p>
    <w:p w14:paraId="4B29C5C9">
      <w:pPr>
        <w:spacing w:line="500" w:lineRule="exact"/>
        <w:ind w:firstLine="420"/>
        <w:rPr>
          <w:rFonts w:ascii="宋体" w:hAnsi="宋体" w:cs="宋体"/>
          <w:szCs w:val="21"/>
        </w:rPr>
      </w:pPr>
      <w:r>
        <w:rPr>
          <w:rFonts w:hint="eastAsia" w:ascii="宋体" w:hAnsi="宋体" w:cs="宋体"/>
          <w:szCs w:val="21"/>
        </w:rPr>
        <w:t>1.4.3 评审程序：采取逐项分步评审方式，每一步评审不符合者，不进入下一步评审，全部评审合格的供应商进行最后的综合评审和打分，按最后得分由高向低排序，推荐成交候选单位。</w:t>
      </w:r>
    </w:p>
    <w:p w14:paraId="79AFAA94">
      <w:pPr>
        <w:spacing w:line="500" w:lineRule="exact"/>
        <w:jc w:val="left"/>
        <w:outlineLvl w:val="2"/>
        <w:rPr>
          <w:rFonts w:ascii="宋体" w:hAnsi="宋体" w:cs="宋体"/>
          <w:b/>
          <w:bCs/>
          <w:kern w:val="0"/>
          <w:sz w:val="24"/>
        </w:rPr>
      </w:pPr>
      <w:r>
        <w:rPr>
          <w:rFonts w:hint="eastAsia" w:ascii="宋体" w:hAnsi="宋体" w:cs="宋体"/>
          <w:b/>
          <w:bCs/>
          <w:kern w:val="0"/>
          <w:sz w:val="24"/>
        </w:rPr>
        <w:t>1.5 竞争性磋商</w:t>
      </w:r>
    </w:p>
    <w:p w14:paraId="6DAE22D4">
      <w:pPr>
        <w:spacing w:line="500" w:lineRule="exact"/>
        <w:ind w:firstLine="481"/>
        <w:jc w:val="left"/>
        <w:outlineLvl w:val="2"/>
        <w:rPr>
          <w:rFonts w:ascii="宋体" w:hAnsi="宋体" w:cs="宋体"/>
          <w:szCs w:val="21"/>
        </w:rPr>
      </w:pPr>
      <w:r>
        <w:rPr>
          <w:rFonts w:hint="eastAsia" w:ascii="宋体" w:hAnsi="宋体" w:cs="宋体"/>
          <w:szCs w:val="21"/>
        </w:rPr>
        <w:t>1.5.1 磋商方式：</w:t>
      </w:r>
    </w:p>
    <w:p w14:paraId="10AF1D5D">
      <w:pPr>
        <w:spacing w:line="500" w:lineRule="exact"/>
        <w:ind w:firstLine="481"/>
        <w:jc w:val="left"/>
        <w:outlineLvl w:val="2"/>
        <w:rPr>
          <w:rFonts w:ascii="宋体" w:hAnsi="宋体" w:cs="宋体"/>
          <w:szCs w:val="21"/>
        </w:rPr>
      </w:pPr>
      <w:r>
        <w:rPr>
          <w:rFonts w:hint="eastAsia" w:ascii="宋体" w:hAnsi="宋体" w:cs="宋体"/>
          <w:szCs w:val="21"/>
        </w:rPr>
        <w:t>1.5.1.1 对资格性检查和符合性检查合格的供应商，即入围供应商，进入本次磋商程序。</w:t>
      </w:r>
    </w:p>
    <w:p w14:paraId="22BF527E">
      <w:pPr>
        <w:spacing w:line="500" w:lineRule="exact"/>
        <w:ind w:firstLine="481"/>
        <w:jc w:val="left"/>
        <w:outlineLvl w:val="2"/>
        <w:rPr>
          <w:rFonts w:ascii="宋体" w:hAnsi="宋体" w:cs="宋体"/>
          <w:szCs w:val="21"/>
        </w:rPr>
      </w:pPr>
      <w:r>
        <w:rPr>
          <w:rFonts w:hint="eastAsia" w:ascii="宋体" w:hAnsi="宋体" w:cs="宋体"/>
          <w:szCs w:val="21"/>
        </w:rPr>
        <w:t>1.5.1.2磋商小组通过随机方式确定参加磋商供应商的磋商顺序，所有成员集中与单一供应商按照顺序分别进行磋商，并给予所有参加磋商的供应商平等的磋商机会。在磋商中，磋商的任何一方不得透露与磋商有关的其他供应商的技术资料、价格和其他信息。</w:t>
      </w:r>
    </w:p>
    <w:p w14:paraId="1F54A88E">
      <w:pPr>
        <w:spacing w:line="500" w:lineRule="exact"/>
        <w:ind w:firstLine="481"/>
        <w:jc w:val="left"/>
        <w:outlineLvl w:val="2"/>
        <w:rPr>
          <w:rFonts w:ascii="宋体" w:hAnsi="宋体" w:cs="宋体"/>
          <w:color w:val="FF0000"/>
          <w:szCs w:val="21"/>
        </w:rPr>
      </w:pPr>
      <w:r>
        <w:rPr>
          <w:rFonts w:hint="eastAsia" w:ascii="宋体" w:hAnsi="宋体" w:cs="宋体"/>
          <w:szCs w:val="21"/>
        </w:rPr>
        <w:t>1.5.1.3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磋商响应文件，并由其法定代表人或授权代表签字或者加盖公章。磋商小组应当根据规定对供应商重新提交的磋商响应文件进行符合性审查。供应商重新提交的磋商响应文件未通过符合性审查的，不得进入后续磋商，也不得要求提交最后报价。磋商小组应当要求所有实质性响应的供应商在规定时间内提交最后报价，提交最后报价的供应商不得少于3家；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w:t>
      </w:r>
      <w:r>
        <w:rPr>
          <w:rFonts w:hint="eastAsia" w:ascii="宋体" w:hAnsi="宋体" w:cs="宋体"/>
          <w:color w:val="000000"/>
          <w:szCs w:val="21"/>
        </w:rPr>
        <w:t>及财库〔2015〕124号，在采购过程中符合要求的供应商（社会资本）只有2家的，竞争性磋商采购活动可以继续进行；提交最后报价的供应商可以为2家。</w:t>
      </w:r>
    </w:p>
    <w:p w14:paraId="0D3A3913">
      <w:pPr>
        <w:spacing w:line="500" w:lineRule="exact"/>
        <w:ind w:firstLine="481"/>
        <w:jc w:val="left"/>
        <w:outlineLvl w:val="2"/>
        <w:rPr>
          <w:rFonts w:ascii="宋体" w:hAnsi="宋体" w:cs="宋体"/>
          <w:szCs w:val="21"/>
        </w:rPr>
      </w:pPr>
      <w:r>
        <w:rPr>
          <w:rFonts w:hint="eastAsia" w:ascii="宋体" w:hAnsi="宋体" w:cs="宋体"/>
          <w:szCs w:val="21"/>
        </w:rPr>
        <w:t>1.5.1.5已提交磋商响应文件的供应商，在提交最后报价之前，可以根据磋商情况退出磋商。</w:t>
      </w:r>
    </w:p>
    <w:p w14:paraId="56E6D99F">
      <w:pPr>
        <w:spacing w:line="500" w:lineRule="exact"/>
        <w:ind w:firstLine="481"/>
        <w:jc w:val="left"/>
        <w:outlineLvl w:val="2"/>
        <w:rPr>
          <w:rFonts w:ascii="宋体" w:hAnsi="宋体" w:cs="宋体"/>
          <w:szCs w:val="21"/>
        </w:rPr>
      </w:pPr>
      <w:r>
        <w:rPr>
          <w:rFonts w:hint="eastAsia" w:ascii="宋体" w:hAnsi="宋体" w:cs="宋体"/>
          <w:szCs w:val="21"/>
        </w:rPr>
        <w:t>1.5.2磋商小组逐一与实质性响应磋商文件要求的供应商进行磋商。</w:t>
      </w:r>
    </w:p>
    <w:p w14:paraId="775B950F">
      <w:pPr>
        <w:spacing w:before="240" w:after="120"/>
        <w:jc w:val="left"/>
        <w:outlineLvl w:val="2"/>
        <w:rPr>
          <w:rFonts w:ascii="宋体" w:hAnsi="宋体" w:cs="宋体"/>
          <w:b/>
          <w:bCs/>
          <w:color w:val="000000"/>
          <w:kern w:val="0"/>
          <w:sz w:val="24"/>
        </w:rPr>
      </w:pPr>
      <w:r>
        <w:rPr>
          <w:rFonts w:ascii="宋体" w:hAnsi="宋体" w:cs="宋体"/>
          <w:b/>
          <w:bCs/>
          <w:color w:val="000000"/>
          <w:kern w:val="0"/>
          <w:sz w:val="24"/>
        </w:rPr>
        <w:t>1.</w:t>
      </w:r>
      <w:r>
        <w:rPr>
          <w:rFonts w:hint="eastAsia" w:ascii="宋体" w:hAnsi="宋体" w:cs="宋体"/>
          <w:b/>
          <w:bCs/>
          <w:color w:val="000000"/>
          <w:kern w:val="0"/>
          <w:sz w:val="24"/>
        </w:rPr>
        <w:t>6</w:t>
      </w:r>
      <w:r>
        <w:rPr>
          <w:rFonts w:ascii="宋体" w:hAnsi="宋体" w:cs="宋体"/>
          <w:b/>
          <w:bCs/>
          <w:color w:val="000000"/>
          <w:kern w:val="0"/>
          <w:sz w:val="24"/>
        </w:rPr>
        <w:t xml:space="preserve"> 推荐</w:t>
      </w:r>
      <w:r>
        <w:rPr>
          <w:rFonts w:hint="eastAsia" w:ascii="宋体" w:hAnsi="宋体" w:cs="宋体"/>
          <w:b/>
          <w:bCs/>
          <w:color w:val="000000"/>
          <w:kern w:val="0"/>
          <w:sz w:val="24"/>
        </w:rPr>
        <w:t>成交供应商</w:t>
      </w:r>
      <w:r>
        <w:rPr>
          <w:rFonts w:ascii="宋体" w:hAnsi="宋体" w:cs="宋体"/>
          <w:b/>
          <w:bCs/>
          <w:color w:val="000000"/>
          <w:kern w:val="0"/>
          <w:sz w:val="24"/>
        </w:rPr>
        <w:t>名单</w:t>
      </w:r>
    </w:p>
    <w:p w14:paraId="5AB858EC">
      <w:pPr>
        <w:spacing w:line="500" w:lineRule="exact"/>
        <w:ind w:firstLine="420"/>
        <w:rPr>
          <w:color w:val="000000"/>
          <w:szCs w:val="21"/>
        </w:rPr>
      </w:pPr>
      <w:r>
        <w:rPr>
          <w:color w:val="000000"/>
          <w:szCs w:val="21"/>
        </w:rPr>
        <w:t>磋商小组各成员应当独立对每个有效响应的文件进行</w:t>
      </w:r>
      <w:r>
        <w:rPr>
          <w:rFonts w:hint="eastAsia"/>
          <w:color w:val="000000"/>
          <w:szCs w:val="21"/>
        </w:rPr>
        <w:t>综合</w:t>
      </w:r>
      <w:r>
        <w:rPr>
          <w:color w:val="000000"/>
          <w:szCs w:val="21"/>
        </w:rPr>
        <w:t>评价、打分，然后汇总每个供应商每项评审因素的得分，并按照评审得分由高到低顺序推荐3名成交候选供应商</w:t>
      </w:r>
      <w:r>
        <w:rPr>
          <w:rFonts w:hint="eastAsia"/>
          <w:color w:val="000000"/>
          <w:szCs w:val="21"/>
        </w:rPr>
        <w:t>。</w:t>
      </w:r>
    </w:p>
    <w:p w14:paraId="070FFA5C">
      <w:pPr>
        <w:spacing w:before="240" w:after="120"/>
        <w:jc w:val="left"/>
        <w:outlineLvl w:val="2"/>
        <w:rPr>
          <w:rFonts w:ascii="宋体" w:hAnsi="宋体" w:cs="宋体"/>
          <w:b/>
          <w:bCs/>
          <w:color w:val="000000"/>
          <w:kern w:val="0"/>
          <w:sz w:val="24"/>
        </w:rPr>
      </w:pPr>
      <w:r>
        <w:rPr>
          <w:rFonts w:ascii="宋体" w:hAnsi="宋体" w:cs="宋体"/>
          <w:b/>
          <w:bCs/>
          <w:color w:val="000000"/>
          <w:kern w:val="0"/>
          <w:sz w:val="24"/>
        </w:rPr>
        <w:t>1.</w:t>
      </w:r>
      <w:r>
        <w:rPr>
          <w:rFonts w:hint="eastAsia" w:ascii="宋体" w:hAnsi="宋体" w:cs="宋体"/>
          <w:b/>
          <w:bCs/>
          <w:color w:val="000000"/>
          <w:kern w:val="0"/>
          <w:sz w:val="24"/>
        </w:rPr>
        <w:t>7</w:t>
      </w:r>
      <w:r>
        <w:rPr>
          <w:rFonts w:ascii="宋体" w:hAnsi="宋体" w:cs="宋体"/>
          <w:b/>
          <w:bCs/>
          <w:color w:val="000000"/>
          <w:kern w:val="0"/>
          <w:sz w:val="24"/>
        </w:rPr>
        <w:t xml:space="preserve"> 编写</w:t>
      </w:r>
      <w:r>
        <w:rPr>
          <w:rFonts w:hint="eastAsia" w:ascii="宋体" w:hAnsi="宋体" w:cs="宋体"/>
          <w:b/>
          <w:bCs/>
          <w:color w:val="000000"/>
          <w:kern w:val="0"/>
          <w:sz w:val="24"/>
        </w:rPr>
        <w:t>评审</w:t>
      </w:r>
      <w:r>
        <w:rPr>
          <w:rFonts w:ascii="宋体" w:hAnsi="宋体" w:cs="宋体"/>
          <w:b/>
          <w:bCs/>
          <w:color w:val="000000"/>
          <w:kern w:val="0"/>
          <w:sz w:val="24"/>
        </w:rPr>
        <w:t>报告</w:t>
      </w:r>
    </w:p>
    <w:p w14:paraId="12986359">
      <w:pPr>
        <w:spacing w:line="500" w:lineRule="exact"/>
        <w:ind w:firstLine="481"/>
        <w:jc w:val="left"/>
        <w:outlineLvl w:val="2"/>
        <w:rPr>
          <w:rFonts w:ascii="宋体" w:hAnsi="宋体" w:cs="宋体"/>
          <w:szCs w:val="21"/>
        </w:rPr>
      </w:pPr>
      <w:r>
        <w:rPr>
          <w:color w:val="000000"/>
          <w:szCs w:val="21"/>
        </w:rPr>
        <w:t>磋商小组完成评审后，按照评审得分由高到低顺序推荐3名成交候选供应商</w:t>
      </w:r>
      <w:r>
        <w:rPr>
          <w:rFonts w:hint="eastAsia"/>
          <w:color w:val="000000"/>
          <w:szCs w:val="21"/>
        </w:rPr>
        <w:t>，</w:t>
      </w:r>
      <w:r>
        <w:rPr>
          <w:color w:val="000000"/>
          <w:szCs w:val="21"/>
        </w:rPr>
        <w:t>并编写评审报告</w:t>
      </w:r>
      <w:r>
        <w:rPr>
          <w:rFonts w:hint="eastAsia"/>
          <w:color w:val="000000"/>
          <w:szCs w:val="21"/>
        </w:rPr>
        <w:t>，</w:t>
      </w:r>
      <w:r>
        <w:rPr>
          <w:color w:val="000000"/>
          <w:szCs w:val="21"/>
        </w:rPr>
        <w:t>评审报告应当由磋商小组全体人员签字认可。</w:t>
      </w:r>
    </w:p>
    <w:p w14:paraId="17828B8D">
      <w:pPr>
        <w:spacing w:before="240" w:after="120"/>
        <w:jc w:val="left"/>
        <w:outlineLvl w:val="2"/>
        <w:rPr>
          <w:rFonts w:ascii="宋体" w:hAnsi="宋体" w:cs="宋体"/>
          <w:b/>
          <w:bCs/>
          <w:sz w:val="28"/>
        </w:rPr>
      </w:pPr>
      <w:r>
        <w:rPr>
          <w:rFonts w:hint="eastAsia" w:ascii="宋体" w:hAnsi="宋体" w:cs="宋体"/>
          <w:b/>
          <w:bCs/>
          <w:sz w:val="28"/>
        </w:rPr>
        <w:t>2、评审办法</w:t>
      </w:r>
    </w:p>
    <w:p w14:paraId="71B0015B">
      <w:pPr>
        <w:spacing w:before="240" w:after="120"/>
        <w:jc w:val="left"/>
        <w:outlineLvl w:val="2"/>
        <w:rPr>
          <w:rFonts w:ascii="宋体" w:hAnsi="宋体" w:cs="宋体"/>
          <w:b/>
          <w:bCs/>
          <w:kern w:val="0"/>
          <w:sz w:val="24"/>
        </w:rPr>
      </w:pPr>
      <w:r>
        <w:rPr>
          <w:rFonts w:hint="eastAsia" w:ascii="宋体" w:hAnsi="宋体" w:cs="宋体"/>
          <w:b/>
          <w:bCs/>
          <w:kern w:val="0"/>
          <w:sz w:val="24"/>
        </w:rPr>
        <w:t>2.1  综合评分法</w:t>
      </w:r>
    </w:p>
    <w:p w14:paraId="7D674D9F">
      <w:pPr>
        <w:spacing w:line="500" w:lineRule="exact"/>
        <w:ind w:firstLine="420"/>
        <w:rPr>
          <w:rFonts w:ascii="宋体" w:hAnsi="宋体" w:cs="宋体"/>
          <w:szCs w:val="21"/>
        </w:rPr>
      </w:pPr>
      <w:r>
        <w:rPr>
          <w:rFonts w:hint="eastAsia" w:ascii="宋体" w:hAnsi="宋体" w:cs="宋体"/>
          <w:szCs w:val="21"/>
        </w:rPr>
        <w:t>本次评审采用综合评分法。即在最大限度地满足磋商文件实质性要求前提下，按照磋商文件中规定的各项因素和相应的权重分值进行综合评审后，以总得分最高的供应商作为成交候选人并依次排序。磋商小组将综合分析供应商的各项评审因素，而不以单项评审因素的优劣评选出成交单位。对所有供应商的磋商评估，都采用相同的程序和标准，严格按照磋商文件的要求和条件进行。</w:t>
      </w:r>
    </w:p>
    <w:p w14:paraId="2C1F6AA4">
      <w:pPr>
        <w:spacing w:before="240" w:after="120"/>
        <w:jc w:val="left"/>
        <w:outlineLvl w:val="2"/>
        <w:rPr>
          <w:rFonts w:ascii="宋体" w:hAnsi="宋体" w:cs="宋体"/>
          <w:b/>
          <w:bCs/>
          <w:kern w:val="0"/>
          <w:sz w:val="24"/>
        </w:rPr>
      </w:pPr>
      <w:r>
        <w:rPr>
          <w:rFonts w:hint="eastAsia" w:ascii="宋体" w:hAnsi="宋体" w:cs="宋体"/>
          <w:b/>
          <w:bCs/>
          <w:kern w:val="0"/>
          <w:sz w:val="24"/>
        </w:rPr>
        <w:t>2.2  评审细则及标准：</w:t>
      </w:r>
    </w:p>
    <w:p w14:paraId="4DCBC383">
      <w:pPr>
        <w:spacing w:line="500" w:lineRule="exact"/>
        <w:rPr>
          <w:szCs w:val="21"/>
        </w:rPr>
      </w:pPr>
      <w:r>
        <w:rPr>
          <w:rFonts w:hint="eastAsia"/>
          <w:szCs w:val="21"/>
        </w:rPr>
        <w:t xml:space="preserve"> 2.</w:t>
      </w:r>
      <w:r>
        <w:rPr>
          <w:szCs w:val="21"/>
        </w:rPr>
        <w:t xml:space="preserve">2.1 </w:t>
      </w:r>
      <w:r>
        <w:rPr>
          <w:rFonts w:hint="eastAsia" w:ascii="宋体" w:hAnsi="宋体" w:cs="宋体"/>
          <w:szCs w:val="21"/>
        </w:rPr>
        <w:t xml:space="preserve"> 磋商小组</w:t>
      </w:r>
      <w:r>
        <w:rPr>
          <w:szCs w:val="21"/>
        </w:rPr>
        <w:t>将综合分析</w:t>
      </w:r>
      <w:r>
        <w:rPr>
          <w:rFonts w:hint="eastAsia" w:ascii="宋体" w:hAnsi="宋体" w:cs="宋体"/>
          <w:szCs w:val="21"/>
        </w:rPr>
        <w:t>供应商</w:t>
      </w:r>
      <w:r>
        <w:rPr>
          <w:szCs w:val="21"/>
        </w:rPr>
        <w:t>的各项评审因素，而不以单项评审因素的优劣评选出</w:t>
      </w:r>
      <w:r>
        <w:rPr>
          <w:rFonts w:hint="eastAsia" w:ascii="宋体" w:hAnsi="宋体" w:cs="宋体"/>
          <w:szCs w:val="21"/>
        </w:rPr>
        <w:t>成交单位</w:t>
      </w:r>
      <w:r>
        <w:rPr>
          <w:szCs w:val="21"/>
        </w:rPr>
        <w:t>。对所有</w:t>
      </w:r>
      <w:r>
        <w:rPr>
          <w:rFonts w:hint="eastAsia" w:ascii="宋体" w:hAnsi="宋体" w:cs="宋体"/>
          <w:szCs w:val="21"/>
        </w:rPr>
        <w:t>供应商</w:t>
      </w:r>
      <w:r>
        <w:rPr>
          <w:szCs w:val="21"/>
        </w:rPr>
        <w:t>的</w:t>
      </w:r>
      <w:r>
        <w:rPr>
          <w:rFonts w:hint="eastAsia" w:ascii="宋体" w:hAnsi="宋体" w:cs="宋体"/>
          <w:szCs w:val="21"/>
        </w:rPr>
        <w:t>磋商</w:t>
      </w:r>
      <w:r>
        <w:rPr>
          <w:szCs w:val="21"/>
        </w:rPr>
        <w:t>评估，都采用相同的程序和标准，严格按照</w:t>
      </w:r>
      <w:r>
        <w:rPr>
          <w:rFonts w:hint="eastAsia" w:ascii="宋体" w:hAnsi="宋体" w:cs="宋体"/>
          <w:szCs w:val="21"/>
        </w:rPr>
        <w:t>磋商</w:t>
      </w:r>
      <w:r>
        <w:rPr>
          <w:szCs w:val="21"/>
        </w:rPr>
        <w:t>文件的要求和条件进行。</w:t>
      </w:r>
    </w:p>
    <w:p w14:paraId="27741601">
      <w:pPr>
        <w:spacing w:line="500" w:lineRule="exact"/>
        <w:ind w:firstLine="420" w:firstLineChars="200"/>
        <w:rPr>
          <w:szCs w:val="21"/>
        </w:rPr>
      </w:pPr>
      <w:r>
        <w:rPr>
          <w:rFonts w:hint="eastAsia"/>
          <w:szCs w:val="21"/>
        </w:rPr>
        <w:t>2.</w:t>
      </w:r>
      <w:r>
        <w:rPr>
          <w:szCs w:val="21"/>
        </w:rPr>
        <w:t>2.2 评审因素包括：价格、技术、信誉、业绩、服务对</w:t>
      </w:r>
      <w:r>
        <w:rPr>
          <w:rFonts w:hint="eastAsia" w:ascii="宋体" w:hAnsi="宋体" w:cs="宋体"/>
          <w:szCs w:val="21"/>
        </w:rPr>
        <w:t>磋商</w:t>
      </w:r>
      <w:r>
        <w:rPr>
          <w:szCs w:val="21"/>
        </w:rPr>
        <w:t>文件的响应程度，以及相应的比重或者权值等，但不包括</w:t>
      </w:r>
      <w:r>
        <w:rPr>
          <w:rFonts w:hint="eastAsia"/>
          <w:szCs w:val="21"/>
        </w:rPr>
        <w:t>“</w:t>
      </w:r>
      <w:r>
        <w:rPr>
          <w:rFonts w:hint="eastAsia" w:ascii="宋体" w:hAnsi="宋体" w:cs="宋体"/>
          <w:szCs w:val="21"/>
        </w:rPr>
        <w:t>供应商</w:t>
      </w:r>
      <w:r>
        <w:rPr>
          <w:szCs w:val="21"/>
        </w:rPr>
        <w:t>须知前附表</w:t>
      </w:r>
      <w:r>
        <w:rPr>
          <w:rFonts w:hint="eastAsia"/>
          <w:szCs w:val="21"/>
        </w:rPr>
        <w:t>”</w:t>
      </w:r>
      <w:r>
        <w:rPr>
          <w:szCs w:val="21"/>
        </w:rPr>
        <w:t>规定的</w:t>
      </w:r>
      <w:r>
        <w:rPr>
          <w:rFonts w:hint="eastAsia" w:ascii="宋体" w:hAnsi="宋体" w:cs="宋体"/>
          <w:szCs w:val="21"/>
        </w:rPr>
        <w:t>供应商</w:t>
      </w:r>
      <w:r>
        <w:rPr>
          <w:szCs w:val="21"/>
        </w:rPr>
        <w:t>资格条件。</w:t>
      </w:r>
    </w:p>
    <w:p w14:paraId="4FBC21F7">
      <w:pPr>
        <w:spacing w:line="500" w:lineRule="exact"/>
        <w:ind w:firstLine="420" w:firstLineChars="200"/>
        <w:rPr>
          <w:szCs w:val="21"/>
        </w:rPr>
      </w:pPr>
      <w:r>
        <w:rPr>
          <w:rFonts w:hint="eastAsia"/>
          <w:szCs w:val="21"/>
        </w:rPr>
        <w:t>2.</w:t>
      </w:r>
      <w:r>
        <w:rPr>
          <w:szCs w:val="21"/>
        </w:rPr>
        <w:t>2.3 综合评分操作程序为：</w:t>
      </w:r>
    </w:p>
    <w:p w14:paraId="560999E8">
      <w:pPr>
        <w:spacing w:line="500" w:lineRule="exact"/>
        <w:ind w:firstLine="420" w:firstLineChars="200"/>
        <w:rPr>
          <w:szCs w:val="21"/>
        </w:rPr>
      </w:pPr>
      <w:r>
        <w:rPr>
          <w:rFonts w:hint="eastAsia"/>
          <w:szCs w:val="21"/>
        </w:rPr>
        <w:t>2.</w:t>
      </w:r>
      <w:r>
        <w:rPr>
          <w:szCs w:val="21"/>
        </w:rPr>
        <w:t>2.3.1</w:t>
      </w:r>
      <w:r>
        <w:rPr>
          <w:rFonts w:hint="eastAsia"/>
          <w:szCs w:val="21"/>
        </w:rPr>
        <w:t xml:space="preserve"> </w:t>
      </w:r>
      <w:r>
        <w:rPr>
          <w:szCs w:val="21"/>
        </w:rPr>
        <w:t>根据</w:t>
      </w:r>
      <w:r>
        <w:rPr>
          <w:rFonts w:hint="eastAsia" w:ascii="宋体" w:hAnsi="宋体" w:cs="宋体"/>
          <w:szCs w:val="21"/>
        </w:rPr>
        <w:t>磋商</w:t>
      </w:r>
      <w:r>
        <w:rPr>
          <w:szCs w:val="21"/>
        </w:rPr>
        <w:t>文件和评标原则，按下表《综合评分明细表》所列评分因素和各评分因素的权重进行评标。</w:t>
      </w:r>
    </w:p>
    <w:p w14:paraId="72DB78E3">
      <w:pPr>
        <w:spacing w:line="500" w:lineRule="exact"/>
        <w:ind w:firstLine="420" w:firstLineChars="200"/>
        <w:rPr>
          <w:szCs w:val="21"/>
        </w:rPr>
      </w:pPr>
      <w:r>
        <w:rPr>
          <w:rFonts w:hint="eastAsia"/>
          <w:szCs w:val="21"/>
        </w:rPr>
        <w:t>2.</w:t>
      </w:r>
      <w:r>
        <w:rPr>
          <w:szCs w:val="21"/>
        </w:rPr>
        <w:t>2.3.</w:t>
      </w:r>
      <w:r>
        <w:rPr>
          <w:rFonts w:hint="eastAsia"/>
          <w:szCs w:val="21"/>
        </w:rPr>
        <w:t xml:space="preserve">2 </w:t>
      </w:r>
      <w:r>
        <w:rPr>
          <w:szCs w:val="21"/>
        </w:rPr>
        <w:t>由</w:t>
      </w:r>
      <w:r>
        <w:rPr>
          <w:rFonts w:hint="eastAsia"/>
          <w:szCs w:val="21"/>
        </w:rPr>
        <w:t>磋商小组</w:t>
      </w:r>
      <w:r>
        <w:rPr>
          <w:szCs w:val="21"/>
        </w:rPr>
        <w:t>独立地根据各项因素的评分标准，结合每个</w:t>
      </w:r>
      <w:r>
        <w:rPr>
          <w:rFonts w:hint="eastAsia"/>
          <w:szCs w:val="21"/>
        </w:rPr>
        <w:t>供应商</w:t>
      </w:r>
      <w:r>
        <w:rPr>
          <w:szCs w:val="21"/>
        </w:rPr>
        <w:t>的实际情况，分别就投标报价以外的各项评审因素对每个</w:t>
      </w:r>
      <w:r>
        <w:rPr>
          <w:rFonts w:hint="eastAsia"/>
          <w:szCs w:val="21"/>
        </w:rPr>
        <w:t>供应商</w:t>
      </w:r>
      <w:r>
        <w:rPr>
          <w:szCs w:val="21"/>
        </w:rPr>
        <w:t>独立打分。</w:t>
      </w:r>
    </w:p>
    <w:p w14:paraId="6A77920A">
      <w:pPr>
        <w:spacing w:line="500" w:lineRule="exact"/>
        <w:ind w:firstLine="420" w:firstLineChars="200"/>
        <w:rPr>
          <w:szCs w:val="21"/>
        </w:rPr>
      </w:pPr>
      <w:r>
        <w:rPr>
          <w:rFonts w:hint="eastAsia"/>
          <w:szCs w:val="21"/>
        </w:rPr>
        <w:t>2.</w:t>
      </w:r>
      <w:r>
        <w:rPr>
          <w:szCs w:val="21"/>
        </w:rPr>
        <w:t>2.3.</w:t>
      </w:r>
      <w:r>
        <w:rPr>
          <w:rFonts w:hint="eastAsia"/>
          <w:szCs w:val="21"/>
        </w:rPr>
        <w:t xml:space="preserve">3 </w:t>
      </w:r>
      <w:r>
        <w:rPr>
          <w:szCs w:val="21"/>
        </w:rPr>
        <w:t>将所有评审因素所得实际评审分数相加，即为该</w:t>
      </w:r>
      <w:r>
        <w:rPr>
          <w:rFonts w:hint="eastAsia"/>
          <w:szCs w:val="21"/>
        </w:rPr>
        <w:t>供应商</w:t>
      </w:r>
      <w:r>
        <w:rPr>
          <w:szCs w:val="21"/>
        </w:rPr>
        <w:t>的评审总得分。评审总得分按下列公式计算：</w:t>
      </w:r>
    </w:p>
    <w:p w14:paraId="07AF7FBE">
      <w:pPr>
        <w:spacing w:line="500" w:lineRule="exact"/>
        <w:jc w:val="center"/>
        <w:rPr>
          <w:b/>
          <w:bCs/>
          <w:szCs w:val="21"/>
        </w:rPr>
      </w:pPr>
      <w:r>
        <w:rPr>
          <w:b/>
          <w:bCs/>
          <w:szCs w:val="21"/>
        </w:rPr>
        <w:t>评审总得分＝F1×A1＋F2×A2＋……＋Fn×An</w:t>
      </w:r>
    </w:p>
    <w:p w14:paraId="032C2ABC">
      <w:pPr>
        <w:spacing w:line="500" w:lineRule="exact"/>
        <w:jc w:val="center"/>
        <w:rPr>
          <w:b/>
          <w:bCs/>
          <w:szCs w:val="21"/>
        </w:rPr>
      </w:pPr>
      <w:r>
        <w:rPr>
          <w:b/>
          <w:bCs/>
          <w:szCs w:val="21"/>
        </w:rPr>
        <w:t>F1、F2……Fn分别为各项评审因素的汇总得分；</w:t>
      </w:r>
    </w:p>
    <w:p w14:paraId="35FFA301">
      <w:pPr>
        <w:spacing w:line="500" w:lineRule="exact"/>
        <w:jc w:val="center"/>
        <w:rPr>
          <w:b/>
          <w:bCs/>
          <w:szCs w:val="21"/>
        </w:rPr>
      </w:pPr>
      <w:r>
        <w:rPr>
          <w:b/>
          <w:bCs/>
          <w:szCs w:val="21"/>
        </w:rPr>
        <w:t>A1、A2……An分别为各项评审因素所占的权重</w:t>
      </w:r>
      <w:r>
        <w:rPr>
          <w:rFonts w:hint="eastAsia"/>
          <w:b/>
          <w:bCs/>
          <w:szCs w:val="21"/>
        </w:rPr>
        <w:t>（</w:t>
      </w:r>
      <w:r>
        <w:rPr>
          <w:b/>
          <w:bCs/>
          <w:szCs w:val="21"/>
        </w:rPr>
        <w:t>A1＋A2＋……＋An＝1</w:t>
      </w:r>
      <w:r>
        <w:rPr>
          <w:rFonts w:hint="eastAsia"/>
          <w:b/>
          <w:bCs/>
          <w:szCs w:val="21"/>
        </w:rPr>
        <w:t>）</w:t>
      </w:r>
      <w:r>
        <w:rPr>
          <w:b/>
          <w:bCs/>
          <w:szCs w:val="21"/>
        </w:rPr>
        <w:t>。</w:t>
      </w:r>
    </w:p>
    <w:p w14:paraId="12731363">
      <w:pPr>
        <w:spacing w:line="500" w:lineRule="exact"/>
        <w:jc w:val="center"/>
        <w:rPr>
          <w:szCs w:val="21"/>
        </w:rPr>
      </w:pPr>
      <w:r>
        <w:rPr>
          <w:b/>
          <w:bCs/>
          <w:szCs w:val="21"/>
        </w:rPr>
        <w:t>评审过程中，不得去掉报价中的最高报价和最低报价。</w:t>
      </w:r>
    </w:p>
    <w:p w14:paraId="5F137CCC">
      <w:pPr>
        <w:spacing w:line="500" w:lineRule="exact"/>
        <w:rPr>
          <w:szCs w:val="21"/>
        </w:rPr>
      </w:pPr>
      <w:r>
        <w:rPr>
          <w:rFonts w:hint="eastAsia"/>
          <w:szCs w:val="21"/>
        </w:rPr>
        <w:t xml:space="preserve">    2.</w:t>
      </w:r>
      <w:r>
        <w:rPr>
          <w:szCs w:val="21"/>
        </w:rPr>
        <w:t>2.</w:t>
      </w:r>
      <w:r>
        <w:rPr>
          <w:rFonts w:hint="eastAsia"/>
          <w:szCs w:val="21"/>
        </w:rPr>
        <w:t>3.4</w:t>
      </w:r>
      <w:r>
        <w:rPr>
          <w:szCs w:val="21"/>
        </w:rPr>
        <w:t>非实质性偏离是指</w:t>
      </w:r>
      <w:r>
        <w:rPr>
          <w:rFonts w:hint="eastAsia"/>
          <w:szCs w:val="21"/>
        </w:rPr>
        <w:t>竞争性磋商响应文件</w:t>
      </w:r>
      <w:r>
        <w:rPr>
          <w:szCs w:val="21"/>
        </w:rPr>
        <w:t>在实质上响应</w:t>
      </w:r>
      <w:r>
        <w:rPr>
          <w:rFonts w:hint="eastAsia"/>
          <w:szCs w:val="21"/>
        </w:rPr>
        <w:t>磋商</w:t>
      </w:r>
      <w:r>
        <w:rPr>
          <w:szCs w:val="21"/>
        </w:rPr>
        <w:t>文件的要求，但在个别地方存在一些不规则、不一致、不完整的内容，并且澄清、说明或者补正这些内容不会改变</w:t>
      </w:r>
      <w:r>
        <w:rPr>
          <w:rFonts w:hint="eastAsia"/>
          <w:szCs w:val="21"/>
        </w:rPr>
        <w:t>竞争性磋商响应文件</w:t>
      </w:r>
      <w:r>
        <w:rPr>
          <w:szCs w:val="21"/>
        </w:rPr>
        <w:t>的实质性内容。以下情况属于非实质性偏离：</w:t>
      </w:r>
    </w:p>
    <w:p w14:paraId="15647B59">
      <w:pPr>
        <w:spacing w:line="500" w:lineRule="exact"/>
        <w:ind w:firstLine="420" w:firstLineChars="200"/>
        <w:rPr>
          <w:szCs w:val="21"/>
        </w:rPr>
      </w:pPr>
      <w:r>
        <w:rPr>
          <w:szCs w:val="21"/>
        </w:rPr>
        <w:t>（1）文字表述的内容含义不明确；</w:t>
      </w:r>
    </w:p>
    <w:p w14:paraId="29C7F2A2">
      <w:pPr>
        <w:spacing w:line="500" w:lineRule="exact"/>
        <w:ind w:firstLine="420" w:firstLineChars="200"/>
        <w:rPr>
          <w:szCs w:val="21"/>
        </w:rPr>
      </w:pPr>
      <w:r>
        <w:rPr>
          <w:szCs w:val="21"/>
        </w:rPr>
        <w:t>（2）同类问题表述不一致；</w:t>
      </w:r>
    </w:p>
    <w:p w14:paraId="7C3AE67F">
      <w:pPr>
        <w:spacing w:line="500" w:lineRule="exact"/>
        <w:ind w:firstLine="420" w:firstLineChars="200"/>
        <w:rPr>
          <w:szCs w:val="21"/>
        </w:rPr>
      </w:pPr>
      <w:r>
        <w:rPr>
          <w:szCs w:val="21"/>
        </w:rPr>
        <w:t>（3）有明显文字和计算错误；</w:t>
      </w:r>
    </w:p>
    <w:p w14:paraId="71A5D591">
      <w:pPr>
        <w:spacing w:line="500" w:lineRule="exact"/>
        <w:ind w:firstLine="420" w:firstLineChars="200"/>
        <w:rPr>
          <w:szCs w:val="21"/>
        </w:rPr>
      </w:pPr>
      <w:r>
        <w:rPr>
          <w:szCs w:val="21"/>
        </w:rPr>
        <w:t>（4）提供的技术信息和数据资料不完整；</w:t>
      </w:r>
    </w:p>
    <w:p w14:paraId="2C5070C5">
      <w:pPr>
        <w:spacing w:line="500" w:lineRule="exact"/>
        <w:ind w:firstLine="420" w:firstLineChars="200"/>
        <w:rPr>
          <w:szCs w:val="21"/>
        </w:rPr>
      </w:pPr>
      <w:r>
        <w:rPr>
          <w:szCs w:val="21"/>
        </w:rPr>
        <w:t>（5）</w:t>
      </w:r>
      <w:r>
        <w:rPr>
          <w:rFonts w:hint="eastAsia"/>
          <w:szCs w:val="21"/>
        </w:rPr>
        <w:t>竞争性磋商响应文件</w:t>
      </w:r>
      <w:r>
        <w:rPr>
          <w:szCs w:val="21"/>
        </w:rPr>
        <w:t>未按</w:t>
      </w:r>
      <w:r>
        <w:rPr>
          <w:rFonts w:hint="eastAsia"/>
          <w:szCs w:val="21"/>
        </w:rPr>
        <w:t>磋商</w:t>
      </w:r>
      <w:r>
        <w:rPr>
          <w:szCs w:val="21"/>
        </w:rPr>
        <w:t>文件要求进行装订或未编制目录、页码；</w:t>
      </w:r>
    </w:p>
    <w:p w14:paraId="5877D4D2">
      <w:pPr>
        <w:spacing w:line="500" w:lineRule="exact"/>
        <w:ind w:firstLine="420" w:firstLineChars="200"/>
        <w:rPr>
          <w:szCs w:val="21"/>
        </w:rPr>
      </w:pPr>
      <w:r>
        <w:rPr>
          <w:szCs w:val="21"/>
        </w:rPr>
        <w:t>（6）</w:t>
      </w:r>
      <w:r>
        <w:rPr>
          <w:rFonts w:hint="eastAsia"/>
          <w:szCs w:val="21"/>
        </w:rPr>
        <w:t xml:space="preserve"> 磋商小组</w:t>
      </w:r>
      <w:r>
        <w:rPr>
          <w:szCs w:val="21"/>
        </w:rPr>
        <w:t>认定的其他非实质性偏离。</w:t>
      </w:r>
    </w:p>
    <w:p w14:paraId="7518A333">
      <w:pPr>
        <w:spacing w:line="500" w:lineRule="exact"/>
        <w:rPr>
          <w:szCs w:val="21"/>
        </w:rPr>
      </w:pPr>
      <w:r>
        <w:rPr>
          <w:rFonts w:hint="eastAsia"/>
          <w:szCs w:val="21"/>
        </w:rPr>
        <w:t xml:space="preserve">    竞争性磋商响应文件</w:t>
      </w:r>
      <w:r>
        <w:rPr>
          <w:szCs w:val="21"/>
        </w:rPr>
        <w:t>有上述（1）至（4）情形之一的，</w:t>
      </w:r>
      <w:r>
        <w:rPr>
          <w:rFonts w:hint="eastAsia"/>
          <w:szCs w:val="21"/>
        </w:rPr>
        <w:t xml:space="preserve"> 磋商小组</w:t>
      </w:r>
      <w:r>
        <w:rPr>
          <w:szCs w:val="21"/>
        </w:rPr>
        <w:t>应当书面要求</w:t>
      </w:r>
      <w:r>
        <w:rPr>
          <w:rFonts w:hint="eastAsia"/>
          <w:szCs w:val="21"/>
        </w:rPr>
        <w:t>供应商</w:t>
      </w:r>
      <w:r>
        <w:rPr>
          <w:szCs w:val="21"/>
        </w:rPr>
        <w:t>在规定的时间内予以澄清、说明或补正。</w:t>
      </w:r>
      <w:r>
        <w:rPr>
          <w:rFonts w:hint="eastAsia"/>
          <w:szCs w:val="21"/>
        </w:rPr>
        <w:t>供应商</w:t>
      </w:r>
      <w:r>
        <w:rPr>
          <w:szCs w:val="21"/>
        </w:rPr>
        <w:t>拒不或在规定的时间内没有进行澄清、说明或补正或澄清、说明、补正的内容也不能说明问题的，视为</w:t>
      </w:r>
      <w:r>
        <w:rPr>
          <w:rFonts w:hint="eastAsia"/>
          <w:szCs w:val="21"/>
        </w:rPr>
        <w:t>竞争性磋商响应文件</w:t>
      </w:r>
      <w:r>
        <w:rPr>
          <w:szCs w:val="21"/>
        </w:rPr>
        <w:t>制作不规范，按每一项非实质性偏离进行扣分处理，直至该项分值扣完为止。</w:t>
      </w:r>
    </w:p>
    <w:p w14:paraId="7CB58891">
      <w:pPr>
        <w:spacing w:line="500" w:lineRule="exact"/>
        <w:rPr>
          <w:szCs w:val="21"/>
        </w:rPr>
      </w:pPr>
      <w:r>
        <w:rPr>
          <w:rFonts w:hint="eastAsia"/>
          <w:szCs w:val="21"/>
        </w:rPr>
        <w:t xml:space="preserve">    2.</w:t>
      </w:r>
      <w:r>
        <w:rPr>
          <w:szCs w:val="21"/>
        </w:rPr>
        <w:t>2.</w:t>
      </w:r>
      <w:r>
        <w:rPr>
          <w:rFonts w:hint="eastAsia"/>
          <w:szCs w:val="21"/>
        </w:rPr>
        <w:t>3.5</w:t>
      </w:r>
      <w:r>
        <w:rPr>
          <w:szCs w:val="21"/>
        </w:rPr>
        <w:t>在</w:t>
      </w:r>
      <w:r>
        <w:rPr>
          <w:rFonts w:hint="eastAsia"/>
          <w:szCs w:val="21"/>
        </w:rPr>
        <w:t>竞争性磋商响应文件</w:t>
      </w:r>
      <w:r>
        <w:rPr>
          <w:szCs w:val="21"/>
        </w:rPr>
        <w:t>初审过程中，如果出现</w:t>
      </w:r>
      <w:r>
        <w:rPr>
          <w:rFonts w:hint="eastAsia"/>
          <w:szCs w:val="21"/>
        </w:rPr>
        <w:t xml:space="preserve"> 磋商小组</w:t>
      </w:r>
      <w:r>
        <w:rPr>
          <w:szCs w:val="21"/>
        </w:rPr>
        <w:t>成员意见不一致的情况，按照少数服从多数的原则确定。</w:t>
      </w:r>
    </w:p>
    <w:p w14:paraId="12AA8C95">
      <w:pPr>
        <w:spacing w:line="500" w:lineRule="exact"/>
        <w:ind w:firstLine="420"/>
        <w:rPr>
          <w:rFonts w:ascii="宋体" w:hAnsi="宋体" w:cs="宋体"/>
          <w:b/>
          <w:bCs/>
          <w:sz w:val="28"/>
          <w:szCs w:val="28"/>
        </w:rPr>
      </w:pPr>
      <w:r>
        <w:rPr>
          <w:rFonts w:hint="eastAsia"/>
          <w:szCs w:val="21"/>
        </w:rPr>
        <w:t>2.</w:t>
      </w:r>
      <w:r>
        <w:rPr>
          <w:szCs w:val="21"/>
        </w:rPr>
        <w:t>2.</w:t>
      </w:r>
      <w:r>
        <w:rPr>
          <w:rFonts w:hint="eastAsia"/>
          <w:szCs w:val="21"/>
        </w:rPr>
        <w:t xml:space="preserve">3.6 </w:t>
      </w:r>
      <w:r>
        <w:rPr>
          <w:szCs w:val="21"/>
        </w:rPr>
        <w:t>本采购项目的评标因素和标准见下列综合评分明细表。</w:t>
      </w:r>
    </w:p>
    <w:p w14:paraId="1A2AFE7F">
      <w:pPr>
        <w:jc w:val="center"/>
        <w:rPr>
          <w:rFonts w:hint="eastAsia" w:ascii="宋体" w:hAnsi="宋体" w:cs="宋体"/>
          <w:b/>
          <w:bCs/>
          <w:sz w:val="28"/>
          <w:szCs w:val="28"/>
        </w:rPr>
      </w:pPr>
      <w:r>
        <w:rPr>
          <w:rFonts w:hint="eastAsia" w:ascii="宋体" w:hAnsi="宋体" w:cs="宋体"/>
          <w:b/>
          <w:bCs/>
          <w:sz w:val="28"/>
          <w:szCs w:val="28"/>
          <w:highlight w:val="yellow"/>
        </w:rPr>
        <w:br w:type="page"/>
      </w:r>
      <w:r>
        <w:rPr>
          <w:rFonts w:hint="eastAsia" w:ascii="宋体" w:hAnsi="宋体" w:cs="宋体"/>
          <w:b/>
          <w:bCs/>
          <w:sz w:val="28"/>
          <w:szCs w:val="28"/>
        </w:rPr>
        <w:t>综合评分明细表</w:t>
      </w:r>
    </w:p>
    <w:tbl>
      <w:tblPr>
        <w:tblStyle w:val="40"/>
        <w:tblW w:w="948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836"/>
        <w:gridCol w:w="978"/>
        <w:gridCol w:w="5954"/>
      </w:tblGrid>
      <w:tr w14:paraId="151096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4FF26F6C">
            <w:pPr>
              <w:spacing w:line="400" w:lineRule="exact"/>
              <w:jc w:val="center"/>
              <w:rPr>
                <w:b/>
                <w:bCs/>
                <w:szCs w:val="21"/>
                <w:highlight w:val="none"/>
              </w:rPr>
            </w:pPr>
            <w:r>
              <w:rPr>
                <w:b/>
                <w:bCs/>
                <w:szCs w:val="21"/>
                <w:highlight w:val="none"/>
              </w:rPr>
              <w:t>序号</w:t>
            </w:r>
          </w:p>
        </w:tc>
        <w:tc>
          <w:tcPr>
            <w:tcW w:w="1836" w:type="dxa"/>
            <w:tcMar>
              <w:left w:w="57" w:type="dxa"/>
              <w:right w:w="57" w:type="dxa"/>
            </w:tcMar>
            <w:vAlign w:val="center"/>
          </w:tcPr>
          <w:p w14:paraId="3BAD59DA">
            <w:pPr>
              <w:spacing w:line="400" w:lineRule="exact"/>
              <w:jc w:val="center"/>
              <w:rPr>
                <w:b/>
                <w:bCs/>
                <w:szCs w:val="21"/>
                <w:highlight w:val="none"/>
              </w:rPr>
            </w:pPr>
            <w:r>
              <w:rPr>
                <w:b/>
                <w:bCs/>
                <w:szCs w:val="21"/>
                <w:highlight w:val="none"/>
              </w:rPr>
              <w:t>评分因素</w:t>
            </w:r>
          </w:p>
        </w:tc>
        <w:tc>
          <w:tcPr>
            <w:tcW w:w="978" w:type="dxa"/>
            <w:tcMar>
              <w:left w:w="57" w:type="dxa"/>
              <w:right w:w="57" w:type="dxa"/>
            </w:tcMar>
            <w:vAlign w:val="center"/>
          </w:tcPr>
          <w:p w14:paraId="2D368F10">
            <w:pPr>
              <w:spacing w:line="400" w:lineRule="exact"/>
              <w:jc w:val="center"/>
              <w:rPr>
                <w:b/>
                <w:bCs/>
                <w:szCs w:val="21"/>
                <w:highlight w:val="none"/>
              </w:rPr>
            </w:pPr>
            <w:r>
              <w:rPr>
                <w:b/>
                <w:bCs/>
                <w:szCs w:val="21"/>
                <w:highlight w:val="none"/>
              </w:rPr>
              <w:t>分值</w:t>
            </w:r>
          </w:p>
        </w:tc>
        <w:tc>
          <w:tcPr>
            <w:tcW w:w="5954" w:type="dxa"/>
            <w:tcMar>
              <w:left w:w="57" w:type="dxa"/>
              <w:right w:w="57" w:type="dxa"/>
            </w:tcMar>
            <w:vAlign w:val="center"/>
          </w:tcPr>
          <w:p w14:paraId="4B3391B8">
            <w:pPr>
              <w:spacing w:line="400" w:lineRule="exact"/>
              <w:jc w:val="center"/>
              <w:rPr>
                <w:b/>
                <w:bCs/>
                <w:szCs w:val="21"/>
                <w:highlight w:val="none"/>
              </w:rPr>
            </w:pPr>
            <w:r>
              <w:rPr>
                <w:b/>
                <w:bCs/>
                <w:szCs w:val="21"/>
                <w:highlight w:val="none"/>
              </w:rPr>
              <w:t>评分标准</w:t>
            </w:r>
          </w:p>
        </w:tc>
      </w:tr>
      <w:tr w14:paraId="418373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5319DA68">
            <w:pPr>
              <w:spacing w:line="400" w:lineRule="exact"/>
              <w:jc w:val="center"/>
              <w:rPr>
                <w:szCs w:val="21"/>
                <w:highlight w:val="none"/>
              </w:rPr>
            </w:pPr>
            <w:r>
              <w:rPr>
                <w:szCs w:val="21"/>
                <w:highlight w:val="none"/>
              </w:rPr>
              <w:t>1</w:t>
            </w:r>
          </w:p>
        </w:tc>
        <w:tc>
          <w:tcPr>
            <w:tcW w:w="1836" w:type="dxa"/>
            <w:tcMar>
              <w:left w:w="57" w:type="dxa"/>
              <w:right w:w="57" w:type="dxa"/>
            </w:tcMar>
            <w:vAlign w:val="center"/>
          </w:tcPr>
          <w:p w14:paraId="2FC265ED">
            <w:pPr>
              <w:spacing w:line="400" w:lineRule="exact"/>
              <w:jc w:val="center"/>
              <w:rPr>
                <w:szCs w:val="21"/>
                <w:highlight w:val="none"/>
              </w:rPr>
            </w:pPr>
            <w:r>
              <w:rPr>
                <w:rFonts w:hint="eastAsia"/>
                <w:szCs w:val="21"/>
                <w:highlight w:val="none"/>
                <w:lang w:val="en-US" w:eastAsia="zh-CN"/>
              </w:rPr>
              <w:t>磋商</w:t>
            </w:r>
            <w:r>
              <w:rPr>
                <w:rFonts w:hint="eastAsia"/>
                <w:szCs w:val="21"/>
                <w:highlight w:val="none"/>
              </w:rPr>
              <w:t>报</w:t>
            </w:r>
            <w:r>
              <w:rPr>
                <w:szCs w:val="21"/>
                <w:highlight w:val="none"/>
              </w:rPr>
              <w:t>价</w:t>
            </w:r>
          </w:p>
        </w:tc>
        <w:tc>
          <w:tcPr>
            <w:tcW w:w="978" w:type="dxa"/>
            <w:tcMar>
              <w:left w:w="57" w:type="dxa"/>
              <w:right w:w="57" w:type="dxa"/>
            </w:tcMar>
            <w:vAlign w:val="center"/>
          </w:tcPr>
          <w:p w14:paraId="1D07E800">
            <w:pPr>
              <w:spacing w:line="400" w:lineRule="exact"/>
              <w:jc w:val="center"/>
              <w:rPr>
                <w:rFonts w:hint="default" w:eastAsia="宋体"/>
                <w:szCs w:val="21"/>
                <w:highlight w:val="none"/>
                <w:lang w:val="en-US" w:eastAsia="zh-CN"/>
              </w:rPr>
            </w:pPr>
            <w:r>
              <w:rPr>
                <w:rFonts w:hint="eastAsia" w:ascii="宋体" w:hAnsi="宋体" w:cs="宋体"/>
                <w:szCs w:val="21"/>
                <w:highlight w:val="none"/>
                <w:lang w:val="en-US" w:eastAsia="zh-CN"/>
              </w:rPr>
              <w:t>30分</w:t>
            </w:r>
          </w:p>
        </w:tc>
        <w:tc>
          <w:tcPr>
            <w:tcW w:w="5954" w:type="dxa"/>
            <w:tcMar>
              <w:left w:w="142" w:type="dxa"/>
              <w:right w:w="142" w:type="dxa"/>
            </w:tcMar>
            <w:vAlign w:val="center"/>
          </w:tcPr>
          <w:p w14:paraId="214B298B">
            <w:pPr>
              <w:spacing w:line="360" w:lineRule="auto"/>
              <w:rPr>
                <w:rFonts w:ascii="宋体" w:hAnsi="宋体" w:cs="宋体"/>
                <w:kern w:val="0"/>
                <w:szCs w:val="21"/>
                <w:highlight w:val="none"/>
              </w:rPr>
            </w:pPr>
            <w:r>
              <w:rPr>
                <w:rFonts w:hint="eastAsia" w:ascii="宋体" w:hAnsi="宋体" w:cs="宋体"/>
                <w:kern w:val="0"/>
                <w:szCs w:val="21"/>
                <w:highlight w:val="none"/>
              </w:rPr>
              <w:t xml:space="preserve">价格分采用低价优先法计算，即满足磋商文件要求且磋商报价最低的磋商报价为评审基准价，其价格分为满分。其他供应商的磋商报价统一按照下列公式计算： </w:t>
            </w:r>
          </w:p>
          <w:p w14:paraId="0AC7379D">
            <w:pPr>
              <w:spacing w:line="360" w:lineRule="auto"/>
              <w:rPr>
                <w:rFonts w:ascii="宋体" w:hAnsi="宋体" w:cs="宋体"/>
                <w:kern w:val="0"/>
                <w:szCs w:val="21"/>
                <w:highlight w:val="none"/>
              </w:rPr>
            </w:pPr>
            <w:r>
              <w:rPr>
                <w:rFonts w:hint="eastAsia" w:ascii="宋体" w:hAnsi="宋体" w:cs="宋体"/>
                <w:kern w:val="0"/>
                <w:szCs w:val="21"/>
                <w:highlight w:val="none"/>
              </w:rPr>
              <w:t xml:space="preserve">磋商报价得分=（磋商基准价/最后磋商报价）×价格权值×100 </w:t>
            </w:r>
          </w:p>
          <w:p w14:paraId="7BD59B41">
            <w:pPr>
              <w:spacing w:line="360" w:lineRule="auto"/>
              <w:rPr>
                <w:rFonts w:ascii="宋体" w:hAnsi="宋体" w:cs="宋体"/>
                <w:b/>
                <w:bCs/>
                <w:kern w:val="0"/>
                <w:szCs w:val="21"/>
                <w:highlight w:val="none"/>
              </w:rPr>
            </w:pPr>
            <w:r>
              <w:rPr>
                <w:rFonts w:hint="eastAsia" w:ascii="宋体" w:hAnsi="宋体" w:cs="宋体"/>
                <w:b/>
                <w:bCs/>
                <w:kern w:val="0"/>
                <w:szCs w:val="21"/>
                <w:highlight w:val="none"/>
              </w:rPr>
              <w:t xml:space="preserve">注：磋商小组三分之二以上成员认为某磋商报价有低 </w:t>
            </w:r>
          </w:p>
          <w:p w14:paraId="6A9D8C01">
            <w:pPr>
              <w:spacing w:line="360" w:lineRule="auto"/>
              <w:rPr>
                <w:rFonts w:ascii="宋体" w:hAnsi="宋体" w:cs="宋体"/>
                <w:kern w:val="0"/>
                <w:szCs w:val="21"/>
                <w:highlight w:val="none"/>
              </w:rPr>
            </w:pPr>
            <w:r>
              <w:rPr>
                <w:rFonts w:hint="eastAsia" w:ascii="宋体" w:hAnsi="宋体" w:cs="宋体"/>
                <w:b/>
                <w:bCs/>
                <w:kern w:val="0"/>
                <w:szCs w:val="21"/>
                <w:highlight w:val="none"/>
              </w:rPr>
              <w:t>于成本价嫌疑的，涉嫌不正当竞争的，为无效报价。</w:t>
            </w:r>
          </w:p>
        </w:tc>
      </w:tr>
      <w:tr w14:paraId="06B8F6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5E0C60B5">
            <w:pPr>
              <w:spacing w:line="400" w:lineRule="exact"/>
              <w:jc w:val="center"/>
              <w:rPr>
                <w:rFonts w:hint="eastAsia" w:eastAsia="宋体"/>
                <w:szCs w:val="21"/>
                <w:highlight w:val="none"/>
                <w:lang w:val="en-US" w:eastAsia="zh-CN"/>
              </w:rPr>
            </w:pPr>
            <w:r>
              <w:rPr>
                <w:rFonts w:hint="eastAsia"/>
                <w:szCs w:val="21"/>
                <w:highlight w:val="none"/>
                <w:lang w:val="en-US" w:eastAsia="zh-CN"/>
              </w:rPr>
              <w:t>2</w:t>
            </w:r>
          </w:p>
        </w:tc>
        <w:tc>
          <w:tcPr>
            <w:tcW w:w="1836" w:type="dxa"/>
            <w:tcMar>
              <w:left w:w="57" w:type="dxa"/>
              <w:right w:w="57" w:type="dxa"/>
            </w:tcMar>
            <w:vAlign w:val="center"/>
          </w:tcPr>
          <w:p w14:paraId="23235CAA">
            <w:pPr>
              <w:pStyle w:val="147"/>
              <w:spacing w:line="400" w:lineRule="exact"/>
              <w:ind w:left="0" w:firstLine="0" w:firstLineChars="0"/>
              <w:jc w:val="center"/>
              <w:rPr>
                <w:b/>
                <w:szCs w:val="21"/>
                <w:highlight w:val="none"/>
              </w:rPr>
            </w:pPr>
            <w:r>
              <w:rPr>
                <w:rFonts w:hint="eastAsia" w:ascii="宋体" w:hAnsi="宋体" w:cs="宋体"/>
                <w:szCs w:val="21"/>
                <w:highlight w:val="none"/>
              </w:rPr>
              <w:t>施工方案</w:t>
            </w:r>
          </w:p>
        </w:tc>
        <w:tc>
          <w:tcPr>
            <w:tcW w:w="978" w:type="dxa"/>
            <w:tcMar>
              <w:left w:w="57" w:type="dxa"/>
              <w:right w:w="57" w:type="dxa"/>
            </w:tcMar>
            <w:vAlign w:val="center"/>
          </w:tcPr>
          <w:p w14:paraId="257180A0">
            <w:pPr>
              <w:pStyle w:val="147"/>
              <w:spacing w:line="400" w:lineRule="exact"/>
              <w:ind w:left="0" w:leftChars="0" w:firstLine="0" w:firstLineChars="0"/>
              <w:jc w:val="center"/>
              <w:rPr>
                <w:rFonts w:hint="eastAsia" w:ascii="宋体" w:hAnsi="宋体"/>
                <w:szCs w:val="21"/>
                <w:highlight w:val="none"/>
              </w:rPr>
            </w:pPr>
            <w:r>
              <w:rPr>
                <w:rFonts w:hint="eastAsia" w:ascii="宋体" w:hAnsi="宋体"/>
                <w:szCs w:val="21"/>
                <w:highlight w:val="none"/>
                <w:lang w:val="en-US" w:eastAsia="zh-CN"/>
              </w:rPr>
              <w:t>9</w:t>
            </w:r>
            <w:r>
              <w:rPr>
                <w:rFonts w:hint="eastAsia" w:ascii="宋体" w:hAnsi="宋体"/>
                <w:szCs w:val="21"/>
                <w:highlight w:val="none"/>
                <w:lang w:eastAsia="zh-CN"/>
              </w:rPr>
              <w:t>分</w:t>
            </w:r>
          </w:p>
        </w:tc>
        <w:tc>
          <w:tcPr>
            <w:tcW w:w="5954" w:type="dxa"/>
            <w:tcMar>
              <w:left w:w="142" w:type="dxa"/>
              <w:right w:w="142" w:type="dxa"/>
            </w:tcMar>
            <w:vAlign w:val="center"/>
          </w:tcPr>
          <w:p w14:paraId="53503A8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w:t>
            </w:r>
            <w:r>
              <w:rPr>
                <w:rFonts w:hint="eastAsia" w:ascii="宋体" w:hAnsi="宋体" w:eastAsia="宋体" w:cs="宋体"/>
                <w:szCs w:val="21"/>
                <w:highlight w:val="none"/>
                <w:lang w:val="en-US" w:eastAsia="zh-CN"/>
              </w:rPr>
              <w:t>施工</w:t>
            </w:r>
            <w:r>
              <w:rPr>
                <w:rFonts w:hint="eastAsia" w:ascii="宋体" w:hAnsi="宋体" w:eastAsia="宋体" w:cs="宋体"/>
                <w:szCs w:val="21"/>
                <w:highlight w:val="none"/>
              </w:rPr>
              <w:t>方案响应情况进行评审，每个评审因素最高得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分。</w:t>
            </w:r>
          </w:p>
          <w:p w14:paraId="0FBA5ED9">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1.评审因素：①</w:t>
            </w:r>
            <w:r>
              <w:rPr>
                <w:rFonts w:hint="eastAsia" w:ascii="宋体" w:hAnsi="宋体" w:eastAsia="宋体" w:cs="宋体"/>
                <w:szCs w:val="21"/>
                <w:highlight w:val="none"/>
                <w:lang w:val="en-US" w:eastAsia="zh-CN"/>
              </w:rPr>
              <w:t>总体施工方案</w:t>
            </w:r>
            <w:r>
              <w:rPr>
                <w:rFonts w:hint="eastAsia" w:ascii="宋体" w:hAnsi="宋体" w:eastAsia="宋体" w:cs="宋体"/>
                <w:szCs w:val="21"/>
                <w:highlight w:val="none"/>
              </w:rPr>
              <w:t>；②</w:t>
            </w:r>
            <w:r>
              <w:rPr>
                <w:rFonts w:hint="eastAsia" w:ascii="宋体" w:hAnsi="宋体" w:eastAsia="宋体" w:cs="宋体"/>
                <w:szCs w:val="21"/>
                <w:highlight w:val="none"/>
                <w:lang w:val="en-US" w:eastAsia="zh-CN"/>
              </w:rPr>
              <w:t>分工明确到位</w:t>
            </w:r>
            <w:r>
              <w:rPr>
                <w:rFonts w:hint="eastAsia" w:ascii="宋体" w:hAnsi="宋体" w:eastAsia="宋体" w:cs="宋体"/>
                <w:szCs w:val="21"/>
                <w:highlight w:val="none"/>
              </w:rPr>
              <w:t>；③</w:t>
            </w:r>
            <w:r>
              <w:rPr>
                <w:rFonts w:hint="eastAsia" w:ascii="宋体" w:hAnsi="宋体" w:eastAsia="宋体" w:cs="宋体"/>
                <w:szCs w:val="21"/>
                <w:highlight w:val="none"/>
                <w:lang w:val="en-US" w:eastAsia="zh-CN"/>
              </w:rPr>
              <w:t>技术组织措施</w:t>
            </w:r>
            <w:r>
              <w:rPr>
                <w:rFonts w:hint="eastAsia" w:ascii="宋体" w:hAnsi="宋体" w:eastAsia="宋体" w:cs="宋体"/>
                <w:szCs w:val="21"/>
                <w:highlight w:val="none"/>
              </w:rPr>
              <w:t>；</w:t>
            </w:r>
          </w:p>
          <w:p w14:paraId="54F87B0B">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04ABDB72">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p w14:paraId="1CB0D1E5">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p w14:paraId="29C8D3F3">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③方案部分不满足要求的得1分；</w:t>
            </w:r>
          </w:p>
          <w:p w14:paraId="2F9E35D9">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Cs w:val="21"/>
                <w:highlight w:val="none"/>
              </w:rPr>
              <w:t>④未提供的不得分。</w:t>
            </w:r>
          </w:p>
        </w:tc>
      </w:tr>
      <w:tr w14:paraId="3A0352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6908F3C7">
            <w:pPr>
              <w:spacing w:line="400" w:lineRule="exact"/>
              <w:jc w:val="center"/>
              <w:rPr>
                <w:rFonts w:hint="eastAsia" w:eastAsia="宋体"/>
                <w:szCs w:val="21"/>
                <w:highlight w:val="none"/>
                <w:lang w:val="en-US" w:eastAsia="zh-CN"/>
              </w:rPr>
            </w:pPr>
            <w:r>
              <w:rPr>
                <w:rFonts w:hint="eastAsia"/>
                <w:szCs w:val="21"/>
                <w:highlight w:val="none"/>
                <w:lang w:val="en-US" w:eastAsia="zh-CN"/>
              </w:rPr>
              <w:t>3</w:t>
            </w:r>
          </w:p>
        </w:tc>
        <w:tc>
          <w:tcPr>
            <w:tcW w:w="1836" w:type="dxa"/>
            <w:tcMar>
              <w:left w:w="57" w:type="dxa"/>
              <w:right w:w="57" w:type="dxa"/>
            </w:tcMar>
            <w:vAlign w:val="center"/>
          </w:tcPr>
          <w:p w14:paraId="27FC09CD">
            <w:pPr>
              <w:pStyle w:val="147"/>
              <w:spacing w:line="400" w:lineRule="exact"/>
              <w:ind w:lef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安全管理方案</w:t>
            </w:r>
          </w:p>
        </w:tc>
        <w:tc>
          <w:tcPr>
            <w:tcW w:w="978" w:type="dxa"/>
            <w:tcMar>
              <w:left w:w="57" w:type="dxa"/>
              <w:right w:w="57" w:type="dxa"/>
            </w:tcMar>
            <w:vAlign w:val="center"/>
          </w:tcPr>
          <w:p w14:paraId="1AECA17C">
            <w:pPr>
              <w:pStyle w:val="147"/>
              <w:spacing w:line="400" w:lineRule="exact"/>
              <w:ind w:lef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tc>
        <w:tc>
          <w:tcPr>
            <w:tcW w:w="5954" w:type="dxa"/>
            <w:tcMar>
              <w:left w:w="142" w:type="dxa"/>
              <w:right w:w="142" w:type="dxa"/>
            </w:tcMar>
            <w:vAlign w:val="center"/>
          </w:tcPr>
          <w:p w14:paraId="36EFFF2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根据各供应商提供的对项目的安全管理方案响应情况进行评审，每个评审因素最高得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p w14:paraId="384B658C">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1.评审因素：①施工人员安全管理方案；②施工现场安全管理方案；</w:t>
            </w:r>
          </w:p>
          <w:p w14:paraId="07632936">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6FF0B618">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w:t>
            </w:r>
          </w:p>
          <w:p w14:paraId="721733E6">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1AD24358">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157D2FC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④未提供的不得分。</w:t>
            </w:r>
          </w:p>
        </w:tc>
      </w:tr>
      <w:tr w14:paraId="5A36EF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7A2EDCB6">
            <w:pPr>
              <w:spacing w:line="400" w:lineRule="exact"/>
              <w:jc w:val="center"/>
              <w:rPr>
                <w:rFonts w:hint="eastAsia" w:eastAsia="宋体"/>
                <w:szCs w:val="21"/>
                <w:highlight w:val="none"/>
                <w:lang w:val="en-US" w:eastAsia="zh-CN"/>
              </w:rPr>
            </w:pPr>
            <w:r>
              <w:rPr>
                <w:rFonts w:hint="eastAsia"/>
                <w:szCs w:val="21"/>
                <w:highlight w:val="none"/>
                <w:lang w:val="en-US" w:eastAsia="zh-CN"/>
              </w:rPr>
              <w:t>4</w:t>
            </w:r>
          </w:p>
        </w:tc>
        <w:tc>
          <w:tcPr>
            <w:tcW w:w="1836" w:type="dxa"/>
            <w:tcMar>
              <w:left w:w="57" w:type="dxa"/>
              <w:right w:w="57" w:type="dxa"/>
            </w:tcMar>
            <w:vAlign w:val="center"/>
          </w:tcPr>
          <w:p w14:paraId="13B3A2FA">
            <w:pPr>
              <w:pStyle w:val="147"/>
              <w:spacing w:line="400" w:lineRule="exact"/>
              <w:ind w:lef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确保文明施工的技术组织措施及环境保护措施</w:t>
            </w:r>
          </w:p>
        </w:tc>
        <w:tc>
          <w:tcPr>
            <w:tcW w:w="978" w:type="dxa"/>
            <w:tcMar>
              <w:left w:w="57" w:type="dxa"/>
              <w:right w:w="57" w:type="dxa"/>
            </w:tcMar>
            <w:vAlign w:val="center"/>
          </w:tcPr>
          <w:p w14:paraId="2E38BAF9">
            <w:pPr>
              <w:pStyle w:val="147"/>
              <w:spacing w:line="400" w:lineRule="exact"/>
              <w:ind w:lef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8</w:t>
            </w:r>
            <w:r>
              <w:rPr>
                <w:rFonts w:hint="eastAsia" w:ascii="宋体" w:hAnsi="宋体" w:eastAsia="宋体" w:cs="宋体"/>
                <w:szCs w:val="21"/>
                <w:highlight w:val="none"/>
                <w:lang w:eastAsia="zh-CN"/>
              </w:rPr>
              <w:t>分</w:t>
            </w:r>
          </w:p>
        </w:tc>
        <w:tc>
          <w:tcPr>
            <w:tcW w:w="5954" w:type="dxa"/>
            <w:tcMar>
              <w:left w:w="142" w:type="dxa"/>
              <w:right w:w="142" w:type="dxa"/>
            </w:tcMar>
            <w:vAlign w:val="center"/>
          </w:tcPr>
          <w:p w14:paraId="75B53478">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根据各供应商提供的对项目的确保文明施工的技术组织措施及环境保护措施响应情况进行评审，每个评审因素最高得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分。</w:t>
            </w:r>
          </w:p>
          <w:p w14:paraId="2FCD4C0E">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1.评审因素：①文明及环境保护管理制度；②防尘降噪措施；③节能减排措施；</w:t>
            </w:r>
            <w:r>
              <w:rPr>
                <w:rFonts w:hint="eastAsia" w:ascii="宋体" w:hAnsi="宋体" w:eastAsia="宋体" w:cs="宋体"/>
                <w:szCs w:val="21"/>
                <w:highlight w:val="none"/>
                <w:lang w:val="en-US" w:eastAsia="zh-CN"/>
              </w:rPr>
              <w:t>④</w:t>
            </w:r>
            <w:r>
              <w:rPr>
                <w:rFonts w:hint="eastAsia" w:ascii="宋体" w:hAnsi="宋体" w:eastAsia="宋体" w:cs="宋体"/>
                <w:szCs w:val="21"/>
                <w:highlight w:val="none"/>
              </w:rPr>
              <w:t>文明及环境保护施工监督检查机制</w:t>
            </w:r>
            <w:r>
              <w:rPr>
                <w:rFonts w:hint="eastAsia" w:ascii="宋体" w:hAnsi="宋体" w:eastAsia="宋体" w:cs="宋体"/>
                <w:szCs w:val="21"/>
                <w:highlight w:val="none"/>
                <w:lang w:val="en-US" w:eastAsia="zh-CN"/>
              </w:rPr>
              <w:t>；</w:t>
            </w:r>
          </w:p>
          <w:p w14:paraId="61F2E172">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354BB32F">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p w14:paraId="5B193294">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1FC36895">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28437424">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④未提供的不得分。</w:t>
            </w:r>
          </w:p>
        </w:tc>
      </w:tr>
      <w:tr w14:paraId="3BC028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24B4A26F">
            <w:pPr>
              <w:spacing w:line="400" w:lineRule="exact"/>
              <w:jc w:val="center"/>
              <w:rPr>
                <w:rFonts w:hint="eastAsia" w:eastAsia="宋体"/>
                <w:szCs w:val="21"/>
                <w:highlight w:val="none"/>
                <w:lang w:val="en-US" w:eastAsia="zh-CN"/>
              </w:rPr>
            </w:pPr>
            <w:r>
              <w:rPr>
                <w:rFonts w:hint="eastAsia"/>
                <w:szCs w:val="21"/>
                <w:highlight w:val="none"/>
                <w:lang w:val="en-US" w:eastAsia="zh-CN"/>
              </w:rPr>
              <w:t>5</w:t>
            </w:r>
          </w:p>
        </w:tc>
        <w:tc>
          <w:tcPr>
            <w:tcW w:w="1836" w:type="dxa"/>
            <w:tcMar>
              <w:left w:w="57" w:type="dxa"/>
              <w:right w:w="57" w:type="dxa"/>
            </w:tcMar>
            <w:vAlign w:val="center"/>
          </w:tcPr>
          <w:p w14:paraId="2B3F3447">
            <w:pPr>
              <w:pStyle w:val="147"/>
              <w:spacing w:line="400" w:lineRule="exact"/>
              <w:ind w:left="0" w:firstLine="0" w:firstLineChars="0"/>
              <w:jc w:val="center"/>
              <w:rPr>
                <w:rFonts w:hint="default"/>
                <w:szCs w:val="21"/>
                <w:highlight w:val="none"/>
                <w:lang w:val="en-US"/>
              </w:rPr>
            </w:pPr>
            <w:r>
              <w:rPr>
                <w:rFonts w:hint="eastAsia" w:ascii="宋体" w:hAnsi="宋体" w:cs="宋体"/>
                <w:spacing w:val="-6"/>
                <w:szCs w:val="21"/>
                <w:highlight w:val="none"/>
                <w:lang w:eastAsia="zh-CN"/>
              </w:rPr>
              <w:t>进度计划</w:t>
            </w:r>
            <w:r>
              <w:rPr>
                <w:rFonts w:hint="eastAsia" w:ascii="宋体" w:hAnsi="宋体" w:cs="宋体"/>
                <w:spacing w:val="-6"/>
                <w:szCs w:val="21"/>
                <w:highlight w:val="none"/>
                <w:lang w:val="en-US" w:eastAsia="zh-CN"/>
              </w:rPr>
              <w:t>及质量保障措施</w:t>
            </w:r>
          </w:p>
        </w:tc>
        <w:tc>
          <w:tcPr>
            <w:tcW w:w="978" w:type="dxa"/>
            <w:tcMar>
              <w:left w:w="57" w:type="dxa"/>
              <w:right w:w="57" w:type="dxa"/>
            </w:tcMar>
            <w:vAlign w:val="center"/>
          </w:tcPr>
          <w:p w14:paraId="41010AC8">
            <w:pPr>
              <w:pStyle w:val="147"/>
              <w:spacing w:line="400" w:lineRule="exact"/>
              <w:ind w:left="0" w:firstLine="0" w:firstLineChars="0"/>
              <w:jc w:val="center"/>
              <w:rPr>
                <w:szCs w:val="21"/>
                <w:highlight w:val="none"/>
                <w:lang w:eastAsia="zh-CN"/>
              </w:rPr>
            </w:pPr>
            <w:r>
              <w:rPr>
                <w:rFonts w:hint="eastAsia" w:ascii="宋体" w:hAnsi="宋体" w:cs="宋体"/>
                <w:spacing w:val="-6"/>
                <w:szCs w:val="21"/>
                <w:highlight w:val="none"/>
                <w:lang w:val="en-US" w:eastAsia="zh-CN"/>
              </w:rPr>
              <w:t>8</w:t>
            </w:r>
            <w:r>
              <w:rPr>
                <w:rFonts w:hint="eastAsia" w:ascii="宋体" w:hAnsi="宋体" w:cs="宋体"/>
                <w:spacing w:val="-6"/>
                <w:szCs w:val="21"/>
                <w:highlight w:val="none"/>
                <w:lang w:eastAsia="zh-CN"/>
              </w:rPr>
              <w:t>分</w:t>
            </w:r>
          </w:p>
        </w:tc>
        <w:tc>
          <w:tcPr>
            <w:tcW w:w="5954" w:type="dxa"/>
            <w:tcMar>
              <w:left w:w="142" w:type="dxa"/>
              <w:right w:w="142" w:type="dxa"/>
            </w:tcMar>
            <w:vAlign w:val="center"/>
          </w:tcPr>
          <w:p w14:paraId="7D0C40F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w:t>
            </w:r>
            <w:r>
              <w:rPr>
                <w:rFonts w:hint="eastAsia" w:ascii="宋体" w:hAnsi="宋体" w:eastAsia="宋体" w:cs="宋体"/>
                <w:szCs w:val="21"/>
                <w:highlight w:val="none"/>
                <w:lang w:eastAsia="zh-CN"/>
              </w:rPr>
              <w:t>进度计划</w:t>
            </w:r>
            <w:r>
              <w:rPr>
                <w:rFonts w:hint="eastAsia" w:ascii="宋体" w:hAnsi="宋体" w:eastAsia="宋体" w:cs="宋体"/>
                <w:szCs w:val="21"/>
                <w:highlight w:val="none"/>
                <w:lang w:val="en-US" w:eastAsia="zh-CN"/>
              </w:rPr>
              <w:t>及质量保障措施</w:t>
            </w:r>
            <w:r>
              <w:rPr>
                <w:rFonts w:hint="eastAsia" w:ascii="宋体" w:hAnsi="宋体" w:eastAsia="宋体" w:cs="宋体"/>
                <w:szCs w:val="21"/>
                <w:highlight w:val="none"/>
              </w:rPr>
              <w:t>响应情况进行评审，每个评审因素最高得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分。</w:t>
            </w:r>
          </w:p>
          <w:p w14:paraId="3DB548A2">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1.评审因素：①</w:t>
            </w:r>
            <w:r>
              <w:rPr>
                <w:rFonts w:hint="eastAsia" w:ascii="宋体" w:hAnsi="宋体" w:eastAsia="宋体" w:cs="宋体"/>
                <w:szCs w:val="21"/>
                <w:highlight w:val="none"/>
                <w:lang w:val="en-US" w:eastAsia="zh-CN"/>
              </w:rPr>
              <w:t>工程质量目标及质量管理</w:t>
            </w:r>
            <w:r>
              <w:rPr>
                <w:rFonts w:hint="eastAsia" w:ascii="宋体" w:hAnsi="宋体" w:eastAsia="宋体" w:cs="宋体"/>
                <w:szCs w:val="21"/>
                <w:highlight w:val="none"/>
              </w:rPr>
              <w:t>；②</w:t>
            </w:r>
            <w:r>
              <w:rPr>
                <w:rFonts w:hint="eastAsia" w:ascii="宋体" w:hAnsi="宋体" w:eastAsia="宋体" w:cs="宋体"/>
                <w:szCs w:val="21"/>
                <w:highlight w:val="none"/>
                <w:lang w:val="en-US" w:eastAsia="zh-CN"/>
              </w:rPr>
              <w:t>施工质量保障措施方案</w:t>
            </w:r>
            <w:r>
              <w:rPr>
                <w:rFonts w:hint="eastAsia" w:ascii="宋体" w:hAnsi="宋体" w:eastAsia="宋体" w:cs="宋体"/>
                <w:szCs w:val="21"/>
                <w:highlight w:val="none"/>
              </w:rPr>
              <w:t>；③</w:t>
            </w:r>
            <w:r>
              <w:rPr>
                <w:rFonts w:hint="eastAsia" w:ascii="宋体" w:hAnsi="宋体" w:eastAsia="宋体" w:cs="宋体"/>
                <w:szCs w:val="21"/>
                <w:highlight w:val="none"/>
                <w:lang w:val="en-US" w:eastAsia="zh-CN"/>
              </w:rPr>
              <w:t>施工质量控制方案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④施工进度计划及工期安排保障措施；</w:t>
            </w:r>
          </w:p>
          <w:p w14:paraId="052F93E4">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3AD2652C">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p w14:paraId="01E08599">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2CF3835F">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50F46066">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④未提供的不得分。</w:t>
            </w:r>
          </w:p>
        </w:tc>
      </w:tr>
      <w:tr w14:paraId="38360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7E77A1B2">
            <w:pPr>
              <w:spacing w:line="400" w:lineRule="exact"/>
              <w:jc w:val="center"/>
              <w:rPr>
                <w:rFonts w:hint="eastAsia" w:eastAsia="宋体"/>
                <w:szCs w:val="21"/>
                <w:highlight w:val="none"/>
                <w:lang w:val="en-US" w:eastAsia="zh-CN"/>
              </w:rPr>
            </w:pPr>
            <w:r>
              <w:rPr>
                <w:rFonts w:hint="eastAsia"/>
                <w:szCs w:val="21"/>
                <w:highlight w:val="none"/>
                <w:lang w:val="en-US" w:eastAsia="zh-CN"/>
              </w:rPr>
              <w:t>6</w:t>
            </w:r>
          </w:p>
        </w:tc>
        <w:tc>
          <w:tcPr>
            <w:tcW w:w="1836" w:type="dxa"/>
            <w:tcMar>
              <w:left w:w="57" w:type="dxa"/>
              <w:right w:w="57" w:type="dxa"/>
            </w:tcMar>
            <w:vAlign w:val="center"/>
          </w:tcPr>
          <w:p w14:paraId="59F4D978">
            <w:pPr>
              <w:spacing w:line="400" w:lineRule="exact"/>
              <w:jc w:val="center"/>
              <w:rPr>
                <w:szCs w:val="21"/>
                <w:highlight w:val="none"/>
              </w:rPr>
            </w:pPr>
            <w:r>
              <w:rPr>
                <w:rFonts w:hint="eastAsia"/>
                <w:sz w:val="21"/>
                <w:szCs w:val="21"/>
                <w:highlight w:val="none"/>
              </w:rPr>
              <w:t>施工机械配备和材料投入计划</w:t>
            </w:r>
          </w:p>
        </w:tc>
        <w:tc>
          <w:tcPr>
            <w:tcW w:w="978" w:type="dxa"/>
            <w:tcMar>
              <w:left w:w="57" w:type="dxa"/>
              <w:right w:w="57" w:type="dxa"/>
            </w:tcMar>
            <w:vAlign w:val="center"/>
          </w:tcPr>
          <w:p w14:paraId="0EEFA7F4">
            <w:pPr>
              <w:pStyle w:val="34"/>
              <w:spacing w:beforeAutospacing="0" w:afterAutospacing="0" w:line="400" w:lineRule="exact"/>
              <w:jc w:val="center"/>
              <w:rPr>
                <w:szCs w:val="21"/>
                <w:highlight w:val="none"/>
              </w:rPr>
            </w:pPr>
            <w:r>
              <w:rPr>
                <w:rFonts w:hint="eastAsia"/>
                <w:sz w:val="21"/>
                <w:szCs w:val="21"/>
                <w:highlight w:val="none"/>
                <w:lang w:val="en-US" w:eastAsia="zh-CN"/>
              </w:rPr>
              <w:t>3</w:t>
            </w:r>
            <w:r>
              <w:rPr>
                <w:rFonts w:hint="eastAsia"/>
                <w:sz w:val="21"/>
                <w:szCs w:val="21"/>
                <w:highlight w:val="none"/>
              </w:rPr>
              <w:t>分</w:t>
            </w:r>
          </w:p>
        </w:tc>
        <w:tc>
          <w:tcPr>
            <w:tcW w:w="5954" w:type="dxa"/>
            <w:tcMar>
              <w:left w:w="142" w:type="dxa"/>
              <w:right w:w="142" w:type="dxa"/>
            </w:tcMar>
            <w:vAlign w:val="center"/>
          </w:tcPr>
          <w:p w14:paraId="76D13D5B">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根据各供应商提供的对项目的施工机械配备和材料投入计划响应情况进行评审，每个评审因素最高得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p w14:paraId="23CE0D25">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1.评审因素：①</w:t>
            </w:r>
            <w:r>
              <w:rPr>
                <w:rFonts w:hint="eastAsia" w:ascii="宋体" w:hAnsi="宋体" w:eastAsia="宋体" w:cs="宋体"/>
                <w:szCs w:val="21"/>
                <w:highlight w:val="none"/>
                <w:lang w:val="en-US" w:eastAsia="zh-CN"/>
              </w:rPr>
              <w:t>拟投入的主要施工机械设备计划</w:t>
            </w:r>
            <w:r>
              <w:rPr>
                <w:rFonts w:hint="eastAsia" w:ascii="宋体" w:hAnsi="宋体" w:eastAsia="宋体" w:cs="宋体"/>
                <w:szCs w:val="21"/>
                <w:highlight w:val="none"/>
              </w:rPr>
              <w:t>；②</w:t>
            </w:r>
            <w:r>
              <w:rPr>
                <w:rFonts w:hint="eastAsia" w:ascii="宋体" w:hAnsi="宋体" w:eastAsia="宋体" w:cs="宋体"/>
                <w:szCs w:val="21"/>
                <w:highlight w:val="none"/>
                <w:lang w:val="en-US" w:eastAsia="zh-CN"/>
              </w:rPr>
              <w:t>主要材料进场计划</w:t>
            </w:r>
            <w:r>
              <w:rPr>
                <w:rFonts w:hint="eastAsia" w:ascii="宋体" w:hAnsi="宋体" w:eastAsia="宋体" w:cs="宋体"/>
                <w:szCs w:val="21"/>
                <w:highlight w:val="none"/>
              </w:rPr>
              <w:t>；</w:t>
            </w:r>
          </w:p>
          <w:p w14:paraId="5F7FEA20">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487F00B0">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w:t>
            </w:r>
          </w:p>
          <w:p w14:paraId="4A047043">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0A5ED2E7">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0E632063">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④未提供的不得分。</w:t>
            </w:r>
          </w:p>
        </w:tc>
      </w:tr>
      <w:tr w14:paraId="72E435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647AE347">
            <w:pPr>
              <w:spacing w:line="400" w:lineRule="exact"/>
              <w:jc w:val="center"/>
              <w:rPr>
                <w:rFonts w:hint="default" w:eastAsia="宋体"/>
                <w:szCs w:val="21"/>
                <w:highlight w:val="none"/>
                <w:lang w:val="en-US" w:eastAsia="zh-CN"/>
              </w:rPr>
            </w:pPr>
            <w:r>
              <w:rPr>
                <w:rFonts w:hint="eastAsia"/>
                <w:szCs w:val="21"/>
                <w:highlight w:val="none"/>
                <w:lang w:val="en-US" w:eastAsia="zh-CN"/>
              </w:rPr>
              <w:t>7</w:t>
            </w:r>
          </w:p>
        </w:tc>
        <w:tc>
          <w:tcPr>
            <w:tcW w:w="1836" w:type="dxa"/>
            <w:tcMar>
              <w:left w:w="57" w:type="dxa"/>
              <w:right w:w="57" w:type="dxa"/>
            </w:tcMar>
            <w:vAlign w:val="center"/>
          </w:tcPr>
          <w:p w14:paraId="293EE182">
            <w:pPr>
              <w:spacing w:line="400" w:lineRule="exact"/>
              <w:jc w:val="center"/>
              <w:rPr>
                <w:rFonts w:hint="default"/>
                <w:szCs w:val="21"/>
                <w:highlight w:val="none"/>
                <w:lang w:val="en-US"/>
              </w:rPr>
            </w:pPr>
            <w:r>
              <w:rPr>
                <w:rFonts w:hint="eastAsia" w:ascii="宋体" w:hAnsi="宋体" w:cs="宋体"/>
                <w:szCs w:val="21"/>
                <w:highlight w:val="none"/>
                <w:lang w:eastAsia="zh-CN"/>
              </w:rPr>
              <w:t>应急</w:t>
            </w:r>
            <w:r>
              <w:rPr>
                <w:rFonts w:hint="eastAsia" w:ascii="宋体" w:hAnsi="宋体" w:cs="宋体"/>
                <w:szCs w:val="21"/>
                <w:highlight w:val="none"/>
                <w:lang w:val="en-US" w:eastAsia="zh-CN"/>
              </w:rPr>
              <w:t>保障措施</w:t>
            </w:r>
          </w:p>
        </w:tc>
        <w:tc>
          <w:tcPr>
            <w:tcW w:w="978" w:type="dxa"/>
            <w:tcMar>
              <w:left w:w="57" w:type="dxa"/>
              <w:right w:w="57" w:type="dxa"/>
            </w:tcMar>
            <w:vAlign w:val="center"/>
          </w:tcPr>
          <w:p w14:paraId="444D58D5">
            <w:pPr>
              <w:spacing w:line="40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3分</w:t>
            </w:r>
          </w:p>
        </w:tc>
        <w:tc>
          <w:tcPr>
            <w:tcW w:w="5954" w:type="dxa"/>
            <w:tcMar>
              <w:left w:w="142" w:type="dxa"/>
              <w:right w:w="142" w:type="dxa"/>
            </w:tcMar>
            <w:vAlign w:val="center"/>
          </w:tcPr>
          <w:p w14:paraId="445DD3B9">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w:t>
            </w:r>
            <w:r>
              <w:rPr>
                <w:rFonts w:hint="eastAsia" w:ascii="宋体" w:hAnsi="宋体" w:eastAsia="宋体" w:cs="宋体"/>
                <w:szCs w:val="21"/>
                <w:highlight w:val="none"/>
                <w:lang w:eastAsia="zh-CN"/>
              </w:rPr>
              <w:t>应急</w:t>
            </w:r>
            <w:r>
              <w:rPr>
                <w:rFonts w:hint="eastAsia" w:ascii="宋体" w:hAnsi="宋体" w:eastAsia="宋体" w:cs="宋体"/>
                <w:szCs w:val="21"/>
                <w:highlight w:val="none"/>
                <w:lang w:val="en-US" w:eastAsia="zh-CN"/>
              </w:rPr>
              <w:t>保障措施</w:t>
            </w:r>
            <w:r>
              <w:rPr>
                <w:rFonts w:hint="eastAsia" w:ascii="宋体" w:hAnsi="宋体" w:eastAsia="宋体" w:cs="宋体"/>
                <w:szCs w:val="21"/>
                <w:highlight w:val="none"/>
              </w:rPr>
              <w:t>响应情况进行评审，每个评审因素最高得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p w14:paraId="06EFA00D">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1.评审因素：①</w:t>
            </w:r>
            <w:r>
              <w:rPr>
                <w:rFonts w:hint="eastAsia" w:ascii="宋体" w:hAnsi="宋体" w:eastAsia="宋体" w:cs="宋体"/>
                <w:szCs w:val="21"/>
                <w:highlight w:val="none"/>
                <w:lang w:val="en-US" w:eastAsia="zh-CN"/>
              </w:rPr>
              <w:t>应对突发应急状况的人力保障</w:t>
            </w:r>
            <w:r>
              <w:rPr>
                <w:rFonts w:hint="eastAsia" w:ascii="宋体" w:hAnsi="宋体" w:eastAsia="宋体" w:cs="宋体"/>
                <w:szCs w:val="21"/>
                <w:highlight w:val="none"/>
              </w:rPr>
              <w:t>；②</w:t>
            </w:r>
            <w:r>
              <w:rPr>
                <w:rFonts w:hint="eastAsia" w:ascii="宋体" w:hAnsi="宋体" w:eastAsia="宋体" w:cs="宋体"/>
                <w:szCs w:val="21"/>
                <w:highlight w:val="none"/>
                <w:lang w:val="en-US" w:eastAsia="zh-CN"/>
              </w:rPr>
              <w:t>应对突发应急状况的方案措施</w:t>
            </w:r>
            <w:r>
              <w:rPr>
                <w:rFonts w:hint="eastAsia" w:ascii="宋体" w:hAnsi="宋体" w:eastAsia="宋体" w:cs="宋体"/>
                <w:szCs w:val="21"/>
                <w:highlight w:val="none"/>
              </w:rPr>
              <w:t>；</w:t>
            </w:r>
          </w:p>
          <w:p w14:paraId="1F10BF08">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606BB413">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w:t>
            </w:r>
          </w:p>
          <w:p w14:paraId="4D136D89">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126E7AA3">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288C8DE7">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④未提供的不得分。</w:t>
            </w:r>
          </w:p>
        </w:tc>
      </w:tr>
      <w:tr w14:paraId="60E8CD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14" w:hRule="atLeast"/>
          <w:jc w:val="center"/>
        </w:trPr>
        <w:tc>
          <w:tcPr>
            <w:tcW w:w="717" w:type="dxa"/>
            <w:tcMar>
              <w:left w:w="57" w:type="dxa"/>
              <w:right w:w="57" w:type="dxa"/>
            </w:tcMar>
            <w:vAlign w:val="center"/>
          </w:tcPr>
          <w:p w14:paraId="63454C6E">
            <w:pPr>
              <w:spacing w:line="400" w:lineRule="exact"/>
              <w:jc w:val="center"/>
              <w:rPr>
                <w:rFonts w:hint="default" w:eastAsia="宋体"/>
                <w:szCs w:val="21"/>
                <w:highlight w:val="none"/>
                <w:lang w:val="en-US" w:eastAsia="zh-CN"/>
              </w:rPr>
            </w:pPr>
            <w:r>
              <w:rPr>
                <w:rFonts w:hint="eastAsia"/>
                <w:szCs w:val="21"/>
                <w:highlight w:val="none"/>
                <w:lang w:val="en-US" w:eastAsia="zh-CN"/>
              </w:rPr>
              <w:t>8</w:t>
            </w:r>
          </w:p>
        </w:tc>
        <w:tc>
          <w:tcPr>
            <w:tcW w:w="1836" w:type="dxa"/>
            <w:tcMar>
              <w:left w:w="57" w:type="dxa"/>
              <w:right w:w="57" w:type="dxa"/>
            </w:tcMar>
            <w:vAlign w:val="center"/>
          </w:tcPr>
          <w:p w14:paraId="5D403F54">
            <w:pPr>
              <w:spacing w:line="400" w:lineRule="exact"/>
              <w:jc w:val="center"/>
              <w:rPr>
                <w:rFonts w:hint="default"/>
                <w:szCs w:val="21"/>
                <w:highlight w:val="none"/>
                <w:lang w:val="en-US"/>
              </w:rPr>
            </w:pPr>
            <w:r>
              <w:rPr>
                <w:rFonts w:hint="eastAsia" w:ascii="宋体" w:hAnsi="宋体" w:cs="宋体"/>
                <w:szCs w:val="21"/>
                <w:highlight w:val="none"/>
                <w:lang w:val="en-US" w:eastAsia="zh-CN"/>
              </w:rPr>
              <w:t>售后服务</w:t>
            </w:r>
          </w:p>
        </w:tc>
        <w:tc>
          <w:tcPr>
            <w:tcW w:w="978" w:type="dxa"/>
            <w:tcMar>
              <w:left w:w="57" w:type="dxa"/>
              <w:right w:w="57" w:type="dxa"/>
            </w:tcMar>
            <w:vAlign w:val="center"/>
          </w:tcPr>
          <w:p w14:paraId="62C86319">
            <w:pPr>
              <w:spacing w:line="40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6分</w:t>
            </w:r>
          </w:p>
        </w:tc>
        <w:tc>
          <w:tcPr>
            <w:tcW w:w="5954" w:type="dxa"/>
            <w:tcMar>
              <w:left w:w="142" w:type="dxa"/>
              <w:right w:w="142" w:type="dxa"/>
            </w:tcMar>
            <w:vAlign w:val="center"/>
          </w:tcPr>
          <w:p w14:paraId="76D5A692">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根据各供应商提供的对项目的</w:t>
            </w:r>
            <w:r>
              <w:rPr>
                <w:rFonts w:hint="eastAsia" w:ascii="宋体" w:hAnsi="宋体" w:eastAsia="宋体" w:cs="宋体"/>
                <w:szCs w:val="21"/>
                <w:highlight w:val="none"/>
                <w:lang w:val="en-US" w:eastAsia="zh-CN"/>
              </w:rPr>
              <w:t>售后服务</w:t>
            </w:r>
            <w:r>
              <w:rPr>
                <w:rFonts w:hint="eastAsia" w:ascii="宋体" w:hAnsi="宋体" w:eastAsia="宋体" w:cs="宋体"/>
                <w:szCs w:val="21"/>
                <w:highlight w:val="none"/>
              </w:rPr>
              <w:t>响应情况进行评审，每个评审因素最高得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分，本项最高得</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分。</w:t>
            </w:r>
          </w:p>
          <w:p w14:paraId="64BBD5DD">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1.评审因素：①</w:t>
            </w:r>
            <w:r>
              <w:rPr>
                <w:rFonts w:hint="eastAsia" w:ascii="宋体" w:hAnsi="宋体" w:eastAsia="宋体" w:cs="宋体"/>
                <w:szCs w:val="21"/>
                <w:highlight w:val="none"/>
                <w:lang w:val="en-US" w:eastAsia="zh-CN"/>
              </w:rPr>
              <w:t>售后服务内容</w:t>
            </w:r>
            <w:r>
              <w:rPr>
                <w:rFonts w:hint="eastAsia" w:ascii="宋体" w:hAnsi="宋体" w:eastAsia="宋体" w:cs="宋体"/>
                <w:szCs w:val="21"/>
                <w:highlight w:val="none"/>
              </w:rPr>
              <w:t>；②</w:t>
            </w:r>
            <w:r>
              <w:rPr>
                <w:rFonts w:hint="eastAsia" w:ascii="宋体" w:hAnsi="宋体" w:eastAsia="宋体" w:cs="宋体"/>
                <w:szCs w:val="21"/>
                <w:highlight w:val="none"/>
                <w:lang w:val="en-US" w:eastAsia="zh-CN"/>
              </w:rPr>
              <w:t>售后人员配置安排</w:t>
            </w:r>
            <w:r>
              <w:rPr>
                <w:rFonts w:hint="eastAsia" w:ascii="宋体" w:hAnsi="宋体" w:eastAsia="宋体" w:cs="宋体"/>
                <w:szCs w:val="21"/>
                <w:highlight w:val="none"/>
              </w:rPr>
              <w:t>；③</w:t>
            </w:r>
            <w:r>
              <w:rPr>
                <w:rFonts w:hint="eastAsia" w:ascii="宋体" w:hAnsi="宋体" w:eastAsia="宋体" w:cs="宋体"/>
                <w:szCs w:val="21"/>
                <w:highlight w:val="none"/>
                <w:lang w:val="en-US" w:eastAsia="zh-CN"/>
              </w:rPr>
              <w:t>售后服务响应时间</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④售后服务保障措施；</w:t>
            </w:r>
          </w:p>
          <w:p w14:paraId="6D41EC0D">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2.每个评审因素的评审标准为:</w:t>
            </w:r>
          </w:p>
          <w:p w14:paraId="4076988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①方案完全满足且有优于要求的得</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分；</w:t>
            </w:r>
          </w:p>
          <w:p w14:paraId="406AA75E">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②方案完全满足要求的得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779172FF">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③方案部分不满足要求的得</w:t>
            </w:r>
            <w:r>
              <w:rPr>
                <w:rFonts w:hint="eastAsia" w:ascii="宋体" w:hAnsi="宋体" w:eastAsia="宋体" w:cs="宋体"/>
                <w:szCs w:val="21"/>
                <w:highlight w:val="none"/>
                <w:lang w:val="en-US" w:eastAsia="zh-CN"/>
              </w:rPr>
              <w:t>0.5</w:t>
            </w:r>
            <w:r>
              <w:rPr>
                <w:rFonts w:hint="eastAsia" w:ascii="宋体" w:hAnsi="宋体" w:eastAsia="宋体" w:cs="宋体"/>
                <w:szCs w:val="21"/>
                <w:highlight w:val="none"/>
              </w:rPr>
              <w:t>分；</w:t>
            </w:r>
          </w:p>
          <w:p w14:paraId="5C21E300">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④未提供的不得分。</w:t>
            </w:r>
          </w:p>
        </w:tc>
      </w:tr>
      <w:tr w14:paraId="7CA0AA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6B93A72B">
            <w:pPr>
              <w:spacing w:line="400" w:lineRule="exact"/>
              <w:jc w:val="center"/>
              <w:rPr>
                <w:rFonts w:hint="default"/>
                <w:szCs w:val="21"/>
                <w:highlight w:val="none"/>
                <w:lang w:val="en-US" w:eastAsia="zh-CN"/>
              </w:rPr>
            </w:pPr>
            <w:r>
              <w:rPr>
                <w:rFonts w:hint="eastAsia"/>
                <w:szCs w:val="21"/>
                <w:highlight w:val="none"/>
                <w:lang w:val="en-US" w:eastAsia="zh-CN"/>
              </w:rPr>
              <w:t>9</w:t>
            </w:r>
          </w:p>
        </w:tc>
        <w:tc>
          <w:tcPr>
            <w:tcW w:w="1836" w:type="dxa"/>
            <w:tcMar>
              <w:left w:w="57" w:type="dxa"/>
              <w:right w:w="57" w:type="dxa"/>
            </w:tcMar>
            <w:vAlign w:val="center"/>
          </w:tcPr>
          <w:p w14:paraId="44A7695D">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服务承诺</w:t>
            </w:r>
          </w:p>
        </w:tc>
        <w:tc>
          <w:tcPr>
            <w:tcW w:w="978" w:type="dxa"/>
            <w:tcMar>
              <w:left w:w="57" w:type="dxa"/>
              <w:right w:w="57" w:type="dxa"/>
            </w:tcMar>
            <w:vAlign w:val="center"/>
          </w:tcPr>
          <w:p w14:paraId="035E845D">
            <w:pPr>
              <w:spacing w:line="400" w:lineRule="exac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6分</w:t>
            </w:r>
          </w:p>
        </w:tc>
        <w:tc>
          <w:tcPr>
            <w:tcW w:w="5954" w:type="dxa"/>
            <w:shd w:val="clear" w:color="auto" w:fill="auto"/>
            <w:tcMar>
              <w:left w:w="142" w:type="dxa"/>
              <w:right w:w="142" w:type="dxa"/>
            </w:tcMar>
            <w:vAlign w:val="center"/>
          </w:tcPr>
          <w:p w14:paraId="740137F6">
            <w:pPr>
              <w:spacing w:line="40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供应商</w:t>
            </w:r>
            <w:r>
              <w:rPr>
                <w:rFonts w:hint="eastAsia" w:ascii="宋体" w:hAnsi="宋体" w:eastAsia="宋体" w:cs="宋体"/>
                <w:szCs w:val="21"/>
                <w:highlight w:val="none"/>
              </w:rPr>
              <w:t>针对本项目编制完善的服务承诺，内容</w:t>
            </w:r>
            <w:r>
              <w:rPr>
                <w:rFonts w:hint="eastAsia" w:ascii="宋体" w:hAnsi="宋体" w:eastAsia="宋体" w:cs="宋体"/>
                <w:szCs w:val="21"/>
                <w:highlight w:val="none"/>
                <w:lang w:val="en-US" w:eastAsia="zh-CN"/>
              </w:rPr>
              <w:t>至少</w:t>
            </w:r>
            <w:r>
              <w:rPr>
                <w:rFonts w:hint="eastAsia" w:ascii="宋体" w:hAnsi="宋体" w:eastAsia="宋体" w:cs="宋体"/>
                <w:szCs w:val="21"/>
                <w:highlight w:val="none"/>
              </w:rPr>
              <w:t>包含：</w:t>
            </w:r>
          </w:p>
          <w:p w14:paraId="15E12B9D">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①</w:t>
            </w:r>
            <w:r>
              <w:rPr>
                <w:rFonts w:hint="eastAsia" w:ascii="宋体" w:hAnsi="宋体" w:eastAsia="宋体" w:cs="宋体"/>
                <w:szCs w:val="21"/>
                <w:highlight w:val="none"/>
                <w:lang w:val="en-US" w:eastAsia="zh-CN"/>
              </w:rPr>
              <w:t>承诺不拖欠农民工工资；</w:t>
            </w:r>
          </w:p>
          <w:p w14:paraId="07BE17ED">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②承诺</w:t>
            </w:r>
            <w:r>
              <w:rPr>
                <w:rFonts w:hint="eastAsia" w:ascii="宋体" w:hAnsi="宋体" w:eastAsia="宋体" w:cs="宋体"/>
                <w:szCs w:val="21"/>
                <w:highlight w:val="none"/>
                <w:lang w:val="en-US" w:eastAsia="zh-CN"/>
              </w:rPr>
              <w:t>主要</w:t>
            </w:r>
            <w:r>
              <w:rPr>
                <w:rFonts w:hint="eastAsia" w:ascii="宋体" w:hAnsi="宋体" w:eastAsia="宋体" w:cs="宋体"/>
                <w:szCs w:val="21"/>
                <w:highlight w:val="none"/>
              </w:rPr>
              <w:t>人员固定</w:t>
            </w:r>
            <w:r>
              <w:rPr>
                <w:rFonts w:hint="eastAsia" w:ascii="宋体" w:hAnsi="宋体" w:eastAsia="宋体" w:cs="宋体"/>
                <w:szCs w:val="21"/>
                <w:highlight w:val="none"/>
                <w:lang w:eastAsia="zh-CN"/>
              </w:rPr>
              <w:t>，</w:t>
            </w:r>
            <w:r>
              <w:rPr>
                <w:rFonts w:hint="eastAsia" w:ascii="宋体" w:hAnsi="宋体" w:eastAsia="宋体" w:cs="宋体"/>
                <w:szCs w:val="21"/>
                <w:highlight w:val="none"/>
              </w:rPr>
              <w:t>不得随意更换，若出现</w:t>
            </w:r>
            <w:r>
              <w:rPr>
                <w:rFonts w:hint="eastAsia" w:ascii="宋体" w:hAnsi="宋体" w:eastAsia="宋体" w:cs="宋体"/>
                <w:szCs w:val="21"/>
                <w:highlight w:val="none"/>
                <w:lang w:val="en-US" w:eastAsia="zh-CN"/>
              </w:rPr>
              <w:t>施工</w:t>
            </w:r>
            <w:r>
              <w:rPr>
                <w:rFonts w:hint="eastAsia" w:ascii="宋体" w:hAnsi="宋体" w:eastAsia="宋体" w:cs="宋体"/>
                <w:szCs w:val="21"/>
                <w:highlight w:val="none"/>
              </w:rPr>
              <w:t>人员因事、病等不能工作的，及时调整其他</w:t>
            </w:r>
            <w:r>
              <w:rPr>
                <w:rFonts w:hint="eastAsia" w:ascii="宋体" w:hAnsi="宋体" w:eastAsia="宋体" w:cs="宋体"/>
                <w:szCs w:val="21"/>
                <w:highlight w:val="none"/>
                <w:lang w:val="en-US" w:eastAsia="zh-CN"/>
              </w:rPr>
              <w:t>施工</w:t>
            </w:r>
            <w:r>
              <w:rPr>
                <w:rFonts w:hint="eastAsia" w:ascii="宋体" w:hAnsi="宋体" w:eastAsia="宋体" w:cs="宋体"/>
                <w:szCs w:val="21"/>
                <w:highlight w:val="none"/>
              </w:rPr>
              <w:t>人员补充，确保</w:t>
            </w: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工作的正常进行</w:t>
            </w:r>
            <w:r>
              <w:rPr>
                <w:rFonts w:hint="eastAsia" w:ascii="宋体" w:hAnsi="宋体" w:eastAsia="宋体" w:cs="宋体"/>
                <w:szCs w:val="21"/>
                <w:highlight w:val="none"/>
                <w:lang w:eastAsia="zh-CN"/>
              </w:rPr>
              <w:t>；</w:t>
            </w:r>
          </w:p>
          <w:p w14:paraId="62F22CE0">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③承诺提前完工，工期缩短10%，确保工程的优质高效。</w:t>
            </w:r>
          </w:p>
          <w:p w14:paraId="3A97E667">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每一项</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分，满分为</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分</w:t>
            </w:r>
            <w:r>
              <w:rPr>
                <w:rFonts w:hint="eastAsia" w:ascii="宋体" w:hAnsi="宋体" w:eastAsia="宋体" w:cs="宋体"/>
                <w:szCs w:val="21"/>
                <w:highlight w:val="none"/>
                <w:lang w:eastAsia="zh-CN"/>
              </w:rPr>
              <w:t>。</w:t>
            </w:r>
          </w:p>
          <w:p w14:paraId="34E0CE2E">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评审标准：</w:t>
            </w:r>
            <w:r>
              <w:rPr>
                <w:rFonts w:hint="eastAsia" w:ascii="宋体" w:hAnsi="宋体" w:eastAsia="宋体" w:cs="宋体"/>
                <w:szCs w:val="21"/>
                <w:highlight w:val="none"/>
                <w:lang w:val="en-US" w:eastAsia="zh-CN"/>
              </w:rPr>
              <w:t>以投标文件中加盖投标人公章的承诺函为准，格式自拟，</w:t>
            </w:r>
            <w:r>
              <w:rPr>
                <w:rFonts w:hint="eastAsia" w:ascii="宋体" w:hAnsi="宋体" w:eastAsia="宋体" w:cs="宋体"/>
                <w:szCs w:val="21"/>
                <w:highlight w:val="none"/>
              </w:rPr>
              <w:t>未提供不得分。</w:t>
            </w:r>
          </w:p>
        </w:tc>
      </w:tr>
      <w:tr w14:paraId="27586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41F1706E">
            <w:pPr>
              <w:spacing w:line="400" w:lineRule="exact"/>
              <w:jc w:val="center"/>
              <w:rPr>
                <w:rFonts w:hint="default"/>
                <w:szCs w:val="21"/>
                <w:highlight w:val="none"/>
                <w:lang w:val="en-US" w:eastAsia="zh-CN"/>
              </w:rPr>
            </w:pPr>
            <w:r>
              <w:rPr>
                <w:rFonts w:hint="eastAsia"/>
                <w:szCs w:val="21"/>
                <w:highlight w:val="none"/>
                <w:lang w:val="en-US" w:eastAsia="zh-CN"/>
              </w:rPr>
              <w:t>10</w:t>
            </w:r>
          </w:p>
        </w:tc>
        <w:tc>
          <w:tcPr>
            <w:tcW w:w="1836" w:type="dxa"/>
            <w:tcMar>
              <w:left w:w="57" w:type="dxa"/>
              <w:right w:w="57" w:type="dxa"/>
            </w:tcMar>
            <w:vAlign w:val="center"/>
          </w:tcPr>
          <w:p w14:paraId="336862E0">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项目组织管理机构及人员施工组织安排</w:t>
            </w:r>
          </w:p>
        </w:tc>
        <w:tc>
          <w:tcPr>
            <w:tcW w:w="978" w:type="dxa"/>
            <w:tcMar>
              <w:left w:w="57" w:type="dxa"/>
              <w:right w:w="57" w:type="dxa"/>
            </w:tcMar>
            <w:vAlign w:val="center"/>
          </w:tcPr>
          <w:p w14:paraId="65525191">
            <w:pPr>
              <w:spacing w:line="400" w:lineRule="exac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12分</w:t>
            </w:r>
          </w:p>
        </w:tc>
        <w:tc>
          <w:tcPr>
            <w:tcW w:w="5954" w:type="dxa"/>
            <w:shd w:val="clear" w:color="auto" w:fill="auto"/>
            <w:tcMar>
              <w:left w:w="142" w:type="dxa"/>
              <w:right w:w="142" w:type="dxa"/>
            </w:tcMar>
            <w:vAlign w:val="center"/>
          </w:tcPr>
          <w:p w14:paraId="0DB752C4">
            <w:pPr>
              <w:spacing w:line="40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项目负责人（</w:t>
            </w: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分）：</w:t>
            </w:r>
          </w:p>
          <w:p w14:paraId="31B8D533">
            <w:pPr>
              <w:spacing w:line="40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①</w:t>
            </w:r>
            <w:r>
              <w:rPr>
                <w:rFonts w:hint="eastAsia" w:ascii="宋体" w:hAnsi="宋体" w:eastAsia="宋体" w:cs="Times New Roman"/>
                <w:szCs w:val="21"/>
                <w:highlight w:val="none"/>
              </w:rPr>
              <w:t>项目负责人具有相关专业高级技术职称得</w:t>
            </w: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rPr>
              <w:t>分，中级技术职称得</w:t>
            </w: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rPr>
              <w:t>分，其它不得分；</w:t>
            </w:r>
          </w:p>
          <w:p w14:paraId="5E7E322D">
            <w:pPr>
              <w:spacing w:line="40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②</w:t>
            </w:r>
            <w:r>
              <w:rPr>
                <w:rFonts w:hint="eastAsia" w:ascii="宋体" w:hAnsi="宋体" w:eastAsia="宋体" w:cs="Times New Roman"/>
                <w:szCs w:val="21"/>
                <w:highlight w:val="none"/>
                <w:lang w:val="en-US" w:eastAsia="zh-CN"/>
              </w:rPr>
              <w:t>学历在本科及以上得1分，专科得0.5分，</w:t>
            </w:r>
            <w:r>
              <w:rPr>
                <w:rFonts w:hint="eastAsia" w:ascii="宋体" w:hAnsi="宋体" w:eastAsia="宋体" w:cs="Times New Roman"/>
                <w:szCs w:val="21"/>
                <w:highlight w:val="none"/>
              </w:rPr>
              <w:t>其它不得分</w:t>
            </w:r>
            <w:r>
              <w:rPr>
                <w:rFonts w:hint="eastAsia" w:ascii="宋体" w:hAnsi="宋体" w:eastAsia="宋体" w:cs="Times New Roman"/>
                <w:szCs w:val="21"/>
                <w:highlight w:val="none"/>
                <w:lang w:eastAsia="zh-CN"/>
              </w:rPr>
              <w:t>。</w:t>
            </w:r>
          </w:p>
          <w:p w14:paraId="24DD6055">
            <w:pPr>
              <w:spacing w:line="400" w:lineRule="exact"/>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主要项目组成人员（</w:t>
            </w: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分）：拟派本项目主要项目组成人员具有相关专业中级及以上职称的，每</w:t>
            </w:r>
            <w:r>
              <w:rPr>
                <w:rFonts w:hint="eastAsia" w:ascii="宋体" w:hAnsi="宋体" w:cs="Times New Roman"/>
                <w:szCs w:val="21"/>
                <w:highlight w:val="none"/>
                <w:lang w:val="en-US" w:eastAsia="zh-CN"/>
              </w:rPr>
              <w:t>提供</w:t>
            </w:r>
            <w:r>
              <w:rPr>
                <w:rFonts w:hint="eastAsia" w:ascii="宋体" w:hAnsi="宋体" w:eastAsia="宋体" w:cs="Times New Roman"/>
                <w:szCs w:val="21"/>
                <w:highlight w:val="none"/>
              </w:rPr>
              <w:t>一名得</w:t>
            </w: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rPr>
              <w:t>分，最高计</w:t>
            </w: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分；</w:t>
            </w:r>
            <w:r>
              <w:rPr>
                <w:rFonts w:hint="eastAsia" w:ascii="宋体" w:hAnsi="宋体" w:cs="Times New Roman"/>
                <w:szCs w:val="21"/>
                <w:highlight w:val="none"/>
                <w:lang w:val="en-US" w:eastAsia="zh-CN"/>
              </w:rPr>
              <w:t>未提供不得分。</w:t>
            </w:r>
            <w:r>
              <w:rPr>
                <w:rFonts w:hint="eastAsia" w:ascii="宋体" w:hAnsi="宋体" w:eastAsia="宋体" w:cs="Times New Roman"/>
                <w:szCs w:val="21"/>
                <w:highlight w:val="none"/>
              </w:rPr>
              <w:t>（注：以上人员不重复计分）</w:t>
            </w:r>
          </w:p>
        </w:tc>
      </w:tr>
      <w:tr w14:paraId="3C5766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7" w:type="dxa"/>
            <w:tcMar>
              <w:left w:w="57" w:type="dxa"/>
              <w:right w:w="57" w:type="dxa"/>
            </w:tcMar>
            <w:vAlign w:val="center"/>
          </w:tcPr>
          <w:p w14:paraId="582B1157">
            <w:pPr>
              <w:spacing w:line="400" w:lineRule="exact"/>
              <w:jc w:val="center"/>
              <w:rPr>
                <w:rFonts w:hint="default" w:eastAsia="宋体"/>
                <w:szCs w:val="21"/>
                <w:highlight w:val="none"/>
                <w:lang w:val="en-US" w:eastAsia="zh-CN"/>
              </w:rPr>
            </w:pPr>
            <w:r>
              <w:rPr>
                <w:rFonts w:hint="eastAsia"/>
                <w:szCs w:val="21"/>
                <w:highlight w:val="none"/>
                <w:lang w:val="en-US" w:eastAsia="zh-CN"/>
              </w:rPr>
              <w:t>11</w:t>
            </w:r>
          </w:p>
        </w:tc>
        <w:tc>
          <w:tcPr>
            <w:tcW w:w="1836" w:type="dxa"/>
            <w:tcMar>
              <w:left w:w="57" w:type="dxa"/>
              <w:right w:w="57" w:type="dxa"/>
            </w:tcMar>
            <w:vAlign w:val="center"/>
          </w:tcPr>
          <w:p w14:paraId="2B4728ED">
            <w:pPr>
              <w:spacing w:line="400" w:lineRule="exact"/>
              <w:jc w:val="center"/>
              <w:rPr>
                <w:szCs w:val="21"/>
                <w:highlight w:val="none"/>
              </w:rPr>
            </w:pPr>
            <w:r>
              <w:rPr>
                <w:szCs w:val="21"/>
                <w:highlight w:val="none"/>
              </w:rPr>
              <w:t>业绩</w:t>
            </w:r>
          </w:p>
        </w:tc>
        <w:tc>
          <w:tcPr>
            <w:tcW w:w="978" w:type="dxa"/>
            <w:tcMar>
              <w:left w:w="57" w:type="dxa"/>
              <w:right w:w="57" w:type="dxa"/>
            </w:tcMar>
            <w:vAlign w:val="center"/>
          </w:tcPr>
          <w:p w14:paraId="247203A1">
            <w:pPr>
              <w:spacing w:line="400" w:lineRule="exact"/>
              <w:jc w:val="center"/>
              <w:rPr>
                <w:rFonts w:hint="default" w:eastAsia="宋体"/>
                <w:szCs w:val="21"/>
                <w:highlight w:val="none"/>
                <w:lang w:val="en-US" w:eastAsia="zh-CN"/>
              </w:rPr>
            </w:pPr>
            <w:r>
              <w:rPr>
                <w:rFonts w:hint="eastAsia" w:ascii="宋体" w:hAnsi="宋体" w:cs="宋体"/>
                <w:szCs w:val="21"/>
                <w:highlight w:val="none"/>
              </w:rPr>
              <w:t>1</w:t>
            </w:r>
            <w:r>
              <w:rPr>
                <w:rFonts w:hint="eastAsia" w:ascii="宋体" w:hAnsi="宋体" w:cs="宋体"/>
                <w:szCs w:val="21"/>
                <w:highlight w:val="none"/>
                <w:lang w:val="en-US" w:eastAsia="zh-CN"/>
              </w:rPr>
              <w:t>2分</w:t>
            </w:r>
          </w:p>
        </w:tc>
        <w:tc>
          <w:tcPr>
            <w:tcW w:w="5954" w:type="dxa"/>
            <w:tcMar>
              <w:left w:w="142" w:type="dxa"/>
              <w:right w:w="142" w:type="dxa"/>
            </w:tcMar>
            <w:vAlign w:val="center"/>
          </w:tcPr>
          <w:p w14:paraId="5976ADF3">
            <w:pPr>
              <w:spacing w:line="400" w:lineRule="exact"/>
              <w:textAlignment w:val="center"/>
              <w:rPr>
                <w:szCs w:val="21"/>
                <w:highlight w:val="none"/>
              </w:rPr>
            </w:pPr>
            <w:r>
              <w:rPr>
                <w:rFonts w:hint="eastAsia"/>
                <w:szCs w:val="21"/>
                <w:highlight w:val="none"/>
                <w:lang w:val="en-US" w:eastAsia="zh-CN"/>
              </w:rPr>
              <w:t>供应商提供</w:t>
            </w:r>
            <w:r>
              <w:rPr>
                <w:rFonts w:hint="eastAsia"/>
                <w:szCs w:val="21"/>
                <w:highlight w:val="none"/>
              </w:rPr>
              <w:t>202</w:t>
            </w:r>
            <w:r>
              <w:rPr>
                <w:rFonts w:hint="eastAsia"/>
                <w:szCs w:val="21"/>
                <w:highlight w:val="none"/>
                <w:lang w:val="en-US" w:eastAsia="zh-CN"/>
              </w:rPr>
              <w:t>3</w:t>
            </w:r>
            <w:r>
              <w:rPr>
                <w:szCs w:val="21"/>
                <w:highlight w:val="none"/>
              </w:rPr>
              <w:t>年</w:t>
            </w:r>
            <w:r>
              <w:rPr>
                <w:rFonts w:hint="eastAsia"/>
                <w:szCs w:val="21"/>
                <w:highlight w:val="none"/>
                <w:lang w:val="en-US" w:eastAsia="zh-CN"/>
              </w:rPr>
              <w:t>6</w:t>
            </w:r>
            <w:r>
              <w:rPr>
                <w:rFonts w:hint="eastAsia"/>
                <w:szCs w:val="21"/>
                <w:highlight w:val="none"/>
              </w:rPr>
              <w:t>月</w:t>
            </w:r>
            <w:r>
              <w:rPr>
                <w:szCs w:val="21"/>
                <w:highlight w:val="none"/>
              </w:rPr>
              <w:t>至今类似项目业绩</w:t>
            </w:r>
            <w:r>
              <w:rPr>
                <w:rFonts w:hint="eastAsia"/>
                <w:szCs w:val="21"/>
                <w:highlight w:val="none"/>
              </w:rPr>
              <w:t>，</w:t>
            </w:r>
            <w:r>
              <w:rPr>
                <w:szCs w:val="21"/>
                <w:highlight w:val="none"/>
              </w:rPr>
              <w:t>须提供合同</w:t>
            </w:r>
            <w:r>
              <w:rPr>
                <w:rFonts w:hint="eastAsia"/>
                <w:szCs w:val="21"/>
                <w:highlight w:val="none"/>
              </w:rPr>
              <w:t>或中标</w:t>
            </w:r>
            <w:r>
              <w:rPr>
                <w:rFonts w:hint="eastAsia"/>
                <w:szCs w:val="21"/>
                <w:highlight w:val="none"/>
                <w:lang w:eastAsia="zh-CN"/>
              </w:rPr>
              <w:t>（</w:t>
            </w:r>
            <w:r>
              <w:rPr>
                <w:rFonts w:hint="eastAsia"/>
                <w:szCs w:val="21"/>
                <w:highlight w:val="none"/>
                <w:lang w:val="en-US" w:eastAsia="zh-CN"/>
              </w:rPr>
              <w:t>成交</w:t>
            </w:r>
            <w:r>
              <w:rPr>
                <w:rFonts w:hint="eastAsia"/>
                <w:szCs w:val="21"/>
                <w:highlight w:val="none"/>
                <w:lang w:eastAsia="zh-CN"/>
              </w:rPr>
              <w:t>）</w:t>
            </w:r>
            <w:r>
              <w:rPr>
                <w:szCs w:val="21"/>
                <w:highlight w:val="none"/>
              </w:rPr>
              <w:t>通知书作为业绩证明，每</w:t>
            </w:r>
            <w:r>
              <w:rPr>
                <w:rFonts w:hint="eastAsia"/>
                <w:szCs w:val="21"/>
                <w:highlight w:val="none"/>
              </w:rPr>
              <w:t>提供</w:t>
            </w:r>
            <w:r>
              <w:rPr>
                <w:szCs w:val="21"/>
                <w:highlight w:val="none"/>
              </w:rPr>
              <w:t>一份业绩加</w:t>
            </w:r>
            <w:r>
              <w:rPr>
                <w:rFonts w:hint="eastAsia"/>
                <w:szCs w:val="21"/>
                <w:highlight w:val="none"/>
                <w:lang w:val="en-US" w:eastAsia="zh-CN"/>
              </w:rPr>
              <w:t>3</w:t>
            </w:r>
            <w:r>
              <w:rPr>
                <w:szCs w:val="21"/>
                <w:highlight w:val="none"/>
              </w:rPr>
              <w:t>分，</w:t>
            </w:r>
            <w:r>
              <w:rPr>
                <w:rFonts w:hint="eastAsia"/>
                <w:szCs w:val="21"/>
                <w:highlight w:val="none"/>
              </w:rPr>
              <w:t>共</w:t>
            </w:r>
            <w:r>
              <w:rPr>
                <w:rFonts w:hint="eastAsia"/>
                <w:szCs w:val="21"/>
                <w:highlight w:val="none"/>
                <w:lang w:val="en-US" w:eastAsia="zh-CN"/>
              </w:rPr>
              <w:t>12</w:t>
            </w:r>
            <w:r>
              <w:rPr>
                <w:szCs w:val="21"/>
                <w:highlight w:val="none"/>
              </w:rPr>
              <w:t>分。</w:t>
            </w:r>
            <w:r>
              <w:rPr>
                <w:rFonts w:hint="eastAsia"/>
                <w:szCs w:val="21"/>
                <w:highlight w:val="none"/>
              </w:rPr>
              <w:t>（以合同签订日期为准或以</w:t>
            </w:r>
            <w:r>
              <w:rPr>
                <w:rFonts w:hint="eastAsia"/>
                <w:szCs w:val="21"/>
                <w:highlight w:val="none"/>
                <w:lang w:val="en-US" w:eastAsia="zh-CN"/>
              </w:rPr>
              <w:t>成交（中标）</w:t>
            </w:r>
            <w:r>
              <w:rPr>
                <w:rFonts w:hint="eastAsia"/>
                <w:szCs w:val="21"/>
                <w:highlight w:val="none"/>
              </w:rPr>
              <w:t>通知书发出时间为准）</w:t>
            </w:r>
          </w:p>
          <w:p w14:paraId="44577824">
            <w:pPr>
              <w:spacing w:line="400" w:lineRule="exact"/>
              <w:ind w:firstLine="422" w:firstLineChars="200"/>
              <w:textAlignment w:val="center"/>
              <w:rPr>
                <w:bCs/>
                <w:szCs w:val="21"/>
                <w:highlight w:val="none"/>
              </w:rPr>
            </w:pPr>
            <w:r>
              <w:rPr>
                <w:b/>
                <w:bCs/>
                <w:szCs w:val="21"/>
                <w:highlight w:val="none"/>
              </w:rPr>
              <w:t>注：在响应文件中须附合同或</w:t>
            </w:r>
            <w:r>
              <w:rPr>
                <w:rFonts w:hint="eastAsia"/>
                <w:b/>
                <w:bCs/>
                <w:szCs w:val="21"/>
                <w:highlight w:val="none"/>
                <w:lang w:eastAsia="zh-CN"/>
              </w:rPr>
              <w:t>（</w:t>
            </w:r>
            <w:r>
              <w:rPr>
                <w:rFonts w:hint="eastAsia"/>
                <w:b/>
                <w:bCs/>
                <w:szCs w:val="21"/>
                <w:highlight w:val="none"/>
                <w:lang w:val="en-US" w:eastAsia="zh-CN"/>
              </w:rPr>
              <w:t>成交</w:t>
            </w:r>
            <w:r>
              <w:rPr>
                <w:rFonts w:hint="eastAsia"/>
                <w:b/>
                <w:bCs/>
                <w:szCs w:val="21"/>
                <w:highlight w:val="none"/>
                <w:lang w:eastAsia="zh-CN"/>
              </w:rPr>
              <w:t>）</w:t>
            </w:r>
            <w:r>
              <w:rPr>
                <w:b/>
                <w:bCs/>
                <w:szCs w:val="21"/>
                <w:highlight w:val="none"/>
              </w:rPr>
              <w:t>中标通知书的</w:t>
            </w:r>
            <w:r>
              <w:rPr>
                <w:rFonts w:hint="eastAsia"/>
                <w:b/>
                <w:bCs/>
                <w:szCs w:val="21"/>
                <w:highlight w:val="none"/>
                <w:lang w:val="en-US" w:eastAsia="zh-CN"/>
              </w:rPr>
              <w:t>清晰复印件</w:t>
            </w:r>
            <w:r>
              <w:rPr>
                <w:b/>
                <w:bCs/>
                <w:szCs w:val="21"/>
                <w:highlight w:val="none"/>
              </w:rPr>
              <w:t>，弄虚作假者，取消其</w:t>
            </w:r>
            <w:r>
              <w:rPr>
                <w:rFonts w:hint="eastAsia"/>
                <w:b/>
                <w:bCs/>
                <w:szCs w:val="21"/>
                <w:highlight w:val="none"/>
              </w:rPr>
              <w:t>投标</w:t>
            </w:r>
            <w:r>
              <w:rPr>
                <w:b/>
                <w:bCs/>
                <w:szCs w:val="21"/>
                <w:highlight w:val="none"/>
              </w:rPr>
              <w:t>资格。</w:t>
            </w:r>
          </w:p>
        </w:tc>
      </w:tr>
    </w:tbl>
    <w:p w14:paraId="0732CE96">
      <w:pPr>
        <w:jc w:val="both"/>
        <w:rPr>
          <w:rFonts w:hint="eastAsia" w:ascii="宋体" w:hAnsi="宋体" w:cs="宋体"/>
          <w:b/>
          <w:bCs/>
          <w:sz w:val="28"/>
          <w:szCs w:val="28"/>
        </w:rPr>
      </w:pPr>
    </w:p>
    <w:p w14:paraId="25078948">
      <w:pPr>
        <w:spacing w:line="500" w:lineRule="exact"/>
        <w:ind w:firstLine="420"/>
        <w:rPr>
          <w:rFonts w:ascii="宋体" w:hAnsi="宋体" w:cs="宋体"/>
          <w:b/>
          <w:bCs/>
          <w:sz w:val="28"/>
          <w:szCs w:val="28"/>
        </w:rPr>
      </w:pPr>
      <w:r>
        <w:rPr>
          <w:rFonts w:hint="eastAsia" w:ascii="宋体" w:hAnsi="宋体" w:cs="宋体"/>
          <w:szCs w:val="21"/>
        </w:rPr>
        <w:t>注：磋商小组各评委独立评分，按评审后综合得分由高到低顺序排列，推荐3名成交候选人。得分相同的，按磋商报价由低到高顺序排列，得分且磋商报价相同的，比较技术得分，此技术得分高者排在前。</w:t>
      </w:r>
    </w:p>
    <w:p w14:paraId="366FC941">
      <w:pPr>
        <w:spacing w:before="240" w:after="120"/>
        <w:jc w:val="left"/>
        <w:outlineLvl w:val="2"/>
        <w:rPr>
          <w:rFonts w:ascii="宋体" w:hAnsi="宋体" w:cs="宋体"/>
          <w:b/>
          <w:bCs/>
          <w:kern w:val="0"/>
          <w:sz w:val="24"/>
        </w:rPr>
      </w:pPr>
      <w:r>
        <w:rPr>
          <w:rFonts w:hint="eastAsia" w:ascii="宋体" w:hAnsi="宋体" w:cs="宋体"/>
          <w:b/>
          <w:bCs/>
          <w:kern w:val="0"/>
          <w:sz w:val="24"/>
        </w:rPr>
        <w:t>2.3特殊情况的处理</w:t>
      </w:r>
    </w:p>
    <w:p w14:paraId="0109A773">
      <w:pPr>
        <w:spacing w:line="500" w:lineRule="exact"/>
        <w:ind w:firstLine="420"/>
        <w:rPr>
          <w:rFonts w:ascii="宋体" w:hAnsi="宋体" w:cs="宋体"/>
          <w:szCs w:val="21"/>
        </w:rPr>
      </w:pPr>
      <w:r>
        <w:rPr>
          <w:rFonts w:hint="eastAsia" w:ascii="宋体" w:hAnsi="宋体" w:cs="宋体"/>
          <w:szCs w:val="21"/>
        </w:rPr>
        <w:t>2.3.1 竞争性磋商响应文件响应文件中如果出现计算错误，可按以下原则进行修正：</w:t>
      </w:r>
    </w:p>
    <w:p w14:paraId="64A6FC0B">
      <w:pPr>
        <w:spacing w:line="500" w:lineRule="exact"/>
        <w:ind w:firstLine="420"/>
        <w:rPr>
          <w:rFonts w:ascii="宋体" w:hAnsi="宋体" w:cs="宋体"/>
          <w:szCs w:val="21"/>
        </w:rPr>
      </w:pPr>
      <w:r>
        <w:rPr>
          <w:rFonts w:hint="eastAsia" w:ascii="宋体" w:hAnsi="宋体" w:cs="宋体"/>
          <w:szCs w:val="21"/>
        </w:rPr>
        <w:t>（1）竞争性磋商响应文件响应文件中的大写金额与小写金额不一致的，以大写金额为准；</w:t>
      </w:r>
    </w:p>
    <w:p w14:paraId="12578128">
      <w:pPr>
        <w:spacing w:line="500" w:lineRule="exact"/>
        <w:ind w:firstLine="420"/>
        <w:rPr>
          <w:rFonts w:ascii="宋体" w:hAnsi="宋体" w:cs="宋体"/>
          <w:szCs w:val="21"/>
        </w:rPr>
      </w:pPr>
      <w:r>
        <w:rPr>
          <w:rFonts w:hint="eastAsia" w:ascii="宋体" w:hAnsi="宋体" w:cs="宋体"/>
          <w:szCs w:val="21"/>
        </w:rPr>
        <w:t>（2）竞争性磋商响应文件响应文件中的总价金额与按单价计算的汇总金额不一致的，以单价计算的汇总金额为准；</w:t>
      </w:r>
    </w:p>
    <w:p w14:paraId="50CF32D8">
      <w:pPr>
        <w:spacing w:line="500" w:lineRule="exact"/>
        <w:ind w:firstLine="420"/>
        <w:rPr>
          <w:rFonts w:ascii="宋体" w:hAnsi="宋体" w:cs="宋体"/>
          <w:szCs w:val="21"/>
        </w:rPr>
      </w:pPr>
      <w:r>
        <w:rPr>
          <w:rFonts w:hint="eastAsia" w:ascii="宋体" w:hAnsi="宋体" w:cs="宋体"/>
          <w:szCs w:val="21"/>
        </w:rPr>
        <w:t>（3）竞争性磋商响应文件响应文件中的单价金额有明显小数点错误的，以总价为准，并修改单价；</w:t>
      </w:r>
    </w:p>
    <w:p w14:paraId="4173B9FC">
      <w:pPr>
        <w:spacing w:line="500" w:lineRule="exact"/>
        <w:ind w:firstLine="420"/>
        <w:rPr>
          <w:rFonts w:ascii="宋体" w:hAnsi="宋体" w:cs="宋体"/>
          <w:szCs w:val="21"/>
        </w:rPr>
      </w:pPr>
      <w:r>
        <w:rPr>
          <w:rFonts w:hint="eastAsia" w:ascii="宋体" w:hAnsi="宋体" w:cs="宋体"/>
          <w:szCs w:val="21"/>
        </w:rPr>
        <w:t>（4）竞争性磋商响应文件响应文件中有关分项表内容与“竞争性磋商响应文件报价一览表”不一致的，以“竞争性磋商响应文件报价一览表”为准；</w:t>
      </w:r>
    </w:p>
    <w:p w14:paraId="07D65EDB">
      <w:pPr>
        <w:spacing w:line="500" w:lineRule="exact"/>
        <w:ind w:firstLine="420"/>
        <w:rPr>
          <w:rFonts w:ascii="宋体" w:hAnsi="宋体" w:cs="宋体"/>
          <w:szCs w:val="21"/>
        </w:rPr>
      </w:pPr>
      <w:r>
        <w:rPr>
          <w:rFonts w:hint="eastAsia" w:ascii="宋体" w:hAnsi="宋体" w:cs="宋体"/>
          <w:szCs w:val="21"/>
        </w:rPr>
        <w:t>（5）竞争性磋商响应文件响应文件中图表与文字表述不一致的，以文字表述为准；</w:t>
      </w:r>
    </w:p>
    <w:p w14:paraId="080BA976">
      <w:pPr>
        <w:spacing w:line="500" w:lineRule="exact"/>
        <w:ind w:firstLine="420"/>
        <w:rPr>
          <w:rFonts w:ascii="宋体" w:hAnsi="宋体" w:cs="宋体"/>
          <w:szCs w:val="21"/>
        </w:rPr>
      </w:pPr>
      <w:r>
        <w:rPr>
          <w:rFonts w:hint="eastAsia" w:ascii="宋体" w:hAnsi="宋体" w:cs="宋体"/>
          <w:szCs w:val="21"/>
        </w:rPr>
        <w:t>（6）竞争性磋商响应文件响应文件正本与副本不一致的，以正本为准；</w:t>
      </w:r>
    </w:p>
    <w:p w14:paraId="48F86417">
      <w:pPr>
        <w:spacing w:line="500" w:lineRule="exact"/>
        <w:ind w:firstLine="420"/>
        <w:rPr>
          <w:rFonts w:ascii="宋体" w:hAnsi="宋体" w:cs="宋体"/>
          <w:szCs w:val="21"/>
        </w:rPr>
      </w:pPr>
      <w:r>
        <w:rPr>
          <w:rFonts w:hint="eastAsia" w:ascii="宋体" w:hAnsi="宋体" w:cs="宋体"/>
          <w:szCs w:val="21"/>
        </w:rPr>
        <w:t>（7）对不同文字文本竞争性磋商响应文件响应文件的解释发生异议的，以中文文本为准。</w:t>
      </w:r>
    </w:p>
    <w:p w14:paraId="2E87E902">
      <w:pPr>
        <w:spacing w:line="500" w:lineRule="exact"/>
        <w:ind w:firstLine="420"/>
        <w:rPr>
          <w:rFonts w:ascii="宋体" w:hAnsi="宋体" w:cs="宋体"/>
          <w:szCs w:val="21"/>
        </w:rPr>
      </w:pPr>
      <w:r>
        <w:rPr>
          <w:rFonts w:hint="eastAsia" w:ascii="宋体" w:hAnsi="宋体" w:cs="宋体"/>
          <w:szCs w:val="21"/>
        </w:rPr>
        <w:t>按上述修正错误的方法调整的磋商报价应对磋商供应商具有约束力。如果磋商供应商不接受修正后的价格，其磋商将被拒绝。</w:t>
      </w:r>
    </w:p>
    <w:p w14:paraId="53592D6C">
      <w:pPr>
        <w:spacing w:line="500" w:lineRule="exact"/>
        <w:ind w:firstLine="420"/>
        <w:rPr>
          <w:rFonts w:ascii="宋体" w:hAnsi="宋体" w:cs="宋体"/>
          <w:szCs w:val="21"/>
        </w:rPr>
      </w:pPr>
      <w:r>
        <w:rPr>
          <w:rFonts w:hint="eastAsia" w:ascii="宋体" w:hAnsi="宋体" w:cs="宋体"/>
          <w:szCs w:val="21"/>
        </w:rPr>
        <w:t>2.3.2 竞争性磋商响应文件响应文件中，若某项有不合理报价（或零报价、漏报价）的，经磋商小组评审后，此项得分为零，不参与磋商报价分值的计算。</w:t>
      </w:r>
    </w:p>
    <w:p w14:paraId="5D0F32F1">
      <w:pPr>
        <w:spacing w:line="500" w:lineRule="exact"/>
        <w:ind w:firstLine="420"/>
        <w:rPr>
          <w:rFonts w:ascii="宋体" w:hAnsi="宋体" w:cs="宋体"/>
          <w:szCs w:val="21"/>
        </w:rPr>
      </w:pPr>
      <w:r>
        <w:rPr>
          <w:rFonts w:hint="eastAsia" w:ascii="宋体" w:hAnsi="宋体" w:cs="宋体"/>
          <w:szCs w:val="21"/>
        </w:rPr>
        <w:t>2.3.3 评委评分超过得分界限或未按照本办法规定时，该评委的该项评分作废，不计入汇总；计算采用插入法，各种数字均保留两位小数，第三位“四舍五入”；评审过程中，若出现本办法以外的特殊情况时，将暂停评审，有关情况待磋商小组确定后，再行评定。</w:t>
      </w:r>
    </w:p>
    <w:p w14:paraId="0D133A36">
      <w:pPr>
        <w:spacing w:line="500" w:lineRule="exact"/>
        <w:ind w:firstLine="420"/>
        <w:rPr>
          <w:rFonts w:ascii="宋体" w:hAnsi="宋体" w:cs="宋体"/>
          <w:szCs w:val="21"/>
        </w:rPr>
      </w:pPr>
      <w:r>
        <w:rPr>
          <w:rFonts w:hint="eastAsia" w:ascii="宋体" w:hAnsi="宋体" w:cs="宋体"/>
          <w:szCs w:val="21"/>
        </w:rPr>
        <w:t>2.3.4 评审结果汇总完成后，除下列情形外，任何人不得修改评审结果：</w:t>
      </w:r>
    </w:p>
    <w:p w14:paraId="6EBCA2DA">
      <w:pPr>
        <w:spacing w:line="500" w:lineRule="exact"/>
        <w:ind w:firstLine="420"/>
        <w:rPr>
          <w:rFonts w:ascii="宋体" w:hAnsi="宋体" w:cs="宋体"/>
          <w:szCs w:val="21"/>
        </w:rPr>
      </w:pPr>
      <w:r>
        <w:rPr>
          <w:rFonts w:hint="eastAsia" w:ascii="宋体" w:hAnsi="宋体" w:cs="宋体"/>
          <w:szCs w:val="21"/>
        </w:rPr>
        <w:t>（1）资格性检查认定错误；</w:t>
      </w:r>
    </w:p>
    <w:p w14:paraId="7DE42F7E">
      <w:pPr>
        <w:spacing w:line="500" w:lineRule="exact"/>
        <w:ind w:firstLine="420"/>
        <w:rPr>
          <w:rFonts w:ascii="宋体" w:hAnsi="宋体" w:cs="宋体"/>
          <w:szCs w:val="21"/>
        </w:rPr>
      </w:pPr>
      <w:r>
        <w:rPr>
          <w:rFonts w:hint="eastAsia" w:ascii="宋体" w:hAnsi="宋体" w:cs="宋体"/>
          <w:szCs w:val="21"/>
        </w:rPr>
        <w:t>（2）分值汇总计算错误的；</w:t>
      </w:r>
    </w:p>
    <w:p w14:paraId="13713DDD">
      <w:pPr>
        <w:spacing w:line="500" w:lineRule="exact"/>
        <w:ind w:firstLine="420"/>
        <w:rPr>
          <w:rFonts w:ascii="宋体" w:hAnsi="宋体" w:cs="宋体"/>
          <w:szCs w:val="21"/>
        </w:rPr>
      </w:pPr>
      <w:r>
        <w:rPr>
          <w:rFonts w:hint="eastAsia" w:ascii="宋体" w:hAnsi="宋体" w:cs="宋体"/>
          <w:szCs w:val="21"/>
        </w:rPr>
        <w:t>（3）分项评分超出评分标准范围的；</w:t>
      </w:r>
    </w:p>
    <w:p w14:paraId="60CC4DAA">
      <w:pPr>
        <w:spacing w:line="500" w:lineRule="exact"/>
        <w:ind w:firstLine="420"/>
        <w:rPr>
          <w:rFonts w:ascii="宋体" w:hAnsi="宋体" w:cs="宋体"/>
          <w:szCs w:val="21"/>
        </w:rPr>
      </w:pPr>
      <w:r>
        <w:rPr>
          <w:rFonts w:hint="eastAsia" w:ascii="宋体" w:hAnsi="宋体" w:cs="宋体"/>
          <w:szCs w:val="21"/>
        </w:rPr>
        <w:t>（4）磋商小组对客观评审因素评分不一致的；</w:t>
      </w:r>
    </w:p>
    <w:p w14:paraId="5AFC3C57">
      <w:pPr>
        <w:spacing w:line="500" w:lineRule="exact"/>
        <w:ind w:firstLine="420"/>
        <w:rPr>
          <w:rFonts w:ascii="宋体" w:hAnsi="宋体" w:cs="宋体"/>
          <w:szCs w:val="21"/>
        </w:rPr>
      </w:pPr>
      <w:r>
        <w:rPr>
          <w:rFonts w:hint="eastAsia" w:ascii="宋体" w:hAnsi="宋体" w:cs="宋体"/>
          <w:szCs w:val="21"/>
        </w:rPr>
        <w:t>（5）经磋商小组认定评分畸高、畸低的。</w:t>
      </w:r>
    </w:p>
    <w:p w14:paraId="5A11E091">
      <w:pPr>
        <w:spacing w:line="500" w:lineRule="exact"/>
        <w:ind w:firstLine="420"/>
        <w:rPr>
          <w:rFonts w:ascii="宋体" w:hAnsi="宋体" w:cs="宋体"/>
          <w:szCs w:val="21"/>
        </w:rPr>
      </w:pPr>
      <w:r>
        <w:rPr>
          <w:rFonts w:hint="eastAsia" w:ascii="宋体" w:hAnsi="宋体" w:cs="宋体"/>
          <w:szCs w:val="21"/>
        </w:rPr>
        <w:t>评审报告签署前，经复核发现存在以上情形之一的，磋商小组应当当场修改评审结果，并在评审报告中记载；评审报告签署后，采购人或者采购代理机构发现存在以上情形之一的，应当组织原磋商小组进行重新评审，重新评审改变成交结果的，书面报本级财政部门认定。</w:t>
      </w:r>
    </w:p>
    <w:p w14:paraId="0251E4FD">
      <w:pPr>
        <w:spacing w:line="500" w:lineRule="exact"/>
        <w:ind w:firstLine="420"/>
        <w:rPr>
          <w:rFonts w:ascii="宋体" w:hAnsi="宋体" w:cs="宋体"/>
          <w:szCs w:val="21"/>
        </w:rPr>
      </w:pPr>
      <w:r>
        <w:rPr>
          <w:rFonts w:hint="eastAsia" w:ascii="宋体" w:hAnsi="宋体" w:cs="宋体"/>
          <w:szCs w:val="21"/>
        </w:rPr>
        <w:t>2.3.5 排名第一的候选人，主动放弃成交，或因不可抗力不能履行合同，或被查实存在影响成交结果的违法行为等情形，已不再符合成交条件的，采购人可以按照磋商小组提出的成交候选人名单排序依次确定其他成交候选人为成交供应商，也可以根据实际情况需要，依法重新磋商。</w:t>
      </w:r>
    </w:p>
    <w:p w14:paraId="0B7E8269">
      <w:pPr>
        <w:spacing w:before="240" w:after="120"/>
        <w:jc w:val="left"/>
        <w:outlineLvl w:val="2"/>
        <w:rPr>
          <w:rFonts w:ascii="宋体" w:hAnsi="宋体" w:cs="宋体"/>
          <w:b/>
          <w:bCs/>
          <w:kern w:val="0"/>
          <w:sz w:val="24"/>
        </w:rPr>
      </w:pPr>
      <w:r>
        <w:rPr>
          <w:rFonts w:hint="eastAsia" w:ascii="宋体" w:hAnsi="宋体" w:cs="宋体"/>
          <w:b/>
          <w:bCs/>
          <w:kern w:val="0"/>
          <w:sz w:val="24"/>
        </w:rPr>
        <w:t>2.4与采购人、采购代理机构和磋商小组接触</w:t>
      </w:r>
    </w:p>
    <w:p w14:paraId="71B7FADF">
      <w:pPr>
        <w:spacing w:line="500" w:lineRule="exact"/>
        <w:ind w:firstLine="420"/>
        <w:rPr>
          <w:rFonts w:ascii="宋体" w:hAnsi="宋体" w:cs="宋体"/>
          <w:szCs w:val="21"/>
        </w:rPr>
      </w:pPr>
      <w:r>
        <w:rPr>
          <w:rFonts w:hint="eastAsia" w:ascii="宋体" w:hAnsi="宋体" w:cs="宋体"/>
          <w:szCs w:val="21"/>
        </w:rPr>
        <w:t>供应商试图对采购人、采购代理机构和磋商小组的评审、比较或授予合同的决定进行影响，都可能导致其磋商被拒绝。</w:t>
      </w:r>
    </w:p>
    <w:p w14:paraId="646B6698">
      <w:pPr>
        <w:widowControl/>
        <w:autoSpaceDE w:val="0"/>
        <w:autoSpaceDN w:val="0"/>
        <w:spacing w:line="500" w:lineRule="exact"/>
        <w:ind w:right="53"/>
        <w:textAlignment w:val="bottom"/>
        <w:rPr>
          <w:rFonts w:ascii="宋体" w:hAnsi="宋体" w:cs="宋体"/>
          <w:b/>
          <w:bCs/>
          <w:sz w:val="28"/>
          <w:szCs w:val="28"/>
        </w:rPr>
        <w:sectPr>
          <w:footnotePr>
            <w:numFmt w:val="decimalEnclosedCircleChinese"/>
            <w:numRestart w:val="eachPage"/>
          </w:footnotePr>
          <w:pgSz w:w="11907" w:h="16840"/>
          <w:pgMar w:top="1440" w:right="1361" w:bottom="1440" w:left="1361" w:header="720" w:footer="1474" w:gutter="0"/>
          <w:pgBorders w:zOrder="back">
            <w:bottom w:val="thinThickSmallGap" w:color="auto" w:sz="24" w:space="1"/>
          </w:pgBorders>
          <w:cols w:space="720" w:num="1"/>
        </w:sectPr>
      </w:pPr>
    </w:p>
    <w:p w14:paraId="15D06B69">
      <w:pPr>
        <w:widowControl/>
        <w:autoSpaceDE w:val="0"/>
        <w:autoSpaceDN w:val="0"/>
        <w:spacing w:line="500" w:lineRule="exact"/>
        <w:ind w:right="53"/>
        <w:textAlignment w:val="bottom"/>
        <w:rPr>
          <w:rFonts w:ascii="宋体" w:hAnsi="宋体" w:cs="宋体"/>
          <w:b/>
          <w:bCs/>
          <w:sz w:val="28"/>
          <w:szCs w:val="28"/>
        </w:rPr>
      </w:pPr>
      <w:r>
        <w:rPr>
          <w:rFonts w:hint="eastAsia" w:ascii="宋体" w:hAnsi="宋体" w:cs="宋体"/>
          <w:b/>
          <w:bCs/>
          <w:sz w:val="28"/>
          <w:szCs w:val="28"/>
        </w:rPr>
        <w:t>附件一：</w:t>
      </w:r>
    </w:p>
    <w:p w14:paraId="2A7365E2">
      <w:pPr>
        <w:widowControl/>
        <w:autoSpaceDE w:val="0"/>
        <w:autoSpaceDN w:val="0"/>
        <w:spacing w:afterLines="100" w:line="500" w:lineRule="exact"/>
        <w:ind w:right="53"/>
        <w:jc w:val="center"/>
        <w:textAlignment w:val="bottom"/>
        <w:rPr>
          <w:rFonts w:ascii="宋体" w:hAnsi="宋体" w:cs="宋体"/>
          <w:b/>
          <w:bCs/>
          <w:sz w:val="28"/>
          <w:szCs w:val="28"/>
        </w:rPr>
      </w:pPr>
      <w:r>
        <w:rPr>
          <w:rFonts w:hint="eastAsia" w:ascii="宋体" w:hAnsi="宋体" w:cs="宋体"/>
          <w:b/>
          <w:bCs/>
          <w:sz w:val="28"/>
          <w:szCs w:val="28"/>
        </w:rPr>
        <w:t>资格性审查内容</w:t>
      </w: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2"/>
        <w:gridCol w:w="8524"/>
      </w:tblGrid>
      <w:tr w14:paraId="35E179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92" w:type="dxa"/>
            <w:vAlign w:val="center"/>
          </w:tcPr>
          <w:p w14:paraId="1D0F28AE">
            <w:pPr>
              <w:pStyle w:val="34"/>
              <w:spacing w:beforeAutospacing="0" w:afterAutospacing="0" w:line="500" w:lineRule="exact"/>
              <w:jc w:val="center"/>
              <w:rPr>
                <w:b/>
                <w:bCs/>
                <w:sz w:val="21"/>
                <w:szCs w:val="21"/>
              </w:rPr>
            </w:pPr>
            <w:r>
              <w:rPr>
                <w:rFonts w:hint="eastAsia"/>
                <w:b/>
                <w:bCs/>
                <w:sz w:val="21"/>
                <w:szCs w:val="21"/>
              </w:rPr>
              <w:t>序号</w:t>
            </w:r>
          </w:p>
        </w:tc>
        <w:tc>
          <w:tcPr>
            <w:tcW w:w="8524" w:type="dxa"/>
            <w:vAlign w:val="center"/>
          </w:tcPr>
          <w:p w14:paraId="2474A289">
            <w:pPr>
              <w:pStyle w:val="34"/>
              <w:spacing w:beforeAutospacing="0" w:afterAutospacing="0" w:line="500" w:lineRule="exact"/>
              <w:jc w:val="center"/>
              <w:rPr>
                <w:b/>
                <w:bCs/>
                <w:sz w:val="21"/>
                <w:szCs w:val="21"/>
              </w:rPr>
            </w:pPr>
            <w:r>
              <w:rPr>
                <w:rFonts w:hint="eastAsia"/>
                <w:b/>
                <w:bCs/>
                <w:sz w:val="21"/>
                <w:szCs w:val="21"/>
              </w:rPr>
              <w:t>审查内容</w:t>
            </w:r>
          </w:p>
        </w:tc>
      </w:tr>
      <w:tr w14:paraId="7F02AF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92" w:type="dxa"/>
            <w:vAlign w:val="center"/>
          </w:tcPr>
          <w:p w14:paraId="456E653B">
            <w:pPr>
              <w:pStyle w:val="34"/>
              <w:spacing w:beforeAutospacing="0" w:afterAutospacing="0" w:line="500" w:lineRule="exact"/>
              <w:jc w:val="center"/>
              <w:rPr>
                <w:sz w:val="21"/>
                <w:szCs w:val="21"/>
              </w:rPr>
            </w:pPr>
            <w:r>
              <w:rPr>
                <w:rFonts w:hint="eastAsia"/>
                <w:sz w:val="21"/>
                <w:szCs w:val="21"/>
              </w:rPr>
              <w:t>1</w:t>
            </w:r>
          </w:p>
        </w:tc>
        <w:tc>
          <w:tcPr>
            <w:tcW w:w="8524" w:type="dxa"/>
            <w:vAlign w:val="center"/>
          </w:tcPr>
          <w:p w14:paraId="76FCE51B">
            <w:pPr>
              <w:spacing w:line="360" w:lineRule="auto"/>
              <w:ind w:firstLine="420" w:firstLineChars="200"/>
              <w:rPr>
                <w:rFonts w:ascii="宋体" w:hAnsi="宋体" w:cs="宋体"/>
                <w:szCs w:val="21"/>
              </w:rPr>
            </w:pPr>
            <w:r>
              <w:rPr>
                <w:rFonts w:hint="eastAsia" w:ascii="宋体" w:hAnsi="宋体"/>
                <w:szCs w:val="21"/>
              </w:rPr>
              <w:t>须提供</w:t>
            </w:r>
            <w:r>
              <w:rPr>
                <w:rFonts w:hint="eastAsia" w:ascii="宋体" w:hAnsi="宋体"/>
                <w:szCs w:val="21"/>
                <w:lang w:eastAsia="zh-CN"/>
              </w:rPr>
              <w:t>2025年</w:t>
            </w:r>
            <w:r>
              <w:rPr>
                <w:rFonts w:hint="eastAsia" w:ascii="宋体" w:hAnsi="宋体"/>
                <w:szCs w:val="21"/>
              </w:rPr>
              <w:t>度财务报告；或其基本开户银行出具的资信证明；或磋商担保函（以上三种形式的资料提供任何一种即可）；</w:t>
            </w:r>
          </w:p>
        </w:tc>
      </w:tr>
      <w:tr w14:paraId="45C075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16" w:hRule="atLeast"/>
        </w:trPr>
        <w:tc>
          <w:tcPr>
            <w:tcW w:w="792" w:type="dxa"/>
            <w:vAlign w:val="center"/>
          </w:tcPr>
          <w:p w14:paraId="24B6D36A">
            <w:pPr>
              <w:pStyle w:val="34"/>
              <w:spacing w:beforeAutospacing="0" w:afterAutospacing="0" w:line="500" w:lineRule="exact"/>
              <w:jc w:val="center"/>
              <w:rPr>
                <w:sz w:val="21"/>
                <w:szCs w:val="21"/>
              </w:rPr>
            </w:pPr>
            <w:r>
              <w:rPr>
                <w:rFonts w:hint="eastAsia"/>
                <w:sz w:val="21"/>
                <w:szCs w:val="21"/>
              </w:rPr>
              <w:t>2</w:t>
            </w:r>
          </w:p>
        </w:tc>
        <w:tc>
          <w:tcPr>
            <w:tcW w:w="8524" w:type="dxa"/>
            <w:vAlign w:val="center"/>
          </w:tcPr>
          <w:p w14:paraId="0829FDAA">
            <w:pPr>
              <w:spacing w:line="360" w:lineRule="auto"/>
              <w:ind w:firstLine="420" w:firstLineChars="200"/>
              <w:rPr>
                <w:rFonts w:ascii="宋体" w:hAnsi="宋体" w:cs="宋体"/>
                <w:szCs w:val="21"/>
              </w:rPr>
            </w:pPr>
            <w:r>
              <w:rPr>
                <w:rFonts w:hint="eastAsia" w:ascii="宋体" w:hAnsi="宋体"/>
                <w:szCs w:val="21"/>
              </w:rPr>
              <w:t>依法缴纳税收和社会保障资金的良好记录。依法缴纳税收的良好记录（提供截止至磋商时间前12个月内任一月份的缴费凭据,依法免税的单位应提供相关证明材料）；依法缴纳社会保障资金的良好记录（提供截止至磋商时间前12个月内任一月份的缴费凭据或社保机构开具的社会保险参保缴费情况证明，依法不需要缴纳社会保障资金的单位应提供相关证明材料）；</w:t>
            </w:r>
          </w:p>
        </w:tc>
      </w:tr>
      <w:tr w14:paraId="4A898C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92" w:type="dxa"/>
            <w:vAlign w:val="center"/>
          </w:tcPr>
          <w:p w14:paraId="253460B8">
            <w:pPr>
              <w:pStyle w:val="34"/>
              <w:spacing w:beforeAutospacing="0" w:afterAutospacing="0" w:line="500" w:lineRule="exact"/>
              <w:jc w:val="center"/>
              <w:rPr>
                <w:sz w:val="21"/>
                <w:szCs w:val="21"/>
              </w:rPr>
            </w:pPr>
            <w:r>
              <w:rPr>
                <w:rFonts w:hint="eastAsia"/>
                <w:sz w:val="21"/>
                <w:szCs w:val="21"/>
              </w:rPr>
              <w:t>3</w:t>
            </w:r>
          </w:p>
        </w:tc>
        <w:tc>
          <w:tcPr>
            <w:tcW w:w="8524" w:type="dxa"/>
            <w:vAlign w:val="center"/>
          </w:tcPr>
          <w:p w14:paraId="54E2DD58">
            <w:pPr>
              <w:spacing w:line="360" w:lineRule="auto"/>
              <w:ind w:firstLine="420" w:firstLineChars="200"/>
              <w:rPr>
                <w:rFonts w:ascii="宋体" w:hAnsi="宋体" w:cs="宋体"/>
                <w:szCs w:val="21"/>
              </w:rPr>
            </w:pPr>
            <w:r>
              <w:rPr>
                <w:rFonts w:hint="eastAsia" w:ascii="宋体" w:hAnsi="宋体"/>
                <w:szCs w:val="21"/>
              </w:rPr>
              <w:t>供应商须具备独立承担民事责任能力的法人、其他组织或自然人，提供营业执照/事业单位法人证书/非企业专业服务机构执业许可证/自然人身份证；</w:t>
            </w:r>
          </w:p>
        </w:tc>
      </w:tr>
      <w:tr w14:paraId="5F4886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92" w:type="dxa"/>
            <w:vAlign w:val="center"/>
          </w:tcPr>
          <w:p w14:paraId="3862C6D1">
            <w:pPr>
              <w:pStyle w:val="34"/>
              <w:spacing w:beforeAutospacing="0" w:afterAutospacing="0" w:line="500" w:lineRule="exact"/>
              <w:jc w:val="center"/>
              <w:rPr>
                <w:sz w:val="21"/>
                <w:szCs w:val="21"/>
              </w:rPr>
            </w:pPr>
            <w:r>
              <w:rPr>
                <w:rFonts w:hint="eastAsia"/>
                <w:sz w:val="21"/>
                <w:szCs w:val="21"/>
              </w:rPr>
              <w:t>4</w:t>
            </w:r>
          </w:p>
        </w:tc>
        <w:tc>
          <w:tcPr>
            <w:tcW w:w="8524" w:type="dxa"/>
            <w:vAlign w:val="center"/>
          </w:tcPr>
          <w:p w14:paraId="14FB47D4">
            <w:pPr>
              <w:spacing w:line="360" w:lineRule="auto"/>
              <w:ind w:firstLine="420" w:firstLineChars="200"/>
              <w:rPr>
                <w:rFonts w:hint="eastAsia" w:ascii="宋体" w:hAnsi="宋体" w:eastAsia="宋体" w:cs="宋体"/>
                <w:szCs w:val="21"/>
                <w:lang w:eastAsia="zh-CN"/>
              </w:rPr>
            </w:pPr>
            <w:r>
              <w:rPr>
                <w:rFonts w:hint="eastAsia" w:ascii="宋体" w:hAnsi="宋体"/>
                <w:szCs w:val="21"/>
                <w:lang w:eastAsia="zh-CN"/>
              </w:rPr>
              <w:t>供应商须具备</w:t>
            </w:r>
            <w:r>
              <w:rPr>
                <w:rFonts w:hint="eastAsia" w:ascii="宋体" w:hAnsi="宋体"/>
                <w:szCs w:val="21"/>
                <w:highlight w:val="none"/>
                <w:lang w:eastAsia="zh-CN"/>
              </w:rPr>
              <w:t>建筑工程施工总承包二级及以上资质</w:t>
            </w:r>
            <w:r>
              <w:rPr>
                <w:rFonts w:hint="eastAsia" w:ascii="宋体" w:hAnsi="宋体"/>
                <w:szCs w:val="21"/>
                <w:lang w:eastAsia="zh-CN"/>
              </w:rPr>
              <w:t>及以上资质，具有有效的安全生产许可证。</w:t>
            </w:r>
          </w:p>
        </w:tc>
      </w:tr>
      <w:tr w14:paraId="4C9891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92" w:type="dxa"/>
            <w:vAlign w:val="center"/>
          </w:tcPr>
          <w:p w14:paraId="173083E1">
            <w:pPr>
              <w:pStyle w:val="34"/>
              <w:spacing w:beforeAutospacing="0" w:afterAutospacing="0" w:line="500" w:lineRule="exact"/>
              <w:jc w:val="center"/>
              <w:rPr>
                <w:sz w:val="21"/>
                <w:szCs w:val="21"/>
              </w:rPr>
            </w:pPr>
            <w:r>
              <w:rPr>
                <w:rFonts w:hint="eastAsia"/>
                <w:sz w:val="21"/>
                <w:szCs w:val="21"/>
              </w:rPr>
              <w:t>5</w:t>
            </w:r>
          </w:p>
        </w:tc>
        <w:tc>
          <w:tcPr>
            <w:tcW w:w="8524" w:type="dxa"/>
            <w:vAlign w:val="center"/>
          </w:tcPr>
          <w:p w14:paraId="423F6E80">
            <w:pPr>
              <w:spacing w:line="360" w:lineRule="auto"/>
              <w:ind w:firstLine="420" w:firstLineChars="200"/>
              <w:rPr>
                <w:rFonts w:ascii="宋体" w:hAnsi="宋体" w:cs="宋体"/>
                <w:szCs w:val="21"/>
              </w:rPr>
            </w:pPr>
            <w:r>
              <w:rPr>
                <w:rFonts w:hint="eastAsia" w:ascii="宋体" w:hAnsi="宋体"/>
                <w:szCs w:val="21"/>
              </w:rPr>
              <w:t>拟派项目经理须提供在本单位注册的</w:t>
            </w:r>
            <w:r>
              <w:rPr>
                <w:rFonts w:hint="eastAsia" w:ascii="宋体" w:hAnsi="宋体"/>
                <w:szCs w:val="21"/>
                <w:highlight w:val="none"/>
                <w:lang w:eastAsia="zh-CN"/>
              </w:rPr>
              <w:t>建筑工程专业</w:t>
            </w:r>
            <w:r>
              <w:rPr>
                <w:rFonts w:hint="eastAsia" w:ascii="宋体" w:hAnsi="宋体"/>
                <w:szCs w:val="21"/>
                <w:highlight w:val="none"/>
              </w:rPr>
              <w:t>贰级（含贰级）</w:t>
            </w:r>
            <w:r>
              <w:rPr>
                <w:rFonts w:hint="eastAsia" w:ascii="宋体" w:hAnsi="宋体"/>
                <w:szCs w:val="21"/>
              </w:rPr>
              <w:t>以上注册建造师证书及安全生产考核合格证（B证），且无在建项目；</w:t>
            </w:r>
          </w:p>
        </w:tc>
      </w:tr>
      <w:tr w14:paraId="311EC1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792" w:type="dxa"/>
            <w:vAlign w:val="center"/>
          </w:tcPr>
          <w:p w14:paraId="3F900562">
            <w:pPr>
              <w:pStyle w:val="34"/>
              <w:spacing w:beforeAutospacing="0" w:afterAutospacing="0" w:line="500" w:lineRule="exact"/>
              <w:jc w:val="center"/>
              <w:rPr>
                <w:sz w:val="21"/>
                <w:szCs w:val="21"/>
              </w:rPr>
            </w:pPr>
            <w:r>
              <w:rPr>
                <w:rFonts w:hint="eastAsia"/>
                <w:sz w:val="21"/>
                <w:szCs w:val="21"/>
              </w:rPr>
              <w:t>6</w:t>
            </w:r>
          </w:p>
        </w:tc>
        <w:tc>
          <w:tcPr>
            <w:tcW w:w="8524" w:type="dxa"/>
            <w:vAlign w:val="center"/>
          </w:tcPr>
          <w:p w14:paraId="1FD6ED66">
            <w:pPr>
              <w:spacing w:line="360" w:lineRule="auto"/>
              <w:ind w:firstLine="420" w:firstLineChars="200"/>
              <w:rPr>
                <w:rFonts w:ascii="宋体" w:hAnsi="宋体" w:cs="宋体"/>
                <w:szCs w:val="21"/>
              </w:rPr>
            </w:pPr>
            <w:r>
              <w:rPr>
                <w:rFonts w:hint="eastAsia" w:ascii="宋体" w:hAnsi="宋体"/>
                <w:szCs w:val="21"/>
              </w:rPr>
              <w:t>供应商应授权合法的人员参加磋商全过程，其中法定代表人直接参加磋商的，须出具法人身份证，并与营业执照上信息一致。法定代表人授权代表参加磋商的，须出具法定代表人授权书及授权代表身份证；</w:t>
            </w:r>
          </w:p>
        </w:tc>
      </w:tr>
      <w:tr w14:paraId="0E4674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92" w:type="dxa"/>
            <w:vAlign w:val="center"/>
          </w:tcPr>
          <w:p w14:paraId="033AE3CF">
            <w:pPr>
              <w:pStyle w:val="34"/>
              <w:spacing w:beforeAutospacing="0" w:afterAutospacing="0" w:line="500" w:lineRule="exact"/>
              <w:jc w:val="center"/>
              <w:rPr>
                <w:sz w:val="21"/>
                <w:szCs w:val="21"/>
              </w:rPr>
            </w:pPr>
            <w:r>
              <w:rPr>
                <w:rFonts w:hint="eastAsia"/>
                <w:sz w:val="21"/>
                <w:szCs w:val="21"/>
              </w:rPr>
              <w:t>7</w:t>
            </w:r>
          </w:p>
        </w:tc>
        <w:tc>
          <w:tcPr>
            <w:tcW w:w="8524" w:type="dxa"/>
            <w:vAlign w:val="center"/>
          </w:tcPr>
          <w:p w14:paraId="5B064E8A">
            <w:pPr>
              <w:spacing w:line="360" w:lineRule="auto"/>
              <w:ind w:firstLine="420" w:firstLineChars="200"/>
              <w:rPr>
                <w:rFonts w:ascii="宋体" w:hAnsi="宋体" w:cs="宋体"/>
                <w:szCs w:val="21"/>
              </w:rPr>
            </w:pPr>
            <w:r>
              <w:rPr>
                <w:rFonts w:hint="eastAsia" w:ascii="宋体" w:hAnsi="宋体"/>
                <w:szCs w:val="21"/>
              </w:rPr>
              <w:t>供应商参加政府采购活动前3年内在经营活动中没有重大违法记录的书面声明；</w:t>
            </w:r>
          </w:p>
        </w:tc>
      </w:tr>
      <w:tr w14:paraId="5D4FF2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92" w:type="dxa"/>
            <w:vAlign w:val="center"/>
          </w:tcPr>
          <w:p w14:paraId="7D7E3946">
            <w:pPr>
              <w:pStyle w:val="34"/>
              <w:spacing w:beforeAutospacing="0" w:afterAutospacing="0" w:line="500" w:lineRule="exact"/>
              <w:jc w:val="center"/>
              <w:rPr>
                <w:sz w:val="21"/>
                <w:szCs w:val="21"/>
              </w:rPr>
            </w:pPr>
            <w:r>
              <w:rPr>
                <w:rFonts w:hint="eastAsia"/>
                <w:sz w:val="21"/>
                <w:szCs w:val="21"/>
              </w:rPr>
              <w:t>8</w:t>
            </w:r>
          </w:p>
        </w:tc>
        <w:tc>
          <w:tcPr>
            <w:tcW w:w="8524" w:type="dxa"/>
            <w:vAlign w:val="center"/>
          </w:tcPr>
          <w:p w14:paraId="0F83BE1C">
            <w:pPr>
              <w:spacing w:line="360" w:lineRule="auto"/>
              <w:ind w:firstLine="420" w:firstLineChars="200"/>
              <w:rPr>
                <w:rFonts w:ascii="宋体" w:hAnsi="宋体" w:cs="宋体"/>
                <w:szCs w:val="21"/>
              </w:rPr>
            </w:pPr>
            <w:r>
              <w:rPr>
                <w:rFonts w:hint="eastAsia" w:ascii="宋体" w:hAnsi="宋体"/>
                <w:szCs w:val="21"/>
              </w:rPr>
              <w:t>提供具有履行合同所必需的设备和专业技术能力的承诺；</w:t>
            </w:r>
          </w:p>
        </w:tc>
      </w:tr>
      <w:tr w14:paraId="610A7D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92" w:type="dxa"/>
            <w:vAlign w:val="center"/>
          </w:tcPr>
          <w:p w14:paraId="29FA4E21">
            <w:pPr>
              <w:pStyle w:val="34"/>
              <w:spacing w:beforeAutospacing="0" w:afterAutospacing="0" w:line="500" w:lineRule="exact"/>
              <w:jc w:val="center"/>
              <w:rPr>
                <w:sz w:val="21"/>
                <w:szCs w:val="21"/>
              </w:rPr>
            </w:pPr>
            <w:r>
              <w:rPr>
                <w:rFonts w:hint="eastAsia"/>
                <w:sz w:val="21"/>
                <w:szCs w:val="21"/>
              </w:rPr>
              <w:t>9</w:t>
            </w:r>
          </w:p>
        </w:tc>
        <w:tc>
          <w:tcPr>
            <w:tcW w:w="8524" w:type="dxa"/>
            <w:vAlign w:val="center"/>
          </w:tcPr>
          <w:p w14:paraId="161C04E0">
            <w:pPr>
              <w:spacing w:line="360" w:lineRule="auto"/>
              <w:ind w:firstLine="420" w:firstLineChars="200"/>
              <w:rPr>
                <w:rFonts w:ascii="宋体" w:hAnsi="宋体" w:cs="宋体"/>
                <w:szCs w:val="21"/>
              </w:rPr>
            </w:pPr>
            <w:r>
              <w:rPr>
                <w:rFonts w:hint="eastAsia" w:ascii="宋体" w:hAnsi="宋体"/>
                <w:szCs w:val="21"/>
              </w:rPr>
              <w:t>控股管理关系：单位负责人为同一人或者存在直接控股、管理关系的供应商，不得参加同一合同下的政府采购活动；</w:t>
            </w:r>
          </w:p>
        </w:tc>
      </w:tr>
      <w:tr w14:paraId="01A184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92" w:type="dxa"/>
            <w:vAlign w:val="center"/>
          </w:tcPr>
          <w:p w14:paraId="14BC257A">
            <w:pPr>
              <w:pStyle w:val="34"/>
              <w:spacing w:beforeAutospacing="0" w:afterAutospacing="0" w:line="500" w:lineRule="exact"/>
              <w:jc w:val="center"/>
              <w:rPr>
                <w:rFonts w:hint="default" w:eastAsia="宋体"/>
                <w:sz w:val="21"/>
                <w:szCs w:val="21"/>
                <w:lang w:val="en-US" w:eastAsia="zh-CN"/>
              </w:rPr>
            </w:pPr>
            <w:r>
              <w:rPr>
                <w:rFonts w:hint="eastAsia"/>
                <w:sz w:val="21"/>
                <w:szCs w:val="21"/>
                <w:lang w:val="en-US" w:eastAsia="zh-CN"/>
              </w:rPr>
              <w:t>10</w:t>
            </w:r>
          </w:p>
        </w:tc>
        <w:tc>
          <w:tcPr>
            <w:tcW w:w="8524" w:type="dxa"/>
            <w:vAlign w:val="center"/>
          </w:tcPr>
          <w:p w14:paraId="6C1E16AF">
            <w:pPr>
              <w:spacing w:line="360" w:lineRule="auto"/>
              <w:ind w:firstLine="420" w:firstLineChars="200"/>
              <w:rPr>
                <w:rFonts w:hint="eastAsia" w:ascii="宋体" w:hAnsi="宋体"/>
                <w:szCs w:val="21"/>
              </w:rPr>
            </w:pPr>
            <w:r>
              <w:rPr>
                <w:rFonts w:hint="eastAsia" w:ascii="宋体" w:hAnsi="宋体"/>
                <w:szCs w:val="21"/>
                <w:lang w:val="en-US" w:eastAsia="zh-CN"/>
              </w:rPr>
              <w:t>供应商不得为“信用中国”网站（www.creditchina.gov.cn）中重大税收违法失信主体的供应商；不得为“中国执行信息公开网”网站（</w:t>
            </w:r>
            <w:r>
              <w:rPr>
                <w:rFonts w:hint="eastAsia" w:ascii="宋体" w:hAnsi="宋体"/>
                <w:szCs w:val="21"/>
                <w:lang w:val="en-US" w:eastAsia="zh-CN"/>
              </w:rPr>
              <w:fldChar w:fldCharType="begin"/>
            </w:r>
            <w:r>
              <w:rPr>
                <w:rFonts w:hint="eastAsia" w:ascii="宋体" w:hAnsi="宋体"/>
                <w:szCs w:val="21"/>
                <w:lang w:val="en-US" w:eastAsia="zh-CN"/>
              </w:rPr>
              <w:instrText xml:space="preserve"> HYPERLINK "http://zxgk.court.gov.cn/shixin/" </w:instrText>
            </w:r>
            <w:r>
              <w:rPr>
                <w:rFonts w:hint="eastAsia" w:ascii="宋体" w:hAnsi="宋体"/>
                <w:szCs w:val="21"/>
                <w:lang w:val="en-US" w:eastAsia="zh-CN"/>
              </w:rPr>
              <w:fldChar w:fldCharType="separate"/>
            </w:r>
            <w:r>
              <w:rPr>
                <w:rFonts w:hint="eastAsia" w:ascii="宋体" w:hAnsi="宋体"/>
                <w:szCs w:val="21"/>
                <w:lang w:val="en-US" w:eastAsia="zh-CN"/>
              </w:rPr>
              <w:t>court.gov.cn</w:t>
            </w:r>
            <w:r>
              <w:rPr>
                <w:rFonts w:hint="eastAsia" w:ascii="宋体" w:hAnsi="宋体"/>
                <w:szCs w:val="21"/>
                <w:lang w:val="en-US" w:eastAsia="zh-CN"/>
              </w:rPr>
              <w:fldChar w:fldCharType="end"/>
            </w:r>
            <w:r>
              <w:rPr>
                <w:rFonts w:hint="eastAsia" w:ascii="宋体" w:hAnsi="宋体"/>
                <w:szCs w:val="21"/>
                <w:lang w:val="en-US" w:eastAsia="zh-CN"/>
              </w:rPr>
              <w:t>）中失信被执行人；不得为中国政府采购网（www.ccgp.gov.cn）政府采购严重违法失信行为记录名单中被财政部门禁止参加政府采购活动的供应商；</w:t>
            </w:r>
          </w:p>
        </w:tc>
      </w:tr>
      <w:tr w14:paraId="096115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92" w:type="dxa"/>
            <w:vAlign w:val="center"/>
          </w:tcPr>
          <w:p w14:paraId="2B271021">
            <w:pPr>
              <w:pStyle w:val="34"/>
              <w:spacing w:beforeAutospacing="0" w:afterAutospacing="0" w:line="500" w:lineRule="exact"/>
              <w:jc w:val="center"/>
              <w:rPr>
                <w:rFonts w:hint="eastAsia" w:eastAsia="宋体"/>
                <w:sz w:val="21"/>
                <w:szCs w:val="21"/>
                <w:lang w:val="en-US" w:eastAsia="zh-CN"/>
              </w:rPr>
            </w:pPr>
            <w:r>
              <w:rPr>
                <w:rFonts w:hint="eastAsia"/>
                <w:sz w:val="21"/>
                <w:szCs w:val="21"/>
              </w:rPr>
              <w:t>1</w:t>
            </w:r>
            <w:r>
              <w:rPr>
                <w:rFonts w:hint="eastAsia"/>
                <w:sz w:val="21"/>
                <w:szCs w:val="21"/>
                <w:lang w:val="en-US" w:eastAsia="zh-CN"/>
              </w:rPr>
              <w:t>1</w:t>
            </w:r>
          </w:p>
        </w:tc>
        <w:tc>
          <w:tcPr>
            <w:tcW w:w="8524" w:type="dxa"/>
            <w:vAlign w:val="center"/>
          </w:tcPr>
          <w:p w14:paraId="754FA93E">
            <w:pPr>
              <w:spacing w:line="360" w:lineRule="auto"/>
              <w:ind w:firstLine="420" w:firstLineChars="200"/>
              <w:rPr>
                <w:rFonts w:ascii="宋体" w:hAnsi="宋体" w:cs="宋体"/>
                <w:szCs w:val="21"/>
              </w:rPr>
            </w:pPr>
            <w:r>
              <w:rPr>
                <w:rFonts w:hint="eastAsia" w:ascii="宋体" w:hAnsi="宋体"/>
                <w:szCs w:val="21"/>
              </w:rPr>
              <w:t>本项目为专门面向中小企业采购项目，供应商应为</w:t>
            </w:r>
            <w:r>
              <w:rPr>
                <w:rFonts w:hint="eastAsia" w:ascii="宋体" w:hAnsi="宋体"/>
                <w:szCs w:val="21"/>
                <w:lang w:eastAsia="zh-CN"/>
              </w:rPr>
              <w:t>中型企业或小型企业</w:t>
            </w:r>
            <w:r>
              <w:rPr>
                <w:rFonts w:hint="eastAsia" w:ascii="宋体" w:hAnsi="宋体"/>
                <w:szCs w:val="21"/>
              </w:rPr>
              <w:t>，监狱企业或残疾人福利性单位。</w:t>
            </w:r>
          </w:p>
        </w:tc>
      </w:tr>
    </w:tbl>
    <w:p w14:paraId="285645AB">
      <w:pPr>
        <w:widowControl/>
        <w:autoSpaceDE w:val="0"/>
        <w:autoSpaceDN w:val="0"/>
        <w:spacing w:afterLines="100" w:line="500" w:lineRule="exact"/>
        <w:ind w:right="53"/>
        <w:jc w:val="left"/>
        <w:textAlignment w:val="bottom"/>
        <w:rPr>
          <w:rFonts w:ascii="宋体" w:hAnsi="宋体" w:cs="宋体"/>
          <w:b/>
          <w:bCs/>
          <w:sz w:val="28"/>
          <w:szCs w:val="28"/>
        </w:rPr>
      </w:pPr>
      <w:r>
        <w:rPr>
          <w:rFonts w:hint="eastAsia" w:ascii="宋体" w:hAnsi="宋体" w:cs="宋体"/>
          <w:b/>
          <w:bCs/>
          <w:sz w:val="28"/>
          <w:szCs w:val="28"/>
        </w:rPr>
        <w:br w:type="page"/>
      </w:r>
      <w:r>
        <w:rPr>
          <w:rFonts w:hint="eastAsia" w:ascii="宋体" w:hAnsi="宋体" w:cs="宋体"/>
          <w:b/>
          <w:bCs/>
          <w:sz w:val="28"/>
          <w:szCs w:val="28"/>
        </w:rPr>
        <w:t>附件二：</w:t>
      </w:r>
    </w:p>
    <w:p w14:paraId="09AFF7B1">
      <w:pPr>
        <w:widowControl/>
        <w:autoSpaceDE w:val="0"/>
        <w:autoSpaceDN w:val="0"/>
        <w:spacing w:afterLines="100" w:line="500" w:lineRule="exact"/>
        <w:ind w:right="53"/>
        <w:jc w:val="center"/>
        <w:textAlignment w:val="bottom"/>
        <w:rPr>
          <w:rFonts w:ascii="宋体" w:hAnsi="宋体" w:cs="宋体"/>
          <w:b/>
          <w:bCs/>
          <w:sz w:val="28"/>
          <w:szCs w:val="28"/>
        </w:rPr>
      </w:pPr>
      <w:r>
        <w:rPr>
          <w:rFonts w:hint="eastAsia" w:ascii="宋体" w:hAnsi="宋体" w:cs="宋体"/>
          <w:b/>
          <w:bCs/>
          <w:sz w:val="28"/>
          <w:szCs w:val="28"/>
        </w:rPr>
        <w:t>符合性审查内容</w:t>
      </w: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350"/>
      </w:tblGrid>
      <w:tr w14:paraId="27BB48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990" w:type="dxa"/>
            <w:vAlign w:val="center"/>
          </w:tcPr>
          <w:p w14:paraId="46805E42">
            <w:pPr>
              <w:pStyle w:val="34"/>
              <w:spacing w:beforeAutospacing="0" w:afterAutospacing="0" w:line="500" w:lineRule="exact"/>
              <w:jc w:val="center"/>
              <w:rPr>
                <w:b/>
                <w:bCs/>
                <w:sz w:val="21"/>
                <w:szCs w:val="21"/>
              </w:rPr>
            </w:pPr>
            <w:r>
              <w:rPr>
                <w:rFonts w:hint="eastAsia"/>
                <w:b/>
                <w:bCs/>
                <w:sz w:val="21"/>
                <w:szCs w:val="21"/>
              </w:rPr>
              <w:t>序号</w:t>
            </w:r>
          </w:p>
        </w:tc>
        <w:tc>
          <w:tcPr>
            <w:tcW w:w="8350" w:type="dxa"/>
            <w:vAlign w:val="center"/>
          </w:tcPr>
          <w:p w14:paraId="00265BB7">
            <w:pPr>
              <w:pStyle w:val="34"/>
              <w:spacing w:beforeAutospacing="0" w:afterAutospacing="0" w:line="500" w:lineRule="exact"/>
              <w:jc w:val="center"/>
              <w:rPr>
                <w:b/>
                <w:bCs/>
                <w:sz w:val="21"/>
                <w:szCs w:val="21"/>
              </w:rPr>
            </w:pPr>
            <w:r>
              <w:rPr>
                <w:rFonts w:hint="eastAsia"/>
                <w:b/>
                <w:bCs/>
                <w:sz w:val="21"/>
                <w:szCs w:val="21"/>
              </w:rPr>
              <w:t>审查内容</w:t>
            </w:r>
          </w:p>
        </w:tc>
      </w:tr>
      <w:tr w14:paraId="2B63C4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990" w:type="dxa"/>
            <w:vAlign w:val="center"/>
          </w:tcPr>
          <w:p w14:paraId="159785A8">
            <w:pPr>
              <w:pStyle w:val="34"/>
              <w:spacing w:beforeAutospacing="0" w:afterAutospacing="0" w:line="500" w:lineRule="exact"/>
              <w:jc w:val="center"/>
              <w:rPr>
                <w:sz w:val="21"/>
                <w:szCs w:val="21"/>
              </w:rPr>
            </w:pPr>
            <w:r>
              <w:rPr>
                <w:rFonts w:hint="eastAsia"/>
                <w:sz w:val="21"/>
                <w:szCs w:val="21"/>
              </w:rPr>
              <w:t>1</w:t>
            </w:r>
          </w:p>
        </w:tc>
        <w:tc>
          <w:tcPr>
            <w:tcW w:w="8350" w:type="dxa"/>
            <w:vAlign w:val="center"/>
          </w:tcPr>
          <w:p w14:paraId="452B71A8">
            <w:pPr>
              <w:pStyle w:val="34"/>
              <w:spacing w:beforeAutospacing="0" w:afterAutospacing="0" w:line="500" w:lineRule="exact"/>
              <w:rPr>
                <w:rFonts w:hint="eastAsia" w:eastAsia="宋体"/>
                <w:sz w:val="21"/>
                <w:szCs w:val="21"/>
                <w:lang w:eastAsia="zh-CN"/>
              </w:rPr>
            </w:pPr>
            <w:r>
              <w:rPr>
                <w:rFonts w:hint="eastAsia"/>
                <w:sz w:val="21"/>
                <w:szCs w:val="21"/>
              </w:rPr>
              <w:t>投标文件的的份数是否满足要求；签字、盖章是否有效，字迹是否清晰可辨</w:t>
            </w:r>
            <w:r>
              <w:rPr>
                <w:rFonts w:hint="eastAsia"/>
                <w:sz w:val="21"/>
                <w:szCs w:val="21"/>
                <w:lang w:eastAsia="zh-CN"/>
              </w:rPr>
              <w:t>；</w:t>
            </w:r>
          </w:p>
        </w:tc>
      </w:tr>
      <w:tr w14:paraId="422A1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90" w:type="dxa"/>
            <w:vAlign w:val="center"/>
          </w:tcPr>
          <w:p w14:paraId="536D9093">
            <w:pPr>
              <w:pStyle w:val="34"/>
              <w:spacing w:beforeAutospacing="0" w:afterAutospacing="0" w:line="500" w:lineRule="exact"/>
              <w:jc w:val="center"/>
              <w:rPr>
                <w:rFonts w:hint="eastAsia"/>
                <w:sz w:val="21"/>
                <w:szCs w:val="21"/>
                <w:lang w:val="en-US" w:eastAsia="zh-CN"/>
              </w:rPr>
            </w:pPr>
            <w:r>
              <w:rPr>
                <w:rFonts w:hint="eastAsia"/>
                <w:sz w:val="21"/>
                <w:szCs w:val="21"/>
                <w:lang w:val="en-US" w:eastAsia="zh-CN"/>
              </w:rPr>
              <w:t>2</w:t>
            </w:r>
          </w:p>
        </w:tc>
        <w:tc>
          <w:tcPr>
            <w:tcW w:w="8350" w:type="dxa"/>
            <w:vAlign w:val="center"/>
          </w:tcPr>
          <w:p w14:paraId="162813A5">
            <w:pPr>
              <w:pStyle w:val="34"/>
              <w:spacing w:beforeAutospacing="0" w:afterAutospacing="0" w:line="500" w:lineRule="exact"/>
              <w:rPr>
                <w:rFonts w:hint="eastAsia"/>
                <w:sz w:val="21"/>
                <w:szCs w:val="21"/>
                <w:lang w:eastAsia="zh-CN"/>
              </w:rPr>
            </w:pPr>
            <w:r>
              <w:rPr>
                <w:rFonts w:hint="eastAsia"/>
                <w:sz w:val="21"/>
                <w:szCs w:val="21"/>
                <w:lang w:eastAsia="zh-CN"/>
              </w:rPr>
              <w:t>磋商</w:t>
            </w:r>
            <w:r>
              <w:rPr>
                <w:rFonts w:hint="eastAsia"/>
                <w:sz w:val="21"/>
                <w:szCs w:val="21"/>
              </w:rPr>
              <w:t>有效期是否满足要求；</w:t>
            </w:r>
          </w:p>
        </w:tc>
      </w:tr>
      <w:tr w14:paraId="44FDE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90" w:type="dxa"/>
            <w:vAlign w:val="center"/>
          </w:tcPr>
          <w:p w14:paraId="57F93D40">
            <w:pPr>
              <w:pStyle w:val="34"/>
              <w:spacing w:beforeAutospacing="0" w:afterAutospacing="0" w:line="500" w:lineRule="exact"/>
              <w:jc w:val="center"/>
              <w:rPr>
                <w:rFonts w:hint="default" w:eastAsia="宋体"/>
                <w:sz w:val="21"/>
                <w:szCs w:val="21"/>
                <w:lang w:val="en-US" w:eastAsia="zh-CN"/>
              </w:rPr>
            </w:pPr>
            <w:r>
              <w:rPr>
                <w:rFonts w:hint="eastAsia"/>
                <w:sz w:val="21"/>
                <w:szCs w:val="21"/>
                <w:lang w:val="en-US" w:eastAsia="zh-CN"/>
              </w:rPr>
              <w:t>3</w:t>
            </w:r>
          </w:p>
        </w:tc>
        <w:tc>
          <w:tcPr>
            <w:tcW w:w="8350" w:type="dxa"/>
            <w:vAlign w:val="center"/>
          </w:tcPr>
          <w:p w14:paraId="334AAE92">
            <w:pPr>
              <w:pStyle w:val="34"/>
              <w:spacing w:beforeAutospacing="0" w:afterAutospacing="0" w:line="500" w:lineRule="exact"/>
              <w:rPr>
                <w:sz w:val="21"/>
                <w:szCs w:val="21"/>
              </w:rPr>
            </w:pPr>
            <w:r>
              <w:rPr>
                <w:rFonts w:hint="eastAsia" w:ascii="宋体" w:hAnsi="宋体" w:eastAsia="宋体" w:cs="宋体"/>
                <w:color w:val="auto"/>
                <w:sz w:val="21"/>
                <w:szCs w:val="21"/>
                <w:highlight w:val="none"/>
              </w:rPr>
              <w:t>磋商报价是否未超过</w:t>
            </w:r>
            <w:r>
              <w:rPr>
                <w:rFonts w:hint="eastAsia" w:cs="宋体"/>
                <w:color w:val="auto"/>
                <w:sz w:val="21"/>
                <w:szCs w:val="21"/>
                <w:highlight w:val="none"/>
                <w:lang w:val="en-US" w:eastAsia="zh-CN"/>
              </w:rPr>
              <w:t>最高限价</w:t>
            </w:r>
            <w:r>
              <w:rPr>
                <w:rFonts w:hint="eastAsia" w:ascii="宋体" w:hAnsi="宋体" w:eastAsia="宋体" w:cs="宋体"/>
                <w:color w:val="auto"/>
                <w:sz w:val="21"/>
                <w:szCs w:val="21"/>
                <w:highlight w:val="none"/>
              </w:rPr>
              <w:t>；</w:t>
            </w:r>
          </w:p>
        </w:tc>
      </w:tr>
      <w:tr w14:paraId="28D615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90" w:type="dxa"/>
            <w:vAlign w:val="center"/>
          </w:tcPr>
          <w:p w14:paraId="2D87F805">
            <w:pPr>
              <w:pStyle w:val="34"/>
              <w:spacing w:beforeAutospacing="0" w:afterAutospacing="0" w:line="500" w:lineRule="exact"/>
              <w:jc w:val="center"/>
              <w:rPr>
                <w:rFonts w:hint="eastAsia" w:eastAsia="宋体"/>
                <w:sz w:val="21"/>
                <w:szCs w:val="21"/>
                <w:lang w:eastAsia="zh-CN"/>
              </w:rPr>
            </w:pPr>
            <w:r>
              <w:rPr>
                <w:rFonts w:hint="eastAsia"/>
                <w:sz w:val="21"/>
                <w:szCs w:val="21"/>
                <w:lang w:val="en-US" w:eastAsia="zh-CN"/>
              </w:rPr>
              <w:t>3</w:t>
            </w:r>
          </w:p>
        </w:tc>
        <w:tc>
          <w:tcPr>
            <w:tcW w:w="8350" w:type="dxa"/>
            <w:vAlign w:val="center"/>
          </w:tcPr>
          <w:p w14:paraId="0152EC0F">
            <w:pPr>
              <w:pStyle w:val="34"/>
              <w:spacing w:beforeAutospacing="0" w:afterAutospacing="0" w:line="500" w:lineRule="exact"/>
              <w:rPr>
                <w:sz w:val="21"/>
                <w:szCs w:val="21"/>
              </w:rPr>
            </w:pPr>
            <w:r>
              <w:rPr>
                <w:rFonts w:hint="eastAsia"/>
                <w:sz w:val="21"/>
                <w:szCs w:val="21"/>
              </w:rPr>
              <w:t>工期是否满足要求；</w:t>
            </w:r>
          </w:p>
        </w:tc>
      </w:tr>
      <w:tr w14:paraId="32818B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90" w:type="dxa"/>
            <w:vAlign w:val="center"/>
          </w:tcPr>
          <w:p w14:paraId="0F665685">
            <w:pPr>
              <w:pStyle w:val="34"/>
              <w:spacing w:beforeAutospacing="0" w:afterAutospacing="0" w:line="500" w:lineRule="exact"/>
              <w:jc w:val="center"/>
              <w:rPr>
                <w:rFonts w:hint="eastAsia" w:eastAsia="宋体"/>
                <w:sz w:val="21"/>
                <w:szCs w:val="21"/>
                <w:lang w:eastAsia="zh-CN"/>
              </w:rPr>
            </w:pPr>
            <w:r>
              <w:rPr>
                <w:rFonts w:hint="eastAsia"/>
                <w:sz w:val="21"/>
                <w:szCs w:val="21"/>
                <w:lang w:val="en-US" w:eastAsia="zh-CN"/>
              </w:rPr>
              <w:t>4</w:t>
            </w:r>
          </w:p>
        </w:tc>
        <w:tc>
          <w:tcPr>
            <w:tcW w:w="8350" w:type="dxa"/>
            <w:vAlign w:val="center"/>
          </w:tcPr>
          <w:p w14:paraId="0C14E949">
            <w:pPr>
              <w:pStyle w:val="34"/>
              <w:spacing w:beforeAutospacing="0" w:afterAutospacing="0" w:line="500" w:lineRule="exact"/>
              <w:rPr>
                <w:sz w:val="21"/>
                <w:szCs w:val="21"/>
              </w:rPr>
            </w:pPr>
            <w:r>
              <w:rPr>
                <w:rFonts w:hint="eastAsia"/>
                <w:sz w:val="21"/>
                <w:szCs w:val="21"/>
              </w:rPr>
              <w:t>付款方式是否完全响应。</w:t>
            </w:r>
          </w:p>
        </w:tc>
      </w:tr>
    </w:tbl>
    <w:p w14:paraId="7DB96E61">
      <w:pPr>
        <w:pStyle w:val="4"/>
        <w:numPr>
          <w:ilvl w:val="0"/>
          <w:numId w:val="0"/>
        </w:numPr>
        <w:jc w:val="left"/>
        <w:rPr>
          <w:rFonts w:ascii="宋体" w:hAnsi="宋体" w:eastAsia="宋体" w:cs="宋体"/>
          <w:b/>
          <w:bCs/>
          <w:color w:val="auto"/>
          <w:sz w:val="28"/>
          <w:szCs w:val="28"/>
        </w:rPr>
      </w:pPr>
    </w:p>
    <w:p w14:paraId="15635ED5">
      <w:pPr>
        <w:pStyle w:val="4"/>
        <w:numPr>
          <w:ilvl w:val="0"/>
          <w:numId w:val="0"/>
        </w:numPr>
        <w:jc w:val="left"/>
        <w:rPr>
          <w:rFonts w:ascii="宋体" w:hAnsi="宋体" w:eastAsia="宋体" w:cs="宋体"/>
          <w:b/>
          <w:bCs/>
          <w:color w:val="auto"/>
          <w:sz w:val="28"/>
          <w:szCs w:val="28"/>
        </w:rPr>
      </w:pPr>
    </w:p>
    <w:p w14:paraId="6AC19014">
      <w:pPr>
        <w:pStyle w:val="4"/>
        <w:numPr>
          <w:ilvl w:val="0"/>
          <w:numId w:val="0"/>
        </w:numPr>
        <w:jc w:val="left"/>
        <w:rPr>
          <w:rFonts w:ascii="宋体" w:hAnsi="宋体" w:eastAsia="宋体" w:cs="宋体"/>
          <w:b/>
          <w:bCs/>
          <w:color w:val="auto"/>
          <w:sz w:val="28"/>
          <w:szCs w:val="28"/>
        </w:rPr>
      </w:pPr>
    </w:p>
    <w:p w14:paraId="63BE09A1">
      <w:pPr>
        <w:pStyle w:val="4"/>
        <w:numPr>
          <w:ilvl w:val="0"/>
          <w:numId w:val="0"/>
        </w:numPr>
        <w:jc w:val="left"/>
        <w:rPr>
          <w:rFonts w:ascii="宋体" w:hAnsi="宋体" w:eastAsia="宋体" w:cs="宋体"/>
          <w:b/>
          <w:bCs/>
          <w:color w:val="auto"/>
          <w:sz w:val="28"/>
          <w:szCs w:val="28"/>
        </w:rPr>
      </w:pPr>
    </w:p>
    <w:p w14:paraId="62B21246">
      <w:pPr>
        <w:pStyle w:val="4"/>
        <w:numPr>
          <w:ilvl w:val="0"/>
          <w:numId w:val="0"/>
        </w:numPr>
        <w:jc w:val="left"/>
        <w:rPr>
          <w:rFonts w:ascii="宋体" w:hAnsi="宋体" w:eastAsia="宋体" w:cs="宋体"/>
          <w:b/>
          <w:bCs/>
          <w:color w:val="auto"/>
          <w:sz w:val="28"/>
          <w:szCs w:val="28"/>
        </w:rPr>
      </w:pPr>
    </w:p>
    <w:p w14:paraId="7BCD2D8C">
      <w:pPr>
        <w:pStyle w:val="4"/>
        <w:numPr>
          <w:ilvl w:val="0"/>
          <w:numId w:val="0"/>
        </w:numPr>
        <w:jc w:val="left"/>
        <w:rPr>
          <w:rFonts w:ascii="宋体" w:hAnsi="宋体" w:eastAsia="宋体" w:cs="宋体"/>
          <w:b/>
          <w:bCs/>
          <w:color w:val="auto"/>
          <w:sz w:val="28"/>
          <w:szCs w:val="28"/>
        </w:rPr>
      </w:pPr>
    </w:p>
    <w:p w14:paraId="698FC4B9">
      <w:pPr>
        <w:pStyle w:val="4"/>
        <w:numPr>
          <w:ilvl w:val="0"/>
          <w:numId w:val="0"/>
        </w:numPr>
        <w:jc w:val="left"/>
        <w:rPr>
          <w:rFonts w:ascii="宋体" w:hAnsi="宋体" w:eastAsia="宋体" w:cs="宋体"/>
          <w:b/>
          <w:bCs/>
          <w:color w:val="auto"/>
          <w:sz w:val="28"/>
          <w:szCs w:val="28"/>
        </w:rPr>
      </w:pPr>
    </w:p>
    <w:p w14:paraId="50D24EC9">
      <w:pPr>
        <w:pStyle w:val="4"/>
        <w:numPr>
          <w:ilvl w:val="0"/>
          <w:numId w:val="0"/>
        </w:numPr>
        <w:jc w:val="left"/>
        <w:rPr>
          <w:rFonts w:ascii="宋体" w:hAnsi="宋体" w:eastAsia="宋体" w:cs="宋体"/>
          <w:b/>
          <w:bCs/>
          <w:color w:val="auto"/>
          <w:sz w:val="28"/>
          <w:szCs w:val="28"/>
        </w:rPr>
      </w:pPr>
    </w:p>
    <w:p w14:paraId="337E3AF5">
      <w:pPr>
        <w:spacing w:before="240" w:after="240"/>
        <w:jc w:val="left"/>
        <w:outlineLvl w:val="2"/>
        <w:rPr>
          <w:rFonts w:ascii="宋体" w:hAnsi="宋体" w:cs="宋体"/>
          <w:b/>
          <w:bCs/>
          <w:sz w:val="28"/>
        </w:rPr>
      </w:pPr>
    </w:p>
    <w:p w14:paraId="0B49BF42">
      <w:pPr>
        <w:spacing w:before="240" w:after="240"/>
        <w:jc w:val="left"/>
        <w:outlineLvl w:val="2"/>
        <w:rPr>
          <w:rFonts w:ascii="宋体" w:hAnsi="宋体" w:cs="宋体"/>
          <w:b/>
          <w:bCs/>
          <w:sz w:val="28"/>
        </w:rPr>
      </w:pPr>
    </w:p>
    <w:p w14:paraId="2242EB7A">
      <w:pPr>
        <w:spacing w:before="240" w:after="240"/>
        <w:jc w:val="left"/>
        <w:outlineLvl w:val="2"/>
        <w:rPr>
          <w:rFonts w:ascii="宋体" w:hAnsi="宋体" w:cs="宋体"/>
          <w:b/>
          <w:bCs/>
          <w:sz w:val="28"/>
        </w:rPr>
      </w:pPr>
    </w:p>
    <w:p w14:paraId="727DDBBA">
      <w:pPr>
        <w:spacing w:before="240" w:after="240"/>
        <w:jc w:val="left"/>
        <w:outlineLvl w:val="2"/>
        <w:rPr>
          <w:rFonts w:ascii="宋体" w:hAnsi="宋体" w:cs="宋体"/>
          <w:b/>
          <w:bCs/>
          <w:sz w:val="28"/>
        </w:rPr>
      </w:pPr>
    </w:p>
    <w:p w14:paraId="5199B29D">
      <w:pPr>
        <w:pStyle w:val="16"/>
        <w:rPr>
          <w:rFonts w:ascii="宋体" w:hAnsi="宋体" w:cs="宋体"/>
        </w:rPr>
      </w:pPr>
    </w:p>
    <w:p w14:paraId="7D338EA4">
      <w:pPr>
        <w:spacing w:before="240" w:after="240"/>
        <w:jc w:val="left"/>
        <w:outlineLvl w:val="2"/>
        <w:rPr>
          <w:rFonts w:ascii="宋体" w:hAnsi="宋体" w:cs="宋体"/>
          <w:b/>
          <w:bCs/>
          <w:sz w:val="28"/>
        </w:rPr>
      </w:pPr>
    </w:p>
    <w:bookmarkEnd w:id="21"/>
    <w:p w14:paraId="77AE1E1C">
      <w:pPr>
        <w:adjustRightInd w:val="0"/>
        <w:spacing w:line="480" w:lineRule="exact"/>
        <w:rPr>
          <w:rFonts w:ascii="宋体" w:hAnsi="宋体" w:cs="宋体"/>
          <w:b/>
          <w:bCs/>
          <w:sz w:val="28"/>
          <w:szCs w:val="28"/>
        </w:rPr>
      </w:pPr>
      <w:bookmarkStart w:id="22" w:name="_Toc222740141"/>
    </w:p>
    <w:p w14:paraId="3106D318">
      <w:pPr>
        <w:spacing w:beforeLines="50" w:afterLines="50" w:line="600" w:lineRule="exact"/>
        <w:jc w:val="center"/>
        <w:rPr>
          <w:rFonts w:ascii="宋体" w:hAnsi="宋体" w:cs="宋体"/>
          <w:b/>
          <w:bCs/>
          <w:sz w:val="36"/>
          <w:szCs w:val="36"/>
        </w:rPr>
      </w:pPr>
      <w:bookmarkStart w:id="23" w:name="OLE_LINK1"/>
    </w:p>
    <w:p w14:paraId="2BCA3761">
      <w:pPr>
        <w:pStyle w:val="16"/>
        <w:rPr>
          <w:rFonts w:ascii="宋体" w:hAnsi="宋体" w:cs="宋体"/>
        </w:rPr>
      </w:pPr>
    </w:p>
    <w:p w14:paraId="3181E8DB">
      <w:pPr>
        <w:spacing w:beforeLines="50" w:afterLines="50" w:line="600" w:lineRule="exact"/>
        <w:jc w:val="center"/>
        <w:rPr>
          <w:rFonts w:ascii="宋体" w:hAnsi="宋体" w:cs="宋体"/>
          <w:b/>
          <w:bCs/>
          <w:sz w:val="36"/>
          <w:szCs w:val="36"/>
        </w:rPr>
      </w:pPr>
    </w:p>
    <w:p w14:paraId="2DCD2DB0">
      <w:pPr>
        <w:spacing w:beforeLines="50" w:afterLines="50" w:line="600" w:lineRule="exact"/>
        <w:jc w:val="center"/>
        <w:rPr>
          <w:rFonts w:ascii="宋体" w:hAnsi="宋体" w:cs="宋体"/>
          <w:b/>
          <w:bCs/>
          <w:sz w:val="36"/>
          <w:szCs w:val="36"/>
        </w:rPr>
      </w:pPr>
    </w:p>
    <w:p w14:paraId="0922AA00">
      <w:pPr>
        <w:spacing w:beforeLines="50" w:afterLines="50" w:line="600" w:lineRule="exact"/>
        <w:jc w:val="center"/>
        <w:rPr>
          <w:rFonts w:ascii="宋体" w:hAnsi="宋体" w:cs="宋体"/>
          <w:b/>
          <w:bCs/>
          <w:sz w:val="36"/>
          <w:szCs w:val="36"/>
        </w:rPr>
      </w:pPr>
    </w:p>
    <w:p w14:paraId="09A2DCE4">
      <w:pPr>
        <w:spacing w:beforeLines="50" w:afterLines="50" w:line="600" w:lineRule="exact"/>
        <w:jc w:val="center"/>
        <w:rPr>
          <w:rFonts w:ascii="宋体" w:hAnsi="宋体" w:cs="宋体"/>
          <w:b/>
          <w:bCs/>
          <w:sz w:val="36"/>
          <w:szCs w:val="36"/>
        </w:rPr>
      </w:pPr>
    </w:p>
    <w:p w14:paraId="66944654">
      <w:pPr>
        <w:spacing w:beforeLines="50" w:afterLines="50" w:line="600" w:lineRule="exact"/>
        <w:jc w:val="center"/>
        <w:rPr>
          <w:rFonts w:ascii="宋体" w:hAnsi="宋体" w:cs="宋体"/>
          <w:b/>
          <w:bCs/>
          <w:sz w:val="36"/>
          <w:szCs w:val="36"/>
        </w:rPr>
      </w:pPr>
    </w:p>
    <w:p w14:paraId="7B4A3A90">
      <w:pPr>
        <w:spacing w:beforeLines="50" w:afterLines="50" w:line="600" w:lineRule="exact"/>
        <w:jc w:val="center"/>
        <w:rPr>
          <w:rFonts w:ascii="宋体" w:hAnsi="宋体" w:cs="宋体"/>
          <w:b/>
          <w:bCs/>
          <w:sz w:val="36"/>
          <w:szCs w:val="36"/>
        </w:rPr>
      </w:pPr>
    </w:p>
    <w:p w14:paraId="22727EE2">
      <w:pPr>
        <w:spacing w:beforeLines="50" w:afterLines="50" w:line="600" w:lineRule="exact"/>
        <w:jc w:val="center"/>
        <w:rPr>
          <w:rFonts w:ascii="宋体" w:hAnsi="宋体" w:cs="宋体"/>
          <w:b/>
          <w:bCs/>
          <w:sz w:val="36"/>
          <w:szCs w:val="36"/>
        </w:rPr>
      </w:pPr>
      <w:r>
        <w:rPr>
          <w:rFonts w:hint="eastAsia" w:ascii="宋体" w:hAnsi="宋体" w:cs="宋体"/>
          <w:b/>
          <w:bCs/>
          <w:sz w:val="36"/>
          <w:szCs w:val="36"/>
        </w:rPr>
        <w:t xml:space="preserve"> </w:t>
      </w:r>
    </w:p>
    <w:p w14:paraId="14505394">
      <w:pPr>
        <w:pStyle w:val="2"/>
        <w:numPr>
          <w:ilvl w:val="0"/>
          <w:numId w:val="0"/>
        </w:numPr>
        <w:rPr>
          <w:rFonts w:ascii="宋体" w:hAnsi="宋体" w:eastAsia="宋体" w:cs="宋体"/>
          <w:b/>
          <w:bCs/>
          <w:sz w:val="36"/>
          <w:szCs w:val="36"/>
        </w:rPr>
      </w:pPr>
      <w:bookmarkStart w:id="24" w:name="_Toc15129"/>
      <w:r>
        <w:rPr>
          <w:rFonts w:hint="eastAsia" w:ascii="宋体" w:hAnsi="宋体" w:eastAsia="宋体" w:cs="宋体"/>
          <w:b/>
          <w:bCs/>
          <w:sz w:val="36"/>
          <w:szCs w:val="36"/>
        </w:rPr>
        <w:t xml:space="preserve">第四章  </w:t>
      </w:r>
      <w:bookmarkEnd w:id="23"/>
      <w:r>
        <w:rPr>
          <w:rFonts w:hint="eastAsia" w:ascii="宋体" w:hAnsi="宋体" w:eastAsia="宋体" w:cs="宋体"/>
          <w:b/>
          <w:bCs/>
          <w:sz w:val="36"/>
          <w:szCs w:val="36"/>
        </w:rPr>
        <w:t>磋商内容及要求</w:t>
      </w:r>
      <w:bookmarkEnd w:id="24"/>
    </w:p>
    <w:p w14:paraId="12DC313D">
      <w:pPr>
        <w:spacing w:line="500" w:lineRule="exact"/>
        <w:ind w:firstLine="420"/>
        <w:rPr>
          <w:rFonts w:ascii="宋体" w:hAnsi="宋体" w:cs="宋体"/>
          <w:szCs w:val="21"/>
        </w:rPr>
      </w:pPr>
    </w:p>
    <w:p w14:paraId="249C81AF">
      <w:pPr>
        <w:spacing w:line="500" w:lineRule="exact"/>
        <w:ind w:firstLine="420"/>
        <w:rPr>
          <w:rFonts w:ascii="宋体" w:hAnsi="宋体" w:cs="宋体"/>
          <w:szCs w:val="21"/>
        </w:rPr>
      </w:pPr>
    </w:p>
    <w:p w14:paraId="63627BD9">
      <w:pPr>
        <w:spacing w:line="500" w:lineRule="exact"/>
        <w:ind w:firstLine="420"/>
        <w:rPr>
          <w:rFonts w:ascii="宋体" w:hAnsi="宋体" w:cs="宋体"/>
          <w:szCs w:val="21"/>
        </w:rPr>
      </w:pPr>
    </w:p>
    <w:p w14:paraId="0E69C31F">
      <w:pPr>
        <w:spacing w:line="500" w:lineRule="exact"/>
        <w:ind w:firstLine="420"/>
        <w:rPr>
          <w:rFonts w:ascii="宋体" w:hAnsi="宋体" w:cs="宋体"/>
          <w:szCs w:val="21"/>
        </w:rPr>
      </w:pPr>
    </w:p>
    <w:p w14:paraId="44453EEF">
      <w:pPr>
        <w:spacing w:line="500" w:lineRule="exact"/>
        <w:ind w:firstLine="420"/>
        <w:rPr>
          <w:rFonts w:ascii="宋体" w:hAnsi="宋体" w:cs="宋体"/>
          <w:szCs w:val="21"/>
        </w:rPr>
      </w:pPr>
    </w:p>
    <w:p w14:paraId="1F60D411">
      <w:pPr>
        <w:spacing w:line="500" w:lineRule="exact"/>
        <w:ind w:firstLine="420"/>
        <w:rPr>
          <w:rFonts w:ascii="宋体" w:hAnsi="宋体" w:cs="宋体"/>
          <w:szCs w:val="21"/>
        </w:rPr>
      </w:pPr>
    </w:p>
    <w:p w14:paraId="38C88E25">
      <w:pPr>
        <w:spacing w:line="500" w:lineRule="exact"/>
        <w:ind w:firstLine="420"/>
        <w:rPr>
          <w:rFonts w:ascii="宋体" w:hAnsi="宋体" w:cs="宋体"/>
          <w:szCs w:val="21"/>
        </w:rPr>
      </w:pPr>
    </w:p>
    <w:p w14:paraId="7178D645">
      <w:pPr>
        <w:spacing w:line="500" w:lineRule="exact"/>
        <w:ind w:firstLine="420"/>
        <w:rPr>
          <w:rFonts w:ascii="宋体" w:hAnsi="宋体" w:cs="宋体"/>
          <w:szCs w:val="21"/>
        </w:rPr>
      </w:pPr>
    </w:p>
    <w:p w14:paraId="24F08F43">
      <w:pPr>
        <w:spacing w:line="500" w:lineRule="exact"/>
        <w:ind w:firstLine="420"/>
        <w:rPr>
          <w:rFonts w:ascii="宋体" w:hAnsi="宋体" w:cs="宋体"/>
          <w:szCs w:val="21"/>
        </w:rPr>
      </w:pPr>
    </w:p>
    <w:p w14:paraId="55931F5B">
      <w:pPr>
        <w:spacing w:line="500" w:lineRule="exact"/>
        <w:rPr>
          <w:rFonts w:ascii="宋体" w:hAnsi="宋体" w:cs="宋体"/>
          <w:szCs w:val="21"/>
        </w:rPr>
      </w:pPr>
    </w:p>
    <w:p w14:paraId="5C15927C">
      <w:pPr>
        <w:spacing w:line="500" w:lineRule="exact"/>
        <w:rPr>
          <w:rFonts w:ascii="宋体" w:hAnsi="宋体" w:cs="宋体"/>
          <w:szCs w:val="21"/>
        </w:rPr>
      </w:pPr>
    </w:p>
    <w:p w14:paraId="7D252B9F">
      <w:pPr>
        <w:spacing w:line="500" w:lineRule="exact"/>
        <w:rPr>
          <w:rFonts w:ascii="宋体" w:hAnsi="宋体" w:cs="宋体"/>
          <w:szCs w:val="21"/>
        </w:rPr>
      </w:pPr>
    </w:p>
    <w:p w14:paraId="62ABA339">
      <w:pPr>
        <w:widowControl/>
        <w:spacing w:line="360" w:lineRule="auto"/>
        <w:jc w:val="center"/>
        <w:rPr>
          <w:rFonts w:ascii="宋体" w:hAnsi="宋体" w:cs="宋体"/>
          <w:b/>
          <w:sz w:val="36"/>
          <w:szCs w:val="36"/>
        </w:rPr>
      </w:pPr>
      <w:r>
        <w:rPr>
          <w:rFonts w:hint="eastAsia" w:ascii="宋体" w:hAnsi="宋体" w:cs="宋体"/>
          <w:b/>
          <w:sz w:val="36"/>
          <w:szCs w:val="36"/>
        </w:rPr>
        <w:br w:type="page"/>
      </w:r>
      <w:r>
        <w:rPr>
          <w:rFonts w:hint="eastAsia" w:ascii="宋体" w:hAnsi="宋体" w:cs="宋体"/>
          <w:b/>
          <w:sz w:val="36"/>
          <w:szCs w:val="36"/>
        </w:rPr>
        <w:t>采购内容及要求</w:t>
      </w:r>
    </w:p>
    <w:p w14:paraId="2EA026C7">
      <w:pPr>
        <w:numPr>
          <w:ilvl w:val="0"/>
          <w:numId w:val="7"/>
        </w:numPr>
        <w:spacing w:line="440" w:lineRule="exact"/>
        <w:jc w:val="left"/>
        <w:outlineLvl w:val="2"/>
        <w:rPr>
          <w:b/>
          <w:bCs/>
          <w:sz w:val="24"/>
        </w:rPr>
      </w:pPr>
      <w:bookmarkStart w:id="25" w:name="_Toc12458"/>
      <w:r>
        <w:rPr>
          <w:b/>
          <w:bCs/>
          <w:sz w:val="24"/>
        </w:rPr>
        <w:t>项目概况：</w:t>
      </w:r>
    </w:p>
    <w:p w14:paraId="50EA4E6E">
      <w:pPr>
        <w:spacing w:line="560" w:lineRule="exact"/>
        <w:ind w:firstLine="420" w:firstLineChars="200"/>
        <w:rPr>
          <w:rFonts w:ascii="宋体" w:hAnsi="宋体" w:cs="宋体"/>
          <w:szCs w:val="21"/>
        </w:rPr>
      </w:pPr>
      <w:r>
        <w:rPr>
          <w:rFonts w:hint="eastAsia" w:ascii="宋体" w:hAnsi="宋体" w:cs="宋体"/>
          <w:szCs w:val="21"/>
          <w:lang w:val="en-US" w:eastAsia="zh-CN"/>
        </w:rPr>
        <w:t>地沟开挖及回填，仿真草皮拆除及恢复，排水管敷设，污水井施工等工程</w:t>
      </w:r>
      <w:r>
        <w:rPr>
          <w:rFonts w:hint="eastAsia" w:ascii="宋体" w:hAnsi="宋体" w:cs="宋体"/>
          <w:szCs w:val="21"/>
        </w:rPr>
        <w:t>。</w:t>
      </w:r>
    </w:p>
    <w:p w14:paraId="3053F372">
      <w:pPr>
        <w:spacing w:before="240" w:after="120"/>
        <w:jc w:val="left"/>
        <w:outlineLvl w:val="2"/>
        <w:rPr>
          <w:rFonts w:ascii="宋体" w:hAnsi="宋体" w:cs="宋体"/>
          <w:b/>
          <w:bCs/>
          <w:kern w:val="0"/>
          <w:sz w:val="24"/>
        </w:rPr>
      </w:pPr>
      <w:r>
        <w:rPr>
          <w:rFonts w:hint="eastAsia" w:ascii="宋体" w:hAnsi="宋体" w:cs="宋体"/>
          <w:b/>
          <w:bCs/>
          <w:kern w:val="0"/>
          <w:sz w:val="24"/>
        </w:rPr>
        <w:t>二、工程建设标准：</w:t>
      </w:r>
    </w:p>
    <w:bookmarkEnd w:id="25"/>
    <w:p w14:paraId="465BE93D">
      <w:pPr>
        <w:spacing w:beforeLines="50" w:afterLines="50" w:line="400" w:lineRule="exact"/>
        <w:ind w:firstLine="420" w:firstLineChars="200"/>
        <w:jc w:val="left"/>
        <w:rPr>
          <w:szCs w:val="21"/>
        </w:rPr>
      </w:pPr>
      <w:r>
        <w:rPr>
          <w:rFonts w:hint="eastAsia"/>
          <w:szCs w:val="21"/>
        </w:rPr>
        <w:t>本工程的施工过程和成果必须符合国家有关工程建设标准强制性条文和国家或有关部门关于工程施工方面现行的标准、规范、定额、办法、示例，以及陕西省关于工程施工方面的文件、规定；</w:t>
      </w:r>
    </w:p>
    <w:p w14:paraId="5287ACA6">
      <w:pPr>
        <w:spacing w:beforeLines="50" w:afterLines="50" w:line="400" w:lineRule="exact"/>
        <w:ind w:firstLine="420" w:firstLineChars="200"/>
        <w:jc w:val="left"/>
        <w:rPr>
          <w:szCs w:val="21"/>
        </w:rPr>
      </w:pPr>
      <w:r>
        <w:rPr>
          <w:rFonts w:hint="eastAsia"/>
          <w:szCs w:val="21"/>
        </w:rPr>
        <w:t>招标人可根据工程实际情况增减标准、规范，在施工过程中，如果国家或有关部门颁布了新的技术部分准或规范，则承包人应采用新的标准或规范进行施工。</w:t>
      </w:r>
    </w:p>
    <w:p w14:paraId="5EACAB65">
      <w:pPr>
        <w:spacing w:before="240" w:after="120"/>
        <w:jc w:val="left"/>
        <w:outlineLvl w:val="2"/>
        <w:rPr>
          <w:rFonts w:ascii="宋体" w:hAnsi="宋体" w:cs="宋体"/>
          <w:b/>
          <w:bCs/>
          <w:kern w:val="0"/>
          <w:sz w:val="24"/>
        </w:rPr>
      </w:pPr>
      <w:r>
        <w:rPr>
          <w:rFonts w:hint="eastAsia" w:ascii="宋体" w:hAnsi="宋体" w:cs="宋体"/>
          <w:b/>
          <w:bCs/>
          <w:kern w:val="0"/>
          <w:sz w:val="24"/>
        </w:rPr>
        <w:t>三、工程地点：</w:t>
      </w:r>
    </w:p>
    <w:p w14:paraId="1CA13B5B">
      <w:pPr>
        <w:widowControl/>
        <w:jc w:val="left"/>
        <w:rPr>
          <w:rFonts w:hint="default"/>
          <w:szCs w:val="21"/>
          <w:lang w:val="en-US"/>
        </w:rPr>
      </w:pPr>
      <w:r>
        <w:rPr>
          <w:rFonts w:hint="eastAsia"/>
          <w:szCs w:val="21"/>
        </w:rPr>
        <w:t xml:space="preserve">     </w:t>
      </w:r>
      <w:r>
        <w:rPr>
          <w:rFonts w:hint="eastAsia" w:ascii="宋体" w:hAnsi="宋体" w:cs="宋体"/>
          <w:szCs w:val="21"/>
          <w:lang w:eastAsia="zh-CN"/>
        </w:rPr>
        <w:t>西安市雁塔区第二十四幼儿园</w:t>
      </w:r>
      <w:r>
        <w:rPr>
          <w:rFonts w:hint="eastAsia" w:ascii="宋体" w:hAnsi="宋体" w:cs="宋体"/>
          <w:szCs w:val="21"/>
          <w:lang w:val="en-US" w:eastAsia="zh-CN"/>
        </w:rPr>
        <w:t>园内</w:t>
      </w:r>
    </w:p>
    <w:p w14:paraId="126667D7">
      <w:pPr>
        <w:spacing w:line="440" w:lineRule="exact"/>
        <w:jc w:val="left"/>
        <w:outlineLvl w:val="2"/>
        <w:rPr>
          <w:b/>
          <w:bCs/>
          <w:sz w:val="24"/>
        </w:rPr>
      </w:pPr>
      <w:r>
        <w:rPr>
          <w:rFonts w:hint="eastAsia"/>
          <w:b/>
          <w:bCs/>
          <w:sz w:val="24"/>
        </w:rPr>
        <w:t>四、招标内容及要求：</w:t>
      </w:r>
    </w:p>
    <w:p w14:paraId="6DAD71AB">
      <w:pPr>
        <w:spacing w:line="560" w:lineRule="exact"/>
        <w:ind w:firstLine="420" w:firstLineChars="200"/>
        <w:rPr>
          <w:rFonts w:ascii="宋体" w:hAnsi="宋体" w:cs="宋体"/>
          <w:szCs w:val="21"/>
        </w:rPr>
      </w:pPr>
      <w:r>
        <w:rPr>
          <w:rFonts w:hint="eastAsia" w:ascii="宋体" w:hAnsi="宋体" w:cs="宋体"/>
          <w:szCs w:val="21"/>
        </w:rPr>
        <w:t>1.招标内容：</w:t>
      </w:r>
      <w:r>
        <w:rPr>
          <w:rFonts w:hint="eastAsia" w:ascii="宋体" w:hAnsi="宋体" w:cs="宋体"/>
          <w:szCs w:val="21"/>
          <w:lang w:eastAsia="zh-CN"/>
        </w:rPr>
        <w:t>雁塔二十四幼室外排水改造工程</w:t>
      </w:r>
      <w:r>
        <w:rPr>
          <w:rFonts w:hint="eastAsia" w:ascii="宋体" w:hAnsi="宋体" w:cs="宋体"/>
          <w:szCs w:val="21"/>
        </w:rPr>
        <w:t>（工程量清单全部内容）</w:t>
      </w:r>
    </w:p>
    <w:p w14:paraId="68CB6A77">
      <w:pPr>
        <w:shd w:val="clear"/>
        <w:spacing w:line="560" w:lineRule="exact"/>
        <w:ind w:firstLine="420" w:firstLineChars="200"/>
        <w:rPr>
          <w:rFonts w:ascii="宋体" w:hAnsi="宋体" w:cs="宋体"/>
          <w:szCs w:val="21"/>
        </w:rPr>
      </w:pPr>
      <w:r>
        <w:rPr>
          <w:rFonts w:hint="eastAsia" w:ascii="宋体" w:hAnsi="宋体" w:cs="宋体"/>
          <w:szCs w:val="21"/>
          <w:shd w:val="clear"/>
        </w:rPr>
        <w:t>2.工期：</w:t>
      </w:r>
      <w:r>
        <w:rPr>
          <w:rFonts w:hint="eastAsia" w:ascii="宋体" w:hAnsi="宋体" w:cs="宋体"/>
          <w:szCs w:val="21"/>
          <w:shd w:val="clear"/>
          <w:lang w:val="en-US" w:eastAsia="zh-CN"/>
        </w:rPr>
        <w:t>15</w:t>
      </w:r>
      <w:r>
        <w:rPr>
          <w:rFonts w:hint="eastAsia" w:ascii="宋体" w:hAnsi="宋体" w:cs="宋体"/>
          <w:szCs w:val="21"/>
          <w:shd w:val="clear"/>
        </w:rPr>
        <w:t>日历天</w:t>
      </w:r>
    </w:p>
    <w:p w14:paraId="25D1479E">
      <w:pPr>
        <w:shd w:val="clear"/>
        <w:spacing w:line="560" w:lineRule="exact"/>
        <w:ind w:firstLine="420" w:firstLineChars="200"/>
        <w:rPr>
          <w:rFonts w:ascii="宋体" w:hAnsi="宋体" w:cs="宋体"/>
          <w:szCs w:val="21"/>
        </w:rPr>
      </w:pPr>
      <w:r>
        <w:rPr>
          <w:rFonts w:hint="eastAsia" w:ascii="宋体" w:hAnsi="宋体" w:cs="宋体"/>
          <w:szCs w:val="21"/>
        </w:rPr>
        <w:t>3.付款方式：</w:t>
      </w:r>
    </w:p>
    <w:p w14:paraId="2FB140F4">
      <w:pPr>
        <w:shd w:val="clear"/>
        <w:spacing w:line="560" w:lineRule="exact"/>
        <w:ind w:firstLine="420" w:firstLineChars="200"/>
        <w:rPr>
          <w:rFonts w:ascii="宋体" w:hAnsi="宋体" w:cs="宋体"/>
          <w:szCs w:val="21"/>
          <w:highlight w:val="none"/>
        </w:rPr>
      </w:pPr>
      <w:r>
        <w:rPr>
          <w:rFonts w:hint="eastAsia" w:ascii="宋体" w:hAnsi="宋体" w:cs="宋体"/>
          <w:szCs w:val="21"/>
          <w:highlight w:val="none"/>
          <w:shd w:val="clear"/>
        </w:rPr>
        <w:t>本项目不预付工程款，工程验收合格后支付</w:t>
      </w:r>
      <w:r>
        <w:rPr>
          <w:rFonts w:hint="eastAsia" w:ascii="宋体" w:hAnsi="宋体" w:cs="宋体"/>
          <w:szCs w:val="21"/>
          <w:highlight w:val="none"/>
          <w:shd w:val="clear"/>
          <w:lang w:val="en-US" w:eastAsia="zh-CN"/>
        </w:rPr>
        <w:t>合同</w:t>
      </w:r>
      <w:r>
        <w:rPr>
          <w:rFonts w:hint="eastAsia" w:ascii="宋体" w:hAnsi="宋体" w:cs="宋体"/>
          <w:szCs w:val="21"/>
          <w:highlight w:val="none"/>
          <w:shd w:val="clear"/>
        </w:rPr>
        <w:t>价款的100%</w:t>
      </w:r>
      <w:r>
        <w:rPr>
          <w:rFonts w:hint="eastAsia" w:ascii="宋体" w:hAnsi="宋体" w:cs="宋体"/>
          <w:szCs w:val="21"/>
          <w:highlight w:val="none"/>
        </w:rPr>
        <w:t>。</w:t>
      </w:r>
    </w:p>
    <w:p w14:paraId="3B0C47F3">
      <w:pPr>
        <w:spacing w:line="560" w:lineRule="exact"/>
        <w:ind w:firstLine="420" w:firstLineChars="200"/>
        <w:rPr>
          <w:rFonts w:ascii="宋体" w:hAnsi="宋体" w:cs="宋体"/>
          <w:szCs w:val="21"/>
          <w:highlight w:val="none"/>
        </w:rPr>
      </w:pPr>
      <w:r>
        <w:rPr>
          <w:rFonts w:hint="eastAsia" w:ascii="宋体" w:hAnsi="宋体" w:cs="宋体"/>
          <w:szCs w:val="21"/>
          <w:highlight w:val="none"/>
        </w:rPr>
        <w:t>甲方付款前，乙方应向甲方出具等额有效的正式发票。</w:t>
      </w:r>
    </w:p>
    <w:p w14:paraId="30AFD6D4">
      <w:pPr>
        <w:spacing w:line="560" w:lineRule="exact"/>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4.质量要求：符合国家现行《工程施工质量验收规范》合格标准</w:t>
      </w:r>
      <w:r>
        <w:rPr>
          <w:rFonts w:hint="eastAsia" w:ascii="宋体" w:hAnsi="宋体" w:cs="宋体"/>
          <w:szCs w:val="21"/>
          <w:highlight w:val="none"/>
          <w:lang w:eastAsia="zh-CN"/>
        </w:rPr>
        <w:t>。</w:t>
      </w:r>
    </w:p>
    <w:p w14:paraId="2645F1C0">
      <w:pPr>
        <w:spacing w:line="440" w:lineRule="exact"/>
        <w:jc w:val="left"/>
        <w:outlineLvl w:val="2"/>
        <w:rPr>
          <w:b/>
          <w:bCs/>
          <w:sz w:val="24"/>
        </w:rPr>
      </w:pPr>
      <w:r>
        <w:rPr>
          <w:rFonts w:hint="eastAsia"/>
          <w:b/>
          <w:bCs/>
          <w:sz w:val="24"/>
        </w:rPr>
        <w:t>五、其他要求</w:t>
      </w:r>
    </w:p>
    <w:p w14:paraId="0A545F20">
      <w:pPr>
        <w:spacing w:line="560" w:lineRule="exact"/>
        <w:ind w:firstLine="210" w:firstLineChars="100"/>
        <w:rPr>
          <w:rFonts w:ascii="宋体" w:hAnsi="宋体" w:cs="宋体"/>
          <w:szCs w:val="21"/>
        </w:rPr>
      </w:pPr>
      <w:r>
        <w:rPr>
          <w:rFonts w:hint="eastAsia" w:ascii="宋体" w:hAnsi="宋体" w:cs="宋体"/>
          <w:szCs w:val="21"/>
        </w:rPr>
        <w:t>（1）施工材料、工艺执行绿色建筑标准。</w:t>
      </w:r>
    </w:p>
    <w:p w14:paraId="6A6122B5">
      <w:pPr>
        <w:spacing w:line="560" w:lineRule="exact"/>
        <w:ind w:firstLine="210" w:firstLineChars="100"/>
        <w:rPr>
          <w:rFonts w:ascii="宋体" w:hAnsi="宋体" w:cs="宋体"/>
          <w:szCs w:val="21"/>
        </w:rPr>
      </w:pPr>
      <w:r>
        <w:rPr>
          <w:rFonts w:hint="eastAsia" w:ascii="宋体" w:hAnsi="宋体" w:cs="宋体"/>
          <w:szCs w:val="21"/>
        </w:rPr>
        <w:t>（2）做好成品保护，施工期间造成损坏、污染的，需无偿维修或者更换。</w:t>
      </w:r>
    </w:p>
    <w:p w14:paraId="6AFF7FF3">
      <w:pPr>
        <w:spacing w:line="560" w:lineRule="exact"/>
        <w:ind w:firstLine="210" w:firstLineChars="100"/>
        <w:rPr>
          <w:rFonts w:ascii="宋体" w:hAnsi="宋体" w:cs="宋体"/>
          <w:szCs w:val="21"/>
        </w:rPr>
      </w:pPr>
      <w:r>
        <w:rPr>
          <w:rFonts w:hint="eastAsia" w:ascii="宋体" w:hAnsi="宋体" w:cs="宋体"/>
          <w:szCs w:val="21"/>
        </w:rPr>
        <w:t>（3）项目必须执行环保、安全文明施工要求。</w:t>
      </w:r>
    </w:p>
    <w:p w14:paraId="4AE300EA">
      <w:pPr>
        <w:spacing w:line="560" w:lineRule="exact"/>
        <w:ind w:firstLine="210" w:firstLineChars="100"/>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）本项目</w:t>
      </w:r>
      <w:r>
        <w:rPr>
          <w:rFonts w:hint="eastAsia" w:ascii="宋体" w:hAnsi="宋体" w:cs="宋体"/>
          <w:szCs w:val="21"/>
          <w:lang w:eastAsia="zh-CN"/>
        </w:rPr>
        <w:t>质保期</w:t>
      </w:r>
      <w:r>
        <w:rPr>
          <w:rFonts w:hint="eastAsia" w:ascii="宋体" w:hAnsi="宋体" w:cs="宋体"/>
          <w:szCs w:val="21"/>
        </w:rPr>
        <w:t>为1年。</w:t>
      </w:r>
    </w:p>
    <w:p w14:paraId="7F2513E6">
      <w:pPr>
        <w:spacing w:line="440" w:lineRule="exact"/>
        <w:jc w:val="left"/>
        <w:outlineLvl w:val="2"/>
        <w:rPr>
          <w:rFonts w:hint="eastAsia" w:eastAsia="宋体"/>
          <w:b/>
          <w:bCs/>
          <w:sz w:val="24"/>
          <w:lang w:eastAsia="zh-CN"/>
        </w:rPr>
      </w:pPr>
      <w:r>
        <w:rPr>
          <w:rFonts w:hint="eastAsia"/>
          <w:b/>
          <w:bCs/>
          <w:sz w:val="24"/>
        </w:rPr>
        <w:t>六、本项目工程清单</w:t>
      </w:r>
      <w:r>
        <w:rPr>
          <w:rFonts w:hint="eastAsia"/>
          <w:b/>
          <w:bCs/>
          <w:sz w:val="24"/>
          <w:lang w:eastAsia="zh-CN"/>
        </w:rPr>
        <w:t>（</w:t>
      </w:r>
      <w:r>
        <w:rPr>
          <w:rFonts w:hint="eastAsia"/>
          <w:b/>
          <w:bCs/>
          <w:sz w:val="24"/>
          <w:lang w:val="en-US" w:eastAsia="zh-CN"/>
        </w:rPr>
        <w:t>详见附件</w:t>
      </w:r>
      <w:r>
        <w:rPr>
          <w:rFonts w:hint="eastAsia"/>
          <w:b/>
          <w:bCs/>
          <w:sz w:val="24"/>
          <w:lang w:eastAsia="zh-CN"/>
        </w:rPr>
        <w:t>）</w:t>
      </w:r>
    </w:p>
    <w:p w14:paraId="7EF7A7BD">
      <w:pPr>
        <w:spacing w:line="440" w:lineRule="exact"/>
        <w:jc w:val="left"/>
        <w:outlineLvl w:val="2"/>
        <w:rPr>
          <w:rFonts w:hint="eastAsia"/>
          <w:b/>
          <w:bCs/>
          <w:sz w:val="24"/>
        </w:rPr>
      </w:pPr>
    </w:p>
    <w:p w14:paraId="62BD4389">
      <w:pPr>
        <w:rPr>
          <w:rFonts w:ascii="宋体" w:hAnsi="宋体" w:cs="宋体"/>
          <w:b/>
          <w:bCs/>
          <w:szCs w:val="21"/>
        </w:rPr>
      </w:pPr>
    </w:p>
    <w:p w14:paraId="10224305">
      <w:pPr>
        <w:snapToGrid w:val="0"/>
        <w:spacing w:line="360" w:lineRule="auto"/>
        <w:rPr>
          <w:rFonts w:ascii="宋体" w:hAnsi="宋体" w:cs="宋体"/>
          <w:b/>
          <w:bCs/>
          <w:sz w:val="18"/>
          <w:szCs w:val="18"/>
        </w:rPr>
      </w:pPr>
    </w:p>
    <w:p w14:paraId="5FECED5F">
      <w:pPr>
        <w:pStyle w:val="2"/>
        <w:numPr>
          <w:ilvl w:val="0"/>
          <w:numId w:val="0"/>
        </w:numPr>
        <w:rPr>
          <w:rFonts w:ascii="宋体" w:hAnsi="宋体" w:eastAsia="宋体" w:cs="宋体"/>
          <w:b/>
          <w:bCs/>
          <w:sz w:val="36"/>
          <w:szCs w:val="36"/>
        </w:rPr>
      </w:pPr>
    </w:p>
    <w:p w14:paraId="7FC06517">
      <w:pPr>
        <w:pStyle w:val="2"/>
        <w:numPr>
          <w:ilvl w:val="0"/>
          <w:numId w:val="0"/>
        </w:numPr>
        <w:rPr>
          <w:rFonts w:ascii="宋体" w:hAnsi="宋体" w:eastAsia="宋体" w:cs="宋体"/>
          <w:b/>
          <w:bCs/>
          <w:sz w:val="36"/>
          <w:szCs w:val="36"/>
        </w:rPr>
      </w:pPr>
    </w:p>
    <w:p w14:paraId="124293D1">
      <w:pPr>
        <w:pStyle w:val="2"/>
        <w:numPr>
          <w:ilvl w:val="0"/>
          <w:numId w:val="0"/>
        </w:numPr>
        <w:rPr>
          <w:rFonts w:ascii="宋体" w:hAnsi="宋体" w:eastAsia="宋体" w:cs="宋体"/>
          <w:b/>
          <w:bCs/>
          <w:sz w:val="36"/>
          <w:szCs w:val="36"/>
        </w:rPr>
      </w:pPr>
    </w:p>
    <w:p w14:paraId="72B0BDA2">
      <w:pPr>
        <w:pStyle w:val="2"/>
        <w:numPr>
          <w:ilvl w:val="0"/>
          <w:numId w:val="0"/>
        </w:numPr>
        <w:rPr>
          <w:rFonts w:ascii="宋体" w:hAnsi="宋体" w:eastAsia="宋体" w:cs="宋体"/>
          <w:b/>
          <w:bCs/>
          <w:sz w:val="36"/>
          <w:szCs w:val="36"/>
        </w:rPr>
      </w:pPr>
    </w:p>
    <w:p w14:paraId="19125E86">
      <w:pPr>
        <w:pStyle w:val="2"/>
        <w:numPr>
          <w:ilvl w:val="0"/>
          <w:numId w:val="0"/>
        </w:numPr>
        <w:rPr>
          <w:rFonts w:ascii="宋体" w:hAnsi="宋体" w:eastAsia="宋体" w:cs="宋体"/>
          <w:b/>
          <w:bCs/>
          <w:sz w:val="36"/>
          <w:szCs w:val="36"/>
        </w:rPr>
      </w:pPr>
    </w:p>
    <w:p w14:paraId="347BF517">
      <w:pPr>
        <w:pStyle w:val="2"/>
        <w:numPr>
          <w:ilvl w:val="0"/>
          <w:numId w:val="0"/>
        </w:numPr>
        <w:rPr>
          <w:rFonts w:ascii="宋体" w:hAnsi="宋体" w:eastAsia="宋体" w:cs="宋体"/>
          <w:b/>
          <w:bCs/>
          <w:sz w:val="36"/>
          <w:szCs w:val="36"/>
        </w:rPr>
      </w:pPr>
    </w:p>
    <w:p w14:paraId="77DCE99F">
      <w:pPr>
        <w:pStyle w:val="2"/>
        <w:numPr>
          <w:ilvl w:val="0"/>
          <w:numId w:val="0"/>
        </w:numPr>
        <w:rPr>
          <w:rFonts w:ascii="宋体" w:hAnsi="宋体" w:eastAsia="宋体" w:cs="宋体"/>
          <w:b/>
          <w:bCs/>
          <w:sz w:val="36"/>
          <w:szCs w:val="36"/>
        </w:rPr>
      </w:pPr>
    </w:p>
    <w:p w14:paraId="19BD2A5E">
      <w:pPr>
        <w:pStyle w:val="2"/>
        <w:numPr>
          <w:ilvl w:val="0"/>
          <w:numId w:val="0"/>
        </w:numPr>
        <w:rPr>
          <w:rFonts w:ascii="宋体" w:hAnsi="宋体" w:eastAsia="宋体" w:cs="宋体"/>
          <w:b/>
          <w:bCs/>
          <w:sz w:val="36"/>
          <w:szCs w:val="36"/>
        </w:rPr>
      </w:pPr>
    </w:p>
    <w:p w14:paraId="251FF7B2">
      <w:pPr>
        <w:pStyle w:val="2"/>
        <w:numPr>
          <w:ilvl w:val="0"/>
          <w:numId w:val="0"/>
        </w:numPr>
        <w:rPr>
          <w:rFonts w:ascii="宋体" w:hAnsi="宋体" w:eastAsia="宋体" w:cs="宋体"/>
          <w:b/>
          <w:bCs/>
          <w:sz w:val="36"/>
          <w:szCs w:val="36"/>
        </w:rPr>
      </w:pPr>
    </w:p>
    <w:p w14:paraId="2734CAA7">
      <w:pPr>
        <w:pStyle w:val="2"/>
        <w:numPr>
          <w:ilvl w:val="0"/>
          <w:numId w:val="0"/>
        </w:numPr>
        <w:rPr>
          <w:rFonts w:ascii="宋体" w:hAnsi="宋体" w:eastAsia="宋体" w:cs="宋体"/>
          <w:b/>
          <w:bCs/>
          <w:sz w:val="36"/>
          <w:szCs w:val="36"/>
        </w:rPr>
      </w:pPr>
    </w:p>
    <w:p w14:paraId="4CC07C45">
      <w:pPr>
        <w:pStyle w:val="2"/>
        <w:numPr>
          <w:ilvl w:val="0"/>
          <w:numId w:val="0"/>
        </w:numPr>
        <w:rPr>
          <w:rFonts w:ascii="宋体" w:hAnsi="宋体" w:eastAsia="宋体" w:cs="宋体"/>
          <w:b/>
          <w:bCs/>
          <w:sz w:val="36"/>
          <w:szCs w:val="36"/>
        </w:rPr>
      </w:pPr>
    </w:p>
    <w:p w14:paraId="2455716B">
      <w:pPr>
        <w:rPr>
          <w:rFonts w:ascii="宋体" w:hAnsi="宋体" w:cs="宋体"/>
          <w:b/>
          <w:bCs/>
          <w:sz w:val="36"/>
          <w:szCs w:val="36"/>
        </w:rPr>
      </w:pPr>
    </w:p>
    <w:p w14:paraId="42E84FE8">
      <w:pPr>
        <w:rPr>
          <w:rFonts w:ascii="宋体" w:hAnsi="宋体" w:cs="宋体"/>
          <w:b/>
          <w:bCs/>
          <w:sz w:val="36"/>
          <w:szCs w:val="36"/>
        </w:rPr>
      </w:pPr>
    </w:p>
    <w:p w14:paraId="654B9562">
      <w:pPr>
        <w:rPr>
          <w:rFonts w:ascii="宋体" w:hAnsi="宋体" w:cs="宋体"/>
          <w:b/>
          <w:bCs/>
          <w:sz w:val="36"/>
          <w:szCs w:val="36"/>
        </w:rPr>
      </w:pPr>
    </w:p>
    <w:p w14:paraId="61EDA178">
      <w:pPr>
        <w:pStyle w:val="2"/>
        <w:numPr>
          <w:ilvl w:val="0"/>
          <w:numId w:val="0"/>
        </w:numPr>
        <w:rPr>
          <w:rFonts w:ascii="宋体" w:hAnsi="宋体" w:eastAsia="宋体" w:cs="宋体"/>
          <w:b/>
          <w:bCs/>
          <w:sz w:val="36"/>
          <w:szCs w:val="36"/>
        </w:rPr>
      </w:pPr>
      <w:bookmarkStart w:id="26" w:name="_Toc22846"/>
      <w:r>
        <w:rPr>
          <w:rFonts w:hint="eastAsia" w:ascii="宋体" w:hAnsi="宋体" w:eastAsia="宋体" w:cs="宋体"/>
          <w:b/>
          <w:bCs/>
          <w:sz w:val="36"/>
          <w:szCs w:val="36"/>
        </w:rPr>
        <w:t>第五章  合同格式与主要条款</w:t>
      </w:r>
      <w:bookmarkEnd w:id="26"/>
    </w:p>
    <w:p w14:paraId="2B5E0212">
      <w:pPr>
        <w:rPr>
          <w:b/>
          <w:szCs w:val="21"/>
        </w:rPr>
      </w:pPr>
      <w:r>
        <w:rPr>
          <w:b/>
          <w:szCs w:val="21"/>
        </w:rPr>
        <w:br w:type="page"/>
      </w:r>
    </w:p>
    <w:p w14:paraId="0AE25927">
      <w:pPr>
        <w:pStyle w:val="148"/>
        <w:spacing w:line="360" w:lineRule="auto"/>
        <w:jc w:val="center"/>
        <w:rPr>
          <w:rFonts w:ascii="宋体" w:hAnsi="宋体" w:cs="宋体"/>
          <w:b/>
          <w:bCs/>
          <w:sz w:val="28"/>
          <w:szCs w:val="28"/>
        </w:rPr>
      </w:pPr>
      <w:r>
        <w:rPr>
          <w:rFonts w:hint="eastAsia" w:ascii="宋体" w:hAnsi="宋体" w:cs="宋体"/>
          <w:b/>
          <w:bCs/>
          <w:sz w:val="28"/>
          <w:szCs w:val="28"/>
        </w:rPr>
        <w:t>合同条款及格式</w:t>
      </w:r>
    </w:p>
    <w:p w14:paraId="0EBAB7EF">
      <w:pPr>
        <w:autoSpaceDE w:val="0"/>
        <w:autoSpaceDN w:val="0"/>
        <w:adjustRightInd w:val="0"/>
        <w:snapToGrid w:val="0"/>
        <w:spacing w:line="480" w:lineRule="auto"/>
        <w:ind w:firstLine="3626" w:firstLineChars="1505"/>
        <w:outlineLvl w:val="1"/>
        <w:rPr>
          <w:rFonts w:ascii="宋体" w:hAnsi="宋体" w:cs="宋体"/>
          <w:b/>
          <w:sz w:val="24"/>
          <w:lang w:val="zh-CN"/>
        </w:rPr>
      </w:pPr>
      <w:bookmarkStart w:id="27" w:name="_Toc19023"/>
      <w:bookmarkStart w:id="28" w:name="_Toc18824"/>
      <w:r>
        <w:rPr>
          <w:rFonts w:hint="eastAsia" w:ascii="宋体" w:hAnsi="宋体" w:cs="宋体"/>
          <w:b/>
          <w:sz w:val="24"/>
          <w:lang w:val="zh-CN"/>
        </w:rPr>
        <w:t>（此合同作为参考）</w:t>
      </w:r>
      <w:bookmarkEnd w:id="27"/>
      <w:bookmarkEnd w:id="28"/>
    </w:p>
    <w:p w14:paraId="1DFED7D3">
      <w:pPr>
        <w:spacing w:line="480" w:lineRule="auto"/>
        <w:rPr>
          <w:rFonts w:ascii="宋体" w:hAnsi="宋体" w:cs="宋体"/>
          <w:kern w:val="0"/>
          <w:szCs w:val="21"/>
          <w:u w:val="single"/>
        </w:rPr>
      </w:pPr>
      <w:r>
        <w:rPr>
          <w:rFonts w:hint="eastAsia" w:ascii="宋体" w:hAnsi="宋体" w:cs="宋体"/>
          <w:kern w:val="0"/>
          <w:szCs w:val="21"/>
        </w:rPr>
        <w:t>发包人（</w:t>
      </w:r>
      <w:r>
        <w:rPr>
          <w:rFonts w:hint="eastAsia" w:ascii="宋体" w:hAnsi="宋体" w:cs="宋体"/>
          <w:szCs w:val="21"/>
        </w:rPr>
        <w:t>以下简称甲方</w:t>
      </w:r>
      <w:r>
        <w:rPr>
          <w:rFonts w:hint="eastAsia" w:ascii="宋体" w:hAnsi="宋体" w:cs="宋体"/>
          <w:kern w:val="0"/>
          <w:szCs w:val="21"/>
        </w:rPr>
        <w:t>）：</w:t>
      </w:r>
      <w:r>
        <w:rPr>
          <w:rFonts w:hint="eastAsia" w:ascii="宋体" w:hAnsi="宋体" w:cs="宋体"/>
          <w:kern w:val="0"/>
          <w:szCs w:val="21"/>
          <w:u w:val="single"/>
        </w:rPr>
        <w:t xml:space="preserve">                                  </w:t>
      </w:r>
    </w:p>
    <w:p w14:paraId="21835F82">
      <w:pPr>
        <w:spacing w:line="480" w:lineRule="auto"/>
        <w:rPr>
          <w:rFonts w:ascii="宋体" w:hAnsi="宋体" w:cs="宋体"/>
          <w:kern w:val="0"/>
          <w:szCs w:val="21"/>
          <w:u w:val="single"/>
        </w:rPr>
      </w:pPr>
      <w:r>
        <w:rPr>
          <w:rFonts w:hint="eastAsia" w:ascii="宋体" w:hAnsi="宋体" w:cs="宋体"/>
          <w:kern w:val="0"/>
          <w:szCs w:val="21"/>
        </w:rPr>
        <w:t>承包方（</w:t>
      </w:r>
      <w:r>
        <w:rPr>
          <w:rFonts w:hint="eastAsia" w:ascii="宋体" w:hAnsi="宋体" w:cs="宋体"/>
          <w:szCs w:val="21"/>
        </w:rPr>
        <w:t>以下简称乙方</w:t>
      </w:r>
      <w:r>
        <w:rPr>
          <w:rFonts w:hint="eastAsia" w:ascii="宋体" w:hAnsi="宋体" w:cs="宋体"/>
          <w:kern w:val="0"/>
          <w:szCs w:val="21"/>
        </w:rPr>
        <w:t>）：</w:t>
      </w:r>
      <w:r>
        <w:rPr>
          <w:rFonts w:hint="eastAsia" w:ascii="宋体" w:hAnsi="宋体" w:cs="宋体"/>
          <w:szCs w:val="21"/>
          <w:u w:val="single"/>
        </w:rPr>
        <w:t xml:space="preserve">                                  </w:t>
      </w:r>
    </w:p>
    <w:p w14:paraId="2AEEBDC8">
      <w:pPr>
        <w:spacing w:line="480" w:lineRule="auto"/>
        <w:ind w:firstLine="420" w:firstLineChars="200"/>
        <w:rPr>
          <w:rFonts w:ascii="宋体" w:hAnsi="宋体" w:cs="宋体"/>
          <w:kern w:val="0"/>
          <w:szCs w:val="21"/>
        </w:rPr>
      </w:pPr>
      <w:r>
        <w:rPr>
          <w:rFonts w:hint="eastAsia" w:ascii="宋体" w:hAnsi="宋体" w:cs="宋体"/>
          <w:kern w:val="0"/>
          <w:szCs w:val="21"/>
        </w:rPr>
        <w:t>根据《中华人民共和国民法典》、《中华人民共和国建筑法》及其他有关法律、法规之规定，遵循平等、自愿、公平和诚实信用原则，经双方协商一致，签订本合同，双方共同遵照执行。</w:t>
      </w:r>
    </w:p>
    <w:p w14:paraId="38959A00">
      <w:pPr>
        <w:spacing w:beforeLines="100" w:line="480" w:lineRule="auto"/>
        <w:ind w:firstLine="413" w:firstLineChars="196"/>
        <w:outlineLvl w:val="1"/>
        <w:rPr>
          <w:rFonts w:ascii="宋体" w:hAnsi="宋体" w:cs="宋体"/>
          <w:b/>
          <w:bCs/>
          <w:kern w:val="0"/>
          <w:szCs w:val="21"/>
        </w:rPr>
      </w:pPr>
      <w:bookmarkStart w:id="29" w:name="_Toc10915"/>
      <w:bookmarkStart w:id="30" w:name="_Toc8422"/>
      <w:r>
        <w:rPr>
          <w:rFonts w:hint="eastAsia" w:ascii="宋体" w:hAnsi="宋体" w:cs="宋体"/>
          <w:b/>
          <w:bCs/>
          <w:kern w:val="0"/>
          <w:szCs w:val="21"/>
        </w:rPr>
        <w:t>第一条 工程概况、承包工作内容</w:t>
      </w:r>
      <w:bookmarkEnd w:id="29"/>
      <w:bookmarkEnd w:id="30"/>
    </w:p>
    <w:p w14:paraId="0C0D9FA2">
      <w:pPr>
        <w:spacing w:line="480" w:lineRule="auto"/>
        <w:outlineLvl w:val="2"/>
        <w:rPr>
          <w:rFonts w:ascii="宋体" w:hAnsi="宋体" w:cs="宋体"/>
          <w:kern w:val="0"/>
          <w:szCs w:val="21"/>
        </w:rPr>
      </w:pPr>
      <w:r>
        <w:rPr>
          <w:rFonts w:hint="eastAsia" w:ascii="宋体" w:hAnsi="宋体" w:cs="宋体"/>
          <w:kern w:val="0"/>
          <w:szCs w:val="21"/>
        </w:rPr>
        <w:t xml:space="preserve">    </w:t>
      </w:r>
      <w:bookmarkStart w:id="31" w:name="_Toc9880"/>
      <w:r>
        <w:rPr>
          <w:rFonts w:hint="eastAsia" w:ascii="宋体" w:hAnsi="宋体" w:cs="宋体"/>
          <w:kern w:val="0"/>
          <w:szCs w:val="21"/>
        </w:rPr>
        <w:t>1.1 工程名称：</w:t>
      </w:r>
      <w:bookmarkEnd w:id="31"/>
      <w:r>
        <w:rPr>
          <w:rFonts w:hint="eastAsia" w:ascii="宋体" w:hAnsi="宋体" w:cs="宋体"/>
          <w:kern w:val="0"/>
          <w:szCs w:val="21"/>
        </w:rPr>
        <w:t xml:space="preserve"> </w:t>
      </w:r>
    </w:p>
    <w:p w14:paraId="56077874">
      <w:pPr>
        <w:spacing w:line="480" w:lineRule="auto"/>
        <w:ind w:firstLine="420" w:firstLineChars="200"/>
        <w:outlineLvl w:val="2"/>
        <w:rPr>
          <w:rFonts w:ascii="宋体" w:hAnsi="宋体" w:cs="宋体"/>
          <w:kern w:val="0"/>
          <w:szCs w:val="21"/>
        </w:rPr>
      </w:pPr>
      <w:bookmarkStart w:id="32" w:name="_Toc15437"/>
      <w:r>
        <w:rPr>
          <w:rFonts w:hint="eastAsia" w:ascii="宋体" w:hAnsi="宋体" w:cs="宋体"/>
          <w:kern w:val="0"/>
          <w:szCs w:val="21"/>
        </w:rPr>
        <w:t>1.2 工程地址：</w:t>
      </w:r>
      <w:bookmarkEnd w:id="32"/>
    </w:p>
    <w:p w14:paraId="40359E66">
      <w:pPr>
        <w:spacing w:line="480" w:lineRule="auto"/>
        <w:ind w:firstLine="420" w:firstLineChars="200"/>
        <w:outlineLvl w:val="2"/>
        <w:rPr>
          <w:rFonts w:ascii="宋体" w:hAnsi="宋体" w:cs="宋体"/>
          <w:bCs/>
          <w:kern w:val="0"/>
          <w:szCs w:val="21"/>
          <w:u w:val="single"/>
        </w:rPr>
      </w:pPr>
      <w:bookmarkStart w:id="33" w:name="_Toc32063"/>
      <w:r>
        <w:rPr>
          <w:rFonts w:hint="eastAsia" w:ascii="宋体" w:hAnsi="宋体" w:cs="宋体"/>
          <w:kern w:val="0"/>
          <w:szCs w:val="21"/>
        </w:rPr>
        <w:t>1.3工程概况（招标范围）</w:t>
      </w:r>
      <w:r>
        <w:rPr>
          <w:rFonts w:hint="eastAsia" w:ascii="宋体" w:hAnsi="宋体" w:cs="宋体"/>
          <w:szCs w:val="21"/>
        </w:rPr>
        <w:t>：</w:t>
      </w:r>
      <w:bookmarkEnd w:id="33"/>
    </w:p>
    <w:p w14:paraId="0D02231E">
      <w:pPr>
        <w:spacing w:line="480" w:lineRule="auto"/>
        <w:ind w:firstLine="413" w:firstLineChars="196"/>
        <w:outlineLvl w:val="1"/>
        <w:rPr>
          <w:rFonts w:ascii="宋体" w:hAnsi="宋体" w:cs="宋体"/>
          <w:b/>
          <w:bCs/>
          <w:kern w:val="0"/>
          <w:szCs w:val="21"/>
          <w:u w:val="single"/>
        </w:rPr>
      </w:pPr>
      <w:bookmarkStart w:id="34" w:name="_Toc2318"/>
      <w:bookmarkStart w:id="35" w:name="_Toc27629"/>
      <w:r>
        <w:rPr>
          <w:rFonts w:hint="eastAsia" w:ascii="宋体" w:hAnsi="宋体" w:cs="宋体"/>
          <w:b/>
          <w:bCs/>
          <w:kern w:val="0"/>
          <w:szCs w:val="21"/>
        </w:rPr>
        <w:t>第二条 工期要求</w:t>
      </w:r>
      <w:bookmarkEnd w:id="34"/>
      <w:bookmarkEnd w:id="35"/>
      <w:r>
        <w:rPr>
          <w:rFonts w:hint="eastAsia" w:ascii="宋体" w:hAnsi="宋体" w:cs="宋体"/>
          <w:b/>
          <w:bCs/>
          <w:kern w:val="0"/>
          <w:szCs w:val="21"/>
        </w:rPr>
        <w:t>：</w:t>
      </w:r>
      <w:r>
        <w:rPr>
          <w:rFonts w:hint="eastAsia" w:ascii="宋体" w:hAnsi="宋体" w:cs="宋体"/>
          <w:b/>
          <w:bCs/>
          <w:kern w:val="0"/>
          <w:szCs w:val="21"/>
          <w:u w:val="single"/>
        </w:rPr>
        <w:t xml:space="preserve">               </w:t>
      </w:r>
    </w:p>
    <w:p w14:paraId="09246CFD">
      <w:pPr>
        <w:spacing w:line="480" w:lineRule="auto"/>
        <w:ind w:firstLine="422" w:firstLineChars="200"/>
        <w:outlineLvl w:val="1"/>
        <w:rPr>
          <w:rFonts w:ascii="宋体" w:hAnsi="宋体" w:cs="宋体"/>
          <w:b/>
          <w:bCs/>
          <w:kern w:val="0"/>
          <w:szCs w:val="21"/>
        </w:rPr>
      </w:pPr>
      <w:bookmarkStart w:id="36" w:name="_Toc28537"/>
      <w:bookmarkStart w:id="37" w:name="_Toc23153"/>
      <w:r>
        <w:rPr>
          <w:rFonts w:hint="eastAsia" w:ascii="宋体" w:hAnsi="宋体" w:cs="宋体"/>
          <w:b/>
          <w:bCs/>
          <w:kern w:val="0"/>
          <w:szCs w:val="21"/>
        </w:rPr>
        <w:t>第三条 工程质量</w:t>
      </w:r>
      <w:bookmarkEnd w:id="36"/>
      <w:bookmarkEnd w:id="37"/>
    </w:p>
    <w:p w14:paraId="7CAD914B">
      <w:pPr>
        <w:spacing w:line="480" w:lineRule="auto"/>
        <w:ind w:firstLine="411" w:firstLineChars="196"/>
        <w:rPr>
          <w:rFonts w:ascii="宋体" w:hAnsi="宋体" w:cs="宋体"/>
          <w:kern w:val="0"/>
          <w:szCs w:val="21"/>
          <w:u w:val="single"/>
        </w:rPr>
      </w:pPr>
      <w:r>
        <w:rPr>
          <w:rFonts w:hint="eastAsia" w:ascii="宋体" w:hAnsi="宋体" w:cs="宋体"/>
          <w:kern w:val="0"/>
          <w:szCs w:val="21"/>
        </w:rPr>
        <w:t>3.1 达到</w:t>
      </w:r>
      <w:r>
        <w:rPr>
          <w:rFonts w:hint="eastAsia" w:ascii="宋体" w:hAnsi="宋体" w:cs="宋体"/>
          <w:kern w:val="0"/>
          <w:szCs w:val="21"/>
          <w:u w:val="single"/>
        </w:rPr>
        <w:t xml:space="preserve">  合格  </w:t>
      </w:r>
      <w:r>
        <w:rPr>
          <w:rFonts w:hint="eastAsia" w:ascii="宋体" w:hAnsi="宋体" w:cs="宋体"/>
          <w:kern w:val="0"/>
          <w:szCs w:val="21"/>
        </w:rPr>
        <w:t>标准，确保达到</w:t>
      </w:r>
      <w:r>
        <w:rPr>
          <w:rFonts w:hint="eastAsia" w:ascii="宋体" w:hAnsi="宋体" w:cs="宋体"/>
          <w:kern w:val="0"/>
          <w:szCs w:val="21"/>
          <w:u w:val="single"/>
        </w:rPr>
        <w:t>甲方要求的</w:t>
      </w:r>
      <w:r>
        <w:rPr>
          <w:rFonts w:hint="eastAsia" w:ascii="宋体" w:hAnsi="宋体" w:cs="宋体"/>
          <w:kern w:val="0"/>
          <w:szCs w:val="21"/>
        </w:rPr>
        <w:t>验收标准，且满足工程质量验收标准。</w:t>
      </w:r>
    </w:p>
    <w:p w14:paraId="0DC8F0CA">
      <w:pPr>
        <w:spacing w:line="480" w:lineRule="auto"/>
        <w:ind w:firstLine="420" w:firstLineChars="200"/>
        <w:rPr>
          <w:rFonts w:ascii="宋体" w:hAnsi="宋体" w:cs="宋体"/>
          <w:kern w:val="0"/>
          <w:szCs w:val="21"/>
          <w:u w:val="single"/>
        </w:rPr>
      </w:pPr>
      <w:r>
        <w:rPr>
          <w:rFonts w:hint="eastAsia" w:ascii="宋体" w:hAnsi="宋体" w:cs="宋体"/>
          <w:kern w:val="0"/>
          <w:szCs w:val="21"/>
        </w:rPr>
        <w:t>3.2 质量标准：</w:t>
      </w:r>
      <w:r>
        <w:rPr>
          <w:rFonts w:hint="eastAsia" w:ascii="宋体" w:hAnsi="宋体" w:cs="宋体"/>
          <w:kern w:val="0"/>
          <w:szCs w:val="21"/>
          <w:u w:val="single"/>
        </w:rPr>
        <w:t xml:space="preserve">                     </w:t>
      </w:r>
      <w:r>
        <w:rPr>
          <w:rFonts w:hint="eastAsia" w:ascii="宋体" w:hAnsi="宋体" w:cs="宋体"/>
          <w:kern w:val="0"/>
          <w:szCs w:val="21"/>
          <w:u w:val="none"/>
        </w:rPr>
        <w:t xml:space="preserve"> 。</w:t>
      </w:r>
    </w:p>
    <w:p w14:paraId="03598B49">
      <w:pPr>
        <w:spacing w:line="480" w:lineRule="auto"/>
        <w:ind w:firstLine="420" w:firstLineChars="200"/>
        <w:rPr>
          <w:rFonts w:ascii="宋体" w:hAnsi="宋体" w:cs="宋体"/>
          <w:kern w:val="0"/>
          <w:szCs w:val="21"/>
        </w:rPr>
      </w:pPr>
      <w:r>
        <w:rPr>
          <w:rFonts w:hint="eastAsia" w:ascii="宋体" w:hAnsi="宋体" w:cs="宋体"/>
          <w:kern w:val="0"/>
          <w:szCs w:val="21"/>
        </w:rPr>
        <w:t>3.3 具体质量验收要求：</w:t>
      </w:r>
    </w:p>
    <w:p w14:paraId="18DFEF56">
      <w:pPr>
        <w:spacing w:line="480" w:lineRule="auto"/>
        <w:ind w:firstLine="420" w:firstLineChars="200"/>
        <w:rPr>
          <w:rFonts w:ascii="宋体" w:hAnsi="宋体" w:cs="宋体"/>
          <w:kern w:val="0"/>
          <w:szCs w:val="21"/>
        </w:rPr>
      </w:pPr>
      <w:r>
        <w:rPr>
          <w:rFonts w:hint="eastAsia" w:ascii="宋体" w:hAnsi="宋体" w:cs="宋体"/>
          <w:kern w:val="0"/>
          <w:szCs w:val="21"/>
        </w:rPr>
        <w:t>1）乙方严格按照本工程的施工图纸、说明文件和国家有关规范等标准进行施工，接受甲方的监督。</w:t>
      </w:r>
    </w:p>
    <w:p w14:paraId="7C1752B9">
      <w:pPr>
        <w:spacing w:line="480" w:lineRule="auto"/>
        <w:ind w:firstLine="420" w:firstLineChars="200"/>
        <w:rPr>
          <w:rFonts w:ascii="宋体" w:hAnsi="宋体" w:cs="宋体"/>
          <w:kern w:val="0"/>
          <w:szCs w:val="21"/>
        </w:rPr>
      </w:pPr>
      <w:r>
        <w:rPr>
          <w:rFonts w:hint="eastAsia" w:ascii="宋体" w:hAnsi="宋体" w:cs="宋体"/>
          <w:kern w:val="0"/>
          <w:szCs w:val="21"/>
        </w:rPr>
        <w:t>2）由乙方提供的材料，如因材料质量问题造成的损失及延误工期均由乙方负责。</w:t>
      </w:r>
    </w:p>
    <w:p w14:paraId="2A87A0A6">
      <w:pPr>
        <w:spacing w:line="480" w:lineRule="auto"/>
        <w:ind w:firstLine="420" w:firstLineChars="200"/>
        <w:rPr>
          <w:rFonts w:ascii="宋体" w:hAnsi="宋体" w:cs="宋体"/>
          <w:kern w:val="0"/>
          <w:szCs w:val="21"/>
        </w:rPr>
      </w:pPr>
      <w:r>
        <w:rPr>
          <w:rFonts w:hint="eastAsia" w:ascii="宋体" w:hAnsi="宋体" w:cs="宋体"/>
          <w:kern w:val="0"/>
          <w:szCs w:val="21"/>
        </w:rPr>
        <w:t>3）材料改变或代用必须经甲方同意并签字后，方可用于工程。</w:t>
      </w:r>
    </w:p>
    <w:p w14:paraId="53454DF5">
      <w:pPr>
        <w:spacing w:line="480" w:lineRule="auto"/>
        <w:ind w:firstLine="420" w:firstLineChars="200"/>
        <w:rPr>
          <w:rFonts w:ascii="宋体" w:hAnsi="宋体" w:cs="宋体"/>
          <w:kern w:val="0"/>
          <w:szCs w:val="21"/>
        </w:rPr>
      </w:pPr>
      <w:r>
        <w:rPr>
          <w:rFonts w:hint="eastAsia" w:ascii="宋体" w:hAnsi="宋体" w:cs="宋体"/>
          <w:kern w:val="0"/>
          <w:szCs w:val="21"/>
        </w:rPr>
        <w:t>4）乙方材料进场后应做好妥善的保管工作，因保管及保管不善所造成的损失，乙方自负。</w:t>
      </w:r>
    </w:p>
    <w:p w14:paraId="01B87FE2">
      <w:pPr>
        <w:spacing w:line="480" w:lineRule="auto"/>
        <w:ind w:firstLine="420" w:firstLineChars="200"/>
        <w:rPr>
          <w:rFonts w:ascii="宋体" w:hAnsi="宋体" w:cs="宋体"/>
          <w:kern w:val="0"/>
          <w:szCs w:val="21"/>
        </w:rPr>
      </w:pPr>
      <w:r>
        <w:rPr>
          <w:rFonts w:hint="eastAsia" w:ascii="宋体" w:hAnsi="宋体" w:cs="宋体"/>
          <w:kern w:val="0"/>
          <w:szCs w:val="21"/>
        </w:rPr>
        <w:t>5）验收标准与程序按照有关工程验收规范，设计施工图纸要求条款执行。</w:t>
      </w:r>
    </w:p>
    <w:p w14:paraId="461566F6">
      <w:pPr>
        <w:spacing w:line="480" w:lineRule="auto"/>
        <w:ind w:firstLine="422" w:firstLineChars="200"/>
        <w:outlineLvl w:val="1"/>
        <w:rPr>
          <w:rFonts w:ascii="宋体" w:hAnsi="宋体" w:cs="宋体"/>
          <w:b/>
          <w:bCs/>
          <w:kern w:val="0"/>
          <w:szCs w:val="21"/>
        </w:rPr>
      </w:pPr>
      <w:bookmarkStart w:id="38" w:name="_Toc27139"/>
      <w:bookmarkStart w:id="39" w:name="_Toc5936"/>
      <w:r>
        <w:rPr>
          <w:rFonts w:hint="eastAsia" w:ascii="宋体" w:hAnsi="宋体" w:cs="宋体"/>
          <w:b/>
          <w:bCs/>
          <w:kern w:val="0"/>
          <w:szCs w:val="21"/>
        </w:rPr>
        <w:t>第四条 合同价款</w:t>
      </w:r>
    </w:p>
    <w:p w14:paraId="56EDF5FD">
      <w:pPr>
        <w:spacing w:line="480" w:lineRule="auto"/>
        <w:ind w:firstLine="422" w:firstLineChars="200"/>
        <w:rPr>
          <w:rFonts w:ascii="宋体" w:hAnsi="宋体" w:cs="宋体"/>
          <w:kern w:val="0"/>
          <w:szCs w:val="21"/>
        </w:rPr>
      </w:pPr>
      <w:r>
        <w:rPr>
          <w:rFonts w:hint="eastAsia" w:ascii="宋体" w:hAnsi="宋体" w:cs="宋体"/>
          <w:b/>
          <w:bCs/>
          <w:kern w:val="0"/>
          <w:szCs w:val="21"/>
        </w:rPr>
        <w:t xml:space="preserve"> </w:t>
      </w:r>
      <w:r>
        <w:rPr>
          <w:rFonts w:hint="eastAsia" w:ascii="宋体" w:hAnsi="宋体" w:cs="宋体"/>
          <w:kern w:val="0"/>
          <w:szCs w:val="21"/>
        </w:rPr>
        <w:t xml:space="preserve"> 1.</w:t>
      </w:r>
      <w:r>
        <w:rPr>
          <w:rFonts w:hint="eastAsia" w:ascii="宋体" w:hAnsi="宋体" w:cs="宋体"/>
          <w:b/>
          <w:bCs/>
          <w:kern w:val="0"/>
          <w:szCs w:val="21"/>
        </w:rPr>
        <w:t>合同总价</w:t>
      </w:r>
      <w:r>
        <w:rPr>
          <w:rFonts w:hint="eastAsia" w:ascii="宋体" w:hAnsi="宋体" w:cs="宋体"/>
          <w:kern w:val="0"/>
          <w:szCs w:val="21"/>
        </w:rPr>
        <w:t>（大写）：</w:t>
      </w:r>
      <w:r>
        <w:rPr>
          <w:rFonts w:hint="eastAsia" w:ascii="宋体" w:hAnsi="宋体" w:cs="宋体"/>
          <w:kern w:val="0"/>
          <w:szCs w:val="21"/>
          <w:u w:val="single"/>
        </w:rPr>
        <w:t xml:space="preserve">              </w:t>
      </w:r>
      <w:r>
        <w:rPr>
          <w:rFonts w:hint="eastAsia" w:ascii="宋体" w:hAnsi="宋体" w:cs="宋体"/>
          <w:kern w:val="0"/>
          <w:szCs w:val="21"/>
        </w:rPr>
        <w:t>（人民币）元（小写）￥：</w:t>
      </w:r>
      <w:r>
        <w:rPr>
          <w:rFonts w:hint="eastAsia" w:ascii="宋体" w:hAnsi="宋体" w:cs="宋体"/>
          <w:kern w:val="0"/>
          <w:szCs w:val="21"/>
          <w:u w:val="single"/>
        </w:rPr>
        <w:t xml:space="preserve">         </w:t>
      </w:r>
      <w:r>
        <w:rPr>
          <w:rFonts w:hint="eastAsia" w:ascii="宋体" w:hAnsi="宋体" w:cs="宋体"/>
          <w:kern w:val="0"/>
          <w:szCs w:val="21"/>
        </w:rPr>
        <w:t xml:space="preserve"> 元(此价格包含管理费、利润、措施费、高空作业费、一切安全保险费、税金等完成此项目的一切费用。)</w:t>
      </w:r>
    </w:p>
    <w:p w14:paraId="15A50024">
      <w:pPr>
        <w:spacing w:line="480" w:lineRule="auto"/>
        <w:ind w:firstLine="630" w:firstLineChars="300"/>
        <w:rPr>
          <w:rFonts w:ascii="宋体" w:hAnsi="宋体" w:cs="宋体"/>
          <w:kern w:val="0"/>
          <w:szCs w:val="21"/>
          <w:u w:val="single"/>
        </w:rPr>
      </w:pPr>
      <w:r>
        <w:rPr>
          <w:rFonts w:hint="eastAsia" w:ascii="宋体" w:hAnsi="宋体" w:cs="宋体"/>
          <w:kern w:val="0"/>
          <w:szCs w:val="21"/>
        </w:rPr>
        <w:t>2.</w:t>
      </w:r>
      <w:r>
        <w:rPr>
          <w:rFonts w:hint="eastAsia" w:ascii="宋体" w:hAnsi="宋体" w:cs="宋体"/>
          <w:b/>
          <w:bCs/>
          <w:kern w:val="0"/>
          <w:szCs w:val="21"/>
        </w:rPr>
        <w:t>合同的形式</w:t>
      </w:r>
      <w:r>
        <w:rPr>
          <w:rFonts w:hint="eastAsia" w:ascii="宋体" w:hAnsi="宋体" w:cs="宋体"/>
          <w:kern w:val="0"/>
          <w:szCs w:val="21"/>
        </w:rPr>
        <w:t>：</w:t>
      </w:r>
      <w:bookmarkEnd w:id="38"/>
      <w:r>
        <w:rPr>
          <w:rFonts w:hint="eastAsia" w:ascii="宋体" w:hAnsi="宋体" w:cs="宋体"/>
          <w:kern w:val="0"/>
          <w:szCs w:val="21"/>
        </w:rPr>
        <w:t xml:space="preserve"> </w:t>
      </w:r>
      <w:bookmarkEnd w:id="39"/>
      <w:r>
        <w:rPr>
          <w:rFonts w:hint="eastAsia" w:ascii="宋体" w:hAnsi="宋体" w:cs="宋体"/>
          <w:kern w:val="0"/>
          <w:szCs w:val="21"/>
          <w:u w:val="single"/>
        </w:rPr>
        <w:t>固定</w:t>
      </w:r>
      <w:r>
        <w:rPr>
          <w:rFonts w:hint="eastAsia" w:ascii="宋体" w:hAnsi="宋体" w:cs="宋体"/>
          <w:kern w:val="0"/>
          <w:szCs w:val="21"/>
          <w:u w:val="single"/>
          <w:lang w:val="en-US" w:eastAsia="zh-CN"/>
        </w:rPr>
        <w:t>总价合同</w:t>
      </w:r>
      <w:r>
        <w:rPr>
          <w:rFonts w:hint="eastAsia" w:ascii="宋体" w:hAnsi="宋体" w:cs="宋体"/>
          <w:kern w:val="0"/>
          <w:szCs w:val="21"/>
          <w:u w:val="single"/>
        </w:rPr>
        <w:t>。</w:t>
      </w:r>
    </w:p>
    <w:p w14:paraId="760E3987">
      <w:pPr>
        <w:spacing w:line="480" w:lineRule="auto"/>
        <w:ind w:firstLine="422" w:firstLineChars="200"/>
        <w:rPr>
          <w:rFonts w:ascii="宋体" w:hAnsi="宋体" w:cs="宋体"/>
          <w:b/>
          <w:bCs/>
          <w:kern w:val="0"/>
          <w:szCs w:val="21"/>
        </w:rPr>
      </w:pPr>
      <w:bookmarkStart w:id="40" w:name="_Toc10684"/>
      <w:bookmarkStart w:id="41" w:name="_Toc13809"/>
      <w:r>
        <w:rPr>
          <w:rFonts w:hint="eastAsia" w:ascii="宋体" w:hAnsi="宋体" w:cs="宋体"/>
          <w:b/>
          <w:bCs/>
          <w:kern w:val="0"/>
          <w:szCs w:val="21"/>
        </w:rPr>
        <w:t xml:space="preserve">  3.合同价款的支付</w:t>
      </w:r>
      <w:bookmarkEnd w:id="40"/>
      <w:r>
        <w:rPr>
          <w:rFonts w:hint="eastAsia" w:ascii="宋体" w:hAnsi="宋体" w:cs="宋体"/>
          <w:b/>
          <w:bCs/>
          <w:kern w:val="0"/>
          <w:szCs w:val="21"/>
        </w:rPr>
        <w:t>：</w:t>
      </w:r>
      <w:bookmarkEnd w:id="41"/>
    </w:p>
    <w:p w14:paraId="3234B9F4">
      <w:pPr>
        <w:spacing w:line="480" w:lineRule="auto"/>
        <w:ind w:firstLine="630" w:firstLineChars="300"/>
        <w:rPr>
          <w:rFonts w:ascii="宋体" w:hAnsi="宋体" w:cs="宋体"/>
          <w:kern w:val="0"/>
          <w:szCs w:val="21"/>
        </w:rPr>
      </w:pPr>
      <w:r>
        <w:rPr>
          <w:rFonts w:hint="eastAsia" w:ascii="宋体" w:hAnsi="宋体" w:cs="宋体"/>
          <w:kern w:val="0"/>
          <w:szCs w:val="21"/>
        </w:rPr>
        <w:t xml:space="preserve">  </w:t>
      </w:r>
      <w:r>
        <w:rPr>
          <w:rFonts w:hint="eastAsia" w:ascii="宋体" w:hAnsi="宋体" w:cs="宋体"/>
          <w:kern w:val="0"/>
          <w:szCs w:val="21"/>
          <w:lang w:val="en-US" w:eastAsia="zh-CN"/>
        </w:rPr>
        <w:t xml:space="preserve"> </w:t>
      </w:r>
      <w:r>
        <w:rPr>
          <w:rFonts w:hint="eastAsia" w:ascii="宋体" w:hAnsi="宋体" w:cs="宋体"/>
          <w:kern w:val="0"/>
          <w:szCs w:val="21"/>
        </w:rPr>
        <w:t xml:space="preserve"> </w:t>
      </w:r>
      <w:r>
        <w:rPr>
          <w:rFonts w:hint="eastAsia" w:ascii="宋体" w:hAnsi="宋体" w:cs="宋体"/>
          <w:kern w:val="0"/>
          <w:szCs w:val="21"/>
          <w:shd w:val="clear"/>
        </w:rPr>
        <w:t>本项目不预付工程款，工程验收合格后支付</w:t>
      </w:r>
      <w:r>
        <w:rPr>
          <w:rFonts w:hint="eastAsia" w:ascii="宋体" w:hAnsi="宋体" w:cs="宋体"/>
          <w:kern w:val="0"/>
          <w:szCs w:val="21"/>
          <w:shd w:val="clear"/>
          <w:lang w:val="en-US" w:eastAsia="zh-CN"/>
        </w:rPr>
        <w:t>合同</w:t>
      </w:r>
      <w:r>
        <w:rPr>
          <w:rFonts w:hint="eastAsia" w:ascii="宋体" w:hAnsi="宋体" w:cs="宋体"/>
          <w:kern w:val="0"/>
          <w:szCs w:val="21"/>
          <w:shd w:val="clear"/>
        </w:rPr>
        <w:t>价款的100%</w:t>
      </w:r>
      <w:r>
        <w:rPr>
          <w:rFonts w:hint="eastAsia" w:ascii="宋体" w:hAnsi="宋体" w:cs="宋体"/>
          <w:kern w:val="0"/>
          <w:szCs w:val="21"/>
        </w:rPr>
        <w:t>。</w:t>
      </w:r>
    </w:p>
    <w:p w14:paraId="169EF27D">
      <w:pPr>
        <w:spacing w:line="480" w:lineRule="auto"/>
        <w:ind w:firstLine="413" w:firstLineChars="196"/>
        <w:outlineLvl w:val="1"/>
        <w:rPr>
          <w:rFonts w:ascii="宋体" w:hAnsi="宋体" w:cs="宋体"/>
          <w:szCs w:val="21"/>
        </w:rPr>
      </w:pPr>
      <w:bookmarkStart w:id="42" w:name="_Toc4279"/>
      <w:bookmarkStart w:id="43" w:name="_Toc12970"/>
      <w:r>
        <w:rPr>
          <w:rFonts w:hint="eastAsia" w:ascii="宋体" w:hAnsi="宋体" w:cs="宋体"/>
          <w:b/>
          <w:bCs/>
          <w:kern w:val="0"/>
          <w:szCs w:val="21"/>
        </w:rPr>
        <w:t>第五条 安全管理</w:t>
      </w:r>
      <w:bookmarkEnd w:id="42"/>
      <w:bookmarkEnd w:id="43"/>
    </w:p>
    <w:p w14:paraId="524213AF">
      <w:pPr>
        <w:spacing w:line="480" w:lineRule="auto"/>
        <w:ind w:firstLine="420" w:firstLineChars="200"/>
        <w:rPr>
          <w:rFonts w:ascii="宋体" w:hAnsi="宋体" w:cs="宋体"/>
          <w:kern w:val="0"/>
          <w:szCs w:val="21"/>
        </w:rPr>
      </w:pPr>
      <w:r>
        <w:rPr>
          <w:rFonts w:hint="eastAsia" w:ascii="宋体" w:hAnsi="宋体" w:cs="宋体"/>
          <w:kern w:val="0"/>
          <w:szCs w:val="21"/>
        </w:rPr>
        <w:t xml:space="preserve">5.1 </w:t>
      </w:r>
      <w:r>
        <w:rPr>
          <w:rFonts w:hint="eastAsia" w:ascii="宋体" w:hAnsi="宋体" w:cs="宋体"/>
          <w:szCs w:val="21"/>
        </w:rPr>
        <w:t>乙方应保证其在施工中符合国家《安全生产法》及与安全相关的法律法规。</w:t>
      </w:r>
      <w:r>
        <w:rPr>
          <w:rFonts w:hint="eastAsia" w:ascii="宋体" w:hAnsi="宋体" w:cs="宋体"/>
          <w:kern w:val="0"/>
          <w:szCs w:val="21"/>
        </w:rPr>
        <w:t xml:space="preserve"> </w:t>
      </w:r>
    </w:p>
    <w:p w14:paraId="5F7E4E63">
      <w:pPr>
        <w:spacing w:line="480" w:lineRule="auto"/>
        <w:ind w:firstLine="413" w:firstLineChars="196"/>
        <w:outlineLvl w:val="1"/>
        <w:rPr>
          <w:rFonts w:ascii="宋体" w:hAnsi="宋体" w:cs="宋体"/>
          <w:b/>
          <w:bCs/>
          <w:kern w:val="0"/>
          <w:szCs w:val="21"/>
        </w:rPr>
      </w:pPr>
      <w:bookmarkStart w:id="44" w:name="_Toc12581"/>
      <w:bookmarkStart w:id="45" w:name="_Toc17754"/>
      <w:r>
        <w:rPr>
          <w:rFonts w:hint="eastAsia" w:ascii="宋体" w:hAnsi="宋体" w:cs="宋体"/>
          <w:b/>
          <w:bCs/>
          <w:kern w:val="0"/>
          <w:szCs w:val="21"/>
        </w:rPr>
        <w:t>第六条 工程质量管理</w:t>
      </w:r>
      <w:bookmarkEnd w:id="44"/>
      <w:bookmarkEnd w:id="45"/>
    </w:p>
    <w:p w14:paraId="4A21EDFD">
      <w:pPr>
        <w:spacing w:line="480" w:lineRule="auto"/>
        <w:ind w:firstLine="420" w:firstLineChars="200"/>
        <w:rPr>
          <w:rFonts w:ascii="宋体" w:hAnsi="宋体" w:cs="宋体"/>
          <w:kern w:val="0"/>
          <w:szCs w:val="21"/>
        </w:rPr>
      </w:pPr>
      <w:r>
        <w:rPr>
          <w:rFonts w:hint="eastAsia" w:ascii="宋体" w:hAnsi="宋体" w:cs="宋体"/>
          <w:kern w:val="0"/>
          <w:szCs w:val="21"/>
        </w:rPr>
        <w:t>6.1 工程质量必须按国家颁布的施工验收规范验收合格，符合国家标准和设计文件要求，并达到合同约定的质量目标和标准。如设计文件、合同约定和国家施工验收规范、标准之间有差异或不一致，以质量要求较高者为施工依据和验收标准。</w:t>
      </w:r>
    </w:p>
    <w:p w14:paraId="19DE9030">
      <w:pPr>
        <w:spacing w:line="480" w:lineRule="auto"/>
        <w:ind w:firstLine="420" w:firstLineChars="200"/>
        <w:rPr>
          <w:rFonts w:ascii="宋体" w:hAnsi="宋体" w:cs="宋体"/>
          <w:kern w:val="0"/>
          <w:szCs w:val="21"/>
        </w:rPr>
      </w:pPr>
      <w:r>
        <w:rPr>
          <w:rFonts w:hint="eastAsia" w:ascii="宋体" w:hAnsi="宋体" w:cs="宋体"/>
          <w:kern w:val="0"/>
          <w:szCs w:val="21"/>
        </w:rPr>
        <w:t>6.2 整体工程或分项工程质量按施工验收规范验收不合格的，合同价款不予支付，并由乙方承担相应损失。工程质量按施工验收规范验收合格，但达不到合同约定的质量目标和标准的，对不符合要求的分项工程价款</w:t>
      </w:r>
      <w:r>
        <w:rPr>
          <w:rFonts w:hint="eastAsia" w:ascii="宋体" w:hAnsi="宋体" w:cs="宋体"/>
          <w:kern w:val="0"/>
          <w:szCs w:val="21"/>
          <w:highlight w:val="none"/>
        </w:rPr>
        <w:t>扣减</w:t>
      </w:r>
      <w:r>
        <w:rPr>
          <w:rFonts w:hint="eastAsia" w:ascii="宋体" w:hAnsi="宋体" w:cs="宋体"/>
          <w:szCs w:val="21"/>
          <w:highlight w:val="none"/>
          <w:u w:val="single"/>
        </w:rPr>
        <w:t xml:space="preserve"> 100 </w:t>
      </w:r>
      <w:r>
        <w:rPr>
          <w:rFonts w:hint="eastAsia" w:ascii="宋体" w:hAnsi="宋体" w:cs="宋体"/>
          <w:kern w:val="0"/>
          <w:szCs w:val="21"/>
          <w:highlight w:val="none"/>
        </w:rPr>
        <w:t>%。</w:t>
      </w:r>
    </w:p>
    <w:p w14:paraId="7E1260F2">
      <w:pPr>
        <w:spacing w:line="480" w:lineRule="auto"/>
        <w:ind w:firstLine="413" w:firstLineChars="196"/>
        <w:outlineLvl w:val="1"/>
        <w:rPr>
          <w:rFonts w:ascii="宋体" w:hAnsi="宋体" w:cs="宋体"/>
          <w:b/>
          <w:bCs/>
          <w:kern w:val="0"/>
          <w:szCs w:val="21"/>
        </w:rPr>
      </w:pPr>
      <w:bookmarkStart w:id="46" w:name="_Toc30541"/>
      <w:bookmarkStart w:id="47" w:name="_Toc14412"/>
      <w:r>
        <w:rPr>
          <w:rFonts w:hint="eastAsia" w:ascii="宋体" w:hAnsi="宋体" w:cs="宋体"/>
          <w:b/>
          <w:bCs/>
          <w:kern w:val="0"/>
          <w:szCs w:val="21"/>
        </w:rPr>
        <w:t>第七条 工程进度管理</w:t>
      </w:r>
      <w:bookmarkEnd w:id="46"/>
      <w:bookmarkEnd w:id="47"/>
    </w:p>
    <w:p w14:paraId="6D6BA9C0">
      <w:pPr>
        <w:spacing w:line="480" w:lineRule="auto"/>
        <w:ind w:firstLine="420" w:firstLineChars="200"/>
        <w:rPr>
          <w:rFonts w:ascii="宋体" w:hAnsi="宋体" w:cs="宋体"/>
          <w:kern w:val="0"/>
          <w:szCs w:val="21"/>
        </w:rPr>
      </w:pPr>
      <w:r>
        <w:rPr>
          <w:rFonts w:hint="eastAsia" w:ascii="宋体" w:hAnsi="宋体" w:cs="宋体"/>
          <w:kern w:val="0"/>
          <w:szCs w:val="21"/>
        </w:rPr>
        <w:t>7.1 经甲方确认的以下原因，工期相应顺延：</w:t>
      </w:r>
    </w:p>
    <w:p w14:paraId="594A2CE4">
      <w:pPr>
        <w:spacing w:line="480" w:lineRule="auto"/>
        <w:ind w:firstLine="420" w:firstLineChars="200"/>
        <w:rPr>
          <w:rFonts w:ascii="宋体" w:hAnsi="宋体" w:cs="宋体"/>
          <w:kern w:val="0"/>
          <w:szCs w:val="21"/>
        </w:rPr>
      </w:pPr>
      <w:r>
        <w:rPr>
          <w:rFonts w:hint="eastAsia" w:ascii="宋体" w:hAnsi="宋体" w:cs="宋体"/>
          <w:kern w:val="0"/>
          <w:szCs w:val="21"/>
        </w:rPr>
        <w:t>（1）因自然灾害或非乙方责任造成的爆炸、火灾等不可抗力；</w:t>
      </w:r>
    </w:p>
    <w:p w14:paraId="5A583076">
      <w:pPr>
        <w:spacing w:line="480" w:lineRule="auto"/>
        <w:ind w:firstLine="420" w:firstLineChars="200"/>
        <w:rPr>
          <w:rFonts w:ascii="宋体" w:hAnsi="宋体" w:cs="宋体"/>
          <w:kern w:val="0"/>
          <w:szCs w:val="21"/>
        </w:rPr>
      </w:pPr>
      <w:r>
        <w:rPr>
          <w:rFonts w:hint="eastAsia" w:ascii="宋体" w:hAnsi="宋体" w:cs="宋体"/>
          <w:kern w:val="0"/>
          <w:szCs w:val="21"/>
        </w:rPr>
        <w:t>（2）因甲方原因致使施工不能正常进行时，工期顺延；</w:t>
      </w:r>
    </w:p>
    <w:p w14:paraId="388A2984">
      <w:pPr>
        <w:spacing w:line="480" w:lineRule="auto"/>
        <w:ind w:firstLine="413" w:firstLineChars="196"/>
        <w:outlineLvl w:val="1"/>
        <w:rPr>
          <w:rFonts w:ascii="宋体" w:hAnsi="宋体" w:cs="宋体"/>
          <w:b/>
          <w:bCs/>
          <w:kern w:val="0"/>
          <w:szCs w:val="21"/>
        </w:rPr>
      </w:pPr>
      <w:bookmarkStart w:id="48" w:name="_Toc3101"/>
      <w:bookmarkStart w:id="49" w:name="_Toc14701"/>
      <w:r>
        <w:rPr>
          <w:rFonts w:hint="eastAsia" w:ascii="宋体" w:hAnsi="宋体" w:cs="宋体"/>
          <w:b/>
          <w:bCs/>
          <w:kern w:val="0"/>
          <w:szCs w:val="21"/>
        </w:rPr>
        <w:t>第八条 材料机具管理</w:t>
      </w:r>
      <w:bookmarkEnd w:id="48"/>
      <w:bookmarkEnd w:id="49"/>
    </w:p>
    <w:p w14:paraId="0B620B79">
      <w:pPr>
        <w:spacing w:line="480" w:lineRule="auto"/>
        <w:ind w:firstLine="420" w:firstLineChars="200"/>
        <w:rPr>
          <w:rFonts w:ascii="宋体" w:hAnsi="宋体" w:cs="宋体"/>
          <w:kern w:val="0"/>
          <w:szCs w:val="21"/>
        </w:rPr>
      </w:pPr>
      <w:r>
        <w:rPr>
          <w:rFonts w:hint="eastAsia" w:ascii="宋体" w:hAnsi="宋体" w:cs="宋体"/>
          <w:kern w:val="0"/>
          <w:szCs w:val="21"/>
        </w:rPr>
        <w:t xml:space="preserve">8.1 乙方自备的材料、机械、工具为： </w:t>
      </w:r>
      <w:r>
        <w:rPr>
          <w:rFonts w:hint="eastAsia" w:ascii="宋体" w:hAnsi="宋体" w:cs="宋体"/>
          <w:szCs w:val="21"/>
          <w:u w:val="single"/>
        </w:rPr>
        <w:t xml:space="preserve">所有完成本工程所需的材料和设备 </w:t>
      </w:r>
      <w:r>
        <w:rPr>
          <w:rFonts w:hint="eastAsia" w:ascii="宋体" w:hAnsi="宋体" w:cs="宋体"/>
          <w:szCs w:val="21"/>
        </w:rPr>
        <w:t>。</w:t>
      </w:r>
    </w:p>
    <w:p w14:paraId="01C58E42">
      <w:pPr>
        <w:spacing w:line="480" w:lineRule="auto"/>
        <w:ind w:firstLine="413" w:firstLineChars="196"/>
        <w:outlineLvl w:val="1"/>
        <w:rPr>
          <w:rFonts w:ascii="宋体" w:hAnsi="宋体" w:cs="宋体"/>
          <w:b/>
          <w:bCs/>
          <w:kern w:val="0"/>
          <w:szCs w:val="21"/>
        </w:rPr>
      </w:pPr>
      <w:bookmarkStart w:id="50" w:name="_Toc21410"/>
      <w:bookmarkStart w:id="51" w:name="_Toc17016"/>
      <w:r>
        <w:rPr>
          <w:rFonts w:hint="eastAsia" w:ascii="宋体" w:hAnsi="宋体" w:cs="宋体"/>
          <w:b/>
          <w:bCs/>
          <w:kern w:val="0"/>
          <w:szCs w:val="21"/>
        </w:rPr>
        <w:t>第九条 劳务队伍管理</w:t>
      </w:r>
      <w:bookmarkEnd w:id="50"/>
      <w:bookmarkEnd w:id="51"/>
    </w:p>
    <w:p w14:paraId="09A5E8C7">
      <w:pPr>
        <w:spacing w:line="480" w:lineRule="auto"/>
        <w:ind w:firstLine="420" w:firstLineChars="200"/>
        <w:rPr>
          <w:rFonts w:ascii="宋体" w:hAnsi="宋体" w:cs="宋体"/>
          <w:kern w:val="0"/>
          <w:szCs w:val="21"/>
        </w:rPr>
      </w:pPr>
      <w:r>
        <w:rPr>
          <w:rFonts w:hint="eastAsia" w:ascii="宋体" w:hAnsi="宋体" w:cs="宋体"/>
          <w:kern w:val="0"/>
          <w:szCs w:val="21"/>
        </w:rPr>
        <w:t xml:space="preserve">9.1 乙方安排进驻现场的所有人员，应当符合劳动法律法规规定。 </w:t>
      </w:r>
    </w:p>
    <w:p w14:paraId="3324B5AA">
      <w:pPr>
        <w:spacing w:line="480" w:lineRule="auto"/>
        <w:ind w:firstLine="420" w:firstLineChars="200"/>
        <w:rPr>
          <w:rFonts w:ascii="宋体" w:hAnsi="宋体" w:cs="宋体"/>
          <w:kern w:val="0"/>
          <w:szCs w:val="21"/>
        </w:rPr>
      </w:pPr>
      <w:r>
        <w:rPr>
          <w:rFonts w:hint="eastAsia" w:ascii="宋体" w:hAnsi="宋体" w:cs="宋体"/>
          <w:kern w:val="0"/>
          <w:szCs w:val="21"/>
        </w:rPr>
        <w:t>9.2 乙方进场前，应将其所有现场人员登记造册，办理人员出入证件。</w:t>
      </w:r>
    </w:p>
    <w:p w14:paraId="2D41198A">
      <w:pPr>
        <w:spacing w:line="480" w:lineRule="auto"/>
        <w:ind w:firstLine="413" w:firstLineChars="196"/>
        <w:outlineLvl w:val="1"/>
        <w:rPr>
          <w:rFonts w:ascii="宋体" w:hAnsi="宋体" w:cs="宋体"/>
          <w:b/>
          <w:bCs/>
          <w:kern w:val="0"/>
          <w:szCs w:val="21"/>
        </w:rPr>
      </w:pPr>
      <w:bookmarkStart w:id="52" w:name="_Toc20863"/>
      <w:bookmarkStart w:id="53" w:name="_Toc6500"/>
      <w:r>
        <w:rPr>
          <w:rFonts w:hint="eastAsia" w:ascii="宋体" w:hAnsi="宋体" w:cs="宋体"/>
          <w:b/>
          <w:bCs/>
          <w:kern w:val="0"/>
          <w:szCs w:val="21"/>
        </w:rPr>
        <w:t>第十条 工程保修</w:t>
      </w:r>
      <w:bookmarkEnd w:id="52"/>
      <w:bookmarkEnd w:id="53"/>
    </w:p>
    <w:p w14:paraId="57996485">
      <w:pPr>
        <w:spacing w:line="480" w:lineRule="auto"/>
        <w:ind w:firstLine="411" w:firstLineChars="196"/>
        <w:rPr>
          <w:rFonts w:ascii="宋体" w:hAnsi="宋体" w:cs="宋体"/>
          <w:kern w:val="0"/>
          <w:szCs w:val="21"/>
        </w:rPr>
      </w:pPr>
      <w:r>
        <w:rPr>
          <w:rFonts w:hint="eastAsia" w:ascii="宋体" w:hAnsi="宋体" w:cs="宋体"/>
          <w:kern w:val="0"/>
          <w:szCs w:val="21"/>
        </w:rPr>
        <w:t xml:space="preserve">10.1 </w:t>
      </w:r>
      <w:r>
        <w:rPr>
          <w:rFonts w:hint="eastAsia" w:ascii="宋体" w:hAnsi="宋体" w:cs="宋体"/>
          <w:kern w:val="0"/>
          <w:szCs w:val="21"/>
          <w:lang w:eastAsia="zh-CN"/>
        </w:rPr>
        <w:t>质保期</w:t>
      </w:r>
      <w:r>
        <w:rPr>
          <w:rFonts w:hint="eastAsia" w:ascii="宋体" w:hAnsi="宋体" w:cs="宋体"/>
          <w:kern w:val="0"/>
          <w:szCs w:val="21"/>
        </w:rPr>
        <w:t>为</w:t>
      </w:r>
      <w:r>
        <w:rPr>
          <w:rFonts w:hint="eastAsia" w:ascii="宋体" w:hAnsi="宋体" w:cs="宋体"/>
          <w:kern w:val="0"/>
          <w:szCs w:val="21"/>
          <w:u w:val="single"/>
        </w:rPr>
        <w:t xml:space="preserve"> </w:t>
      </w:r>
      <w:r>
        <w:rPr>
          <w:rFonts w:hint="eastAsia" w:ascii="宋体" w:hAnsi="宋体" w:cs="宋体"/>
          <w:szCs w:val="21"/>
          <w:u w:val="single"/>
        </w:rPr>
        <w:t xml:space="preserve"> 1  </w:t>
      </w:r>
      <w:r>
        <w:rPr>
          <w:rFonts w:hint="eastAsia" w:ascii="宋体" w:hAnsi="宋体" w:cs="宋体"/>
          <w:kern w:val="0"/>
          <w:szCs w:val="21"/>
        </w:rPr>
        <w:t>年，</w:t>
      </w:r>
      <w:r>
        <w:rPr>
          <w:rFonts w:hint="eastAsia" w:ascii="宋体" w:hAnsi="宋体" w:cs="宋体"/>
          <w:szCs w:val="21"/>
          <w:lang w:eastAsia="zh-CN"/>
        </w:rPr>
        <w:t>质保期</w:t>
      </w:r>
      <w:r>
        <w:rPr>
          <w:rFonts w:hint="eastAsia" w:ascii="宋体" w:hAnsi="宋体" w:cs="宋体"/>
          <w:szCs w:val="21"/>
        </w:rPr>
        <w:t>符合国家相关规定，</w:t>
      </w:r>
      <w:r>
        <w:rPr>
          <w:rFonts w:hint="eastAsia" w:ascii="宋体" w:hAnsi="宋体" w:cs="宋体"/>
          <w:kern w:val="0"/>
          <w:szCs w:val="21"/>
        </w:rPr>
        <w:t>自乙方工程竣工验收合格之日起算。</w:t>
      </w:r>
    </w:p>
    <w:p w14:paraId="74BB824E">
      <w:pPr>
        <w:spacing w:line="480" w:lineRule="auto"/>
        <w:ind w:firstLine="411" w:firstLineChars="196"/>
        <w:rPr>
          <w:rFonts w:ascii="宋体" w:hAnsi="宋体" w:cs="宋体"/>
          <w:kern w:val="0"/>
          <w:szCs w:val="21"/>
        </w:rPr>
      </w:pPr>
      <w:r>
        <w:rPr>
          <w:rFonts w:hint="eastAsia" w:ascii="宋体" w:hAnsi="宋体" w:cs="宋体"/>
          <w:kern w:val="0"/>
          <w:szCs w:val="21"/>
        </w:rPr>
        <w:t xml:space="preserve">10.2 </w:t>
      </w:r>
      <w:r>
        <w:rPr>
          <w:rFonts w:hint="eastAsia" w:ascii="宋体" w:hAnsi="宋体" w:cs="宋体"/>
          <w:kern w:val="0"/>
          <w:szCs w:val="21"/>
          <w:lang w:eastAsia="zh-CN"/>
        </w:rPr>
        <w:t>质保期</w:t>
      </w:r>
      <w:r>
        <w:rPr>
          <w:rFonts w:hint="eastAsia" w:ascii="宋体" w:hAnsi="宋体" w:cs="宋体"/>
          <w:kern w:val="0"/>
          <w:szCs w:val="21"/>
        </w:rPr>
        <w:t>内，发生保修问题时，如为紧急事故，乙方应于接到通知后</w:t>
      </w:r>
      <w:r>
        <w:rPr>
          <w:rFonts w:hint="eastAsia" w:ascii="宋体" w:hAnsi="宋体" w:cs="宋体"/>
          <w:kern w:val="0"/>
          <w:szCs w:val="21"/>
          <w:u w:val="single"/>
        </w:rPr>
        <w:t xml:space="preserve"> 4 </w:t>
      </w:r>
      <w:r>
        <w:rPr>
          <w:rFonts w:hint="eastAsia" w:ascii="宋体" w:hAnsi="宋体" w:cs="宋体"/>
          <w:kern w:val="0"/>
          <w:szCs w:val="21"/>
        </w:rPr>
        <w:t>小时内到达现场抢修；一般问题，乙方应于8小时内到达现场维修。否则，甲方可自行或委托第三方实施维修，并由乙方承担实际发生的费用，但该保修事故非因乙方责任引发的除外。</w:t>
      </w:r>
      <w:r>
        <w:rPr>
          <w:rFonts w:hint="eastAsia" w:ascii="宋体" w:hAnsi="宋体" w:cs="宋体"/>
          <w:kern w:val="0"/>
          <w:szCs w:val="21"/>
          <w:lang w:eastAsia="zh-CN"/>
        </w:rPr>
        <w:t>质保期</w:t>
      </w:r>
      <w:r>
        <w:rPr>
          <w:rFonts w:hint="eastAsia" w:ascii="宋体" w:hAnsi="宋体" w:cs="宋体"/>
          <w:kern w:val="0"/>
          <w:szCs w:val="21"/>
        </w:rPr>
        <w:t>内，乙方联系方式等发生变化后，应及时书面通知甲方，否则，甲方发出通知之日即视为通知到达之日。</w:t>
      </w:r>
      <w:r>
        <w:rPr>
          <w:rFonts w:hint="eastAsia" w:ascii="宋体" w:hAnsi="宋体" w:cs="宋体"/>
          <w:kern w:val="0"/>
          <w:szCs w:val="21"/>
          <w:lang w:val="en-US" w:eastAsia="zh-CN"/>
        </w:rPr>
        <w:t>供应商</w:t>
      </w:r>
      <w:r>
        <w:rPr>
          <w:rFonts w:hint="eastAsia" w:ascii="宋体" w:hAnsi="宋体" w:cs="宋体"/>
          <w:kern w:val="0"/>
          <w:szCs w:val="21"/>
        </w:rPr>
        <w:t>提供书面保修承诺书。</w:t>
      </w:r>
    </w:p>
    <w:p w14:paraId="108256AD">
      <w:pPr>
        <w:spacing w:line="480" w:lineRule="auto"/>
        <w:ind w:firstLine="411" w:firstLineChars="196"/>
        <w:rPr>
          <w:rFonts w:ascii="宋体" w:hAnsi="宋体" w:cs="宋体"/>
          <w:kern w:val="0"/>
          <w:szCs w:val="21"/>
        </w:rPr>
      </w:pPr>
      <w:r>
        <w:rPr>
          <w:rFonts w:hint="eastAsia" w:ascii="宋体" w:hAnsi="宋体" w:cs="宋体"/>
          <w:kern w:val="0"/>
          <w:szCs w:val="21"/>
        </w:rPr>
        <w:t>10.3</w:t>
      </w:r>
      <w:r>
        <w:rPr>
          <w:rFonts w:hint="eastAsia" w:ascii="宋体" w:hAnsi="宋体" w:cs="宋体"/>
          <w:kern w:val="0"/>
          <w:szCs w:val="21"/>
          <w:lang w:eastAsia="zh-CN"/>
        </w:rPr>
        <w:t>质保期</w:t>
      </w:r>
      <w:r>
        <w:rPr>
          <w:rFonts w:hint="eastAsia" w:ascii="宋体" w:hAnsi="宋体" w:cs="宋体"/>
          <w:kern w:val="0"/>
          <w:szCs w:val="21"/>
        </w:rPr>
        <w:t>满后，提供终身维修，且只收取成本费。</w:t>
      </w:r>
    </w:p>
    <w:p w14:paraId="71FF36FA">
      <w:pPr>
        <w:spacing w:line="480" w:lineRule="auto"/>
        <w:ind w:firstLine="413" w:firstLineChars="196"/>
        <w:outlineLvl w:val="1"/>
        <w:rPr>
          <w:rFonts w:ascii="宋体" w:hAnsi="宋体" w:cs="宋体"/>
          <w:b/>
          <w:bCs/>
          <w:szCs w:val="21"/>
        </w:rPr>
      </w:pPr>
      <w:bookmarkStart w:id="54" w:name="_Toc10402"/>
      <w:bookmarkStart w:id="55" w:name="_Toc30624"/>
      <w:r>
        <w:rPr>
          <w:rFonts w:hint="eastAsia" w:ascii="宋体" w:hAnsi="宋体" w:cs="宋体"/>
          <w:b/>
          <w:bCs/>
          <w:kern w:val="0"/>
          <w:szCs w:val="21"/>
        </w:rPr>
        <w:t>第十一条 违约责任</w:t>
      </w:r>
      <w:r>
        <w:rPr>
          <w:rFonts w:hint="eastAsia" w:ascii="宋体" w:hAnsi="宋体" w:cs="宋体"/>
          <w:b/>
          <w:bCs/>
          <w:szCs w:val="21"/>
        </w:rPr>
        <w:t>、合同的解除</w:t>
      </w:r>
      <w:bookmarkEnd w:id="54"/>
      <w:bookmarkEnd w:id="55"/>
    </w:p>
    <w:p w14:paraId="1B92BE71">
      <w:pPr>
        <w:spacing w:line="480" w:lineRule="auto"/>
        <w:ind w:firstLine="411" w:firstLineChars="196"/>
        <w:rPr>
          <w:rFonts w:ascii="宋体" w:hAnsi="宋体" w:cs="宋体"/>
          <w:kern w:val="0"/>
          <w:szCs w:val="21"/>
        </w:rPr>
      </w:pPr>
      <w:r>
        <w:rPr>
          <w:rFonts w:hint="eastAsia" w:ascii="宋体" w:hAnsi="宋体" w:cs="宋体"/>
          <w:kern w:val="0"/>
          <w:szCs w:val="21"/>
        </w:rPr>
        <w:t>11.1 甲方不能按照本合同约定时间支付乙方工程款，应承担应付未付工程款同期人民银行贷款基准利率利息损失。</w:t>
      </w:r>
    </w:p>
    <w:p w14:paraId="2A4970DE">
      <w:pPr>
        <w:spacing w:line="480" w:lineRule="auto"/>
        <w:ind w:firstLine="420" w:firstLineChars="200"/>
        <w:rPr>
          <w:rFonts w:ascii="宋体" w:hAnsi="宋体" w:cs="宋体"/>
          <w:kern w:val="0"/>
          <w:szCs w:val="21"/>
        </w:rPr>
      </w:pPr>
      <w:r>
        <w:rPr>
          <w:rFonts w:hint="eastAsia" w:ascii="宋体" w:hAnsi="宋体" w:cs="宋体"/>
          <w:kern w:val="0"/>
          <w:szCs w:val="21"/>
        </w:rPr>
        <w:t>11.2 乙方承包的本工程项目，不得再行分包或转包，否则甲方有权解除合同，并由乙方承担违约责任。</w:t>
      </w:r>
    </w:p>
    <w:p w14:paraId="737184EB">
      <w:pPr>
        <w:pStyle w:val="21"/>
        <w:spacing w:line="480" w:lineRule="auto"/>
        <w:ind w:firstLine="413" w:firstLineChars="196"/>
        <w:outlineLvl w:val="1"/>
        <w:rPr>
          <w:rFonts w:hAnsi="宋体" w:cs="宋体"/>
          <w:b/>
          <w:bCs/>
        </w:rPr>
      </w:pPr>
      <w:bookmarkStart w:id="56" w:name="_Toc30988"/>
      <w:bookmarkStart w:id="57" w:name="_Toc22155"/>
      <w:r>
        <w:rPr>
          <w:rFonts w:hint="eastAsia" w:hAnsi="宋体" w:cs="宋体"/>
          <w:b/>
          <w:bCs/>
        </w:rPr>
        <w:t>第十二条 合同授权</w:t>
      </w:r>
      <w:bookmarkEnd w:id="56"/>
      <w:bookmarkEnd w:id="57"/>
    </w:p>
    <w:p w14:paraId="45C9C844">
      <w:pPr>
        <w:spacing w:line="480" w:lineRule="auto"/>
        <w:ind w:firstLine="420" w:firstLineChars="200"/>
        <w:rPr>
          <w:rFonts w:ascii="宋体" w:hAnsi="宋体" w:cs="宋体"/>
          <w:szCs w:val="21"/>
        </w:rPr>
      </w:pPr>
      <w:r>
        <w:rPr>
          <w:rFonts w:hint="eastAsia" w:ascii="宋体" w:hAnsi="宋体" w:cs="宋体"/>
          <w:kern w:val="0"/>
          <w:szCs w:val="21"/>
        </w:rPr>
        <w:t>12.1 乙方授权项目经理</w:t>
      </w:r>
      <w:r>
        <w:rPr>
          <w:rFonts w:hint="eastAsia" w:ascii="宋体" w:hAnsi="宋体" w:cs="宋体"/>
          <w:szCs w:val="21"/>
          <w:u w:val="single"/>
        </w:rPr>
        <w:t xml:space="preserve">        </w:t>
      </w:r>
      <w:r>
        <w:rPr>
          <w:rFonts w:hint="eastAsia" w:ascii="宋体" w:hAnsi="宋体" w:cs="宋体"/>
          <w:szCs w:val="21"/>
        </w:rPr>
        <w:t>（身份证号码</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kern w:val="0"/>
          <w:szCs w:val="21"/>
        </w:rPr>
        <w:t>行使以下职责权限：</w:t>
      </w:r>
      <w:r>
        <w:rPr>
          <w:rFonts w:hint="eastAsia" w:ascii="宋体" w:hAnsi="宋体" w:cs="宋体"/>
          <w:szCs w:val="21"/>
          <w:u w:val="single"/>
        </w:rPr>
        <w:t xml:space="preserve"> </w:t>
      </w:r>
      <w:r>
        <w:rPr>
          <w:rFonts w:hint="eastAsia" w:ascii="宋体" w:hAnsi="宋体" w:cs="宋体"/>
          <w:kern w:val="0"/>
          <w:szCs w:val="21"/>
          <w:u w:val="single"/>
        </w:rPr>
        <w:t>负责处理合同履行过程中一切事宜，包括但不限于签署发料单，签收甲方发出的各类通知，确认结算金额，变更合同条款，处理索赔事宜等</w:t>
      </w:r>
      <w:r>
        <w:rPr>
          <w:rFonts w:hint="eastAsia" w:ascii="宋体" w:hAnsi="宋体" w:cs="宋体"/>
          <w:szCs w:val="21"/>
          <w:u w:val="single"/>
        </w:rPr>
        <w:t xml:space="preserve"> </w:t>
      </w:r>
      <w:r>
        <w:rPr>
          <w:rFonts w:hint="eastAsia" w:ascii="宋体" w:hAnsi="宋体" w:cs="宋体"/>
          <w:szCs w:val="21"/>
        </w:rPr>
        <w:t>。</w:t>
      </w:r>
    </w:p>
    <w:p w14:paraId="7E3EF85F">
      <w:pPr>
        <w:spacing w:line="480" w:lineRule="auto"/>
        <w:ind w:firstLine="420" w:firstLineChars="200"/>
        <w:rPr>
          <w:rFonts w:ascii="宋体" w:hAnsi="宋体" w:cs="宋体"/>
          <w:szCs w:val="21"/>
        </w:rPr>
      </w:pPr>
      <w:r>
        <w:rPr>
          <w:rFonts w:hint="eastAsia" w:ascii="宋体" w:hAnsi="宋体" w:cs="宋体"/>
          <w:kern w:val="0"/>
          <w:szCs w:val="21"/>
        </w:rPr>
        <w:t>12.2 未取得甲方书面所签署的任何文件、协议，以及获得授权的人员超越书面授</w:t>
      </w:r>
      <w:r>
        <w:rPr>
          <w:rFonts w:hint="eastAsia" w:ascii="宋体" w:hAnsi="宋体" w:cs="宋体"/>
          <w:szCs w:val="21"/>
        </w:rPr>
        <w:t>权范围所签署的任何文件、协议，一概无效，且甲方对此不承担任何责任。</w:t>
      </w:r>
    </w:p>
    <w:p w14:paraId="365DC67D">
      <w:pPr>
        <w:pStyle w:val="21"/>
        <w:spacing w:line="480" w:lineRule="auto"/>
        <w:ind w:firstLine="413" w:firstLineChars="196"/>
        <w:outlineLvl w:val="1"/>
        <w:rPr>
          <w:rFonts w:hAnsi="宋体" w:cs="宋体"/>
          <w:b/>
          <w:bCs/>
        </w:rPr>
      </w:pPr>
      <w:bookmarkStart w:id="58" w:name="_Toc28243"/>
      <w:bookmarkStart w:id="59" w:name="_Toc9488"/>
      <w:r>
        <w:rPr>
          <w:rFonts w:hint="eastAsia" w:hAnsi="宋体" w:cs="宋体"/>
          <w:b/>
          <w:bCs/>
        </w:rPr>
        <w:t>第十三条 送达</w:t>
      </w:r>
      <w:bookmarkEnd w:id="58"/>
      <w:bookmarkEnd w:id="59"/>
    </w:p>
    <w:p w14:paraId="6BFF95A3">
      <w:pPr>
        <w:spacing w:line="480" w:lineRule="auto"/>
        <w:ind w:firstLine="420" w:firstLineChars="200"/>
        <w:rPr>
          <w:rFonts w:ascii="宋体" w:hAnsi="宋体" w:cs="宋体"/>
          <w:szCs w:val="21"/>
        </w:rPr>
      </w:pPr>
      <w:r>
        <w:rPr>
          <w:rFonts w:hint="eastAsia" w:ascii="宋体" w:hAnsi="宋体" w:cs="宋体"/>
          <w:szCs w:val="21"/>
        </w:rPr>
        <w:t>13.1 乙方可按本合同第十五条约定，向有权限的甲方人员当面送达，由其签收。</w:t>
      </w:r>
    </w:p>
    <w:p w14:paraId="6E19D5F5">
      <w:pPr>
        <w:spacing w:line="480" w:lineRule="auto"/>
        <w:ind w:firstLine="420" w:firstLineChars="200"/>
        <w:rPr>
          <w:rFonts w:ascii="宋体" w:hAnsi="宋体" w:cs="宋体"/>
          <w:szCs w:val="21"/>
        </w:rPr>
      </w:pPr>
      <w:r>
        <w:rPr>
          <w:rFonts w:hint="eastAsia" w:ascii="宋体" w:hAnsi="宋体" w:cs="宋体"/>
          <w:szCs w:val="21"/>
        </w:rPr>
        <w:t>13.2 甲方可按以下方式向乙方送达：</w:t>
      </w:r>
    </w:p>
    <w:p w14:paraId="473FE45E">
      <w:pPr>
        <w:spacing w:line="480" w:lineRule="auto"/>
        <w:ind w:firstLine="420" w:firstLineChars="200"/>
        <w:rPr>
          <w:rFonts w:ascii="宋体" w:hAnsi="宋体" w:cs="宋体"/>
          <w:szCs w:val="21"/>
        </w:rPr>
      </w:pPr>
      <w:r>
        <w:rPr>
          <w:rFonts w:hint="eastAsia" w:ascii="宋体" w:hAnsi="宋体" w:cs="宋体"/>
          <w:szCs w:val="21"/>
        </w:rPr>
        <w:t>（1）按本合同第十五条约定，向有权限的乙方人员当面送达，或以电话通知方式向其送达，甲方保留的语音通话记录、短信等可作为送达凭据。</w:t>
      </w:r>
    </w:p>
    <w:p w14:paraId="0366AFBF">
      <w:pPr>
        <w:spacing w:line="480" w:lineRule="auto"/>
        <w:ind w:firstLine="420" w:firstLineChars="200"/>
        <w:rPr>
          <w:rFonts w:ascii="宋体" w:hAnsi="宋体" w:cs="宋体"/>
          <w:szCs w:val="21"/>
        </w:rPr>
      </w:pPr>
      <w:r>
        <w:rPr>
          <w:rFonts w:hint="eastAsia" w:ascii="宋体" w:hAnsi="宋体" w:cs="宋体"/>
          <w:szCs w:val="21"/>
        </w:rPr>
        <w:t>（2）甲方亦可按以下地址邮寄送达：</w:t>
      </w:r>
    </w:p>
    <w:p w14:paraId="2C124405">
      <w:pPr>
        <w:spacing w:line="480" w:lineRule="auto"/>
        <w:ind w:firstLine="420" w:firstLineChars="200"/>
        <w:rPr>
          <w:rFonts w:ascii="宋体" w:hAnsi="宋体" w:cs="宋体"/>
          <w:szCs w:val="21"/>
        </w:rPr>
      </w:pPr>
      <w:r>
        <w:rPr>
          <w:rFonts w:hint="eastAsia" w:ascii="宋体" w:hAnsi="宋体" w:cs="宋体"/>
          <w:szCs w:val="21"/>
        </w:rPr>
        <w:t>乙方地址：</w:t>
      </w:r>
      <w:r>
        <w:rPr>
          <w:rFonts w:hint="eastAsia" w:ascii="宋体" w:hAnsi="宋体" w:cs="宋体"/>
          <w:szCs w:val="21"/>
          <w:u w:val="single"/>
        </w:rPr>
        <w:t xml:space="preserve">                                     </w:t>
      </w:r>
      <w:r>
        <w:rPr>
          <w:rFonts w:hint="eastAsia" w:ascii="宋体" w:hAnsi="宋体" w:cs="宋体"/>
          <w:szCs w:val="21"/>
        </w:rPr>
        <w:t xml:space="preserve">                                     </w:t>
      </w:r>
    </w:p>
    <w:p w14:paraId="1D52A385">
      <w:pPr>
        <w:spacing w:line="480" w:lineRule="auto"/>
        <w:ind w:firstLine="420" w:firstLineChars="200"/>
        <w:rPr>
          <w:rFonts w:ascii="宋体" w:hAnsi="宋体" w:cs="宋体"/>
          <w:szCs w:val="21"/>
        </w:rPr>
      </w:pPr>
      <w:r>
        <w:rPr>
          <w:rFonts w:hint="eastAsia" w:ascii="宋体" w:hAnsi="宋体" w:cs="宋体"/>
          <w:szCs w:val="21"/>
        </w:rPr>
        <w:t>邮    编：</w:t>
      </w:r>
      <w:r>
        <w:rPr>
          <w:rFonts w:hint="eastAsia" w:ascii="宋体" w:hAnsi="宋体" w:cs="宋体"/>
          <w:szCs w:val="21"/>
          <w:u w:val="single"/>
        </w:rPr>
        <w:t xml:space="preserve">                                     </w:t>
      </w:r>
    </w:p>
    <w:p w14:paraId="364B528C">
      <w:pPr>
        <w:pStyle w:val="21"/>
        <w:spacing w:line="480" w:lineRule="auto"/>
        <w:ind w:firstLine="411" w:firstLineChars="196"/>
        <w:rPr>
          <w:rFonts w:hAnsi="宋体" w:cs="宋体"/>
        </w:rPr>
      </w:pPr>
      <w:r>
        <w:rPr>
          <w:rFonts w:hint="eastAsia" w:hAnsi="宋体" w:cs="宋体"/>
        </w:rPr>
        <w:t>收 件 人：</w:t>
      </w:r>
      <w:r>
        <w:rPr>
          <w:rFonts w:hint="eastAsia" w:hAnsi="宋体" w:cs="宋体"/>
          <w:u w:val="single"/>
        </w:rPr>
        <w:t xml:space="preserve">                                     </w:t>
      </w:r>
    </w:p>
    <w:p w14:paraId="60FAFEAF">
      <w:pPr>
        <w:spacing w:line="480" w:lineRule="auto"/>
        <w:ind w:firstLine="420" w:firstLineChars="200"/>
        <w:rPr>
          <w:rFonts w:ascii="宋体" w:hAnsi="宋体" w:cs="宋体"/>
          <w:szCs w:val="21"/>
        </w:rPr>
      </w:pPr>
      <w:r>
        <w:rPr>
          <w:rFonts w:hint="eastAsia" w:ascii="宋体" w:hAnsi="宋体" w:cs="宋体"/>
          <w:szCs w:val="21"/>
        </w:rPr>
        <w:t>收件人电话：</w:t>
      </w:r>
      <w:r>
        <w:rPr>
          <w:rFonts w:hint="eastAsia" w:ascii="宋体" w:hAnsi="宋体" w:cs="宋体"/>
          <w:szCs w:val="21"/>
          <w:u w:val="single"/>
        </w:rPr>
        <w:t xml:space="preserve">                                   </w:t>
      </w:r>
    </w:p>
    <w:p w14:paraId="7A7ABCAC">
      <w:pPr>
        <w:spacing w:line="480" w:lineRule="auto"/>
        <w:ind w:firstLine="420" w:firstLineChars="200"/>
        <w:rPr>
          <w:rFonts w:ascii="宋体" w:hAnsi="宋体" w:cs="宋体"/>
          <w:szCs w:val="21"/>
        </w:rPr>
      </w:pPr>
      <w:r>
        <w:rPr>
          <w:rFonts w:hint="eastAsia" w:ascii="宋体" w:hAnsi="宋体" w:cs="宋体"/>
          <w:szCs w:val="21"/>
        </w:rPr>
        <w:t xml:space="preserve">13.3 一方送达方式如发生变更，应及时书面通知对方，否则责任自负。  </w:t>
      </w:r>
    </w:p>
    <w:p w14:paraId="77BA9469">
      <w:pPr>
        <w:pStyle w:val="21"/>
        <w:spacing w:line="480" w:lineRule="auto"/>
        <w:ind w:firstLine="413" w:firstLineChars="196"/>
        <w:outlineLvl w:val="1"/>
        <w:rPr>
          <w:rFonts w:hAnsi="宋体" w:cs="宋体"/>
          <w:b/>
          <w:bCs/>
        </w:rPr>
      </w:pPr>
      <w:bookmarkStart w:id="60" w:name="_Toc30747"/>
      <w:bookmarkStart w:id="61" w:name="_Toc6688"/>
      <w:r>
        <w:rPr>
          <w:rFonts w:hint="eastAsia" w:hAnsi="宋体" w:cs="宋体"/>
          <w:b/>
          <w:bCs/>
        </w:rPr>
        <w:t>第十四条 争议解决</w:t>
      </w:r>
      <w:bookmarkEnd w:id="60"/>
      <w:bookmarkEnd w:id="61"/>
    </w:p>
    <w:p w14:paraId="6149D9A6">
      <w:pPr>
        <w:pStyle w:val="21"/>
        <w:spacing w:line="480" w:lineRule="auto"/>
        <w:ind w:firstLine="420" w:firstLineChars="200"/>
        <w:rPr>
          <w:rFonts w:hAnsi="宋体" w:cs="宋体"/>
        </w:rPr>
      </w:pPr>
      <w:r>
        <w:rPr>
          <w:rFonts w:hint="eastAsia" w:hAnsi="宋体" w:cs="宋体"/>
        </w:rPr>
        <w:t>本合同在履行过程中发生的争议，如双方当事人协商不成，双方约定采用下列第</w:t>
      </w:r>
      <w:r>
        <w:rPr>
          <w:rFonts w:hint="eastAsia" w:hAnsi="宋体" w:cs="宋体"/>
          <w:u w:val="single"/>
        </w:rPr>
        <w:t xml:space="preserve">      </w:t>
      </w:r>
      <w:r>
        <w:rPr>
          <w:rFonts w:hint="eastAsia" w:hAnsi="宋体" w:cs="宋体"/>
        </w:rPr>
        <w:t>种方式解决争议：</w:t>
      </w:r>
    </w:p>
    <w:p w14:paraId="6D3E0F48">
      <w:pPr>
        <w:widowControl/>
        <w:spacing w:line="480" w:lineRule="auto"/>
        <w:ind w:firstLine="420" w:firstLineChars="200"/>
        <w:jc w:val="left"/>
        <w:rPr>
          <w:rFonts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申请仲裁；</w:t>
      </w:r>
    </w:p>
    <w:p w14:paraId="0ED8CC8D">
      <w:pPr>
        <w:widowControl/>
        <w:spacing w:line="480" w:lineRule="auto"/>
        <w:ind w:firstLine="420" w:firstLineChars="200"/>
        <w:jc w:val="left"/>
        <w:rPr>
          <w:rFonts w:ascii="宋体" w:hAnsi="宋体" w:cs="宋体"/>
          <w:szCs w:val="21"/>
        </w:rPr>
      </w:pPr>
      <w:r>
        <w:rPr>
          <w:rFonts w:hint="eastAsia" w:ascii="宋体" w:hAnsi="宋体" w:cs="宋体"/>
          <w:szCs w:val="21"/>
        </w:rPr>
        <w:t>（2）向</w:t>
      </w:r>
      <w:r>
        <w:rPr>
          <w:rFonts w:hint="eastAsia" w:ascii="宋体" w:hAnsi="宋体" w:cs="宋体"/>
          <w:kern w:val="0"/>
          <w:szCs w:val="21"/>
        </w:rPr>
        <w:t>甲方法人住所地</w:t>
      </w:r>
      <w:r>
        <w:rPr>
          <w:rFonts w:hint="eastAsia" w:ascii="宋体" w:hAnsi="宋体" w:cs="宋体"/>
          <w:szCs w:val="21"/>
        </w:rPr>
        <w:t>人民法院起诉。</w:t>
      </w:r>
    </w:p>
    <w:p w14:paraId="09C90CFF">
      <w:pPr>
        <w:pStyle w:val="21"/>
        <w:spacing w:line="480" w:lineRule="auto"/>
        <w:ind w:firstLine="413" w:firstLineChars="196"/>
        <w:outlineLvl w:val="1"/>
        <w:rPr>
          <w:rFonts w:hAnsi="宋体" w:cs="宋体"/>
          <w:b/>
          <w:bCs/>
        </w:rPr>
      </w:pPr>
      <w:bookmarkStart w:id="62" w:name="_Toc1621"/>
      <w:bookmarkStart w:id="63" w:name="_Toc29125"/>
      <w:r>
        <w:rPr>
          <w:rFonts w:hint="eastAsia" w:hAnsi="宋体" w:cs="宋体"/>
          <w:b/>
          <w:bCs/>
        </w:rPr>
        <w:t>第十五条 合同变更</w:t>
      </w:r>
      <w:bookmarkEnd w:id="62"/>
      <w:bookmarkEnd w:id="63"/>
    </w:p>
    <w:p w14:paraId="6D8A1253">
      <w:pPr>
        <w:pStyle w:val="21"/>
        <w:spacing w:line="480" w:lineRule="auto"/>
        <w:ind w:firstLine="420" w:firstLineChars="200"/>
        <w:rPr>
          <w:rFonts w:hAnsi="宋体" w:cs="宋体"/>
        </w:rPr>
      </w:pPr>
      <w:r>
        <w:rPr>
          <w:rFonts w:hint="eastAsia" w:hAnsi="宋体" w:cs="宋体"/>
        </w:rPr>
        <w:t>如需变更本合同条款，应签订书面协议，并加盖双方印章，方才有效。本合同中除填写空格部分外，手写修改之处必须加盖双方印章方才有效。</w:t>
      </w:r>
    </w:p>
    <w:p w14:paraId="37597F15">
      <w:pPr>
        <w:pStyle w:val="21"/>
        <w:spacing w:line="480" w:lineRule="auto"/>
        <w:ind w:firstLine="413" w:firstLineChars="196"/>
        <w:outlineLvl w:val="1"/>
        <w:rPr>
          <w:rFonts w:hAnsi="宋体" w:cs="宋体"/>
          <w:b/>
          <w:bCs/>
        </w:rPr>
      </w:pPr>
      <w:bookmarkStart w:id="64" w:name="_Toc24482"/>
      <w:bookmarkStart w:id="65" w:name="_Toc31815"/>
      <w:r>
        <w:rPr>
          <w:rFonts w:hint="eastAsia" w:hAnsi="宋体" w:cs="宋体"/>
          <w:b/>
          <w:bCs/>
        </w:rPr>
        <w:t>第十六条 其他约定</w:t>
      </w:r>
      <w:bookmarkEnd w:id="64"/>
      <w:bookmarkEnd w:id="65"/>
    </w:p>
    <w:p w14:paraId="1E8B75BB">
      <w:pPr>
        <w:pStyle w:val="21"/>
        <w:spacing w:line="480" w:lineRule="auto"/>
        <w:ind w:firstLine="630" w:firstLineChars="300"/>
        <w:rPr>
          <w:rFonts w:hAnsi="宋体" w:cs="宋体"/>
          <w:u w:val="single"/>
        </w:rPr>
      </w:pPr>
      <w:r>
        <w:rPr>
          <w:rFonts w:hint="eastAsia" w:hAnsi="宋体" w:cs="宋体"/>
          <w:u w:val="single"/>
        </w:rPr>
        <w:t xml:space="preserve">       /          </w:t>
      </w:r>
      <w:r>
        <w:rPr>
          <w:rFonts w:hint="eastAsia" w:hAnsi="宋体" w:cs="宋体"/>
        </w:rPr>
        <w:t>。</w:t>
      </w:r>
    </w:p>
    <w:p w14:paraId="2648E824">
      <w:pPr>
        <w:pStyle w:val="21"/>
        <w:spacing w:line="480" w:lineRule="auto"/>
        <w:ind w:firstLine="413" w:firstLineChars="196"/>
        <w:outlineLvl w:val="1"/>
        <w:rPr>
          <w:rFonts w:hAnsi="宋体" w:cs="宋体"/>
          <w:b/>
          <w:bCs/>
        </w:rPr>
      </w:pPr>
      <w:bookmarkStart w:id="66" w:name="_Toc29629"/>
      <w:bookmarkStart w:id="67" w:name="_Toc18076"/>
      <w:r>
        <w:rPr>
          <w:rFonts w:hint="eastAsia" w:hAnsi="宋体" w:cs="宋体"/>
          <w:b/>
          <w:bCs/>
        </w:rPr>
        <w:t>第十七条 合同的生效及份数</w:t>
      </w:r>
      <w:bookmarkEnd w:id="66"/>
      <w:bookmarkEnd w:id="67"/>
    </w:p>
    <w:p w14:paraId="09085175">
      <w:pPr>
        <w:pStyle w:val="21"/>
        <w:spacing w:line="480" w:lineRule="auto"/>
        <w:ind w:firstLine="420" w:firstLineChars="200"/>
        <w:rPr>
          <w:rFonts w:ascii="宋体" w:hAnsi="宋体" w:cs="宋体"/>
          <w:szCs w:val="21"/>
        </w:rPr>
      </w:pPr>
      <w:r>
        <w:rPr>
          <w:rFonts w:hint="eastAsia" w:hAnsi="宋体" w:cs="宋体"/>
        </w:rPr>
        <w:t>本合同一式</w:t>
      </w:r>
      <w:r>
        <w:rPr>
          <w:rFonts w:hint="eastAsia" w:hAnsi="宋体" w:cs="宋体"/>
          <w:u w:val="single"/>
        </w:rPr>
        <w:t xml:space="preserve">  肆  </w:t>
      </w:r>
      <w:r>
        <w:rPr>
          <w:rFonts w:hint="eastAsia" w:hAnsi="宋体" w:cs="宋体"/>
        </w:rPr>
        <w:t>份，甲乙双方各执</w:t>
      </w:r>
      <w:r>
        <w:rPr>
          <w:rFonts w:hint="eastAsia" w:hAnsi="宋体" w:cs="宋体"/>
          <w:u w:val="single"/>
        </w:rPr>
        <w:t xml:space="preserve">  贰  </w:t>
      </w:r>
      <w:r>
        <w:rPr>
          <w:rFonts w:hint="eastAsia" w:hAnsi="宋体" w:cs="宋体"/>
        </w:rPr>
        <w:t>份，自双方签字盖章之日起生效。</w:t>
      </w:r>
    </w:p>
    <w:p w14:paraId="713F46ED">
      <w:pPr>
        <w:spacing w:line="500" w:lineRule="exact"/>
        <w:ind w:firstLine="630" w:firstLineChars="300"/>
        <w:rPr>
          <w:rFonts w:ascii="宋体" w:hAnsi="宋体" w:cs="宋体"/>
          <w:szCs w:val="21"/>
        </w:rPr>
      </w:pPr>
    </w:p>
    <w:p w14:paraId="132CA20C">
      <w:pPr>
        <w:spacing w:line="500" w:lineRule="exact"/>
        <w:ind w:firstLine="630" w:firstLineChars="300"/>
        <w:rPr>
          <w:rFonts w:ascii="宋体" w:hAnsi="宋体" w:cs="宋体"/>
          <w:szCs w:val="21"/>
        </w:rPr>
      </w:pPr>
      <w:r>
        <w:rPr>
          <w:rFonts w:hint="eastAsia" w:ascii="宋体" w:hAnsi="宋体" w:cs="宋体"/>
          <w:szCs w:val="21"/>
        </w:rPr>
        <w:t xml:space="preserve">甲方（公章）：                         乙方（公章）:   </w:t>
      </w:r>
    </w:p>
    <w:p w14:paraId="59658B36">
      <w:pPr>
        <w:spacing w:line="440" w:lineRule="exact"/>
        <w:rPr>
          <w:rFonts w:ascii="宋体" w:hAnsi="宋体" w:cs="宋体"/>
          <w:szCs w:val="21"/>
        </w:rPr>
      </w:pPr>
    </w:p>
    <w:p w14:paraId="2AC1B107">
      <w:pPr>
        <w:spacing w:line="440" w:lineRule="exact"/>
        <w:ind w:firstLine="630" w:firstLineChars="300"/>
        <w:rPr>
          <w:rFonts w:ascii="宋体" w:hAnsi="宋体" w:cs="宋体"/>
          <w:szCs w:val="21"/>
        </w:rPr>
      </w:pPr>
      <w:r>
        <w:rPr>
          <w:rFonts w:hint="eastAsia" w:ascii="宋体" w:hAnsi="宋体" w:cs="宋体"/>
          <w:szCs w:val="21"/>
        </w:rPr>
        <w:t>法定代表人：                          法定代表人：</w:t>
      </w:r>
    </w:p>
    <w:p w14:paraId="0E95F4BB">
      <w:pPr>
        <w:spacing w:line="440" w:lineRule="exact"/>
        <w:rPr>
          <w:rFonts w:ascii="宋体" w:hAnsi="宋体" w:cs="宋体"/>
          <w:szCs w:val="21"/>
        </w:rPr>
      </w:pPr>
    </w:p>
    <w:p w14:paraId="3073A7C6">
      <w:pPr>
        <w:spacing w:line="440" w:lineRule="exact"/>
        <w:ind w:firstLine="630" w:firstLineChars="300"/>
        <w:rPr>
          <w:rFonts w:ascii="宋体" w:hAnsi="宋体" w:cs="宋体"/>
          <w:szCs w:val="21"/>
        </w:rPr>
      </w:pPr>
      <w:r>
        <w:rPr>
          <w:rFonts w:hint="eastAsia" w:ascii="宋体" w:hAnsi="宋体" w:cs="宋体"/>
          <w:szCs w:val="21"/>
        </w:rPr>
        <w:t>开户行：                              开户行：</w:t>
      </w:r>
    </w:p>
    <w:p w14:paraId="796AE92B">
      <w:pPr>
        <w:spacing w:line="440" w:lineRule="exact"/>
        <w:rPr>
          <w:rFonts w:ascii="宋体" w:hAnsi="宋体" w:cs="宋体"/>
          <w:szCs w:val="21"/>
        </w:rPr>
      </w:pPr>
    </w:p>
    <w:p w14:paraId="3138878A">
      <w:pPr>
        <w:spacing w:line="440" w:lineRule="exact"/>
        <w:ind w:firstLine="630" w:firstLineChars="300"/>
        <w:rPr>
          <w:rFonts w:ascii="宋体" w:hAnsi="宋体" w:cs="宋体"/>
          <w:szCs w:val="21"/>
        </w:rPr>
      </w:pPr>
      <w:r>
        <w:rPr>
          <w:rFonts w:hint="eastAsia" w:ascii="宋体" w:hAnsi="宋体" w:cs="宋体"/>
          <w:szCs w:val="21"/>
        </w:rPr>
        <w:t>银行账号：                            银行账号：</w:t>
      </w:r>
    </w:p>
    <w:p w14:paraId="0947AC6F">
      <w:pPr>
        <w:spacing w:line="440" w:lineRule="exact"/>
        <w:rPr>
          <w:rFonts w:ascii="宋体" w:hAnsi="宋体" w:cs="宋体"/>
          <w:szCs w:val="21"/>
        </w:rPr>
      </w:pPr>
    </w:p>
    <w:p w14:paraId="3ED19BF9">
      <w:pPr>
        <w:spacing w:line="440" w:lineRule="exact"/>
        <w:ind w:firstLine="630" w:firstLineChars="300"/>
        <w:rPr>
          <w:rFonts w:ascii="宋体" w:hAnsi="宋体" w:cs="宋体"/>
          <w:szCs w:val="21"/>
        </w:rPr>
      </w:pPr>
      <w:r>
        <w:rPr>
          <w:rFonts w:hint="eastAsia" w:ascii="宋体" w:hAnsi="宋体" w:cs="宋体"/>
          <w:szCs w:val="21"/>
        </w:rPr>
        <w:t>委托代理人：                          委托代理人：</w:t>
      </w:r>
    </w:p>
    <w:p w14:paraId="65B52B66">
      <w:pPr>
        <w:spacing w:line="440" w:lineRule="exact"/>
        <w:rPr>
          <w:rFonts w:ascii="宋体" w:hAnsi="宋体" w:cs="宋体"/>
          <w:szCs w:val="21"/>
        </w:rPr>
      </w:pPr>
    </w:p>
    <w:p w14:paraId="3481FD66">
      <w:pPr>
        <w:spacing w:line="440" w:lineRule="exact"/>
        <w:ind w:firstLine="630" w:firstLineChars="300"/>
        <w:rPr>
          <w:rFonts w:ascii="宋体" w:hAnsi="宋体" w:cs="宋体"/>
          <w:szCs w:val="21"/>
        </w:rPr>
      </w:pPr>
      <w:r>
        <w:rPr>
          <w:rFonts w:hint="eastAsia" w:ascii="宋体" w:hAnsi="宋体" w:cs="宋体"/>
          <w:szCs w:val="21"/>
        </w:rPr>
        <w:t>联系电话：                            联系电话：</w:t>
      </w:r>
    </w:p>
    <w:p w14:paraId="4F0F59CB">
      <w:pPr>
        <w:spacing w:line="440" w:lineRule="exact"/>
        <w:rPr>
          <w:rFonts w:ascii="宋体" w:hAnsi="宋体" w:cs="宋体"/>
          <w:szCs w:val="21"/>
        </w:rPr>
      </w:pPr>
    </w:p>
    <w:p w14:paraId="29020D50">
      <w:pPr>
        <w:spacing w:line="900" w:lineRule="exact"/>
        <w:jc w:val="center"/>
        <w:rPr>
          <w:rFonts w:ascii="宋体" w:hAnsi="宋体" w:cs="宋体"/>
          <w:b/>
          <w:bCs/>
          <w:sz w:val="36"/>
        </w:rPr>
      </w:pPr>
      <w:r>
        <w:rPr>
          <w:rFonts w:hint="eastAsia" w:ascii="宋体" w:hAnsi="宋体" w:cs="宋体"/>
          <w:bCs/>
          <w:szCs w:val="21"/>
          <w:u w:val="single"/>
        </w:rPr>
        <w:t xml:space="preserve">      </w:t>
      </w:r>
      <w:r>
        <w:rPr>
          <w:rFonts w:hint="eastAsia" w:ascii="宋体" w:hAnsi="宋体" w:cs="宋体"/>
          <w:szCs w:val="21"/>
        </w:rPr>
        <w:t>年</w:t>
      </w:r>
      <w:r>
        <w:rPr>
          <w:rFonts w:hint="eastAsia" w:ascii="宋体" w:hAnsi="宋体" w:cs="宋体"/>
          <w:bCs/>
          <w:szCs w:val="21"/>
          <w:u w:val="single"/>
        </w:rPr>
        <w:t xml:space="preserve">     </w:t>
      </w:r>
      <w:r>
        <w:rPr>
          <w:rFonts w:hint="eastAsia" w:ascii="宋体" w:hAnsi="宋体" w:cs="宋体"/>
          <w:szCs w:val="21"/>
        </w:rPr>
        <w:t>月</w:t>
      </w:r>
      <w:r>
        <w:rPr>
          <w:rFonts w:hint="eastAsia" w:ascii="宋体" w:hAnsi="宋体" w:cs="宋体"/>
          <w:bCs/>
          <w:szCs w:val="21"/>
          <w:u w:val="single"/>
        </w:rPr>
        <w:t xml:space="preserve">     </w:t>
      </w:r>
      <w:r>
        <w:rPr>
          <w:rFonts w:hint="eastAsia" w:ascii="宋体" w:hAnsi="宋体" w:cs="宋体"/>
          <w:szCs w:val="21"/>
        </w:rPr>
        <w:t xml:space="preserve">日               </w:t>
      </w:r>
      <w:r>
        <w:rPr>
          <w:rFonts w:hint="eastAsia" w:ascii="宋体" w:hAnsi="宋体" w:cs="宋体"/>
          <w:bCs/>
          <w:szCs w:val="21"/>
          <w:u w:val="single"/>
        </w:rPr>
        <w:t xml:space="preserve">     </w:t>
      </w:r>
      <w:r>
        <w:rPr>
          <w:rFonts w:hint="eastAsia" w:ascii="宋体" w:hAnsi="宋体" w:cs="宋体"/>
          <w:szCs w:val="21"/>
        </w:rPr>
        <w:t>年</w:t>
      </w:r>
      <w:r>
        <w:rPr>
          <w:rFonts w:hint="eastAsia" w:ascii="宋体" w:hAnsi="宋体" w:cs="宋体"/>
          <w:bCs/>
          <w:szCs w:val="21"/>
          <w:u w:val="single"/>
        </w:rPr>
        <w:t xml:space="preserve">      </w:t>
      </w:r>
      <w:r>
        <w:rPr>
          <w:rFonts w:hint="eastAsia" w:ascii="宋体" w:hAnsi="宋体" w:cs="宋体"/>
          <w:szCs w:val="21"/>
        </w:rPr>
        <w:t>月</w:t>
      </w:r>
      <w:r>
        <w:rPr>
          <w:rFonts w:hint="eastAsia" w:ascii="宋体" w:hAnsi="宋体" w:cs="宋体"/>
          <w:bCs/>
          <w:szCs w:val="21"/>
          <w:u w:val="single"/>
        </w:rPr>
        <w:t xml:space="preserve">     </w:t>
      </w:r>
      <w:r>
        <w:rPr>
          <w:rFonts w:hint="eastAsia" w:ascii="宋体" w:hAnsi="宋体" w:cs="宋体"/>
          <w:szCs w:val="21"/>
        </w:rPr>
        <w:t>日</w:t>
      </w:r>
    </w:p>
    <w:p w14:paraId="5CD4536A">
      <w:pPr>
        <w:spacing w:before="480" w:after="240"/>
        <w:jc w:val="left"/>
        <w:outlineLvl w:val="2"/>
        <w:rPr>
          <w:rFonts w:ascii="宋体" w:hAnsi="宋体" w:cs="宋体"/>
          <w:b/>
          <w:bCs/>
          <w:sz w:val="36"/>
          <w:szCs w:val="36"/>
        </w:rPr>
      </w:pPr>
      <w:r>
        <w:rPr>
          <w:rFonts w:hint="eastAsia" w:ascii="宋体" w:hAnsi="宋体" w:cs="宋体"/>
          <w:b/>
          <w:szCs w:val="21"/>
        </w:rPr>
        <w:br w:type="page"/>
      </w:r>
    </w:p>
    <w:p w14:paraId="03808946">
      <w:pPr>
        <w:pStyle w:val="2"/>
        <w:numPr>
          <w:ilvl w:val="0"/>
          <w:numId w:val="0"/>
        </w:numPr>
        <w:rPr>
          <w:rFonts w:ascii="宋体" w:hAnsi="宋体" w:eastAsia="宋体" w:cs="宋体"/>
          <w:b/>
          <w:bCs/>
          <w:sz w:val="36"/>
          <w:szCs w:val="36"/>
        </w:rPr>
      </w:pPr>
    </w:p>
    <w:p w14:paraId="21CC4135">
      <w:pPr>
        <w:rPr>
          <w:rFonts w:ascii="宋体" w:hAnsi="宋体" w:cs="宋体"/>
          <w:b/>
          <w:bCs/>
          <w:sz w:val="36"/>
          <w:szCs w:val="36"/>
        </w:rPr>
      </w:pPr>
    </w:p>
    <w:p w14:paraId="3030EFED">
      <w:pPr>
        <w:pStyle w:val="16"/>
        <w:rPr>
          <w:rFonts w:ascii="宋体" w:hAnsi="宋体" w:cs="宋体"/>
          <w:b/>
          <w:bCs/>
          <w:sz w:val="36"/>
          <w:szCs w:val="36"/>
        </w:rPr>
      </w:pPr>
    </w:p>
    <w:p w14:paraId="5969D52D"/>
    <w:p w14:paraId="511FACE7">
      <w:pPr>
        <w:pStyle w:val="2"/>
        <w:numPr>
          <w:ilvl w:val="0"/>
          <w:numId w:val="0"/>
        </w:numPr>
        <w:rPr>
          <w:rFonts w:ascii="宋体" w:hAnsi="宋体" w:eastAsia="宋体" w:cs="宋体"/>
          <w:b/>
          <w:bCs/>
          <w:sz w:val="36"/>
          <w:szCs w:val="36"/>
        </w:rPr>
      </w:pPr>
    </w:p>
    <w:p w14:paraId="7FB79346">
      <w:pPr>
        <w:rPr>
          <w:rFonts w:ascii="宋体" w:hAnsi="宋体" w:cs="宋体"/>
          <w:b/>
          <w:bCs/>
          <w:sz w:val="36"/>
          <w:szCs w:val="36"/>
        </w:rPr>
      </w:pPr>
    </w:p>
    <w:p w14:paraId="0678F477">
      <w:pPr>
        <w:rPr>
          <w:rFonts w:ascii="宋体" w:hAnsi="宋体" w:cs="宋体"/>
          <w:b/>
          <w:bCs/>
          <w:sz w:val="36"/>
          <w:szCs w:val="36"/>
        </w:rPr>
      </w:pPr>
    </w:p>
    <w:p w14:paraId="2A824EFC">
      <w:pPr>
        <w:rPr>
          <w:rFonts w:ascii="宋体" w:hAnsi="宋体" w:cs="宋体"/>
          <w:b/>
          <w:bCs/>
          <w:sz w:val="36"/>
          <w:szCs w:val="36"/>
        </w:rPr>
      </w:pPr>
    </w:p>
    <w:p w14:paraId="15C4A7DA">
      <w:pPr>
        <w:rPr>
          <w:rFonts w:ascii="宋体" w:hAnsi="宋体" w:cs="宋体"/>
          <w:b/>
          <w:bCs/>
          <w:sz w:val="36"/>
          <w:szCs w:val="36"/>
        </w:rPr>
      </w:pPr>
    </w:p>
    <w:p w14:paraId="65BD9F12">
      <w:pPr>
        <w:rPr>
          <w:rFonts w:ascii="宋体" w:hAnsi="宋体" w:cs="宋体"/>
          <w:b/>
          <w:bCs/>
          <w:sz w:val="36"/>
          <w:szCs w:val="36"/>
        </w:rPr>
      </w:pPr>
    </w:p>
    <w:p w14:paraId="4412A4EF">
      <w:pPr>
        <w:pStyle w:val="2"/>
        <w:numPr>
          <w:ilvl w:val="0"/>
          <w:numId w:val="0"/>
        </w:numPr>
        <w:rPr>
          <w:rFonts w:ascii="宋体" w:hAnsi="宋体" w:eastAsia="宋体" w:cs="宋体"/>
          <w:b/>
          <w:bCs/>
          <w:sz w:val="36"/>
          <w:szCs w:val="36"/>
        </w:rPr>
      </w:pPr>
    </w:p>
    <w:p w14:paraId="25C95966">
      <w:pPr>
        <w:pStyle w:val="2"/>
        <w:numPr>
          <w:ilvl w:val="0"/>
          <w:numId w:val="0"/>
        </w:numPr>
        <w:rPr>
          <w:rFonts w:ascii="宋体" w:hAnsi="宋体" w:eastAsia="宋体" w:cs="宋体"/>
          <w:b/>
          <w:bCs/>
          <w:sz w:val="36"/>
          <w:szCs w:val="36"/>
        </w:rPr>
      </w:pPr>
    </w:p>
    <w:p w14:paraId="0ADFC770">
      <w:pPr>
        <w:pStyle w:val="2"/>
        <w:numPr>
          <w:ilvl w:val="0"/>
          <w:numId w:val="0"/>
        </w:numPr>
        <w:rPr>
          <w:rFonts w:ascii="宋体" w:hAnsi="宋体" w:eastAsia="宋体" w:cs="宋体"/>
          <w:b/>
          <w:bCs/>
          <w:sz w:val="36"/>
          <w:szCs w:val="36"/>
        </w:rPr>
      </w:pPr>
    </w:p>
    <w:p w14:paraId="657E16CF">
      <w:pPr>
        <w:pStyle w:val="2"/>
        <w:numPr>
          <w:ilvl w:val="0"/>
          <w:numId w:val="0"/>
        </w:numPr>
        <w:jc w:val="both"/>
        <w:rPr>
          <w:rFonts w:ascii="宋体" w:hAnsi="宋体" w:eastAsia="宋体" w:cs="宋体"/>
          <w:b/>
          <w:bCs/>
          <w:sz w:val="36"/>
          <w:szCs w:val="36"/>
        </w:rPr>
      </w:pPr>
    </w:p>
    <w:p w14:paraId="01112C55">
      <w:pPr>
        <w:pStyle w:val="2"/>
        <w:numPr>
          <w:ilvl w:val="0"/>
          <w:numId w:val="0"/>
        </w:numPr>
        <w:rPr>
          <w:rFonts w:ascii="宋体" w:hAnsi="宋体" w:eastAsia="宋体" w:cs="宋体"/>
          <w:b/>
          <w:bCs/>
          <w:sz w:val="36"/>
          <w:szCs w:val="36"/>
        </w:rPr>
      </w:pPr>
      <w:bookmarkStart w:id="68" w:name="_Toc7661"/>
      <w:r>
        <w:rPr>
          <w:rFonts w:hint="eastAsia" w:ascii="宋体" w:hAnsi="宋体" w:eastAsia="宋体" w:cs="宋体"/>
          <w:b/>
          <w:bCs/>
          <w:sz w:val="36"/>
          <w:szCs w:val="36"/>
        </w:rPr>
        <w:t>第六章  竞争性磋商响应文件格式</w:t>
      </w:r>
      <w:bookmarkEnd w:id="68"/>
    </w:p>
    <w:p w14:paraId="29F8BC09">
      <w:pPr>
        <w:spacing w:before="480" w:after="240"/>
        <w:jc w:val="left"/>
        <w:outlineLvl w:val="2"/>
        <w:rPr>
          <w:rFonts w:ascii="宋体" w:hAnsi="宋体" w:cs="宋体"/>
          <w:sz w:val="24"/>
        </w:rPr>
      </w:pPr>
    </w:p>
    <w:p w14:paraId="1EEF4DB6">
      <w:pPr>
        <w:spacing w:before="480" w:after="240"/>
        <w:jc w:val="left"/>
        <w:outlineLvl w:val="2"/>
        <w:rPr>
          <w:rFonts w:ascii="宋体" w:hAnsi="宋体" w:cs="宋体"/>
          <w:b/>
          <w:bCs/>
          <w:sz w:val="30"/>
          <w:szCs w:val="30"/>
        </w:rPr>
      </w:pPr>
    </w:p>
    <w:p w14:paraId="0650014E">
      <w:pPr>
        <w:spacing w:before="480" w:after="240"/>
        <w:jc w:val="left"/>
        <w:outlineLvl w:val="2"/>
        <w:rPr>
          <w:rFonts w:ascii="宋体" w:hAnsi="宋体" w:cs="宋体"/>
          <w:b/>
          <w:bCs/>
          <w:sz w:val="30"/>
          <w:szCs w:val="30"/>
        </w:rPr>
      </w:pPr>
    </w:p>
    <w:p w14:paraId="385C89FC">
      <w:pPr>
        <w:spacing w:before="480" w:after="240"/>
        <w:jc w:val="left"/>
        <w:outlineLvl w:val="2"/>
        <w:rPr>
          <w:rFonts w:ascii="宋体" w:hAnsi="宋体" w:cs="宋体"/>
          <w:b/>
          <w:bCs/>
          <w:sz w:val="30"/>
          <w:szCs w:val="30"/>
        </w:rPr>
      </w:pPr>
    </w:p>
    <w:p w14:paraId="4E40D9FD">
      <w:pPr>
        <w:spacing w:before="480" w:after="240"/>
        <w:jc w:val="left"/>
        <w:outlineLvl w:val="2"/>
        <w:rPr>
          <w:rFonts w:ascii="宋体" w:hAnsi="宋体" w:cs="宋体"/>
          <w:b/>
          <w:bCs/>
          <w:sz w:val="30"/>
          <w:szCs w:val="30"/>
        </w:rPr>
      </w:pPr>
    </w:p>
    <w:p w14:paraId="1BC0A1F0">
      <w:pPr>
        <w:spacing w:before="480" w:after="240"/>
        <w:jc w:val="left"/>
        <w:outlineLvl w:val="2"/>
        <w:rPr>
          <w:rFonts w:ascii="宋体" w:hAnsi="宋体" w:cs="宋体"/>
          <w:b/>
          <w:bCs/>
          <w:sz w:val="30"/>
          <w:szCs w:val="30"/>
        </w:rPr>
      </w:pPr>
    </w:p>
    <w:p w14:paraId="5BC50080">
      <w:pPr>
        <w:pStyle w:val="16"/>
        <w:rPr>
          <w:rFonts w:ascii="宋体" w:hAnsi="宋体" w:cs="宋体"/>
          <w:b/>
          <w:bCs/>
          <w:sz w:val="30"/>
          <w:szCs w:val="30"/>
        </w:rPr>
      </w:pPr>
    </w:p>
    <w:p w14:paraId="4E6CB27E">
      <w:pPr>
        <w:rPr>
          <w:rFonts w:ascii="宋体" w:hAnsi="宋体" w:cs="宋体"/>
          <w:b/>
          <w:bCs/>
          <w:sz w:val="30"/>
          <w:szCs w:val="30"/>
        </w:rPr>
      </w:pPr>
    </w:p>
    <w:p w14:paraId="7F1BDCC1">
      <w:pPr>
        <w:pStyle w:val="16"/>
      </w:pPr>
    </w:p>
    <w:p w14:paraId="46BD6515">
      <w:pPr>
        <w:pStyle w:val="18"/>
        <w:ind w:left="0"/>
        <w:rPr>
          <w:rFonts w:ascii="宋体" w:hAnsi="宋体" w:eastAsia="宋体" w:cs="宋体"/>
          <w:b/>
          <w:sz w:val="36"/>
          <w:szCs w:val="36"/>
        </w:rPr>
      </w:pPr>
    </w:p>
    <w:p w14:paraId="153D8C3A">
      <w:pPr>
        <w:spacing w:afterLines="150" w:line="900" w:lineRule="exact"/>
        <w:jc w:val="center"/>
        <w:rPr>
          <w:rFonts w:ascii="宋体" w:hAnsi="宋体" w:cs="宋体"/>
          <w:b/>
          <w:sz w:val="36"/>
          <w:szCs w:val="36"/>
        </w:rPr>
      </w:pPr>
      <w:r>
        <w:rPr>
          <w:rFonts w:ascii="宋体" w:hAnsi="宋体" w:cs="宋体"/>
          <w:sz w:val="36"/>
        </w:rPr>
        <mc:AlternateContent>
          <mc:Choice Requires="wps">
            <w:drawing>
              <wp:anchor distT="0" distB="0" distL="114300" distR="114300" simplePos="0" relativeHeight="251662336" behindDoc="0" locked="0" layoutInCell="1" allowOverlap="1">
                <wp:simplePos x="0" y="0"/>
                <wp:positionH relativeFrom="column">
                  <wp:posOffset>-19685</wp:posOffset>
                </wp:positionH>
                <wp:positionV relativeFrom="paragraph">
                  <wp:posOffset>45085</wp:posOffset>
                </wp:positionV>
                <wp:extent cx="1696085" cy="547370"/>
                <wp:effectExtent l="7620" t="8255" r="10795" b="15875"/>
                <wp:wrapNone/>
                <wp:docPr id="4" name="自选图形 4"/>
                <wp:cNvGraphicFramePr/>
                <a:graphic xmlns:a="http://schemas.openxmlformats.org/drawingml/2006/main">
                  <a:graphicData uri="http://schemas.microsoft.com/office/word/2010/wordprocessingShape">
                    <wps:wsp>
                      <wps:cNvSpPr/>
                      <wps:spPr>
                        <a:xfrm>
                          <a:off x="0" y="0"/>
                          <a:ext cx="1696085" cy="547370"/>
                        </a:xfrm>
                        <a:prstGeom prst="roundRect">
                          <a:avLst>
                            <a:gd name="adj" fmla="val 16667"/>
                          </a:avLst>
                        </a:prstGeom>
                        <a:solidFill>
                          <a:srgbClr val="EEECE1"/>
                        </a:solidFill>
                        <a:ln w="15875" cap="flat" cmpd="sng">
                          <a:solidFill>
                            <a:srgbClr val="000000"/>
                          </a:solidFill>
                          <a:prstDash val="solid"/>
                          <a:headEnd type="none" w="med" len="med"/>
                          <a:tailEnd type="none" w="med" len="med"/>
                        </a:ln>
                        <a:effectLst/>
                      </wps:spPr>
                      <wps:txbx>
                        <w:txbxContent>
                          <w:p w14:paraId="6F2E472D">
                            <w:pPr>
                              <w:rPr>
                                <w:rFonts w:ascii="华文中宋" w:hAnsi="华文中宋" w:eastAsia="华文中宋" w:cs="华文中宋"/>
                                <w:b/>
                                <w:bCs/>
                                <w:sz w:val="36"/>
                                <w:szCs w:val="36"/>
                              </w:rPr>
                            </w:pPr>
                            <w:r>
                              <w:rPr>
                                <w:rFonts w:hint="eastAsia" w:ascii="华文中宋" w:hAnsi="华文中宋" w:eastAsia="华文中宋" w:cs="华文中宋"/>
                                <w:b/>
                                <w:bCs/>
                                <w:sz w:val="36"/>
                                <w:szCs w:val="36"/>
                              </w:rPr>
                              <w:t>政府采购项目</w:t>
                            </w:r>
                          </w:p>
                        </w:txbxContent>
                      </wps:txbx>
                      <wps:bodyPr wrap="square" upright="1"/>
                    </wps:wsp>
                  </a:graphicData>
                </a:graphic>
              </wp:anchor>
            </w:drawing>
          </mc:Choice>
          <mc:Fallback>
            <w:pict>
              <v:roundrect id="自选图形 4" o:spid="_x0000_s1026" o:spt="2" style="position:absolute;left:0pt;margin-left:-1.55pt;margin-top:3.55pt;height:43.1pt;width:133.55pt;z-index:251662336;mso-width-relative:page;mso-height-relative:page;" fillcolor="#EEECE1" filled="t" stroked="t" coordsize="21600,21600" arcsize="0.166666666666667" o:gfxdata="UEsDBAoAAAAAAIdO4kAAAAAAAAAAAAAAAAAEAAAAZHJzL1BLAwQUAAAACACHTuJA3H9V0tYAAAAH&#10;AQAADwAAAGRycy9kb3ducmV2LnhtbE2PwU7DMBBE70j8g7VI3FonDWppGqcHJCSEEKihH7CJ3STC&#10;Xke225S/ZznBabWa0cyban91VlxMiKMnBfkyA2Go83qkXsHx83nxCCImJI3Wk1HwbSLs69ubCkvt&#10;ZzqYS5N6wSEUS1QwpDSVUsZuMA7j0k+GWDv54DDxG3qpA84c7qxcZdlaOhyJGwaczNNguq/m7Lh3&#10;sm/vzeuLPM7toRk1fszBn5S6v8uzHYhkrunPDL/4jA41M7X+TDoKq2BR5OxUsOHD8mr9wNNaBdui&#10;AFlX8j9//QNQSwMEFAAAAAgAh07iQOjT6pI3AgAAcwQAAA4AAABkcnMvZTJvRG9jLnhtbK1US5LT&#10;MBDdU8UdVNoTO0PiBFecWUwybCiYYuAAiiTbovRDUuJkx47iDOxmyR3gNlMFt6Alm8wHFlnghd2S&#10;up9ev+724nyvJNpx54XRFR6Pcoy4poYJ3VT4/bvLZ3OMfCCaEWk0r/CBe3y+fPpk0dmSn5nWSMYd&#10;AhDty85WuA3BllnmacsV8SNjuYbD2jhFAixdkzFHOkBXMjvL8yLrjGPWGcq9h91Vf4gHRHcKoKlr&#10;QfnK0K3iOvSojksSICXfCuvxMrGta07Dm7r2PCBZYcg0pDdcAvYmvrPlgpSNI7YVdKBATqHwKCdF&#10;hIZLj1ArEgjaOvEXlBLUGW/qMKJGZX0iSRHIYpw/0ua6JZanXEBqb4+i+/8HS1/vrhwSrMITjDRR&#10;UPCfn7/9+vTl9uuP2+83aBIV6qwvwfHaXrlh5cGM6e5rp+IXEkH7pOrhqCrfB0Rhc1y8KPL5FCMK&#10;Z9PJ7PksyZ7dRVvnw0tuFIpGhZ3ZavYWSpcUJbtXPiRp2UCQsA8Y1UpCoXZEonFRFLNIExAHZ7D+&#10;YMZIb6Rgl0LKtHDN5kI6BKEVXq/XF+vxEPzATWrUAffpfBaZE2j0GhoMTGVBLK+bRO5BiL+PnKfn&#10;X8iR2Yr4tmeQEKIbKVtO2FozFA4WyqBh+nDkoDjDSHIY1mglz0CEPMUTdJA6QvM0CiBklCmWsy9g&#10;tMJ+s4fdaG4MO0A3dDAOkOLHLXHAYGudaFooSy9T9INeTGoPcxOb/f46XXH3r1j+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x/VdLWAAAABwEAAA8AAAAAAAAAAQAgAAAAIgAAAGRycy9kb3ducmV2&#10;LnhtbFBLAQIUABQAAAAIAIdO4kDo0+qSNwIAAHMEAAAOAAAAAAAAAAEAIAAAACUBAABkcnMvZTJv&#10;RG9jLnhtbFBLBQYAAAAABgAGAFkBAADOBQAAAAA=&#10;">
                <v:fill on="t" focussize="0,0"/>
                <v:stroke weight="1.25pt" color="#000000" joinstyle="round"/>
                <v:imagedata o:title=""/>
                <o:lock v:ext="edit" aspectratio="f"/>
                <v:textbox>
                  <w:txbxContent>
                    <w:p w14:paraId="6F2E472D">
                      <w:pPr>
                        <w:rPr>
                          <w:rFonts w:ascii="华文中宋" w:hAnsi="华文中宋" w:eastAsia="华文中宋" w:cs="华文中宋"/>
                          <w:b/>
                          <w:bCs/>
                          <w:sz w:val="36"/>
                          <w:szCs w:val="36"/>
                        </w:rPr>
                      </w:pPr>
                      <w:r>
                        <w:rPr>
                          <w:rFonts w:hint="eastAsia" w:ascii="华文中宋" w:hAnsi="华文中宋" w:eastAsia="华文中宋" w:cs="华文中宋"/>
                          <w:b/>
                          <w:bCs/>
                          <w:sz w:val="36"/>
                          <w:szCs w:val="36"/>
                        </w:rPr>
                        <w:t>政府采购项目</w:t>
                      </w:r>
                    </w:p>
                  </w:txbxContent>
                </v:textbox>
              </v:roundrect>
            </w:pict>
          </mc:Fallback>
        </mc:AlternateContent>
      </w:r>
      <w:r>
        <w:rPr>
          <w:rFonts w:hint="eastAsia" w:ascii="宋体" w:hAnsi="宋体" w:cs="宋体"/>
          <w:b/>
          <w:sz w:val="36"/>
          <w:szCs w:val="36"/>
        </w:rPr>
        <w:t xml:space="preserve">                                       【正(副)本】</w:t>
      </w:r>
    </w:p>
    <w:p w14:paraId="663F5869">
      <w:pPr>
        <w:spacing w:afterLines="150" w:line="900" w:lineRule="exact"/>
        <w:jc w:val="right"/>
        <w:rPr>
          <w:rFonts w:hint="eastAsia" w:ascii="宋体" w:hAnsi="宋体" w:eastAsia="宋体" w:cs="宋体"/>
          <w:sz w:val="30"/>
          <w:szCs w:val="30"/>
          <w:lang w:eastAsia="zh-CN"/>
        </w:rPr>
      </w:pPr>
      <w:r>
        <w:rPr>
          <w:rFonts w:hint="eastAsia" w:ascii="宋体" w:hAnsi="宋体" w:cs="宋体"/>
          <w:b/>
          <w:sz w:val="30"/>
          <w:szCs w:val="30"/>
        </w:rPr>
        <w:t xml:space="preserve">项目编号: </w:t>
      </w:r>
      <w:r>
        <w:rPr>
          <w:rFonts w:hint="eastAsia" w:ascii="宋体" w:hAnsi="宋体" w:cs="宋体"/>
          <w:b/>
          <w:sz w:val="30"/>
          <w:szCs w:val="30"/>
          <w:lang w:eastAsia="zh-CN"/>
        </w:rPr>
        <w:t>GXZB2026-066Z</w:t>
      </w:r>
    </w:p>
    <w:p w14:paraId="611B52D0">
      <w:pPr>
        <w:spacing w:afterLines="80"/>
        <w:jc w:val="center"/>
        <w:rPr>
          <w:rFonts w:ascii="宋体" w:hAnsi="宋体" w:cs="宋体"/>
          <w:sz w:val="36"/>
          <w:szCs w:val="36"/>
        </w:rPr>
      </w:pPr>
    </w:p>
    <w:p w14:paraId="18464845">
      <w:pPr>
        <w:adjustRightInd w:val="0"/>
        <w:snapToGrid w:val="0"/>
        <w:spacing w:line="360" w:lineRule="auto"/>
        <w:jc w:val="center"/>
        <w:rPr>
          <w:rFonts w:hint="eastAsia" w:ascii="宋体" w:hAnsi="宋体" w:eastAsia="宋体" w:cs="宋体"/>
          <w:b/>
          <w:bCs/>
          <w:sz w:val="50"/>
          <w:szCs w:val="50"/>
          <w:lang w:eastAsia="zh-CN"/>
        </w:rPr>
      </w:pPr>
      <w:r>
        <w:rPr>
          <w:rFonts w:hint="eastAsia" w:ascii="宋体" w:hAnsi="宋体" w:cs="宋体"/>
          <w:b/>
          <w:bCs/>
          <w:sz w:val="52"/>
          <w:szCs w:val="52"/>
          <w:lang w:val="en-US" w:eastAsia="zh-CN"/>
        </w:rPr>
        <w:t xml:space="preserve">     </w:t>
      </w:r>
      <w:r>
        <w:rPr>
          <w:rFonts w:hint="eastAsia" w:ascii="宋体" w:hAnsi="宋体" w:cs="宋体"/>
          <w:b/>
          <w:bCs/>
          <w:sz w:val="50"/>
          <w:szCs w:val="50"/>
          <w:lang w:eastAsia="zh-CN"/>
        </w:rPr>
        <w:t>雁塔二十四幼室外排水改造工程</w:t>
      </w:r>
    </w:p>
    <w:p w14:paraId="1D667A08">
      <w:pPr>
        <w:spacing w:line="600" w:lineRule="exact"/>
        <w:jc w:val="center"/>
        <w:rPr>
          <w:rFonts w:ascii="宋体" w:hAnsi="宋体" w:cs="宋体"/>
          <w:b/>
          <w:sz w:val="36"/>
        </w:rPr>
      </w:pPr>
    </w:p>
    <w:p w14:paraId="62753299">
      <w:pPr>
        <w:spacing w:line="600" w:lineRule="exact"/>
        <w:jc w:val="both"/>
        <w:rPr>
          <w:rFonts w:ascii="宋体" w:hAnsi="宋体" w:cs="宋体"/>
          <w:b/>
          <w:sz w:val="36"/>
        </w:rPr>
      </w:pPr>
    </w:p>
    <w:p w14:paraId="1CD06B1F">
      <w:pPr>
        <w:spacing w:afterLines="20"/>
        <w:jc w:val="center"/>
        <w:rPr>
          <w:rFonts w:ascii="宋体" w:hAnsi="宋体" w:cs="宋体"/>
          <w:b/>
          <w:sz w:val="80"/>
          <w:szCs w:val="80"/>
        </w:rPr>
      </w:pPr>
      <w:r>
        <w:rPr>
          <w:rFonts w:hint="eastAsia" w:ascii="宋体" w:hAnsi="宋体" w:cs="宋体"/>
          <w:b/>
          <w:sz w:val="80"/>
          <w:szCs w:val="80"/>
        </w:rPr>
        <w:t>竞争性磋商响应文件</w:t>
      </w:r>
    </w:p>
    <w:p w14:paraId="22085DD8">
      <w:pPr>
        <w:rPr>
          <w:rFonts w:ascii="宋体" w:hAnsi="宋体" w:cs="宋体"/>
          <w:sz w:val="30"/>
        </w:rPr>
      </w:pPr>
    </w:p>
    <w:p w14:paraId="3C6DC476">
      <w:pPr>
        <w:rPr>
          <w:rFonts w:ascii="宋体" w:hAnsi="宋体" w:cs="宋体"/>
          <w:sz w:val="30"/>
        </w:rPr>
      </w:pPr>
      <w:r>
        <w:rPr>
          <w:rFonts w:hint="eastAsia" w:ascii="宋体" w:hAnsi="宋体" w:cs="宋体"/>
          <w:sz w:val="30"/>
        </w:rPr>
        <w:t xml:space="preserve">     </w:t>
      </w:r>
    </w:p>
    <w:p w14:paraId="1C4F4709">
      <w:pPr>
        <w:pStyle w:val="16"/>
        <w:rPr>
          <w:rFonts w:ascii="宋体" w:hAnsi="宋体" w:cs="宋体"/>
        </w:rPr>
      </w:pPr>
    </w:p>
    <w:p w14:paraId="40DE6F67">
      <w:pPr>
        <w:rPr>
          <w:rFonts w:ascii="宋体" w:hAnsi="宋体" w:cs="宋体"/>
        </w:rPr>
      </w:pPr>
    </w:p>
    <w:p w14:paraId="2761FE2E">
      <w:pPr>
        <w:rPr>
          <w:rFonts w:ascii="宋体" w:hAnsi="宋体" w:cs="宋体"/>
        </w:rPr>
      </w:pPr>
    </w:p>
    <w:p w14:paraId="02946834">
      <w:pPr>
        <w:rPr>
          <w:rFonts w:ascii="宋体" w:hAnsi="宋体" w:cs="宋体"/>
        </w:rPr>
      </w:pPr>
    </w:p>
    <w:p w14:paraId="14CECC86">
      <w:pPr>
        <w:rPr>
          <w:rFonts w:ascii="宋体" w:hAnsi="宋体" w:cs="宋体"/>
        </w:rPr>
      </w:pPr>
    </w:p>
    <w:p w14:paraId="4B94C412">
      <w:pPr>
        <w:rPr>
          <w:rFonts w:ascii="宋体" w:hAnsi="宋体" w:cs="宋体"/>
        </w:rPr>
      </w:pPr>
    </w:p>
    <w:p w14:paraId="78110214">
      <w:pPr>
        <w:spacing w:afterLines="80"/>
        <w:ind w:firstLine="1506" w:firstLineChars="500"/>
        <w:rPr>
          <w:rFonts w:ascii="宋体" w:hAnsi="宋体" w:cs="宋体"/>
          <w:b/>
          <w:bCs/>
          <w:sz w:val="30"/>
          <w:u w:val="single"/>
        </w:rPr>
      </w:pPr>
      <w:r>
        <w:rPr>
          <w:rFonts w:hint="eastAsia" w:ascii="宋体" w:hAnsi="宋体" w:cs="宋体"/>
          <w:b/>
          <w:bCs/>
          <w:sz w:val="30"/>
        </w:rPr>
        <w:t>供应商：</w:t>
      </w:r>
      <w:r>
        <w:rPr>
          <w:rFonts w:hint="eastAsia" w:ascii="宋体" w:hAnsi="宋体" w:cs="宋体"/>
          <w:b/>
          <w:bCs/>
          <w:sz w:val="30"/>
          <w:u w:val="single"/>
        </w:rPr>
        <w:t xml:space="preserve">                           </w:t>
      </w:r>
      <w:r>
        <w:rPr>
          <w:rFonts w:hint="eastAsia" w:ascii="宋体" w:hAnsi="宋体" w:cs="宋体"/>
          <w:b/>
          <w:bCs/>
          <w:sz w:val="30"/>
        </w:rPr>
        <w:t>（盖章）</w:t>
      </w:r>
    </w:p>
    <w:p w14:paraId="5E309462">
      <w:pPr>
        <w:rPr>
          <w:rFonts w:ascii="宋体" w:hAnsi="宋体" w:cs="宋体"/>
          <w:b/>
          <w:bCs/>
          <w:sz w:val="30"/>
        </w:rPr>
      </w:pPr>
      <w:r>
        <w:rPr>
          <w:rFonts w:hint="eastAsia" w:ascii="宋体" w:hAnsi="宋体" w:cs="宋体"/>
          <w:b/>
          <w:bCs/>
          <w:sz w:val="30"/>
        </w:rPr>
        <w:t xml:space="preserve">              </w:t>
      </w:r>
    </w:p>
    <w:p w14:paraId="37538FD7">
      <w:pPr>
        <w:ind w:firstLine="1506" w:firstLineChars="500"/>
        <w:rPr>
          <w:rFonts w:ascii="宋体" w:hAnsi="宋体" w:cs="宋体"/>
          <w:b/>
          <w:bCs/>
          <w:sz w:val="30"/>
        </w:rPr>
      </w:pPr>
      <w:r>
        <w:rPr>
          <w:rFonts w:hint="eastAsia" w:ascii="宋体" w:hAnsi="宋体" w:cs="宋体"/>
          <w:b/>
          <w:bCs/>
          <w:sz w:val="30"/>
        </w:rPr>
        <w:t>法定代表人或其委托代理人：</w:t>
      </w:r>
      <w:r>
        <w:rPr>
          <w:rFonts w:hint="eastAsia" w:ascii="宋体" w:hAnsi="宋体" w:cs="宋体"/>
          <w:b/>
          <w:bCs/>
          <w:sz w:val="30"/>
          <w:u w:val="single"/>
        </w:rPr>
        <w:t xml:space="preserve">         </w:t>
      </w:r>
      <w:r>
        <w:rPr>
          <w:rFonts w:hint="eastAsia" w:ascii="宋体" w:hAnsi="宋体" w:cs="宋体"/>
          <w:b/>
          <w:bCs/>
          <w:sz w:val="30"/>
        </w:rPr>
        <w:t>（盖章或签字）</w:t>
      </w:r>
    </w:p>
    <w:p w14:paraId="240BE30D">
      <w:pPr>
        <w:spacing w:line="400" w:lineRule="exact"/>
        <w:rPr>
          <w:rFonts w:ascii="宋体" w:hAnsi="宋体" w:cs="宋体"/>
          <w:b/>
          <w:bCs/>
          <w:sz w:val="30"/>
        </w:rPr>
      </w:pPr>
    </w:p>
    <w:p w14:paraId="0A12E3A5">
      <w:pPr>
        <w:spacing w:beforeLines="100"/>
        <w:jc w:val="center"/>
        <w:rPr>
          <w:rFonts w:ascii="宋体" w:hAnsi="宋体" w:cs="宋体"/>
          <w:b/>
          <w:bCs/>
          <w:sz w:val="30"/>
        </w:rPr>
      </w:pPr>
      <w:r>
        <w:rPr>
          <w:rFonts w:hint="eastAsia" w:ascii="宋体" w:hAnsi="宋体" w:cs="宋体"/>
          <w:b/>
          <w:bCs/>
          <w:sz w:val="30"/>
        </w:rPr>
        <w:t xml:space="preserve">  </w:t>
      </w:r>
      <w:r>
        <w:rPr>
          <w:rFonts w:hint="eastAsia" w:ascii="宋体" w:hAnsi="宋体" w:cs="宋体"/>
          <w:b/>
          <w:bCs/>
          <w:sz w:val="30"/>
          <w:u w:val="single"/>
        </w:rPr>
        <w:t xml:space="preserve">     </w:t>
      </w:r>
      <w:r>
        <w:rPr>
          <w:rFonts w:hint="eastAsia" w:ascii="宋体" w:hAnsi="宋体" w:cs="宋体"/>
          <w:b/>
          <w:bCs/>
          <w:sz w:val="30"/>
        </w:rPr>
        <w:t>年</w:t>
      </w:r>
      <w:r>
        <w:rPr>
          <w:rFonts w:hint="eastAsia" w:ascii="宋体" w:hAnsi="宋体" w:cs="宋体"/>
          <w:b/>
          <w:bCs/>
          <w:sz w:val="30"/>
          <w:u w:val="single"/>
        </w:rPr>
        <w:t xml:space="preserve">    </w:t>
      </w:r>
      <w:r>
        <w:rPr>
          <w:rFonts w:hint="eastAsia" w:ascii="宋体" w:hAnsi="宋体" w:cs="宋体"/>
          <w:b/>
          <w:bCs/>
          <w:sz w:val="30"/>
        </w:rPr>
        <w:t>月</w:t>
      </w:r>
      <w:r>
        <w:rPr>
          <w:rFonts w:hint="eastAsia" w:ascii="宋体" w:hAnsi="宋体" w:cs="宋体"/>
          <w:b/>
          <w:bCs/>
          <w:sz w:val="30"/>
          <w:u w:val="single"/>
        </w:rPr>
        <w:t xml:space="preserve">    </w:t>
      </w:r>
      <w:r>
        <w:rPr>
          <w:rFonts w:hint="eastAsia" w:ascii="宋体" w:hAnsi="宋体" w:cs="宋体"/>
          <w:b/>
          <w:bCs/>
          <w:sz w:val="30"/>
        </w:rPr>
        <w:t>日</w:t>
      </w:r>
    </w:p>
    <w:p w14:paraId="6298F3C8">
      <w:pPr>
        <w:spacing w:line="600" w:lineRule="exact"/>
        <w:jc w:val="center"/>
        <w:rPr>
          <w:rFonts w:ascii="宋体" w:hAnsi="宋体" w:cs="宋体"/>
          <w:b/>
          <w:bCs/>
          <w:sz w:val="30"/>
        </w:rPr>
      </w:pPr>
    </w:p>
    <w:p w14:paraId="098C6278">
      <w:pPr>
        <w:pStyle w:val="16"/>
      </w:pPr>
    </w:p>
    <w:p w14:paraId="73109215">
      <w:pPr>
        <w:spacing w:line="600" w:lineRule="exact"/>
        <w:jc w:val="center"/>
        <w:rPr>
          <w:rFonts w:ascii="宋体" w:hAnsi="宋体" w:cs="宋体"/>
          <w:b/>
          <w:bCs/>
          <w:sz w:val="30"/>
        </w:rPr>
      </w:pPr>
      <w:r>
        <w:rPr>
          <w:rFonts w:hint="eastAsia" w:ascii="宋体" w:hAnsi="宋体" w:cs="宋体"/>
          <w:b/>
          <w:bCs/>
          <w:sz w:val="30"/>
        </w:rPr>
        <w:t>目    录</w:t>
      </w:r>
    </w:p>
    <w:p w14:paraId="28DF8974">
      <w:pPr>
        <w:spacing w:line="600" w:lineRule="exact"/>
        <w:rPr>
          <w:rFonts w:ascii="宋体" w:hAnsi="宋体" w:cs="宋体"/>
          <w:sz w:val="24"/>
        </w:rPr>
      </w:pPr>
    </w:p>
    <w:p w14:paraId="321A2C4C">
      <w:pPr>
        <w:spacing w:line="720" w:lineRule="exact"/>
        <w:ind w:firstLine="1680" w:firstLineChars="800"/>
        <w:rPr>
          <w:szCs w:val="21"/>
        </w:rPr>
      </w:pPr>
      <w:r>
        <w:rPr>
          <w:rFonts w:hint="eastAsia"/>
          <w:szCs w:val="21"/>
        </w:rPr>
        <w:t>一、磋商响应函</w:t>
      </w:r>
    </w:p>
    <w:p w14:paraId="078E58D0">
      <w:pPr>
        <w:spacing w:line="720" w:lineRule="exact"/>
        <w:ind w:firstLine="1680" w:firstLineChars="800"/>
        <w:rPr>
          <w:szCs w:val="21"/>
        </w:rPr>
      </w:pPr>
      <w:r>
        <w:rPr>
          <w:rFonts w:hint="eastAsia"/>
          <w:szCs w:val="21"/>
        </w:rPr>
        <w:t>二、竞争性磋商报价一览表</w:t>
      </w:r>
    </w:p>
    <w:p w14:paraId="24438F57">
      <w:pPr>
        <w:spacing w:line="720" w:lineRule="exact"/>
        <w:ind w:firstLine="1680" w:firstLineChars="800"/>
        <w:rPr>
          <w:szCs w:val="21"/>
        </w:rPr>
      </w:pPr>
      <w:r>
        <w:rPr>
          <w:rFonts w:hint="eastAsia"/>
          <w:szCs w:val="21"/>
        </w:rPr>
        <w:t>三、分项报价表</w:t>
      </w:r>
    </w:p>
    <w:p w14:paraId="19B31659">
      <w:pPr>
        <w:spacing w:line="720" w:lineRule="exact"/>
        <w:ind w:firstLine="1680" w:firstLineChars="800"/>
        <w:rPr>
          <w:szCs w:val="21"/>
        </w:rPr>
      </w:pPr>
      <w:r>
        <w:rPr>
          <w:rFonts w:hint="eastAsia"/>
          <w:szCs w:val="21"/>
        </w:rPr>
        <w:t>四、资格证明文件</w:t>
      </w:r>
    </w:p>
    <w:p w14:paraId="0387F7AC">
      <w:pPr>
        <w:pStyle w:val="39"/>
        <w:ind w:firstLine="1680" w:firstLineChars="700"/>
      </w:pPr>
    </w:p>
    <w:p w14:paraId="01C71A98">
      <w:pPr>
        <w:pStyle w:val="39"/>
        <w:ind w:firstLine="1680" w:firstLineChars="700"/>
      </w:pPr>
      <w:r>
        <w:rPr>
          <w:rFonts w:hint="eastAsia"/>
        </w:rPr>
        <w:t>五、</w:t>
      </w:r>
      <w:r>
        <w:rPr>
          <w:rFonts w:hint="eastAsia"/>
          <w:szCs w:val="21"/>
        </w:rPr>
        <w:t>商务条款偏离表</w:t>
      </w:r>
    </w:p>
    <w:p w14:paraId="77E4C21F">
      <w:pPr>
        <w:spacing w:line="720" w:lineRule="exact"/>
        <w:ind w:firstLine="1680" w:firstLineChars="800"/>
        <w:rPr>
          <w:szCs w:val="21"/>
        </w:rPr>
      </w:pPr>
      <w:r>
        <w:rPr>
          <w:rFonts w:hint="eastAsia"/>
          <w:szCs w:val="21"/>
        </w:rPr>
        <w:t>六、其他资料</w:t>
      </w:r>
    </w:p>
    <w:p w14:paraId="78A0E0CE">
      <w:pPr>
        <w:spacing w:line="720" w:lineRule="exact"/>
        <w:ind w:firstLine="1680" w:firstLineChars="800"/>
        <w:rPr>
          <w:rFonts w:ascii="宋体" w:hAnsi="宋体"/>
          <w:szCs w:val="21"/>
        </w:rPr>
      </w:pPr>
      <w:r>
        <w:rPr>
          <w:rFonts w:hint="eastAsia"/>
          <w:szCs w:val="21"/>
        </w:rPr>
        <w:t>七、施工组织设</w:t>
      </w:r>
      <w:r>
        <w:rPr>
          <w:rFonts w:hint="eastAsia" w:ascii="宋体" w:hAnsi="宋体"/>
          <w:szCs w:val="21"/>
        </w:rPr>
        <w:t>计</w:t>
      </w:r>
    </w:p>
    <w:p w14:paraId="35B257E0">
      <w:pPr>
        <w:spacing w:line="720" w:lineRule="exact"/>
        <w:rPr>
          <w:rFonts w:ascii="宋体" w:hAnsi="宋体"/>
          <w:szCs w:val="21"/>
        </w:rPr>
      </w:pPr>
      <w:r>
        <w:rPr>
          <w:rFonts w:hint="eastAsia" w:ascii="宋体" w:hAnsi="宋体"/>
          <w:szCs w:val="21"/>
        </w:rPr>
        <w:t xml:space="preserve">                八、《拒绝政府采购领域商业贿赂承诺书》</w:t>
      </w:r>
    </w:p>
    <w:p w14:paraId="1DC2DC60">
      <w:pPr>
        <w:spacing w:line="720" w:lineRule="exact"/>
        <w:ind w:firstLine="1680" w:firstLineChars="800"/>
        <w:rPr>
          <w:rFonts w:ascii="宋体" w:hAnsi="宋体" w:cs="宋体"/>
          <w:szCs w:val="21"/>
        </w:rPr>
      </w:pPr>
    </w:p>
    <w:p w14:paraId="289D2EA5">
      <w:pPr>
        <w:spacing w:before="480" w:after="240"/>
        <w:jc w:val="left"/>
        <w:outlineLvl w:val="2"/>
        <w:rPr>
          <w:rFonts w:ascii="宋体" w:hAnsi="宋体" w:cs="宋体"/>
          <w:b/>
          <w:bCs/>
          <w:sz w:val="30"/>
          <w:szCs w:val="30"/>
        </w:rPr>
      </w:pPr>
    </w:p>
    <w:p w14:paraId="4B087A93">
      <w:pPr>
        <w:spacing w:before="480" w:after="240"/>
        <w:jc w:val="left"/>
        <w:outlineLvl w:val="2"/>
        <w:rPr>
          <w:rFonts w:ascii="宋体" w:hAnsi="宋体" w:cs="宋体"/>
          <w:b/>
          <w:bCs/>
          <w:sz w:val="30"/>
          <w:szCs w:val="30"/>
        </w:rPr>
      </w:pPr>
    </w:p>
    <w:p w14:paraId="34B1A752">
      <w:pPr>
        <w:spacing w:before="480" w:after="240"/>
        <w:jc w:val="left"/>
        <w:outlineLvl w:val="2"/>
        <w:rPr>
          <w:rFonts w:ascii="宋体" w:hAnsi="宋体" w:cs="宋体"/>
          <w:b/>
          <w:bCs/>
          <w:sz w:val="30"/>
          <w:szCs w:val="30"/>
        </w:rPr>
      </w:pPr>
    </w:p>
    <w:p w14:paraId="61ED9526">
      <w:pPr>
        <w:spacing w:line="600" w:lineRule="exact"/>
        <w:jc w:val="center"/>
        <w:rPr>
          <w:rFonts w:ascii="宋体" w:hAnsi="宋体" w:cs="宋体"/>
          <w:b/>
          <w:bCs/>
          <w:sz w:val="36"/>
          <w:szCs w:val="36"/>
        </w:rPr>
      </w:pPr>
      <w:r>
        <w:rPr>
          <w:rFonts w:hint="eastAsia" w:ascii="宋体" w:hAnsi="宋体" w:cs="宋体"/>
          <w:b/>
          <w:bCs/>
          <w:sz w:val="36"/>
          <w:szCs w:val="36"/>
        </w:rPr>
        <w:br w:type="page"/>
      </w:r>
      <w:r>
        <w:rPr>
          <w:rFonts w:hint="eastAsia" w:ascii="宋体" w:hAnsi="宋体" w:cs="宋体"/>
          <w:b/>
          <w:bCs/>
          <w:sz w:val="36"/>
          <w:szCs w:val="36"/>
        </w:rPr>
        <w:t>一、磋商响应函</w:t>
      </w:r>
    </w:p>
    <w:p w14:paraId="600F7296">
      <w:pPr>
        <w:pStyle w:val="23"/>
        <w:spacing w:line="400" w:lineRule="exact"/>
        <w:ind w:firstLine="0"/>
        <w:rPr>
          <w:rFonts w:cs="宋体"/>
          <w:b/>
          <w:bCs/>
          <w:szCs w:val="28"/>
        </w:rPr>
      </w:pPr>
      <w:r>
        <w:rPr>
          <w:rFonts w:hint="eastAsia" w:cs="宋体"/>
          <w:b/>
          <w:bCs/>
          <w:szCs w:val="28"/>
        </w:rPr>
        <w:t>致：陕西国信招标有限公司</w:t>
      </w:r>
    </w:p>
    <w:p w14:paraId="4AAC6002">
      <w:pPr>
        <w:pStyle w:val="23"/>
        <w:spacing w:line="400" w:lineRule="exact"/>
        <w:ind w:firstLine="420"/>
        <w:rPr>
          <w:rFonts w:cs="宋体"/>
          <w:bCs/>
          <w:szCs w:val="28"/>
        </w:rPr>
      </w:pPr>
      <w:r>
        <w:rPr>
          <w:rFonts w:hint="eastAsia" w:cs="宋体"/>
          <w:bCs/>
          <w:szCs w:val="28"/>
        </w:rPr>
        <w:t>我方全面研究了</w:t>
      </w:r>
      <w:r>
        <w:rPr>
          <w:rFonts w:hint="eastAsia" w:cs="宋体"/>
          <w:bCs/>
          <w:szCs w:val="28"/>
          <w:u w:val="single"/>
        </w:rPr>
        <w:t xml:space="preserve">                         </w:t>
      </w:r>
      <w:r>
        <w:rPr>
          <w:rFonts w:hint="eastAsia" w:cs="宋体"/>
          <w:bCs/>
          <w:szCs w:val="28"/>
        </w:rPr>
        <w:t>（项目名称）竞争性磋商响应文件（</w:t>
      </w:r>
      <w:r>
        <w:rPr>
          <w:rFonts w:hint="eastAsia" w:cs="宋体"/>
          <w:lang w:eastAsia="zh-CN"/>
        </w:rPr>
        <w:t>GXZB2026-066Z</w:t>
      </w:r>
      <w:r>
        <w:rPr>
          <w:rFonts w:hint="eastAsia" w:cs="宋体"/>
          <w:bCs/>
          <w:szCs w:val="28"/>
        </w:rPr>
        <w:t>）的全部内容，决定参加贵单位组织的本项目磋商。我方正式授权</w:t>
      </w:r>
      <w:r>
        <w:rPr>
          <w:rFonts w:hint="eastAsia" w:cs="宋体"/>
          <w:bCs/>
          <w:szCs w:val="28"/>
          <w:u w:val="single"/>
        </w:rPr>
        <w:t>（姓名、职务）</w:t>
      </w:r>
      <w:r>
        <w:rPr>
          <w:rFonts w:hint="eastAsia" w:cs="宋体"/>
          <w:bCs/>
          <w:szCs w:val="28"/>
        </w:rPr>
        <w:t>代表我方</w:t>
      </w:r>
      <w:r>
        <w:rPr>
          <w:rFonts w:hint="eastAsia" w:cs="宋体"/>
          <w:bCs/>
          <w:szCs w:val="28"/>
          <w:u w:val="single"/>
        </w:rPr>
        <w:t xml:space="preserve">         </w:t>
      </w:r>
      <w:r>
        <w:rPr>
          <w:rFonts w:hint="eastAsia" w:cs="宋体"/>
          <w:bCs/>
          <w:szCs w:val="28"/>
        </w:rPr>
        <w:t>（供应商的名称）全权处理本项目磋商的有关事宜。</w:t>
      </w:r>
    </w:p>
    <w:p w14:paraId="5A10C2CA">
      <w:pPr>
        <w:pStyle w:val="23"/>
        <w:spacing w:line="400" w:lineRule="exact"/>
        <w:ind w:firstLine="420"/>
        <w:rPr>
          <w:rFonts w:cs="宋体"/>
          <w:bCs/>
          <w:szCs w:val="28"/>
        </w:rPr>
      </w:pPr>
      <w:r>
        <w:rPr>
          <w:rFonts w:hint="eastAsia" w:cs="宋体"/>
          <w:bCs/>
          <w:szCs w:val="28"/>
        </w:rPr>
        <w:t>在此，我方郑重声明以下诸点，并负法律责任。</w:t>
      </w:r>
    </w:p>
    <w:p w14:paraId="6E1CACC4">
      <w:pPr>
        <w:pStyle w:val="23"/>
        <w:spacing w:line="400" w:lineRule="exact"/>
        <w:ind w:firstLine="0"/>
        <w:rPr>
          <w:rFonts w:cs="宋体"/>
          <w:bCs/>
          <w:szCs w:val="28"/>
        </w:rPr>
      </w:pPr>
      <w:r>
        <w:rPr>
          <w:rFonts w:hint="eastAsia" w:cs="宋体"/>
          <w:bCs/>
          <w:szCs w:val="28"/>
        </w:rPr>
        <w:t xml:space="preserve">    1、按照竞争性磋商文件文件的规定，我方</w:t>
      </w:r>
      <w:r>
        <w:rPr>
          <w:rFonts w:ascii="Times New Roman" w:hAnsi="Times New Roman" w:eastAsia="新宋体"/>
          <w:bCs/>
          <w:szCs w:val="28"/>
        </w:rPr>
        <w:t>总</w:t>
      </w:r>
      <w:r>
        <w:rPr>
          <w:rFonts w:hint="eastAsia" w:cs="宋体"/>
          <w:bCs/>
          <w:szCs w:val="28"/>
        </w:rPr>
        <w:t>磋商报价为人民币：¥</w:t>
      </w:r>
      <w:r>
        <w:rPr>
          <w:rFonts w:hint="eastAsia" w:cs="宋体"/>
          <w:bCs/>
          <w:szCs w:val="28"/>
          <w:u w:val="single"/>
        </w:rPr>
        <w:t xml:space="preserve">       </w:t>
      </w:r>
      <w:r>
        <w:rPr>
          <w:rFonts w:hint="eastAsia" w:cs="宋体"/>
          <w:bCs/>
          <w:szCs w:val="28"/>
        </w:rPr>
        <w:t>（大写：</w:t>
      </w:r>
      <w:r>
        <w:rPr>
          <w:rFonts w:hint="eastAsia" w:cs="宋体"/>
          <w:bCs/>
          <w:szCs w:val="28"/>
          <w:u w:val="single"/>
        </w:rPr>
        <w:t xml:space="preserve">       </w:t>
      </w:r>
      <w:r>
        <w:rPr>
          <w:rFonts w:hint="eastAsia" w:cs="宋体"/>
          <w:bCs/>
          <w:szCs w:val="28"/>
        </w:rPr>
        <w:t>元）。</w:t>
      </w:r>
    </w:p>
    <w:p w14:paraId="7F469CAD">
      <w:pPr>
        <w:pStyle w:val="23"/>
        <w:spacing w:line="400" w:lineRule="exact"/>
        <w:ind w:firstLine="420"/>
        <w:rPr>
          <w:rFonts w:cs="宋体"/>
          <w:bCs/>
          <w:szCs w:val="28"/>
        </w:rPr>
      </w:pPr>
      <w:r>
        <w:rPr>
          <w:rFonts w:hint="eastAsia" w:cs="宋体"/>
          <w:bCs/>
          <w:szCs w:val="28"/>
        </w:rPr>
        <w:t>2、我方为本项目提交的竞争性磋商响应文件正本</w:t>
      </w:r>
      <w:r>
        <w:rPr>
          <w:rFonts w:hint="eastAsia" w:cs="宋体"/>
          <w:szCs w:val="28"/>
        </w:rPr>
        <w:t>壹</w:t>
      </w:r>
      <w:r>
        <w:rPr>
          <w:rFonts w:hint="eastAsia" w:cs="宋体"/>
          <w:bCs/>
          <w:szCs w:val="28"/>
        </w:rPr>
        <w:t>份，副本</w:t>
      </w:r>
      <w:r>
        <w:rPr>
          <w:rFonts w:hint="eastAsia" w:cs="宋体"/>
          <w:szCs w:val="28"/>
        </w:rPr>
        <w:t>贰</w:t>
      </w:r>
      <w:r>
        <w:rPr>
          <w:rFonts w:hint="eastAsia" w:cs="宋体"/>
          <w:bCs/>
          <w:szCs w:val="28"/>
        </w:rPr>
        <w:t>份，电子文档壹份。</w:t>
      </w:r>
    </w:p>
    <w:p w14:paraId="4279CD89">
      <w:pPr>
        <w:pStyle w:val="23"/>
        <w:spacing w:line="400" w:lineRule="exact"/>
        <w:ind w:firstLine="420"/>
        <w:rPr>
          <w:rFonts w:cs="宋体"/>
          <w:bCs/>
          <w:szCs w:val="28"/>
        </w:rPr>
      </w:pPr>
      <w:r>
        <w:rPr>
          <w:rFonts w:hint="eastAsia" w:cs="宋体"/>
          <w:bCs/>
          <w:szCs w:val="28"/>
        </w:rPr>
        <w:t>3、如果我方成交，我们根据磋商文件的规定，履行合同的责任和义务。</w:t>
      </w:r>
    </w:p>
    <w:p w14:paraId="358858CF">
      <w:pPr>
        <w:pStyle w:val="23"/>
        <w:spacing w:line="400" w:lineRule="exact"/>
        <w:ind w:firstLine="0"/>
        <w:rPr>
          <w:rFonts w:cs="宋体"/>
          <w:bCs/>
          <w:szCs w:val="28"/>
        </w:rPr>
      </w:pPr>
      <w:r>
        <w:rPr>
          <w:rFonts w:hint="eastAsia" w:cs="宋体"/>
          <w:bCs/>
          <w:szCs w:val="28"/>
        </w:rPr>
        <w:t xml:space="preserve">    4、我方已仔细阅读了竞争性磋商响应文件文件的全部内容（含修改部分，如有的话），完全理解并放弃提出含糊不清或易形成歧义的表述和资料，同意和放弃对竞争性磋商响应文件文件不明或误解而询问、质疑和投诉的权利。</w:t>
      </w:r>
    </w:p>
    <w:p w14:paraId="7F47CF56">
      <w:pPr>
        <w:pStyle w:val="23"/>
        <w:spacing w:line="400" w:lineRule="exact"/>
        <w:ind w:firstLine="0"/>
        <w:rPr>
          <w:rFonts w:cs="宋体"/>
          <w:bCs/>
          <w:szCs w:val="28"/>
        </w:rPr>
      </w:pPr>
      <w:r>
        <w:rPr>
          <w:rFonts w:hint="eastAsia" w:cs="宋体"/>
          <w:bCs/>
          <w:szCs w:val="28"/>
        </w:rPr>
        <w:t xml:space="preserve">    5、磋商后在规定的磋商有效期内撤回磋商，我们愿接受政府采购的有关处罚决定。</w:t>
      </w:r>
    </w:p>
    <w:p w14:paraId="6AA432BF">
      <w:pPr>
        <w:pStyle w:val="23"/>
        <w:spacing w:line="400" w:lineRule="exact"/>
        <w:ind w:firstLine="0"/>
        <w:rPr>
          <w:rFonts w:cs="宋体"/>
          <w:bCs/>
          <w:szCs w:val="28"/>
        </w:rPr>
      </w:pPr>
      <w:r>
        <w:rPr>
          <w:rFonts w:hint="eastAsia" w:cs="宋体"/>
          <w:bCs/>
          <w:szCs w:val="28"/>
        </w:rPr>
        <w:t xml:space="preserve">    6、同意向贵方提供可能要求的，与本次磋商有关的任何证据或资料，并保证我方已提供和将要提供的文件资料是真实、准确的。我们完全理解最低磋商报价不作为成交的唯一条件，且尊重磋商小组的评审结论和成交结果。</w:t>
      </w:r>
    </w:p>
    <w:p w14:paraId="0073AE21">
      <w:pPr>
        <w:pStyle w:val="23"/>
        <w:spacing w:line="400" w:lineRule="exact"/>
        <w:ind w:firstLine="420" w:firstLineChars="200"/>
        <w:rPr>
          <w:rFonts w:cs="宋体"/>
          <w:bCs/>
          <w:szCs w:val="28"/>
        </w:rPr>
      </w:pPr>
      <w:r>
        <w:rPr>
          <w:rFonts w:hint="eastAsia" w:cs="宋体"/>
          <w:bCs/>
          <w:szCs w:val="28"/>
        </w:rPr>
        <w:t>7、我方的竞争性磋商响应文件响应文件在自磋商之日起有效期为90个日历天，若我方成交，竞争性磋商响应文件响应文件有效期延长至合同执行完毕。</w:t>
      </w:r>
    </w:p>
    <w:p w14:paraId="2954A103">
      <w:pPr>
        <w:pStyle w:val="23"/>
        <w:spacing w:line="400" w:lineRule="exact"/>
        <w:ind w:left="420" w:firstLine="0"/>
        <w:rPr>
          <w:rFonts w:cs="宋体"/>
          <w:bCs/>
          <w:szCs w:val="28"/>
        </w:rPr>
      </w:pPr>
      <w:r>
        <w:rPr>
          <w:rFonts w:hint="eastAsia" w:cs="宋体"/>
          <w:bCs/>
          <w:szCs w:val="28"/>
        </w:rPr>
        <w:t>8、有关本项目的所有函电，请按下列地址联系：</w:t>
      </w:r>
    </w:p>
    <w:p w14:paraId="7CB3078A">
      <w:pPr>
        <w:pStyle w:val="23"/>
        <w:spacing w:line="380" w:lineRule="exact"/>
        <w:ind w:firstLine="0"/>
        <w:rPr>
          <w:rFonts w:cs="宋体"/>
          <w:bCs/>
          <w:szCs w:val="28"/>
        </w:rPr>
      </w:pPr>
      <w:r>
        <w:rPr>
          <w:rFonts w:hint="eastAsia" w:cs="宋体"/>
          <w:bCs/>
          <w:szCs w:val="28"/>
        </w:rPr>
        <w:t xml:space="preserve">                                              供应商名称：</w:t>
      </w:r>
      <w:r>
        <w:rPr>
          <w:rFonts w:hint="eastAsia" w:cs="宋体"/>
          <w:bCs/>
          <w:szCs w:val="28"/>
          <w:u w:val="single"/>
        </w:rPr>
        <w:t xml:space="preserve">                        </w:t>
      </w:r>
      <w:r>
        <w:rPr>
          <w:rFonts w:hint="eastAsia" w:cs="宋体"/>
          <w:bCs/>
          <w:szCs w:val="28"/>
        </w:rPr>
        <w:t>（盖章）</w:t>
      </w:r>
    </w:p>
    <w:p w14:paraId="0613ED35">
      <w:pPr>
        <w:pStyle w:val="23"/>
        <w:spacing w:line="380" w:lineRule="exact"/>
        <w:ind w:firstLine="2520" w:firstLineChars="1200"/>
        <w:rPr>
          <w:rFonts w:cs="宋体"/>
          <w:bCs/>
          <w:szCs w:val="28"/>
          <w:u w:val="single"/>
        </w:rPr>
      </w:pPr>
      <w:r>
        <w:rPr>
          <w:rFonts w:hint="eastAsia" w:cs="宋体"/>
          <w:bCs/>
          <w:szCs w:val="28"/>
        </w:rPr>
        <w:t xml:space="preserve">                      法定代表人或授权代表（盖章或签字）：</w:t>
      </w:r>
      <w:r>
        <w:rPr>
          <w:rFonts w:hint="eastAsia" w:cs="宋体"/>
          <w:bCs/>
          <w:szCs w:val="28"/>
          <w:u w:val="single"/>
        </w:rPr>
        <w:t xml:space="preserve">               </w:t>
      </w:r>
    </w:p>
    <w:p w14:paraId="59B38E80">
      <w:pPr>
        <w:pStyle w:val="23"/>
        <w:spacing w:line="380" w:lineRule="exact"/>
        <w:ind w:firstLine="2520" w:firstLineChars="1200"/>
        <w:rPr>
          <w:rFonts w:cs="宋体"/>
          <w:bCs/>
          <w:szCs w:val="28"/>
          <w:u w:val="single"/>
        </w:rPr>
      </w:pPr>
      <w:r>
        <w:rPr>
          <w:rFonts w:hint="eastAsia" w:cs="宋体"/>
          <w:bCs/>
          <w:szCs w:val="28"/>
        </w:rPr>
        <w:t xml:space="preserve">                      通讯地址：</w:t>
      </w:r>
      <w:r>
        <w:rPr>
          <w:rFonts w:hint="eastAsia" w:cs="宋体"/>
          <w:bCs/>
          <w:szCs w:val="28"/>
          <w:u w:val="single"/>
        </w:rPr>
        <w:t xml:space="preserve">                                 </w:t>
      </w:r>
    </w:p>
    <w:p w14:paraId="7AAB59D7">
      <w:pPr>
        <w:pStyle w:val="23"/>
        <w:spacing w:line="380" w:lineRule="exact"/>
        <w:ind w:firstLine="2520" w:firstLineChars="1200"/>
        <w:rPr>
          <w:rFonts w:cs="宋体"/>
          <w:bCs/>
          <w:szCs w:val="28"/>
          <w:u w:val="single"/>
        </w:rPr>
      </w:pPr>
      <w:r>
        <w:rPr>
          <w:rFonts w:hint="eastAsia" w:cs="宋体"/>
          <w:bCs/>
          <w:szCs w:val="28"/>
        </w:rPr>
        <w:t xml:space="preserve">                      联系电话：</w:t>
      </w:r>
      <w:r>
        <w:rPr>
          <w:rFonts w:hint="eastAsia" w:cs="宋体"/>
          <w:bCs/>
          <w:szCs w:val="28"/>
          <w:u w:val="single"/>
        </w:rPr>
        <w:t xml:space="preserve">                                  </w:t>
      </w:r>
    </w:p>
    <w:p w14:paraId="218EF373">
      <w:pPr>
        <w:pStyle w:val="23"/>
        <w:spacing w:line="380" w:lineRule="exact"/>
        <w:ind w:firstLine="2520" w:firstLineChars="1200"/>
        <w:rPr>
          <w:rFonts w:cs="宋体"/>
          <w:bCs/>
          <w:szCs w:val="28"/>
          <w:u w:val="single"/>
        </w:rPr>
      </w:pPr>
      <w:r>
        <w:rPr>
          <w:rFonts w:hint="eastAsia" w:cs="宋体"/>
          <w:bCs/>
          <w:szCs w:val="28"/>
        </w:rPr>
        <w:t xml:space="preserve">                      传    真：</w:t>
      </w:r>
      <w:r>
        <w:rPr>
          <w:rFonts w:hint="eastAsia" w:cs="宋体"/>
          <w:bCs/>
          <w:szCs w:val="28"/>
          <w:u w:val="single"/>
        </w:rPr>
        <w:t xml:space="preserve">                                 </w:t>
      </w:r>
    </w:p>
    <w:p w14:paraId="2F57994D">
      <w:pPr>
        <w:pStyle w:val="23"/>
        <w:spacing w:line="380" w:lineRule="exact"/>
        <w:ind w:firstLine="2520" w:firstLineChars="1200"/>
        <w:rPr>
          <w:rFonts w:cs="宋体"/>
          <w:bCs/>
          <w:szCs w:val="28"/>
          <w:u w:val="single"/>
        </w:rPr>
      </w:pPr>
      <w:r>
        <w:rPr>
          <w:rFonts w:hint="eastAsia" w:cs="宋体"/>
          <w:bCs/>
          <w:szCs w:val="28"/>
        </w:rPr>
        <w:t xml:space="preserve">                      电子邮件：</w:t>
      </w:r>
      <w:r>
        <w:rPr>
          <w:rFonts w:hint="eastAsia" w:cs="宋体"/>
          <w:bCs/>
          <w:szCs w:val="28"/>
          <w:u w:val="single"/>
        </w:rPr>
        <w:t xml:space="preserve">                                    </w:t>
      </w:r>
    </w:p>
    <w:p w14:paraId="7260F61B">
      <w:pPr>
        <w:pStyle w:val="23"/>
        <w:spacing w:line="380" w:lineRule="exact"/>
        <w:ind w:firstLine="2520" w:firstLineChars="1200"/>
        <w:rPr>
          <w:rFonts w:cs="宋体"/>
          <w:bCs/>
          <w:szCs w:val="28"/>
          <w:u w:val="single"/>
        </w:rPr>
      </w:pPr>
      <w:r>
        <w:rPr>
          <w:rFonts w:hint="eastAsia" w:cs="宋体"/>
          <w:bCs/>
          <w:szCs w:val="28"/>
        </w:rPr>
        <w:t xml:space="preserve">                      开户银行：</w:t>
      </w:r>
      <w:r>
        <w:rPr>
          <w:rFonts w:hint="eastAsia" w:cs="宋体"/>
          <w:bCs/>
          <w:szCs w:val="28"/>
          <w:u w:val="single"/>
        </w:rPr>
        <w:t xml:space="preserve">                                    </w:t>
      </w:r>
    </w:p>
    <w:p w14:paraId="64FF528B">
      <w:pPr>
        <w:pStyle w:val="23"/>
        <w:spacing w:line="380" w:lineRule="exact"/>
        <w:ind w:firstLine="2520" w:firstLineChars="1200"/>
        <w:rPr>
          <w:rFonts w:cs="宋体"/>
          <w:bCs/>
          <w:szCs w:val="28"/>
          <w:u w:val="single"/>
        </w:rPr>
      </w:pPr>
      <w:r>
        <w:rPr>
          <w:rFonts w:hint="eastAsia" w:cs="宋体"/>
          <w:bCs/>
          <w:szCs w:val="28"/>
        </w:rPr>
        <w:t xml:space="preserve">                      帐    号：</w:t>
      </w:r>
      <w:r>
        <w:rPr>
          <w:rFonts w:hint="eastAsia" w:cs="宋体"/>
          <w:bCs/>
          <w:szCs w:val="28"/>
          <w:u w:val="single"/>
        </w:rPr>
        <w:t xml:space="preserve">                                   </w:t>
      </w:r>
    </w:p>
    <w:p w14:paraId="2376AA0A">
      <w:pPr>
        <w:pStyle w:val="23"/>
        <w:spacing w:line="380" w:lineRule="exact"/>
        <w:ind w:firstLine="2520" w:firstLineChars="1200"/>
        <w:rPr>
          <w:rFonts w:cs="宋体"/>
          <w:b/>
          <w:bCs/>
          <w:sz w:val="30"/>
          <w:szCs w:val="30"/>
        </w:rPr>
      </w:pPr>
      <w:r>
        <w:rPr>
          <w:rFonts w:hint="eastAsia" w:cs="宋体"/>
          <w:bCs/>
          <w:szCs w:val="28"/>
        </w:rPr>
        <w:t xml:space="preserve">                      日    期：</w:t>
      </w:r>
      <w:r>
        <w:rPr>
          <w:rFonts w:hint="eastAsia" w:cs="宋体"/>
          <w:bCs/>
          <w:szCs w:val="28"/>
          <w:u w:val="single"/>
        </w:rPr>
        <w:t xml:space="preserve">                                </w:t>
      </w:r>
    </w:p>
    <w:p w14:paraId="2931DFE9">
      <w:pPr>
        <w:spacing w:line="600" w:lineRule="exact"/>
        <w:jc w:val="center"/>
        <w:rPr>
          <w:rFonts w:ascii="宋体" w:hAnsi="宋体" w:cs="宋体"/>
          <w:b/>
          <w:bCs/>
          <w:sz w:val="36"/>
          <w:szCs w:val="36"/>
        </w:rPr>
      </w:pPr>
      <w:r>
        <w:rPr>
          <w:rFonts w:hint="eastAsia" w:ascii="宋体" w:hAnsi="宋体" w:cs="宋体"/>
          <w:b/>
          <w:bCs/>
          <w:sz w:val="36"/>
          <w:szCs w:val="36"/>
        </w:rPr>
        <w:br w:type="page"/>
      </w:r>
      <w:r>
        <w:rPr>
          <w:rFonts w:hint="eastAsia" w:ascii="宋体" w:hAnsi="宋体" w:cs="宋体"/>
          <w:b/>
          <w:bCs/>
          <w:sz w:val="36"/>
          <w:szCs w:val="36"/>
        </w:rPr>
        <w:t>二、竞争性磋商报价一览表</w:t>
      </w:r>
    </w:p>
    <w:p w14:paraId="2EA80191">
      <w:pPr>
        <w:spacing w:line="560" w:lineRule="exact"/>
        <w:ind w:firstLine="210" w:firstLineChars="100"/>
        <w:rPr>
          <w:rFonts w:ascii="宋体" w:hAnsi="宋体" w:cs="宋体"/>
          <w:szCs w:val="21"/>
          <w:u w:val="single"/>
        </w:rPr>
      </w:pPr>
      <w:r>
        <w:rPr>
          <w:rFonts w:hint="eastAsia" w:ascii="宋体" w:hAnsi="宋体" w:cs="宋体"/>
          <w:szCs w:val="21"/>
        </w:rPr>
        <w:t xml:space="preserve">                     </w:t>
      </w:r>
    </w:p>
    <w:tbl>
      <w:tblPr>
        <w:tblStyle w:val="4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0"/>
        <w:gridCol w:w="7020"/>
      </w:tblGrid>
      <w:tr w14:paraId="37D15CA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38" w:hRule="atLeast"/>
          <w:jc w:val="center"/>
        </w:trPr>
        <w:tc>
          <w:tcPr>
            <w:tcW w:w="1980" w:type="dxa"/>
            <w:tcBorders>
              <w:top w:val="single" w:color="auto" w:sz="4" w:space="0"/>
              <w:left w:val="single" w:color="auto" w:sz="4" w:space="0"/>
              <w:bottom w:val="single" w:color="auto" w:sz="4" w:space="0"/>
            </w:tcBorders>
            <w:vAlign w:val="center"/>
          </w:tcPr>
          <w:p w14:paraId="4CAEC095">
            <w:pPr>
              <w:jc w:val="center"/>
              <w:rPr>
                <w:b/>
                <w:bCs/>
                <w:caps/>
                <w:szCs w:val="21"/>
              </w:rPr>
            </w:pPr>
            <w:r>
              <w:rPr>
                <w:b/>
                <w:bCs/>
                <w:szCs w:val="21"/>
              </w:rPr>
              <w:t>项目名称</w:t>
            </w:r>
          </w:p>
        </w:tc>
        <w:tc>
          <w:tcPr>
            <w:tcW w:w="7020" w:type="dxa"/>
            <w:tcBorders>
              <w:top w:val="single" w:color="auto" w:sz="4" w:space="0"/>
              <w:right w:val="single" w:color="auto" w:sz="4" w:space="0"/>
            </w:tcBorders>
            <w:vAlign w:val="center"/>
          </w:tcPr>
          <w:p w14:paraId="1A0276E1">
            <w:pPr>
              <w:jc w:val="center"/>
              <w:rPr>
                <w:caps/>
                <w:szCs w:val="21"/>
              </w:rPr>
            </w:pPr>
          </w:p>
        </w:tc>
      </w:tr>
      <w:tr w14:paraId="7D0E626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23" w:hRule="atLeast"/>
          <w:jc w:val="center"/>
        </w:trPr>
        <w:tc>
          <w:tcPr>
            <w:tcW w:w="1980" w:type="dxa"/>
            <w:tcBorders>
              <w:left w:val="single" w:color="auto" w:sz="4" w:space="0"/>
              <w:bottom w:val="single" w:color="auto" w:sz="4" w:space="0"/>
            </w:tcBorders>
            <w:vAlign w:val="center"/>
          </w:tcPr>
          <w:p w14:paraId="029F3D28">
            <w:pPr>
              <w:jc w:val="center"/>
              <w:rPr>
                <w:b/>
                <w:bCs/>
                <w:szCs w:val="21"/>
              </w:rPr>
            </w:pPr>
            <w:r>
              <w:rPr>
                <w:rFonts w:hint="eastAsia"/>
                <w:b/>
                <w:bCs/>
                <w:szCs w:val="21"/>
              </w:rPr>
              <w:t>项目</w:t>
            </w:r>
            <w:r>
              <w:rPr>
                <w:b/>
                <w:bCs/>
                <w:szCs w:val="21"/>
              </w:rPr>
              <w:t>编号</w:t>
            </w:r>
          </w:p>
        </w:tc>
        <w:tc>
          <w:tcPr>
            <w:tcW w:w="7020" w:type="dxa"/>
            <w:tcBorders>
              <w:bottom w:val="single" w:color="auto" w:sz="4" w:space="0"/>
              <w:right w:val="single" w:color="auto" w:sz="4" w:space="0"/>
            </w:tcBorders>
            <w:vAlign w:val="center"/>
          </w:tcPr>
          <w:p w14:paraId="07301716">
            <w:pPr>
              <w:jc w:val="center"/>
              <w:rPr>
                <w:caps/>
                <w:szCs w:val="21"/>
              </w:rPr>
            </w:pPr>
          </w:p>
        </w:tc>
      </w:tr>
      <w:tr w14:paraId="2AB382E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7" w:hRule="atLeast"/>
          <w:jc w:val="center"/>
        </w:trPr>
        <w:tc>
          <w:tcPr>
            <w:tcW w:w="1980" w:type="dxa"/>
            <w:tcBorders>
              <w:left w:val="single" w:color="auto" w:sz="4" w:space="0"/>
            </w:tcBorders>
            <w:vAlign w:val="center"/>
          </w:tcPr>
          <w:p w14:paraId="35E641F4">
            <w:pPr>
              <w:ind w:firstLine="105" w:firstLineChars="50"/>
              <w:jc w:val="center"/>
              <w:rPr>
                <w:b/>
                <w:bCs/>
                <w:szCs w:val="21"/>
              </w:rPr>
            </w:pPr>
            <w:r>
              <w:rPr>
                <w:b/>
                <w:bCs/>
                <w:szCs w:val="21"/>
              </w:rPr>
              <w:t>磋商报价</w:t>
            </w:r>
          </w:p>
          <w:p w14:paraId="52D19AA3">
            <w:pPr>
              <w:jc w:val="center"/>
              <w:rPr>
                <w:b/>
                <w:bCs/>
                <w:szCs w:val="21"/>
              </w:rPr>
            </w:pPr>
            <w:r>
              <w:rPr>
                <w:b/>
                <w:bCs/>
                <w:szCs w:val="21"/>
              </w:rPr>
              <w:t>（人民币</w:t>
            </w:r>
            <w:r>
              <w:rPr>
                <w:rFonts w:hint="eastAsia"/>
                <w:b/>
                <w:bCs/>
                <w:szCs w:val="21"/>
              </w:rPr>
              <w:t>：元</w:t>
            </w:r>
            <w:r>
              <w:rPr>
                <w:b/>
                <w:bCs/>
                <w:szCs w:val="21"/>
              </w:rPr>
              <w:t>）</w:t>
            </w:r>
          </w:p>
        </w:tc>
        <w:tc>
          <w:tcPr>
            <w:tcW w:w="7020" w:type="dxa"/>
            <w:tcBorders>
              <w:right w:val="single" w:color="auto" w:sz="4" w:space="0"/>
            </w:tcBorders>
            <w:vAlign w:val="center"/>
          </w:tcPr>
          <w:p w14:paraId="646227B5">
            <w:pPr>
              <w:rPr>
                <w:szCs w:val="21"/>
              </w:rPr>
            </w:pPr>
            <w:r>
              <w:rPr>
                <w:rFonts w:hint="eastAsia"/>
                <w:szCs w:val="21"/>
              </w:rPr>
              <w:t>小写</w:t>
            </w:r>
            <w:r>
              <w:rPr>
                <w:szCs w:val="21"/>
              </w:rPr>
              <w:t>金额：</w:t>
            </w:r>
          </w:p>
          <w:p w14:paraId="0B96A16F">
            <w:pPr>
              <w:rPr>
                <w:szCs w:val="21"/>
              </w:rPr>
            </w:pPr>
          </w:p>
          <w:p w14:paraId="2B2E97D0">
            <w:pPr>
              <w:rPr>
                <w:szCs w:val="21"/>
              </w:rPr>
            </w:pPr>
            <w:r>
              <w:rPr>
                <w:rFonts w:hint="eastAsia"/>
                <w:szCs w:val="21"/>
              </w:rPr>
              <w:t>大写</w:t>
            </w:r>
            <w:r>
              <w:rPr>
                <w:szCs w:val="21"/>
              </w:rPr>
              <w:t>金额：</w:t>
            </w:r>
          </w:p>
        </w:tc>
      </w:tr>
      <w:tr w14:paraId="17B6566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1980" w:type="dxa"/>
            <w:tcBorders>
              <w:left w:val="single" w:color="auto" w:sz="4" w:space="0"/>
            </w:tcBorders>
            <w:vAlign w:val="center"/>
          </w:tcPr>
          <w:p w14:paraId="0D96E79C">
            <w:pPr>
              <w:ind w:firstLine="105" w:firstLineChars="50"/>
              <w:jc w:val="center"/>
              <w:rPr>
                <w:b/>
                <w:bCs/>
                <w:szCs w:val="21"/>
              </w:rPr>
            </w:pPr>
            <w:r>
              <w:rPr>
                <w:rFonts w:hint="eastAsia"/>
                <w:b/>
                <w:bCs/>
                <w:szCs w:val="21"/>
              </w:rPr>
              <w:t>工期</w:t>
            </w:r>
          </w:p>
        </w:tc>
        <w:tc>
          <w:tcPr>
            <w:tcW w:w="7020" w:type="dxa"/>
            <w:tcBorders>
              <w:right w:val="single" w:color="auto" w:sz="4" w:space="0"/>
            </w:tcBorders>
            <w:vAlign w:val="center"/>
          </w:tcPr>
          <w:p w14:paraId="0F121A4A">
            <w:pPr>
              <w:rPr>
                <w:szCs w:val="21"/>
              </w:rPr>
            </w:pPr>
          </w:p>
        </w:tc>
      </w:tr>
      <w:tr w14:paraId="1CD1D9D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1980" w:type="dxa"/>
            <w:tcBorders>
              <w:left w:val="single" w:color="auto" w:sz="4" w:space="0"/>
            </w:tcBorders>
            <w:vAlign w:val="center"/>
          </w:tcPr>
          <w:p w14:paraId="7BD5C5FF">
            <w:pPr>
              <w:ind w:firstLine="105" w:firstLineChars="50"/>
              <w:jc w:val="center"/>
              <w:rPr>
                <w:rFonts w:hint="eastAsia" w:eastAsia="宋体"/>
                <w:b/>
                <w:bCs/>
                <w:szCs w:val="21"/>
                <w:lang w:val="en-US" w:eastAsia="zh-CN"/>
              </w:rPr>
            </w:pPr>
            <w:r>
              <w:rPr>
                <w:b/>
                <w:bCs/>
                <w:szCs w:val="21"/>
              </w:rPr>
              <w:t>质量</w:t>
            </w:r>
            <w:r>
              <w:rPr>
                <w:rFonts w:hint="eastAsia"/>
                <w:b/>
                <w:bCs/>
                <w:szCs w:val="21"/>
                <w:lang w:val="en-US" w:eastAsia="zh-CN"/>
              </w:rPr>
              <w:t>要求</w:t>
            </w:r>
          </w:p>
        </w:tc>
        <w:tc>
          <w:tcPr>
            <w:tcW w:w="7020" w:type="dxa"/>
            <w:tcBorders>
              <w:right w:val="single" w:color="auto" w:sz="4" w:space="0"/>
            </w:tcBorders>
            <w:vAlign w:val="center"/>
          </w:tcPr>
          <w:p w14:paraId="0C94B713">
            <w:pPr>
              <w:rPr>
                <w:szCs w:val="21"/>
              </w:rPr>
            </w:pPr>
          </w:p>
        </w:tc>
      </w:tr>
      <w:tr w14:paraId="417CC7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1980" w:type="dxa"/>
            <w:tcBorders>
              <w:left w:val="single" w:color="auto" w:sz="4" w:space="0"/>
            </w:tcBorders>
            <w:vAlign w:val="center"/>
          </w:tcPr>
          <w:p w14:paraId="4042693B">
            <w:pPr>
              <w:ind w:firstLine="105" w:firstLineChars="50"/>
              <w:jc w:val="center"/>
              <w:rPr>
                <w:b/>
                <w:bCs/>
                <w:szCs w:val="21"/>
              </w:rPr>
            </w:pPr>
            <w:r>
              <w:rPr>
                <w:b/>
                <w:bCs/>
                <w:szCs w:val="21"/>
              </w:rPr>
              <w:t>质保期</w:t>
            </w:r>
          </w:p>
        </w:tc>
        <w:tc>
          <w:tcPr>
            <w:tcW w:w="7020" w:type="dxa"/>
            <w:tcBorders>
              <w:right w:val="single" w:color="auto" w:sz="4" w:space="0"/>
            </w:tcBorders>
            <w:vAlign w:val="center"/>
          </w:tcPr>
          <w:p w14:paraId="398BB5E3">
            <w:pPr>
              <w:rPr>
                <w:szCs w:val="21"/>
              </w:rPr>
            </w:pPr>
          </w:p>
        </w:tc>
      </w:tr>
      <w:tr w14:paraId="73BAE77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1980" w:type="dxa"/>
            <w:tcBorders>
              <w:left w:val="single" w:color="auto" w:sz="4" w:space="0"/>
              <w:bottom w:val="single" w:color="auto" w:sz="4" w:space="0"/>
            </w:tcBorders>
            <w:vAlign w:val="center"/>
          </w:tcPr>
          <w:p w14:paraId="40985624">
            <w:pPr>
              <w:ind w:firstLine="105" w:firstLineChars="50"/>
              <w:jc w:val="center"/>
              <w:rPr>
                <w:b/>
                <w:bCs/>
                <w:szCs w:val="21"/>
              </w:rPr>
            </w:pPr>
            <w:r>
              <w:rPr>
                <w:rFonts w:hint="eastAsia"/>
                <w:b/>
                <w:bCs/>
                <w:szCs w:val="21"/>
              </w:rPr>
              <w:t>备注</w:t>
            </w:r>
          </w:p>
        </w:tc>
        <w:tc>
          <w:tcPr>
            <w:tcW w:w="7020" w:type="dxa"/>
            <w:tcBorders>
              <w:bottom w:val="single" w:color="auto" w:sz="4" w:space="0"/>
              <w:right w:val="single" w:color="auto" w:sz="4" w:space="0"/>
            </w:tcBorders>
            <w:vAlign w:val="center"/>
          </w:tcPr>
          <w:p w14:paraId="71DDD078">
            <w:pPr>
              <w:rPr>
                <w:szCs w:val="21"/>
              </w:rPr>
            </w:pPr>
          </w:p>
        </w:tc>
      </w:tr>
    </w:tbl>
    <w:p w14:paraId="4E5EE06D">
      <w:pPr>
        <w:spacing w:line="560" w:lineRule="exact"/>
        <w:rPr>
          <w:rFonts w:ascii="宋体" w:hAnsi="宋体" w:cs="宋体"/>
          <w:szCs w:val="21"/>
        </w:rPr>
      </w:pPr>
      <w:r>
        <w:rPr>
          <w:rFonts w:hint="eastAsia" w:ascii="宋体" w:hAnsi="宋体" w:cs="宋体"/>
          <w:szCs w:val="21"/>
        </w:rPr>
        <w:t>注：1、本表价格应按磋商</w:t>
      </w:r>
      <w:r>
        <w:rPr>
          <w:rFonts w:hint="eastAsia" w:ascii="宋体" w:hAnsi="宋体" w:cs="宋体"/>
          <w:szCs w:val="21"/>
          <w:lang w:val="en-US" w:eastAsia="zh-CN"/>
        </w:rPr>
        <w:t>总</w:t>
      </w:r>
      <w:r>
        <w:rPr>
          <w:rFonts w:hint="eastAsia" w:ascii="宋体" w:hAnsi="宋体" w:cs="宋体"/>
          <w:szCs w:val="21"/>
        </w:rPr>
        <w:t>报价填写，精确到小数点后两位，大小写不一致时，以大写为准。</w:t>
      </w:r>
    </w:p>
    <w:p w14:paraId="51320281">
      <w:pPr>
        <w:numPr>
          <w:ilvl w:val="0"/>
          <w:numId w:val="8"/>
        </w:numPr>
        <w:spacing w:line="560" w:lineRule="exact"/>
        <w:ind w:firstLine="420" w:firstLineChars="200"/>
        <w:rPr>
          <w:szCs w:val="21"/>
        </w:rPr>
      </w:pPr>
      <w:r>
        <w:rPr>
          <w:rFonts w:hint="eastAsia"/>
          <w:szCs w:val="21"/>
        </w:rPr>
        <w:t>磋商总报价是包括所有一切费用。</w:t>
      </w:r>
    </w:p>
    <w:p w14:paraId="3E12E7EC">
      <w:pPr>
        <w:pStyle w:val="16"/>
      </w:pPr>
    </w:p>
    <w:p w14:paraId="57756D09"/>
    <w:p w14:paraId="6C4312EA">
      <w:pPr>
        <w:pStyle w:val="16"/>
        <w:jc w:val="left"/>
      </w:pPr>
    </w:p>
    <w:p w14:paraId="7D71A264"/>
    <w:p w14:paraId="09B8BD24">
      <w:pPr>
        <w:pStyle w:val="16"/>
      </w:pPr>
    </w:p>
    <w:p w14:paraId="24C1EC0F"/>
    <w:p w14:paraId="2E8278A4">
      <w:pPr>
        <w:pStyle w:val="16"/>
      </w:pPr>
    </w:p>
    <w:p w14:paraId="6BDE61F6">
      <w:pPr>
        <w:pStyle w:val="121"/>
        <w:spacing w:line="500" w:lineRule="exact"/>
        <w:ind w:firstLine="4830" w:firstLineChars="2300"/>
        <w:jc w:val="left"/>
        <w:rPr>
          <w:rFonts w:ascii="新宋体" w:hAnsi="新宋体"/>
          <w:b w:val="0"/>
          <w:sz w:val="21"/>
          <w:szCs w:val="21"/>
        </w:rPr>
      </w:pPr>
      <w:r>
        <w:rPr>
          <w:rFonts w:hint="eastAsia" w:ascii="新宋体" w:hAnsi="新宋体"/>
          <w:b w:val="0"/>
          <w:sz w:val="21"/>
          <w:szCs w:val="21"/>
        </w:rPr>
        <w:t>供应商：</w:t>
      </w:r>
      <w:r>
        <w:rPr>
          <w:rFonts w:ascii="新宋体" w:hAnsi="新宋体"/>
          <w:b w:val="0"/>
          <w:sz w:val="21"/>
          <w:szCs w:val="21"/>
          <w:u w:val="single"/>
        </w:rPr>
        <w:t xml:space="preserve">             </w:t>
      </w:r>
      <w:r>
        <w:rPr>
          <w:rFonts w:hint="eastAsia" w:ascii="新宋体" w:hAnsi="新宋体"/>
          <w:b w:val="0"/>
          <w:sz w:val="21"/>
          <w:szCs w:val="21"/>
          <w:u w:val="single"/>
        </w:rPr>
        <w:t xml:space="preserve">        （盖章）   </w:t>
      </w:r>
    </w:p>
    <w:p w14:paraId="123277DF">
      <w:pPr>
        <w:pStyle w:val="121"/>
        <w:spacing w:line="500" w:lineRule="exact"/>
        <w:jc w:val="left"/>
        <w:rPr>
          <w:rFonts w:ascii="新宋体" w:hAnsi="新宋体"/>
          <w:b w:val="0"/>
          <w:sz w:val="21"/>
          <w:szCs w:val="21"/>
        </w:rPr>
      </w:pPr>
      <w:r>
        <w:rPr>
          <w:rFonts w:hint="eastAsia" w:ascii="新宋体" w:hAnsi="新宋体"/>
          <w:b w:val="0"/>
          <w:sz w:val="21"/>
          <w:szCs w:val="21"/>
        </w:rPr>
        <w:t xml:space="preserve">                                             法定代表人或授权代表：</w:t>
      </w:r>
      <w:r>
        <w:rPr>
          <w:rFonts w:hint="eastAsia" w:ascii="新宋体" w:hAnsi="新宋体"/>
          <w:b w:val="0"/>
          <w:sz w:val="21"/>
          <w:szCs w:val="21"/>
          <w:u w:val="single"/>
        </w:rPr>
        <w:t xml:space="preserve">     （签字或盖章）    </w:t>
      </w:r>
    </w:p>
    <w:p w14:paraId="1B4A6B48">
      <w:pPr>
        <w:spacing w:line="500" w:lineRule="exact"/>
        <w:jc w:val="left"/>
        <w:outlineLvl w:val="2"/>
        <w:rPr>
          <w:rFonts w:hint="eastAsia" w:ascii="新宋体" w:hAnsi="新宋体" w:eastAsia="宋体"/>
          <w:szCs w:val="21"/>
          <w:lang w:val="en-US" w:eastAsia="zh-CN"/>
        </w:rPr>
        <w:sectPr>
          <w:footnotePr>
            <w:numFmt w:val="decimalEnclosedCircleChinese"/>
            <w:numRestart w:val="eachPage"/>
          </w:footnotePr>
          <w:pgSz w:w="11906" w:h="16838"/>
          <w:pgMar w:top="1134" w:right="1134" w:bottom="1134" w:left="1134" w:header="737" w:footer="1474" w:gutter="0"/>
          <w:pgBorders w:zOrder="back">
            <w:bottom w:val="thinThickSmallGap" w:color="auto" w:sz="24" w:space="1"/>
          </w:pgBorders>
          <w:cols w:space="720" w:num="1"/>
          <w:docGrid w:linePitch="1" w:charSpace="0"/>
        </w:sectPr>
      </w:pPr>
      <w:r>
        <w:rPr>
          <w:rFonts w:hint="eastAsia" w:ascii="新宋体" w:hAnsi="新宋体"/>
          <w:szCs w:val="21"/>
        </w:rPr>
        <w:t xml:space="preserve">                                             磋商日期：</w:t>
      </w:r>
      <w:r>
        <w:rPr>
          <w:rFonts w:hint="eastAsia" w:ascii="新宋体" w:hAnsi="新宋体"/>
          <w:szCs w:val="21"/>
          <w:u w:val="single"/>
        </w:rPr>
        <w:t xml:space="preserve">        </w:t>
      </w:r>
      <w:r>
        <w:rPr>
          <w:rFonts w:hint="eastAsia" w:ascii="新宋体" w:hAnsi="新宋体"/>
          <w:szCs w:val="21"/>
        </w:rPr>
        <w:t>年</w:t>
      </w:r>
      <w:r>
        <w:rPr>
          <w:rFonts w:hint="eastAsia" w:ascii="新宋体" w:hAnsi="新宋体"/>
          <w:szCs w:val="21"/>
          <w:u w:val="single"/>
        </w:rPr>
        <w:t xml:space="preserve">    </w:t>
      </w:r>
      <w:r>
        <w:rPr>
          <w:rFonts w:hint="eastAsia" w:ascii="新宋体" w:hAnsi="新宋体"/>
          <w:szCs w:val="21"/>
        </w:rPr>
        <w:t>月</w:t>
      </w:r>
      <w:r>
        <w:rPr>
          <w:rFonts w:hint="eastAsia" w:ascii="新宋体" w:hAnsi="新宋体"/>
          <w:szCs w:val="21"/>
          <w:u w:val="single"/>
        </w:rPr>
        <w:t xml:space="preserve">    </w:t>
      </w:r>
      <w:r>
        <w:rPr>
          <w:rFonts w:hint="eastAsia" w:ascii="新宋体" w:hAnsi="新宋体"/>
          <w:szCs w:val="21"/>
          <w:u w:val="single"/>
          <w:lang w:val="en-US" w:eastAsia="zh-CN"/>
        </w:rPr>
        <w:t xml:space="preserve"> </w:t>
      </w:r>
    </w:p>
    <w:p w14:paraId="1AAB3747">
      <w:pPr>
        <w:spacing w:line="560" w:lineRule="exact"/>
        <w:rPr>
          <w:szCs w:val="21"/>
        </w:rPr>
      </w:pPr>
    </w:p>
    <w:p w14:paraId="2F8ACDE8">
      <w:pPr>
        <w:spacing w:line="560" w:lineRule="exact"/>
        <w:jc w:val="center"/>
        <w:rPr>
          <w:rFonts w:ascii="宋体" w:hAnsi="宋体" w:cs="宋体"/>
          <w:b/>
          <w:bCs/>
          <w:sz w:val="36"/>
          <w:szCs w:val="36"/>
        </w:rPr>
      </w:pPr>
      <w:r>
        <w:rPr>
          <w:rFonts w:hint="eastAsia" w:ascii="宋体" w:hAnsi="宋体" w:cs="宋体"/>
          <w:b/>
          <w:bCs/>
          <w:sz w:val="36"/>
          <w:szCs w:val="36"/>
        </w:rPr>
        <w:t>三、分项报价表</w:t>
      </w:r>
    </w:p>
    <w:p w14:paraId="0C885FCB">
      <w:pPr>
        <w:rPr>
          <w:rFonts w:ascii="宋体" w:hAnsi="宋体" w:cs="宋体"/>
          <w:bCs/>
          <w:szCs w:val="21"/>
        </w:rPr>
      </w:pPr>
    </w:p>
    <w:p w14:paraId="4F114283">
      <w:pPr>
        <w:ind w:firstLine="420" w:firstLineChars="200"/>
        <w:rPr>
          <w:rFonts w:hint="default" w:ascii="宋体" w:hAnsi="宋体" w:eastAsia="宋体" w:cs="宋体"/>
          <w:bCs/>
          <w:szCs w:val="21"/>
          <w:lang w:val="en-US" w:eastAsia="zh-CN"/>
        </w:rPr>
      </w:pPr>
      <w:r>
        <w:rPr>
          <w:rFonts w:hint="eastAsia" w:ascii="宋体" w:hAnsi="宋体" w:cs="宋体"/>
          <w:bCs/>
          <w:szCs w:val="21"/>
          <w:lang w:val="en-US" w:eastAsia="zh-CN"/>
        </w:rPr>
        <w:t>供应商需按工程量清单逐项进行报价，不得缺项或漏项。</w:t>
      </w:r>
    </w:p>
    <w:p w14:paraId="03C2B8DC">
      <w:pPr>
        <w:rPr>
          <w:rFonts w:ascii="宋体" w:hAnsi="宋体" w:cs="宋体"/>
          <w:bCs/>
          <w:szCs w:val="21"/>
        </w:rPr>
      </w:pPr>
    </w:p>
    <w:p w14:paraId="7BE01FA1">
      <w:pPr>
        <w:rPr>
          <w:rFonts w:ascii="宋体" w:hAnsi="宋体" w:cs="宋体"/>
          <w:bCs/>
          <w:szCs w:val="21"/>
        </w:rPr>
      </w:pPr>
    </w:p>
    <w:p w14:paraId="73016D92">
      <w:pPr>
        <w:spacing w:line="360" w:lineRule="auto"/>
        <w:ind w:firstLine="210" w:firstLineChars="100"/>
        <w:rPr>
          <w:position w:val="4"/>
          <w:szCs w:val="21"/>
        </w:rPr>
      </w:pPr>
      <w:r>
        <w:rPr>
          <w:position w:val="4"/>
          <w:szCs w:val="21"/>
        </w:rPr>
        <w:t>注：1</w:t>
      </w:r>
      <w:r>
        <w:rPr>
          <w:rFonts w:hint="eastAsia"/>
          <w:position w:val="4"/>
          <w:szCs w:val="21"/>
        </w:rPr>
        <w:t>、“</w:t>
      </w:r>
      <w:r>
        <w:rPr>
          <w:position w:val="4"/>
          <w:szCs w:val="21"/>
        </w:rPr>
        <w:t>分项报价表</w:t>
      </w:r>
      <w:r>
        <w:rPr>
          <w:rFonts w:hint="eastAsia"/>
          <w:position w:val="4"/>
          <w:szCs w:val="21"/>
        </w:rPr>
        <w:t>”</w:t>
      </w:r>
      <w:r>
        <w:rPr>
          <w:position w:val="4"/>
          <w:szCs w:val="21"/>
        </w:rPr>
        <w:t>各分项报价合计应当与</w:t>
      </w:r>
      <w:r>
        <w:rPr>
          <w:rFonts w:hint="eastAsia"/>
          <w:position w:val="4"/>
          <w:szCs w:val="21"/>
        </w:rPr>
        <w:t>“开标</w:t>
      </w:r>
      <w:r>
        <w:rPr>
          <w:position w:val="4"/>
          <w:szCs w:val="21"/>
        </w:rPr>
        <w:t>一览表</w:t>
      </w:r>
      <w:r>
        <w:rPr>
          <w:rFonts w:hint="eastAsia"/>
          <w:position w:val="4"/>
          <w:szCs w:val="21"/>
        </w:rPr>
        <w:t>”</w:t>
      </w:r>
      <w:r>
        <w:rPr>
          <w:rFonts w:hint="eastAsia"/>
          <w:position w:val="4"/>
          <w:szCs w:val="21"/>
          <w:lang w:val="en-US" w:eastAsia="zh-CN"/>
        </w:rPr>
        <w:t>磋商</w:t>
      </w:r>
      <w:r>
        <w:rPr>
          <w:rFonts w:hint="eastAsia"/>
          <w:position w:val="4"/>
          <w:szCs w:val="21"/>
        </w:rPr>
        <w:t>报价</w:t>
      </w:r>
      <w:r>
        <w:rPr>
          <w:position w:val="4"/>
          <w:szCs w:val="21"/>
        </w:rPr>
        <w:t>相等</w:t>
      </w:r>
      <w:r>
        <w:rPr>
          <w:rFonts w:hint="eastAsia"/>
          <w:position w:val="4"/>
          <w:szCs w:val="21"/>
        </w:rPr>
        <w:t>，</w:t>
      </w:r>
      <w:r>
        <w:rPr>
          <w:position w:val="4"/>
          <w:szCs w:val="21"/>
        </w:rPr>
        <w:t>报价精确到小数点后两位。</w:t>
      </w:r>
    </w:p>
    <w:p w14:paraId="1E04FEAD">
      <w:pPr>
        <w:spacing w:line="360" w:lineRule="auto"/>
        <w:rPr>
          <w:position w:val="4"/>
          <w:szCs w:val="21"/>
        </w:rPr>
      </w:pPr>
      <w:r>
        <w:rPr>
          <w:rFonts w:hint="eastAsia"/>
          <w:position w:val="4"/>
          <w:szCs w:val="21"/>
        </w:rPr>
        <w:t xml:space="preserve">    </w:t>
      </w:r>
      <w:r>
        <w:rPr>
          <w:rFonts w:hint="eastAsia"/>
          <w:position w:val="4"/>
          <w:szCs w:val="21"/>
          <w:lang w:val="en-US" w:eastAsia="zh-CN"/>
        </w:rPr>
        <w:t xml:space="preserve"> </w:t>
      </w:r>
      <w:r>
        <w:rPr>
          <w:rFonts w:hint="eastAsia"/>
          <w:position w:val="4"/>
          <w:szCs w:val="21"/>
        </w:rPr>
        <w:t>2、</w:t>
      </w:r>
      <w:r>
        <w:rPr>
          <w:position w:val="4"/>
          <w:szCs w:val="21"/>
        </w:rPr>
        <w:t>如果不提供详细分项报价将视为没有实质性响应</w:t>
      </w:r>
      <w:r>
        <w:rPr>
          <w:rFonts w:hint="eastAsia"/>
          <w:position w:val="4"/>
          <w:szCs w:val="21"/>
        </w:rPr>
        <w:t>磋商</w:t>
      </w:r>
      <w:r>
        <w:rPr>
          <w:position w:val="4"/>
          <w:szCs w:val="21"/>
        </w:rPr>
        <w:t>文件。</w:t>
      </w:r>
    </w:p>
    <w:p w14:paraId="17D22891">
      <w:pPr>
        <w:pStyle w:val="121"/>
        <w:spacing w:line="360" w:lineRule="auto"/>
        <w:ind w:firstLine="3780" w:firstLineChars="1800"/>
        <w:jc w:val="left"/>
        <w:rPr>
          <w:rFonts w:ascii="宋体" w:hAnsi="宋体" w:cs="宋体"/>
          <w:b w:val="0"/>
          <w:color w:val="000000"/>
          <w:sz w:val="21"/>
          <w:szCs w:val="21"/>
        </w:rPr>
      </w:pPr>
      <w:r>
        <w:rPr>
          <w:rFonts w:hint="eastAsia" w:ascii="宋体" w:hAnsi="宋体" w:cs="宋体"/>
          <w:b w:val="0"/>
          <w:color w:val="000000"/>
          <w:sz w:val="21"/>
          <w:szCs w:val="21"/>
        </w:rPr>
        <w:t xml:space="preserve"> </w:t>
      </w:r>
    </w:p>
    <w:p w14:paraId="27223854">
      <w:pPr>
        <w:pStyle w:val="121"/>
        <w:spacing w:line="360" w:lineRule="auto"/>
        <w:ind w:firstLine="3780" w:firstLineChars="1800"/>
        <w:jc w:val="left"/>
        <w:rPr>
          <w:rFonts w:ascii="宋体" w:hAnsi="宋体" w:cs="宋体"/>
          <w:b w:val="0"/>
          <w:color w:val="000000"/>
          <w:sz w:val="21"/>
          <w:szCs w:val="21"/>
        </w:rPr>
      </w:pPr>
    </w:p>
    <w:p w14:paraId="71198897">
      <w:pPr>
        <w:rPr>
          <w:rFonts w:ascii="宋体" w:hAnsi="宋体" w:cs="宋体"/>
          <w:b/>
          <w:bCs/>
          <w:color w:val="000000"/>
          <w:sz w:val="36"/>
          <w:szCs w:val="36"/>
        </w:rPr>
      </w:pPr>
    </w:p>
    <w:p w14:paraId="43624CA8">
      <w:pPr>
        <w:rPr>
          <w:rFonts w:ascii="宋体" w:hAnsi="宋体" w:cs="宋体"/>
          <w:b/>
          <w:bCs/>
          <w:color w:val="000000"/>
          <w:sz w:val="36"/>
          <w:szCs w:val="36"/>
        </w:rPr>
      </w:pPr>
    </w:p>
    <w:p w14:paraId="168C164D">
      <w:pPr>
        <w:rPr>
          <w:rFonts w:ascii="宋体" w:hAnsi="宋体" w:cs="宋体"/>
          <w:b/>
          <w:bCs/>
          <w:color w:val="000000"/>
          <w:sz w:val="36"/>
          <w:szCs w:val="36"/>
        </w:rPr>
      </w:pPr>
    </w:p>
    <w:p w14:paraId="7B757B51">
      <w:pPr>
        <w:rPr>
          <w:rFonts w:ascii="宋体" w:hAnsi="宋体" w:cs="宋体"/>
          <w:b/>
          <w:bCs/>
          <w:color w:val="000000"/>
          <w:sz w:val="36"/>
          <w:szCs w:val="36"/>
        </w:rPr>
      </w:pPr>
    </w:p>
    <w:p w14:paraId="3D124794">
      <w:pPr>
        <w:rPr>
          <w:rFonts w:ascii="宋体" w:hAnsi="宋体" w:cs="宋体"/>
          <w:b/>
          <w:bCs/>
          <w:color w:val="000000"/>
          <w:sz w:val="36"/>
          <w:szCs w:val="36"/>
        </w:rPr>
      </w:pPr>
    </w:p>
    <w:p w14:paraId="1364A63A">
      <w:pPr>
        <w:rPr>
          <w:rFonts w:ascii="宋体" w:hAnsi="宋体" w:cs="宋体"/>
          <w:b/>
          <w:bCs/>
          <w:color w:val="000000"/>
          <w:sz w:val="36"/>
          <w:szCs w:val="36"/>
        </w:rPr>
      </w:pPr>
    </w:p>
    <w:p w14:paraId="5537F94A">
      <w:pPr>
        <w:pStyle w:val="121"/>
        <w:spacing w:line="360" w:lineRule="auto"/>
        <w:ind w:firstLine="3990" w:firstLineChars="1900"/>
        <w:jc w:val="left"/>
        <w:rPr>
          <w:rFonts w:ascii="新宋体" w:hAnsi="新宋体"/>
          <w:b w:val="0"/>
          <w:sz w:val="21"/>
          <w:szCs w:val="21"/>
        </w:rPr>
      </w:pPr>
      <w:r>
        <w:rPr>
          <w:rFonts w:hint="eastAsia" w:ascii="宋体" w:hAnsi="宋体" w:cs="宋体"/>
          <w:b w:val="0"/>
          <w:color w:val="000000"/>
          <w:sz w:val="21"/>
          <w:szCs w:val="21"/>
        </w:rPr>
        <w:t>供应商</w:t>
      </w:r>
      <w:r>
        <w:rPr>
          <w:rFonts w:hint="eastAsia" w:ascii="新宋体" w:hAnsi="新宋体"/>
          <w:b w:val="0"/>
          <w:sz w:val="21"/>
          <w:szCs w:val="21"/>
        </w:rPr>
        <w:t>：</w:t>
      </w:r>
      <w:r>
        <w:rPr>
          <w:rFonts w:ascii="新宋体" w:hAnsi="新宋体"/>
          <w:b w:val="0"/>
          <w:sz w:val="21"/>
          <w:szCs w:val="21"/>
          <w:u w:val="single"/>
        </w:rPr>
        <w:t xml:space="preserve">             </w:t>
      </w:r>
      <w:r>
        <w:rPr>
          <w:rFonts w:hint="eastAsia" w:ascii="新宋体" w:hAnsi="新宋体"/>
          <w:b w:val="0"/>
          <w:sz w:val="21"/>
          <w:szCs w:val="21"/>
          <w:u w:val="single"/>
        </w:rPr>
        <w:t xml:space="preserve">  （单位全称、盖章）   </w:t>
      </w:r>
    </w:p>
    <w:p w14:paraId="5960B3CE">
      <w:pPr>
        <w:pStyle w:val="121"/>
        <w:spacing w:line="360" w:lineRule="auto"/>
        <w:jc w:val="left"/>
        <w:rPr>
          <w:rFonts w:ascii="新宋体" w:hAnsi="新宋体"/>
          <w:b w:val="0"/>
          <w:sz w:val="21"/>
          <w:szCs w:val="21"/>
        </w:rPr>
      </w:pPr>
      <w:r>
        <w:rPr>
          <w:rFonts w:hint="eastAsia" w:ascii="新宋体" w:hAnsi="新宋体"/>
          <w:b w:val="0"/>
          <w:sz w:val="21"/>
          <w:szCs w:val="21"/>
        </w:rPr>
        <w:t xml:space="preserve">                                      法定代表人或授权代表：</w:t>
      </w:r>
      <w:r>
        <w:rPr>
          <w:rFonts w:hint="eastAsia" w:ascii="新宋体" w:hAnsi="新宋体"/>
          <w:b w:val="0"/>
          <w:sz w:val="21"/>
          <w:szCs w:val="21"/>
          <w:u w:val="single"/>
        </w:rPr>
        <w:t xml:space="preserve">     （盖章或签字）    </w:t>
      </w:r>
    </w:p>
    <w:p w14:paraId="3DAF7AE4">
      <w:pPr>
        <w:spacing w:line="360" w:lineRule="auto"/>
        <w:rPr>
          <w:rFonts w:ascii="宋体" w:hAnsi="宋体" w:cs="宋体"/>
          <w:b/>
          <w:bCs/>
          <w:color w:val="000000"/>
          <w:sz w:val="36"/>
          <w:szCs w:val="36"/>
        </w:rPr>
      </w:pPr>
      <w:r>
        <w:rPr>
          <w:rFonts w:hint="eastAsia" w:ascii="新宋体" w:hAnsi="新宋体"/>
          <w:szCs w:val="21"/>
        </w:rPr>
        <w:t xml:space="preserve">                                     </w:t>
      </w:r>
      <w:r>
        <w:rPr>
          <w:rFonts w:hint="eastAsia" w:ascii="宋体" w:hAnsi="宋体" w:cs="宋体"/>
          <w:color w:val="000000"/>
          <w:szCs w:val="21"/>
        </w:rPr>
        <w:t xml:space="preserve"> 磋商日期</w:t>
      </w:r>
      <w:r>
        <w:rPr>
          <w:rFonts w:hint="eastAsia" w:ascii="新宋体" w:hAnsi="新宋体"/>
          <w:szCs w:val="21"/>
        </w:rPr>
        <w:t>：</w:t>
      </w:r>
      <w:r>
        <w:rPr>
          <w:rFonts w:hint="eastAsia" w:ascii="新宋体" w:hAnsi="新宋体"/>
          <w:szCs w:val="21"/>
          <w:u w:val="single"/>
        </w:rPr>
        <w:t xml:space="preserve">        </w:t>
      </w:r>
      <w:r>
        <w:rPr>
          <w:rFonts w:hint="eastAsia" w:ascii="新宋体" w:hAnsi="新宋体"/>
          <w:szCs w:val="21"/>
        </w:rPr>
        <w:t>年</w:t>
      </w:r>
      <w:r>
        <w:rPr>
          <w:rFonts w:hint="eastAsia" w:ascii="新宋体" w:hAnsi="新宋体"/>
          <w:szCs w:val="21"/>
          <w:u w:val="single"/>
        </w:rPr>
        <w:t xml:space="preserve">    </w:t>
      </w:r>
      <w:r>
        <w:rPr>
          <w:rFonts w:hint="eastAsia" w:ascii="新宋体" w:hAnsi="新宋体"/>
          <w:szCs w:val="21"/>
        </w:rPr>
        <w:t>月</w:t>
      </w:r>
      <w:r>
        <w:rPr>
          <w:rFonts w:hint="eastAsia" w:ascii="新宋体" w:hAnsi="新宋体"/>
          <w:szCs w:val="21"/>
          <w:u w:val="single"/>
        </w:rPr>
        <w:t xml:space="preserve">    </w:t>
      </w:r>
      <w:r>
        <w:rPr>
          <w:rFonts w:hint="eastAsia" w:ascii="新宋体" w:hAnsi="新宋体"/>
          <w:szCs w:val="21"/>
        </w:rPr>
        <w:t>日</w:t>
      </w:r>
    </w:p>
    <w:p w14:paraId="09B01FC2">
      <w:pPr>
        <w:rPr>
          <w:rFonts w:ascii="宋体" w:hAnsi="宋体" w:cs="宋体"/>
          <w:b/>
          <w:bCs/>
          <w:color w:val="000000"/>
          <w:sz w:val="36"/>
          <w:szCs w:val="36"/>
        </w:rPr>
        <w:sectPr>
          <w:footnotePr>
            <w:numFmt w:val="decimalEnclosedCircleChinese"/>
            <w:numRestart w:val="eachPage"/>
          </w:footnotePr>
          <w:pgSz w:w="11907" w:h="16840"/>
          <w:pgMar w:top="1440" w:right="1361" w:bottom="1440" w:left="1361" w:header="720" w:footer="1474" w:gutter="0"/>
          <w:pgBorders w:zOrder="back">
            <w:top w:val="none" w:sz="0" w:space="0"/>
            <w:left w:val="none" w:sz="0" w:space="0"/>
            <w:bottom w:val="thinThickSmallGap" w:color="auto" w:sz="24" w:space="1"/>
            <w:right w:val="none" w:sz="0" w:space="0"/>
          </w:pgBorders>
          <w:cols w:space="720" w:num="1"/>
        </w:sectPr>
      </w:pPr>
    </w:p>
    <w:bookmarkEnd w:id="22"/>
    <w:p w14:paraId="49A8D381">
      <w:pPr>
        <w:pStyle w:val="121"/>
        <w:spacing w:line="500" w:lineRule="exact"/>
        <w:rPr>
          <w:rFonts w:ascii="宋体" w:hAnsi="宋体" w:cs="宋体"/>
          <w:bCs/>
          <w:szCs w:val="36"/>
        </w:rPr>
      </w:pPr>
      <w:r>
        <w:rPr>
          <w:rFonts w:hint="eastAsia" w:ascii="宋体" w:hAnsi="宋体" w:cs="宋体"/>
          <w:bCs/>
          <w:szCs w:val="36"/>
        </w:rPr>
        <w:t>四、资格文件</w:t>
      </w:r>
    </w:p>
    <w:p w14:paraId="3A5D8FE7">
      <w:pPr>
        <w:numPr>
          <w:ilvl w:val="0"/>
          <w:numId w:val="0"/>
        </w:numPr>
        <w:spacing w:line="440" w:lineRule="exact"/>
        <w:rPr>
          <w:rFonts w:ascii="宋体" w:hAnsi="宋体" w:cs="宋体"/>
          <w:b/>
          <w:sz w:val="28"/>
          <w:szCs w:val="28"/>
        </w:rPr>
      </w:pPr>
      <w:r>
        <w:rPr>
          <w:rFonts w:hint="eastAsia" w:ascii="宋体" w:hAnsi="宋体" w:cs="宋体"/>
          <w:b/>
          <w:kern w:val="2"/>
          <w:sz w:val="28"/>
          <w:szCs w:val="28"/>
          <w:lang w:val="en-US" w:eastAsia="zh-CN" w:bidi="ar-SA"/>
        </w:rPr>
        <w:t>1</w:t>
      </w:r>
      <w:r>
        <w:rPr>
          <w:rFonts w:ascii="宋体" w:hAnsi="宋体" w:eastAsia="宋体" w:cs="宋体"/>
          <w:b/>
          <w:kern w:val="2"/>
          <w:sz w:val="28"/>
          <w:szCs w:val="28"/>
          <w:lang w:val="en-US" w:eastAsia="zh-CN" w:bidi="ar-SA"/>
        </w:rPr>
        <w:t>、</w:t>
      </w:r>
      <w:r>
        <w:rPr>
          <w:rFonts w:hint="eastAsia" w:ascii="宋体" w:hAnsi="宋体" w:cs="宋体"/>
          <w:b/>
          <w:sz w:val="28"/>
          <w:szCs w:val="28"/>
        </w:rPr>
        <w:t>供应商资格文件</w:t>
      </w:r>
    </w:p>
    <w:p w14:paraId="2F217547">
      <w:pPr>
        <w:spacing w:line="440" w:lineRule="exact"/>
        <w:rPr>
          <w:rFonts w:ascii="宋体" w:hAnsi="宋体" w:cs="宋体"/>
          <w:b/>
          <w:szCs w:val="21"/>
        </w:rPr>
      </w:pPr>
      <w:r>
        <w:rPr>
          <w:rFonts w:hint="eastAsia" w:ascii="宋体" w:hAnsi="宋体" w:cs="宋体"/>
          <w:b/>
          <w:szCs w:val="21"/>
          <w:lang w:val="en-US" w:eastAsia="zh-CN"/>
        </w:rPr>
        <w:t>1</w:t>
      </w:r>
      <w:r>
        <w:rPr>
          <w:rFonts w:hint="eastAsia" w:ascii="宋体" w:hAnsi="宋体" w:cs="宋体"/>
          <w:b/>
          <w:szCs w:val="21"/>
        </w:rPr>
        <w:t>.1资格要求</w:t>
      </w:r>
    </w:p>
    <w:p w14:paraId="3BC496F1">
      <w:pPr>
        <w:spacing w:line="360" w:lineRule="auto"/>
        <w:ind w:firstLine="420" w:firstLineChars="200"/>
        <w:rPr>
          <w:rFonts w:ascii="宋体" w:hAnsi="宋体"/>
          <w:szCs w:val="21"/>
        </w:rPr>
      </w:pPr>
      <w:r>
        <w:rPr>
          <w:rFonts w:hint="eastAsia" w:ascii="宋体" w:hAnsi="宋体"/>
          <w:szCs w:val="21"/>
        </w:rPr>
        <w:t>（1）须提供</w:t>
      </w:r>
      <w:r>
        <w:rPr>
          <w:rFonts w:hint="eastAsia" w:ascii="宋体" w:hAnsi="宋体"/>
          <w:szCs w:val="21"/>
          <w:lang w:eastAsia="zh-CN"/>
        </w:rPr>
        <w:t>2025年</w:t>
      </w:r>
      <w:r>
        <w:rPr>
          <w:rFonts w:hint="eastAsia" w:ascii="宋体" w:hAnsi="宋体"/>
          <w:szCs w:val="21"/>
        </w:rPr>
        <w:t>度财务报告；或其基本开户银行出具的资信证明；或磋商担保函（以上三种形式的资料提供任何一种即可）；</w:t>
      </w:r>
    </w:p>
    <w:p w14:paraId="42F1D95C">
      <w:pPr>
        <w:spacing w:line="360" w:lineRule="auto"/>
        <w:ind w:firstLine="420" w:firstLineChars="200"/>
        <w:rPr>
          <w:rFonts w:ascii="宋体" w:hAnsi="宋体"/>
          <w:szCs w:val="21"/>
        </w:rPr>
      </w:pPr>
      <w:r>
        <w:rPr>
          <w:rFonts w:hint="eastAsia" w:ascii="宋体" w:hAnsi="宋体"/>
          <w:szCs w:val="21"/>
        </w:rPr>
        <w:t>（2）依法缴纳税收和社会保障资金的良好记录。依法缴纳税收的良好记录（提供截止至磋商时间前12个月内任一月份的缴费凭据,依法免税的单位应提供相关证明材料）；依法缴纳社会保障资金的良好记录（提供截止至磋商时间前12个月内任一月份的缴费凭据或社保机构开具的社会保险参保缴费情况证明，依法不需要缴纳社会保障资金的单位应提供相关证明材料）；</w:t>
      </w:r>
    </w:p>
    <w:p w14:paraId="7A7E77F1">
      <w:pPr>
        <w:spacing w:line="360" w:lineRule="auto"/>
        <w:ind w:firstLine="420" w:firstLineChars="200"/>
        <w:rPr>
          <w:rFonts w:ascii="宋体" w:hAnsi="宋体"/>
          <w:szCs w:val="21"/>
        </w:rPr>
      </w:pPr>
      <w:r>
        <w:rPr>
          <w:rFonts w:hint="eastAsia" w:ascii="宋体" w:hAnsi="宋体"/>
          <w:szCs w:val="21"/>
        </w:rPr>
        <w:t>（3）供应商须具备独立承担民事责任能力的法人、其他组织或自然人，提供营业执照/事业单位法人证书/非企业专业服务机构执业许可证/自然人身份证；</w:t>
      </w:r>
    </w:p>
    <w:p w14:paraId="3EA697DA">
      <w:pPr>
        <w:spacing w:line="360" w:lineRule="auto"/>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eastAsia="zh-CN"/>
        </w:rPr>
        <w:t>供应商须具备</w:t>
      </w:r>
      <w:r>
        <w:rPr>
          <w:rFonts w:hint="eastAsia" w:ascii="宋体" w:hAnsi="宋体"/>
          <w:szCs w:val="21"/>
          <w:highlight w:val="none"/>
          <w:lang w:eastAsia="zh-CN"/>
        </w:rPr>
        <w:t>建筑工程施工总承包二级及以上资质</w:t>
      </w:r>
      <w:r>
        <w:rPr>
          <w:rFonts w:hint="eastAsia" w:ascii="宋体" w:hAnsi="宋体"/>
          <w:szCs w:val="21"/>
          <w:lang w:eastAsia="zh-CN"/>
        </w:rPr>
        <w:t>及以上资质，具有有效的安全生产许可证。</w:t>
      </w:r>
    </w:p>
    <w:p w14:paraId="6A52B715">
      <w:pPr>
        <w:spacing w:line="360" w:lineRule="auto"/>
        <w:ind w:firstLine="420" w:firstLineChars="200"/>
        <w:rPr>
          <w:rFonts w:ascii="宋体" w:hAnsi="宋体"/>
          <w:szCs w:val="21"/>
        </w:rPr>
      </w:pPr>
      <w:r>
        <w:rPr>
          <w:rFonts w:hint="eastAsia" w:ascii="宋体" w:hAnsi="宋体"/>
          <w:szCs w:val="21"/>
        </w:rPr>
        <w:t>（5）拟派项目经理须提供在本单位注册</w:t>
      </w:r>
      <w:r>
        <w:rPr>
          <w:rFonts w:hint="eastAsia" w:ascii="宋体" w:hAnsi="宋体"/>
          <w:szCs w:val="21"/>
          <w:highlight w:val="none"/>
        </w:rPr>
        <w:t>的</w:t>
      </w:r>
      <w:r>
        <w:rPr>
          <w:rFonts w:hint="eastAsia" w:ascii="宋体" w:hAnsi="宋体"/>
          <w:szCs w:val="21"/>
          <w:highlight w:val="none"/>
          <w:lang w:eastAsia="zh-CN"/>
        </w:rPr>
        <w:t>建筑工程专业</w:t>
      </w:r>
      <w:r>
        <w:rPr>
          <w:rFonts w:hint="eastAsia" w:ascii="宋体" w:hAnsi="宋体"/>
          <w:szCs w:val="21"/>
          <w:highlight w:val="none"/>
        </w:rPr>
        <w:t>贰级</w:t>
      </w:r>
      <w:r>
        <w:rPr>
          <w:rFonts w:hint="eastAsia" w:ascii="宋体" w:hAnsi="宋体"/>
          <w:szCs w:val="21"/>
        </w:rPr>
        <w:t>（含贰级）以上注册建造师证书及安全生产考核合格证（B证），且无在建项目；</w:t>
      </w:r>
    </w:p>
    <w:p w14:paraId="090417AB">
      <w:pPr>
        <w:spacing w:line="360" w:lineRule="auto"/>
        <w:ind w:firstLine="420" w:firstLineChars="200"/>
        <w:rPr>
          <w:rFonts w:ascii="宋体" w:hAnsi="宋体"/>
          <w:szCs w:val="21"/>
        </w:rPr>
      </w:pPr>
      <w:r>
        <w:rPr>
          <w:rFonts w:hint="eastAsia" w:ascii="宋体" w:hAnsi="宋体"/>
          <w:szCs w:val="21"/>
        </w:rPr>
        <w:t>（6）供应商应授权合法的人员参加磋商全过程，其中法定代表人直接参加磋商的，须出具法人身份证，并与营业执照上信息一致。法定代表人授权代表参加磋商的，须出具法定代表人授权书及授权代表身份证；</w:t>
      </w:r>
    </w:p>
    <w:p w14:paraId="794E5A9E">
      <w:pPr>
        <w:spacing w:line="360" w:lineRule="auto"/>
        <w:ind w:firstLine="420" w:firstLineChars="200"/>
        <w:rPr>
          <w:rFonts w:ascii="宋体" w:hAnsi="宋体"/>
          <w:szCs w:val="21"/>
        </w:rPr>
      </w:pPr>
      <w:r>
        <w:rPr>
          <w:rFonts w:hint="eastAsia" w:ascii="宋体" w:hAnsi="宋体"/>
          <w:szCs w:val="21"/>
        </w:rPr>
        <w:t>（7）供应商参加政府采购活动前3年内在经营活动中没有重大违法记录的书面声明；</w:t>
      </w:r>
    </w:p>
    <w:p w14:paraId="5F9058AB">
      <w:pPr>
        <w:spacing w:line="360" w:lineRule="auto"/>
        <w:ind w:firstLine="420" w:firstLineChars="200"/>
        <w:rPr>
          <w:rFonts w:ascii="宋体" w:hAnsi="宋体"/>
          <w:szCs w:val="21"/>
        </w:rPr>
      </w:pPr>
      <w:r>
        <w:rPr>
          <w:rFonts w:hint="eastAsia" w:ascii="宋体" w:hAnsi="宋体"/>
          <w:szCs w:val="21"/>
        </w:rPr>
        <w:t>（8）提供具有履行合同所必需的设备和专业技术能力的承诺；</w:t>
      </w:r>
    </w:p>
    <w:p w14:paraId="22BCC0A5">
      <w:pPr>
        <w:spacing w:line="360" w:lineRule="auto"/>
        <w:ind w:firstLine="420" w:firstLineChars="200"/>
        <w:jc w:val="left"/>
        <w:rPr>
          <w:rFonts w:hint="eastAsia" w:ascii="宋体" w:hAnsi="宋体"/>
          <w:szCs w:val="21"/>
        </w:rPr>
      </w:pPr>
      <w:r>
        <w:rPr>
          <w:rFonts w:hint="eastAsia" w:ascii="宋体" w:hAnsi="宋体"/>
          <w:szCs w:val="21"/>
        </w:rPr>
        <w:t>（9）控股管理关系：单位负责人为同一人或者存在直接控股、管理关系的供应商，不得参加同一合同下的政府采购活动；</w:t>
      </w:r>
    </w:p>
    <w:p w14:paraId="08F410C6">
      <w:pPr>
        <w:pStyle w:val="16"/>
        <w:spacing w:line="360" w:lineRule="auto"/>
        <w:jc w:val="left"/>
      </w:pPr>
      <w:r>
        <w:rPr>
          <w:rFonts w:hint="eastAsia"/>
          <w:lang w:val="en-US" w:eastAsia="zh-CN"/>
        </w:rPr>
        <w:t xml:space="preserve">   （10）供应商不得为“信用中国”网站（www.creditchina.gov.cn）中重大税收违法失信主体的供应商；不得为“中国执行信息公开网”网站（</w:t>
      </w:r>
      <w:r>
        <w:rPr>
          <w:rFonts w:hint="eastAsia"/>
          <w:lang w:val="en-US" w:eastAsia="zh-CN"/>
        </w:rPr>
        <w:fldChar w:fldCharType="begin"/>
      </w:r>
      <w:r>
        <w:rPr>
          <w:rFonts w:hint="eastAsia"/>
          <w:lang w:val="en-US" w:eastAsia="zh-CN"/>
        </w:rPr>
        <w:instrText xml:space="preserve"> HYPERLINK "http://zxgk.court.gov.cn/shixin/" </w:instrText>
      </w:r>
      <w:r>
        <w:rPr>
          <w:rFonts w:hint="eastAsia"/>
          <w:lang w:val="en-US" w:eastAsia="zh-CN"/>
        </w:rPr>
        <w:fldChar w:fldCharType="separate"/>
      </w:r>
      <w:r>
        <w:rPr>
          <w:rFonts w:hint="eastAsia"/>
          <w:lang w:val="en-US" w:eastAsia="zh-CN"/>
        </w:rPr>
        <w:t>court.gov.cn</w:t>
      </w:r>
      <w:r>
        <w:rPr>
          <w:rFonts w:hint="eastAsia"/>
          <w:lang w:val="en-US" w:eastAsia="zh-CN"/>
        </w:rPr>
        <w:fldChar w:fldCharType="end"/>
      </w:r>
      <w:r>
        <w:rPr>
          <w:rFonts w:hint="eastAsia"/>
          <w:lang w:val="en-US" w:eastAsia="zh-CN"/>
        </w:rPr>
        <w:t>）中失信被执行人；不得为中国政府采购网（www.ccgp.gov.cn）政府采购严重违法失信行为记录名单中被财政部门禁止参加政府采购活动的供应商；</w:t>
      </w:r>
    </w:p>
    <w:p w14:paraId="0F433BCC">
      <w:pPr>
        <w:spacing w:line="360" w:lineRule="auto"/>
        <w:ind w:firstLine="420" w:firstLineChars="200"/>
        <w:rPr>
          <w:highlight w:val="yellow"/>
        </w:rPr>
      </w:pPr>
      <w:r>
        <w:rPr>
          <w:rFonts w:hint="eastAsia" w:ascii="宋体" w:hAnsi="宋体"/>
          <w:szCs w:val="21"/>
        </w:rPr>
        <w:t>（1</w:t>
      </w:r>
      <w:r>
        <w:rPr>
          <w:rFonts w:hint="eastAsia" w:ascii="宋体" w:hAnsi="宋体"/>
          <w:szCs w:val="21"/>
          <w:lang w:val="en-US" w:eastAsia="zh-CN"/>
        </w:rPr>
        <w:t>1</w:t>
      </w:r>
      <w:r>
        <w:rPr>
          <w:rFonts w:hint="eastAsia" w:ascii="宋体" w:hAnsi="宋体"/>
          <w:szCs w:val="21"/>
        </w:rPr>
        <w:t>）本项目为专门面向中小企业采购项目，供应商应为</w:t>
      </w:r>
      <w:r>
        <w:rPr>
          <w:rFonts w:hint="eastAsia" w:ascii="宋体" w:hAnsi="宋体"/>
          <w:szCs w:val="21"/>
          <w:lang w:eastAsia="zh-CN"/>
        </w:rPr>
        <w:t>中型企业或小型企业</w:t>
      </w:r>
      <w:r>
        <w:rPr>
          <w:rFonts w:hint="eastAsia" w:ascii="宋体" w:hAnsi="宋体"/>
          <w:szCs w:val="21"/>
        </w:rPr>
        <w:t>，监狱企业或残疾人福利性单位。</w:t>
      </w:r>
    </w:p>
    <w:p w14:paraId="507AF27B">
      <w:pPr>
        <w:spacing w:line="440" w:lineRule="exact"/>
        <w:rPr>
          <w:rFonts w:ascii="宋体" w:hAnsi="宋体" w:cs="宋体"/>
          <w:b/>
          <w:szCs w:val="21"/>
        </w:rPr>
      </w:pPr>
      <w:r>
        <w:rPr>
          <w:rFonts w:hint="eastAsia" w:ascii="宋体" w:hAnsi="宋体" w:cs="宋体"/>
          <w:b/>
          <w:szCs w:val="21"/>
        </w:rPr>
        <w:t xml:space="preserve"> 注：以上要求供应商提供的资格证明文件均为复印件并须加盖供应商公章。</w:t>
      </w:r>
    </w:p>
    <w:p w14:paraId="64936B35">
      <w:pPr>
        <w:spacing w:line="440" w:lineRule="exact"/>
        <w:rPr>
          <w:rFonts w:ascii="宋体" w:hAnsi="宋体" w:cs="宋体"/>
          <w:b/>
          <w:szCs w:val="21"/>
        </w:rPr>
      </w:pPr>
    </w:p>
    <w:p w14:paraId="7F73A4CB">
      <w:pPr>
        <w:spacing w:line="440" w:lineRule="exact"/>
        <w:rPr>
          <w:rFonts w:ascii="宋体" w:hAnsi="宋体" w:cs="宋体"/>
          <w:b/>
          <w:szCs w:val="21"/>
        </w:rPr>
      </w:pPr>
    </w:p>
    <w:p w14:paraId="691CC57A">
      <w:pPr>
        <w:spacing w:line="440" w:lineRule="exact"/>
        <w:rPr>
          <w:rFonts w:ascii="宋体" w:hAnsi="宋体" w:cs="宋体"/>
          <w:b/>
          <w:szCs w:val="21"/>
        </w:rPr>
      </w:pPr>
    </w:p>
    <w:p w14:paraId="4C726AB4">
      <w:pPr>
        <w:spacing w:line="440" w:lineRule="exact"/>
        <w:rPr>
          <w:rFonts w:ascii="宋体" w:hAnsi="宋体" w:cs="宋体"/>
          <w:b/>
          <w:szCs w:val="21"/>
        </w:rPr>
      </w:pPr>
    </w:p>
    <w:p w14:paraId="12C0BE1C">
      <w:pPr>
        <w:spacing w:line="440" w:lineRule="exact"/>
        <w:rPr>
          <w:rFonts w:ascii="宋体" w:hAnsi="宋体" w:cs="宋体"/>
          <w:b/>
          <w:szCs w:val="21"/>
        </w:rPr>
      </w:pPr>
    </w:p>
    <w:p w14:paraId="44FFF4A2">
      <w:pPr>
        <w:spacing w:line="440" w:lineRule="exact"/>
        <w:rPr>
          <w:rFonts w:ascii="宋体" w:hAnsi="宋体" w:cs="宋体"/>
          <w:b/>
          <w:szCs w:val="21"/>
        </w:rPr>
      </w:pPr>
      <w:r>
        <w:rPr>
          <w:rFonts w:hint="eastAsia" w:ascii="宋体" w:hAnsi="宋体" w:cs="宋体"/>
          <w:b/>
          <w:szCs w:val="21"/>
          <w:lang w:val="en-US" w:eastAsia="zh-CN"/>
        </w:rPr>
        <w:t>1</w:t>
      </w:r>
      <w:r>
        <w:rPr>
          <w:rFonts w:hint="eastAsia" w:ascii="宋体" w:hAnsi="宋体" w:cs="宋体"/>
          <w:b/>
          <w:szCs w:val="21"/>
        </w:rPr>
        <w:t>.2磋商声明书</w:t>
      </w:r>
    </w:p>
    <w:p w14:paraId="24D35B2F">
      <w:pPr>
        <w:spacing w:line="440" w:lineRule="exact"/>
        <w:rPr>
          <w:rFonts w:ascii="宋体" w:hAnsi="宋体" w:cs="宋体"/>
          <w:b/>
          <w:szCs w:val="21"/>
        </w:rPr>
      </w:pPr>
    </w:p>
    <w:p w14:paraId="120CDC2B">
      <w:pPr>
        <w:pStyle w:val="11"/>
        <w:spacing w:afterLines="100"/>
        <w:ind w:firstLine="0"/>
        <w:jc w:val="center"/>
        <w:rPr>
          <w:rFonts w:ascii="宋体" w:hAnsi="宋体" w:cs="宋体"/>
          <w:b/>
          <w:szCs w:val="21"/>
        </w:rPr>
      </w:pPr>
      <w:r>
        <w:rPr>
          <w:rFonts w:hint="eastAsia" w:ascii="宋体" w:hAnsi="宋体" w:cs="宋体"/>
          <w:b/>
          <w:szCs w:val="21"/>
        </w:rPr>
        <w:t>（1）磋商声明书</w:t>
      </w:r>
    </w:p>
    <w:p w14:paraId="646EBD38">
      <w:pPr>
        <w:pStyle w:val="11"/>
        <w:spacing w:afterLines="50" w:line="360" w:lineRule="auto"/>
        <w:ind w:firstLine="0"/>
        <w:rPr>
          <w:rFonts w:ascii="宋体" w:hAnsi="宋体" w:cs="宋体"/>
          <w:b/>
          <w:szCs w:val="21"/>
        </w:rPr>
      </w:pPr>
      <w:r>
        <w:rPr>
          <w:rFonts w:hint="eastAsia" w:ascii="宋体" w:hAnsi="宋体" w:cs="宋体"/>
          <w:b/>
          <w:szCs w:val="21"/>
        </w:rPr>
        <w:t>陕西国信招标有限公司：</w:t>
      </w:r>
    </w:p>
    <w:p w14:paraId="399C303B">
      <w:pPr>
        <w:pStyle w:val="11"/>
        <w:spacing w:line="500" w:lineRule="exact"/>
        <w:ind w:firstLine="0"/>
        <w:rPr>
          <w:rFonts w:ascii="宋体" w:hAnsi="宋体" w:cs="宋体"/>
          <w:szCs w:val="21"/>
        </w:rPr>
      </w:pPr>
      <w:r>
        <w:rPr>
          <w:rFonts w:hint="eastAsia" w:ascii="宋体" w:hAnsi="宋体" w:cs="宋体"/>
          <w:szCs w:val="21"/>
        </w:rPr>
        <w:t xml:space="preserve">    我公司</w:t>
      </w:r>
      <w:r>
        <w:rPr>
          <w:rFonts w:hint="eastAsia" w:ascii="宋体" w:hAnsi="宋体" w:cs="宋体"/>
          <w:szCs w:val="21"/>
          <w:u w:val="single"/>
        </w:rPr>
        <w:t xml:space="preserve">               </w:t>
      </w:r>
      <w:r>
        <w:rPr>
          <w:rFonts w:hint="eastAsia" w:ascii="宋体" w:hAnsi="宋体" w:cs="宋体"/>
          <w:szCs w:val="21"/>
        </w:rPr>
        <w:t xml:space="preserve">（供应商名称），就参加 </w:t>
      </w:r>
      <w:r>
        <w:rPr>
          <w:rFonts w:hint="eastAsia" w:ascii="宋体" w:hAnsi="宋体" w:cs="宋体"/>
          <w:szCs w:val="21"/>
          <w:u w:val="single"/>
        </w:rPr>
        <w:t xml:space="preserve">          </w:t>
      </w:r>
      <w:r>
        <w:rPr>
          <w:rFonts w:hint="eastAsia" w:ascii="宋体" w:hAnsi="宋体" w:cs="宋体"/>
          <w:szCs w:val="21"/>
        </w:rPr>
        <w:t>（项目名称）（项目编号：GXZB202</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）磋商事宜，在此郑重声明：</w:t>
      </w:r>
    </w:p>
    <w:p w14:paraId="643701EB">
      <w:pPr>
        <w:pStyle w:val="11"/>
        <w:spacing w:line="500" w:lineRule="exact"/>
        <w:ind w:firstLine="573"/>
        <w:rPr>
          <w:rFonts w:ascii="宋体" w:hAnsi="宋体" w:cs="宋体"/>
          <w:szCs w:val="21"/>
        </w:rPr>
      </w:pPr>
      <w:r>
        <w:rPr>
          <w:rFonts w:hint="eastAsia" w:ascii="宋体" w:hAnsi="宋体" w:cs="宋体"/>
          <w:szCs w:val="21"/>
        </w:rPr>
        <w:t>1、我公司所提交的竞争性磋商响应文件</w:t>
      </w:r>
      <w:r>
        <w:rPr>
          <w:rFonts w:hint="eastAsia" w:ascii="宋体" w:hAnsi="宋体" w:cs="宋体"/>
          <w:szCs w:val="21"/>
          <w:lang w:val="en-US" w:eastAsia="zh-CN"/>
        </w:rPr>
        <w:t>及所有证明材料</w:t>
      </w:r>
      <w:r>
        <w:rPr>
          <w:rFonts w:hint="eastAsia" w:ascii="宋体" w:hAnsi="宋体" w:cs="宋体"/>
          <w:szCs w:val="21"/>
        </w:rPr>
        <w:t>全部真实有效；</w:t>
      </w:r>
    </w:p>
    <w:p w14:paraId="290369F9">
      <w:pPr>
        <w:pStyle w:val="11"/>
        <w:spacing w:line="500" w:lineRule="exact"/>
        <w:ind w:firstLine="573"/>
        <w:rPr>
          <w:rFonts w:ascii="宋体" w:hAnsi="宋体" w:cs="宋体"/>
          <w:szCs w:val="21"/>
        </w:rPr>
      </w:pPr>
      <w:r>
        <w:rPr>
          <w:rFonts w:hint="eastAsia" w:ascii="宋体" w:hAnsi="宋体" w:cs="宋体"/>
          <w:szCs w:val="21"/>
        </w:rPr>
        <w:t>2、我公司近3年来无因安全事故、质量事故、磋商违规等不良记录被政府有关部门处罚或仍在处罚期限内的情形存在；</w:t>
      </w:r>
    </w:p>
    <w:p w14:paraId="60CC638A">
      <w:pPr>
        <w:pStyle w:val="11"/>
        <w:spacing w:line="500" w:lineRule="exact"/>
        <w:ind w:firstLine="573"/>
        <w:rPr>
          <w:rFonts w:ascii="宋体" w:hAnsi="宋体" w:cs="宋体"/>
          <w:szCs w:val="21"/>
        </w:rPr>
      </w:pPr>
      <w:r>
        <w:rPr>
          <w:rFonts w:hint="eastAsia" w:ascii="宋体" w:hAnsi="宋体" w:cs="宋体"/>
          <w:szCs w:val="21"/>
        </w:rPr>
        <w:t>3、我公司近3年来无违规违法经营受到责令停产(或停止经营)、吊销生产许可证（或经营许可证）、较大数额罚款等行政处罚的情形存在；</w:t>
      </w:r>
    </w:p>
    <w:p w14:paraId="247B5B65">
      <w:pPr>
        <w:pStyle w:val="11"/>
        <w:spacing w:line="500" w:lineRule="exact"/>
        <w:ind w:firstLine="573"/>
        <w:rPr>
          <w:rFonts w:ascii="宋体" w:hAnsi="宋体" w:cs="宋体"/>
          <w:szCs w:val="21"/>
        </w:rPr>
      </w:pPr>
      <w:r>
        <w:rPr>
          <w:rFonts w:hint="eastAsia" w:ascii="宋体" w:hAnsi="宋体" w:cs="宋体"/>
          <w:szCs w:val="21"/>
        </w:rPr>
        <w:t>4、我公司无企业财产被查封、冻结或处于破产状态或严重亏损状态等情形存在；</w:t>
      </w:r>
    </w:p>
    <w:p w14:paraId="2BA01DAB">
      <w:pPr>
        <w:pStyle w:val="11"/>
        <w:spacing w:line="500" w:lineRule="exact"/>
        <w:ind w:firstLine="573"/>
        <w:rPr>
          <w:rFonts w:ascii="宋体" w:hAnsi="宋体" w:cs="宋体"/>
          <w:szCs w:val="21"/>
        </w:rPr>
      </w:pPr>
      <w:r>
        <w:rPr>
          <w:rFonts w:hint="eastAsia" w:ascii="宋体" w:hAnsi="宋体" w:cs="宋体"/>
          <w:szCs w:val="21"/>
        </w:rPr>
        <w:t>5、我公司承诺在磋商过程中，保证不予其他单位围标、串标，不出让磋商资格，不采取不正当手段诋毁、排挤其他供应商，不向采购人、采购代理机构、磋商小组成员行贿；</w:t>
      </w:r>
    </w:p>
    <w:p w14:paraId="01123611">
      <w:pPr>
        <w:pStyle w:val="11"/>
        <w:spacing w:line="500" w:lineRule="exact"/>
        <w:ind w:firstLine="573"/>
        <w:rPr>
          <w:rFonts w:ascii="宋体" w:hAnsi="宋体" w:cs="宋体"/>
          <w:szCs w:val="21"/>
        </w:rPr>
      </w:pPr>
      <w:r>
        <w:rPr>
          <w:rFonts w:hint="eastAsia" w:ascii="宋体" w:hAnsi="宋体" w:cs="宋体"/>
          <w:szCs w:val="21"/>
        </w:rPr>
        <w:t>6、我公司参加政府采购活动近3年内，在经营活动中没有重大违法记录。</w:t>
      </w:r>
    </w:p>
    <w:p w14:paraId="6FC3CAA0">
      <w:pPr>
        <w:pStyle w:val="11"/>
        <w:spacing w:line="500" w:lineRule="exact"/>
        <w:ind w:firstLine="573"/>
        <w:rPr>
          <w:rFonts w:ascii="宋体" w:hAnsi="宋体" w:cs="宋体"/>
          <w:szCs w:val="21"/>
        </w:rPr>
      </w:pPr>
      <w:r>
        <w:rPr>
          <w:rFonts w:hint="eastAsia" w:ascii="宋体" w:hAnsi="宋体" w:cs="宋体"/>
          <w:szCs w:val="21"/>
        </w:rPr>
        <w:t>以上声明若有违反，一经查实，我公司愿意接受政府有关部门的相应处罚，并愿意承担由此带来的法律后果。</w:t>
      </w:r>
    </w:p>
    <w:p w14:paraId="09B844C1">
      <w:pPr>
        <w:pStyle w:val="11"/>
        <w:spacing w:line="500" w:lineRule="exact"/>
        <w:ind w:firstLine="570"/>
        <w:rPr>
          <w:rFonts w:ascii="宋体" w:hAnsi="宋体" w:cs="宋体"/>
          <w:szCs w:val="21"/>
        </w:rPr>
      </w:pPr>
      <w:r>
        <w:rPr>
          <w:rFonts w:hint="eastAsia" w:ascii="宋体" w:hAnsi="宋体" w:cs="宋体"/>
          <w:szCs w:val="21"/>
        </w:rPr>
        <w:t>特此声明！</w:t>
      </w:r>
    </w:p>
    <w:p w14:paraId="7DB44506">
      <w:pPr>
        <w:pStyle w:val="11"/>
        <w:spacing w:line="500" w:lineRule="exact"/>
        <w:ind w:firstLine="570"/>
        <w:rPr>
          <w:rFonts w:ascii="宋体" w:hAnsi="宋体" w:cs="宋体"/>
          <w:szCs w:val="21"/>
        </w:rPr>
      </w:pPr>
    </w:p>
    <w:p w14:paraId="7D72E553">
      <w:pPr>
        <w:pStyle w:val="11"/>
        <w:spacing w:line="500" w:lineRule="exact"/>
        <w:ind w:firstLine="570"/>
        <w:rPr>
          <w:rFonts w:ascii="宋体" w:hAnsi="宋体" w:cs="宋体"/>
          <w:szCs w:val="21"/>
        </w:rPr>
      </w:pPr>
      <w:r>
        <w:rPr>
          <w:rFonts w:hint="eastAsia" w:ascii="宋体" w:hAnsi="宋体" w:cs="宋体"/>
          <w:szCs w:val="21"/>
        </w:rPr>
        <w:t>声  明  人：</w:t>
      </w:r>
      <w:r>
        <w:rPr>
          <w:rFonts w:hint="eastAsia" w:ascii="宋体" w:hAnsi="宋体" w:cs="宋体"/>
          <w:szCs w:val="21"/>
          <w:u w:val="single"/>
        </w:rPr>
        <w:t xml:space="preserve">                      </w:t>
      </w:r>
      <w:r>
        <w:rPr>
          <w:rFonts w:hint="eastAsia" w:ascii="宋体" w:hAnsi="宋体" w:cs="宋体"/>
          <w:szCs w:val="21"/>
        </w:rPr>
        <w:t>（磋商供应商名称、公章）</w:t>
      </w:r>
    </w:p>
    <w:p w14:paraId="74FBAEDE">
      <w:pPr>
        <w:pStyle w:val="11"/>
        <w:spacing w:line="500" w:lineRule="exact"/>
        <w:ind w:firstLine="573"/>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（盖章或签字）</w:t>
      </w:r>
    </w:p>
    <w:p w14:paraId="44B5AFD1">
      <w:pPr>
        <w:pStyle w:val="11"/>
        <w:spacing w:line="500" w:lineRule="exact"/>
        <w:ind w:firstLine="573"/>
        <w:rPr>
          <w:rFonts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AFB0FF7">
      <w:pPr>
        <w:pStyle w:val="11"/>
        <w:spacing w:line="500" w:lineRule="exact"/>
        <w:ind w:firstLine="573"/>
        <w:rPr>
          <w:rFonts w:ascii="宋体" w:hAnsi="宋体" w:cs="宋体"/>
          <w:szCs w:val="21"/>
        </w:rPr>
      </w:pPr>
    </w:p>
    <w:p w14:paraId="66E26C85">
      <w:pPr>
        <w:spacing w:line="440" w:lineRule="exact"/>
        <w:rPr>
          <w:rFonts w:ascii="宋体" w:hAnsi="宋体" w:cs="宋体"/>
          <w:szCs w:val="21"/>
        </w:rPr>
      </w:pPr>
    </w:p>
    <w:p w14:paraId="57FF7941">
      <w:pPr>
        <w:spacing w:line="440" w:lineRule="exact"/>
        <w:rPr>
          <w:rFonts w:ascii="宋体" w:hAnsi="宋体" w:cs="宋体"/>
          <w:szCs w:val="21"/>
        </w:rPr>
      </w:pPr>
    </w:p>
    <w:p w14:paraId="5FEBEF8B">
      <w:pPr>
        <w:spacing w:line="440" w:lineRule="exact"/>
        <w:rPr>
          <w:rFonts w:ascii="宋体" w:hAnsi="宋体" w:cs="宋体"/>
          <w:szCs w:val="21"/>
        </w:rPr>
      </w:pPr>
    </w:p>
    <w:p w14:paraId="222CEBD2">
      <w:pPr>
        <w:spacing w:line="440" w:lineRule="exact"/>
        <w:jc w:val="center"/>
        <w:rPr>
          <w:rFonts w:ascii="宋体" w:hAnsi="宋体" w:cs="宋体"/>
          <w:b/>
          <w:szCs w:val="21"/>
        </w:rPr>
      </w:pPr>
      <w:r>
        <w:rPr>
          <w:rFonts w:hint="eastAsia" w:ascii="宋体" w:hAnsi="宋体" w:cs="宋体"/>
          <w:b/>
          <w:szCs w:val="21"/>
        </w:rPr>
        <w:br w:type="page"/>
      </w:r>
      <w:r>
        <w:rPr>
          <w:rFonts w:hint="eastAsia" w:ascii="宋体" w:hAnsi="宋体" w:cs="宋体"/>
          <w:b/>
          <w:szCs w:val="21"/>
        </w:rPr>
        <w:t>（2）供应商具有履行本合同所必需的服务和专业技术能力的说明及承诺</w:t>
      </w:r>
    </w:p>
    <w:p w14:paraId="0F5F6346">
      <w:pPr>
        <w:spacing w:line="440" w:lineRule="exact"/>
        <w:rPr>
          <w:rFonts w:ascii="宋体" w:hAnsi="宋体" w:cs="宋体"/>
          <w:szCs w:val="21"/>
        </w:rPr>
      </w:pPr>
    </w:p>
    <w:p w14:paraId="7735E651">
      <w:pPr>
        <w:spacing w:line="440" w:lineRule="exact"/>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（采购人名称）</w:t>
      </w:r>
      <w:r>
        <w:rPr>
          <w:rFonts w:hint="eastAsia" w:ascii="宋体" w:hAnsi="宋体" w:cs="宋体"/>
          <w:szCs w:val="21"/>
        </w:rPr>
        <w:t>：</w:t>
      </w:r>
    </w:p>
    <w:p w14:paraId="7ED1BB60">
      <w:pPr>
        <w:spacing w:line="440" w:lineRule="exact"/>
        <w:rPr>
          <w:rFonts w:ascii="宋体" w:hAnsi="宋体" w:cs="宋体"/>
          <w:szCs w:val="21"/>
        </w:rPr>
      </w:pPr>
      <w:r>
        <w:rPr>
          <w:rFonts w:hint="eastAsia" w:ascii="宋体" w:hAnsi="宋体" w:cs="宋体"/>
          <w:szCs w:val="21"/>
        </w:rPr>
        <w:t xml:space="preserve">    我公司</w:t>
      </w:r>
      <w:r>
        <w:rPr>
          <w:rFonts w:hint="eastAsia" w:ascii="宋体" w:hAnsi="宋体" w:cs="宋体"/>
          <w:szCs w:val="21"/>
          <w:u w:val="single"/>
        </w:rPr>
        <w:t xml:space="preserve">               </w:t>
      </w:r>
      <w:r>
        <w:rPr>
          <w:rFonts w:hint="eastAsia" w:ascii="宋体" w:hAnsi="宋体" w:cs="宋体"/>
          <w:szCs w:val="21"/>
        </w:rPr>
        <w:t>（供应商名称）于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日在中华人民共和国境内</w:t>
      </w:r>
      <w:r>
        <w:rPr>
          <w:rFonts w:hint="eastAsia" w:ascii="宋体" w:hAnsi="宋体" w:cs="宋体"/>
          <w:szCs w:val="21"/>
          <w:u w:val="single"/>
        </w:rPr>
        <w:t xml:space="preserve">     （详细注册地址）    </w:t>
      </w:r>
      <w:r>
        <w:rPr>
          <w:rFonts w:hint="eastAsia" w:ascii="宋体" w:hAnsi="宋体" w:cs="宋体"/>
          <w:szCs w:val="21"/>
        </w:rPr>
        <w:t>合法注册并经营，公司主营业务为</w:t>
      </w:r>
      <w:r>
        <w:rPr>
          <w:rFonts w:hint="eastAsia" w:ascii="宋体" w:hAnsi="宋体" w:cs="宋体"/>
          <w:szCs w:val="21"/>
          <w:u w:val="single"/>
        </w:rPr>
        <w:t xml:space="preserve">                  </w:t>
      </w:r>
      <w:r>
        <w:rPr>
          <w:rFonts w:hint="eastAsia" w:ascii="宋体" w:hAnsi="宋体" w:cs="宋体"/>
          <w:szCs w:val="21"/>
        </w:rPr>
        <w:t>，营业（生产经营）面积为</w:t>
      </w:r>
      <w:r>
        <w:rPr>
          <w:rFonts w:hint="eastAsia" w:ascii="宋体" w:hAnsi="宋体" w:cs="宋体"/>
          <w:szCs w:val="21"/>
          <w:u w:val="single"/>
        </w:rPr>
        <w:t xml:space="preserve">               </w:t>
      </w:r>
      <w:r>
        <w:rPr>
          <w:rFonts w:hint="eastAsia" w:ascii="宋体" w:hAnsi="宋体" w:cs="宋体"/>
          <w:szCs w:val="21"/>
        </w:rPr>
        <w:t>，现有员工数量为</w:t>
      </w:r>
      <w:r>
        <w:rPr>
          <w:rFonts w:hint="eastAsia" w:ascii="宋体" w:hAnsi="宋体" w:cs="宋体"/>
          <w:szCs w:val="21"/>
          <w:u w:val="single"/>
        </w:rPr>
        <w:t xml:space="preserve">               </w:t>
      </w:r>
      <w:r>
        <w:rPr>
          <w:rFonts w:hint="eastAsia" w:ascii="宋体" w:hAnsi="宋体" w:cs="宋体"/>
          <w:szCs w:val="21"/>
        </w:rPr>
        <w:t>，其中与履行本合同相关的专业技术人员有</w:t>
      </w:r>
      <w:r>
        <w:rPr>
          <w:rFonts w:hint="eastAsia" w:ascii="宋体" w:hAnsi="宋体" w:cs="宋体"/>
          <w:szCs w:val="21"/>
          <w:u w:val="single"/>
        </w:rPr>
        <w:t xml:space="preserve">      （专业能力、数量）      </w:t>
      </w:r>
      <w:r>
        <w:rPr>
          <w:rFonts w:hint="eastAsia" w:ascii="宋体" w:hAnsi="宋体" w:cs="宋体"/>
          <w:szCs w:val="21"/>
        </w:rPr>
        <w:t>，本公司郑重承诺，具有履行本合同所必需的服务和专业技术能力。</w:t>
      </w:r>
    </w:p>
    <w:p w14:paraId="74F4CE69">
      <w:pPr>
        <w:spacing w:line="440" w:lineRule="exact"/>
        <w:rPr>
          <w:rFonts w:ascii="宋体" w:hAnsi="宋体" w:cs="宋体"/>
          <w:szCs w:val="21"/>
        </w:rPr>
      </w:pPr>
    </w:p>
    <w:p w14:paraId="208A8CFA">
      <w:pPr>
        <w:spacing w:line="440" w:lineRule="exact"/>
        <w:rPr>
          <w:rFonts w:ascii="宋体" w:hAnsi="宋体" w:cs="宋体"/>
          <w:szCs w:val="21"/>
        </w:rPr>
      </w:pPr>
    </w:p>
    <w:p w14:paraId="45F619A3">
      <w:pPr>
        <w:pStyle w:val="11"/>
        <w:spacing w:line="500" w:lineRule="exact"/>
        <w:ind w:firstLine="570"/>
        <w:rPr>
          <w:rFonts w:ascii="宋体" w:hAnsi="宋体" w:cs="宋体"/>
          <w:szCs w:val="21"/>
        </w:rPr>
      </w:pPr>
      <w:r>
        <w:rPr>
          <w:rFonts w:hint="eastAsia" w:ascii="宋体" w:hAnsi="宋体" w:cs="宋体"/>
          <w:szCs w:val="21"/>
        </w:rPr>
        <w:t>承  诺  人：</w:t>
      </w:r>
      <w:r>
        <w:rPr>
          <w:rFonts w:hint="eastAsia" w:ascii="宋体" w:hAnsi="宋体" w:cs="宋体"/>
          <w:szCs w:val="21"/>
          <w:u w:val="single"/>
        </w:rPr>
        <w:t xml:space="preserve">                       </w:t>
      </w:r>
      <w:r>
        <w:rPr>
          <w:rFonts w:hint="eastAsia" w:ascii="宋体" w:hAnsi="宋体" w:cs="宋体"/>
          <w:szCs w:val="21"/>
        </w:rPr>
        <w:t>（供应商名称、公章）</w:t>
      </w:r>
    </w:p>
    <w:p w14:paraId="12782FE3">
      <w:pPr>
        <w:pStyle w:val="11"/>
        <w:spacing w:line="500" w:lineRule="exact"/>
        <w:ind w:firstLine="573"/>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（盖章或签字）</w:t>
      </w:r>
    </w:p>
    <w:p w14:paraId="35FE928D">
      <w:pPr>
        <w:pStyle w:val="11"/>
        <w:spacing w:line="500" w:lineRule="exact"/>
        <w:ind w:firstLine="573"/>
        <w:rPr>
          <w:rFonts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5D5B954D">
      <w:pPr>
        <w:spacing w:line="440" w:lineRule="exact"/>
        <w:rPr>
          <w:rFonts w:ascii="宋体" w:hAnsi="宋体" w:cs="宋体"/>
          <w:b/>
          <w:szCs w:val="21"/>
        </w:rPr>
      </w:pPr>
    </w:p>
    <w:p w14:paraId="2709CD06">
      <w:pPr>
        <w:spacing w:line="440" w:lineRule="exact"/>
        <w:rPr>
          <w:rFonts w:ascii="宋体" w:hAnsi="宋体" w:cs="宋体"/>
          <w:szCs w:val="21"/>
        </w:rPr>
      </w:pPr>
    </w:p>
    <w:p w14:paraId="15B28577">
      <w:pPr>
        <w:spacing w:line="440" w:lineRule="exact"/>
        <w:rPr>
          <w:rFonts w:ascii="宋体" w:hAnsi="宋体" w:cs="宋体"/>
          <w:szCs w:val="21"/>
        </w:rPr>
      </w:pPr>
    </w:p>
    <w:p w14:paraId="3E25990E">
      <w:pPr>
        <w:pStyle w:val="11"/>
        <w:spacing w:line="440" w:lineRule="exact"/>
        <w:ind w:firstLine="0"/>
        <w:rPr>
          <w:rFonts w:ascii="宋体" w:hAnsi="宋体" w:cs="宋体"/>
          <w:sz w:val="28"/>
          <w:szCs w:val="28"/>
        </w:rPr>
      </w:pPr>
    </w:p>
    <w:p w14:paraId="06C300E5">
      <w:pPr>
        <w:pStyle w:val="11"/>
        <w:spacing w:line="440" w:lineRule="exact"/>
        <w:ind w:firstLine="0"/>
        <w:rPr>
          <w:rFonts w:ascii="宋体" w:hAnsi="宋体" w:cs="宋体"/>
          <w:sz w:val="28"/>
          <w:szCs w:val="28"/>
        </w:rPr>
      </w:pPr>
    </w:p>
    <w:p w14:paraId="7EE7F3D1">
      <w:pPr>
        <w:pStyle w:val="11"/>
        <w:spacing w:line="440" w:lineRule="exact"/>
        <w:ind w:firstLine="0"/>
        <w:rPr>
          <w:rFonts w:ascii="宋体" w:hAnsi="宋体" w:cs="宋体"/>
          <w:sz w:val="28"/>
          <w:szCs w:val="28"/>
        </w:rPr>
      </w:pPr>
    </w:p>
    <w:p w14:paraId="3B0E6A3B">
      <w:pPr>
        <w:pStyle w:val="11"/>
        <w:spacing w:line="440" w:lineRule="exact"/>
        <w:ind w:firstLine="0"/>
        <w:rPr>
          <w:rFonts w:ascii="宋体" w:hAnsi="宋体" w:cs="宋体"/>
          <w:sz w:val="28"/>
          <w:szCs w:val="28"/>
        </w:rPr>
      </w:pPr>
    </w:p>
    <w:p w14:paraId="358DF822">
      <w:pPr>
        <w:pStyle w:val="11"/>
        <w:spacing w:line="440" w:lineRule="exact"/>
        <w:ind w:firstLine="0"/>
        <w:rPr>
          <w:rFonts w:ascii="宋体" w:hAnsi="宋体" w:cs="宋体"/>
          <w:sz w:val="28"/>
          <w:szCs w:val="28"/>
        </w:rPr>
      </w:pPr>
    </w:p>
    <w:p w14:paraId="78CFBF0E">
      <w:pPr>
        <w:pStyle w:val="11"/>
        <w:spacing w:line="440" w:lineRule="exact"/>
        <w:ind w:firstLine="0"/>
        <w:rPr>
          <w:rFonts w:ascii="宋体" w:hAnsi="宋体" w:cs="宋体"/>
          <w:sz w:val="28"/>
          <w:szCs w:val="28"/>
        </w:rPr>
      </w:pPr>
    </w:p>
    <w:p w14:paraId="69BFF2E3">
      <w:pPr>
        <w:pStyle w:val="11"/>
        <w:spacing w:line="440" w:lineRule="exact"/>
        <w:ind w:firstLine="0"/>
        <w:rPr>
          <w:rFonts w:ascii="宋体" w:hAnsi="宋体" w:cs="宋体"/>
          <w:sz w:val="28"/>
          <w:szCs w:val="28"/>
        </w:rPr>
      </w:pPr>
    </w:p>
    <w:p w14:paraId="05C12599">
      <w:pPr>
        <w:pStyle w:val="11"/>
        <w:spacing w:line="440" w:lineRule="exact"/>
        <w:ind w:firstLine="0"/>
        <w:rPr>
          <w:rFonts w:ascii="宋体" w:hAnsi="宋体" w:cs="宋体"/>
          <w:sz w:val="28"/>
          <w:szCs w:val="28"/>
        </w:rPr>
      </w:pPr>
    </w:p>
    <w:p w14:paraId="54FF2CA6">
      <w:pPr>
        <w:pStyle w:val="11"/>
        <w:spacing w:line="440" w:lineRule="exact"/>
        <w:ind w:firstLine="0"/>
        <w:rPr>
          <w:rFonts w:ascii="宋体" w:hAnsi="宋体" w:cs="宋体"/>
          <w:sz w:val="28"/>
          <w:szCs w:val="28"/>
        </w:rPr>
      </w:pPr>
    </w:p>
    <w:p w14:paraId="3E4AC68A">
      <w:pPr>
        <w:pStyle w:val="11"/>
        <w:spacing w:line="440" w:lineRule="exact"/>
        <w:ind w:firstLine="0"/>
        <w:rPr>
          <w:rFonts w:ascii="宋体" w:hAnsi="宋体" w:cs="宋体"/>
          <w:sz w:val="28"/>
          <w:szCs w:val="28"/>
        </w:rPr>
      </w:pPr>
    </w:p>
    <w:p w14:paraId="5DFE9D11">
      <w:pPr>
        <w:pStyle w:val="11"/>
        <w:spacing w:line="440" w:lineRule="exact"/>
        <w:ind w:firstLine="0"/>
        <w:rPr>
          <w:rFonts w:ascii="宋体" w:hAnsi="宋体" w:cs="宋体"/>
          <w:sz w:val="28"/>
          <w:szCs w:val="28"/>
        </w:rPr>
      </w:pPr>
    </w:p>
    <w:p w14:paraId="7BA0D843">
      <w:pPr>
        <w:pStyle w:val="11"/>
        <w:spacing w:line="440" w:lineRule="exact"/>
        <w:ind w:firstLine="0"/>
        <w:rPr>
          <w:rFonts w:ascii="宋体" w:hAnsi="宋体" w:cs="宋体"/>
          <w:sz w:val="28"/>
          <w:szCs w:val="28"/>
        </w:rPr>
      </w:pPr>
    </w:p>
    <w:p w14:paraId="49F821DC">
      <w:pPr>
        <w:pStyle w:val="11"/>
        <w:spacing w:line="440" w:lineRule="exact"/>
        <w:ind w:firstLine="0"/>
        <w:rPr>
          <w:rFonts w:ascii="宋体" w:hAnsi="宋体" w:cs="宋体"/>
          <w:sz w:val="28"/>
          <w:szCs w:val="28"/>
        </w:rPr>
      </w:pPr>
    </w:p>
    <w:p w14:paraId="0B7B6EEC">
      <w:pPr>
        <w:pStyle w:val="11"/>
        <w:spacing w:line="440" w:lineRule="exact"/>
        <w:ind w:firstLine="0"/>
        <w:rPr>
          <w:rFonts w:ascii="宋体" w:hAnsi="宋体" w:cs="宋体"/>
          <w:sz w:val="28"/>
          <w:szCs w:val="28"/>
        </w:rPr>
      </w:pPr>
    </w:p>
    <w:p w14:paraId="691AAA32">
      <w:pPr>
        <w:spacing w:line="440" w:lineRule="exact"/>
        <w:rPr>
          <w:rFonts w:ascii="宋体" w:hAnsi="宋体" w:cs="宋体"/>
          <w:b/>
          <w:szCs w:val="21"/>
        </w:rPr>
      </w:pPr>
      <w:r>
        <w:rPr>
          <w:rFonts w:hint="eastAsia" w:ascii="宋体" w:hAnsi="宋体" w:cs="宋体"/>
          <w:b/>
          <w:szCs w:val="21"/>
        </w:rPr>
        <w:br w:type="page"/>
      </w:r>
      <w:r>
        <w:rPr>
          <w:rFonts w:hint="eastAsia" w:ascii="宋体" w:hAnsi="宋体" w:cs="宋体"/>
          <w:b/>
          <w:szCs w:val="21"/>
          <w:lang w:val="en-US" w:eastAsia="zh-CN"/>
        </w:rPr>
        <w:t>1</w:t>
      </w:r>
      <w:r>
        <w:rPr>
          <w:rFonts w:hint="eastAsia" w:ascii="宋体" w:hAnsi="宋体" w:cs="宋体"/>
          <w:b/>
          <w:szCs w:val="21"/>
        </w:rPr>
        <w:t>.3其他证明材料：享受政府采购优惠政策产品的证明材料（如有）</w:t>
      </w:r>
    </w:p>
    <w:p w14:paraId="3EA4BB56">
      <w:pPr>
        <w:pStyle w:val="21"/>
        <w:adjustRightInd w:val="0"/>
        <w:snapToGrid w:val="0"/>
        <w:spacing w:beforeLines="50" w:line="440" w:lineRule="exact"/>
        <w:rPr>
          <w:rFonts w:hAnsi="宋体" w:cs="宋体"/>
        </w:rPr>
      </w:pPr>
      <w:r>
        <w:rPr>
          <w:rFonts w:hint="eastAsia" w:hAnsi="宋体" w:cs="宋体"/>
        </w:rPr>
        <w:t>附件3：中小企业声明函</w:t>
      </w:r>
    </w:p>
    <w:p w14:paraId="351A49AE">
      <w:pPr>
        <w:pStyle w:val="21"/>
        <w:adjustRightInd w:val="0"/>
        <w:snapToGrid w:val="0"/>
        <w:spacing w:beforeLines="50" w:line="440" w:lineRule="exact"/>
        <w:rPr>
          <w:rFonts w:hAnsi="宋体" w:cs="宋体"/>
        </w:rPr>
      </w:pPr>
      <w:r>
        <w:rPr>
          <w:rFonts w:hint="eastAsia" w:hAnsi="宋体" w:cs="宋体"/>
        </w:rPr>
        <w:t>附件4：“节能产品”、“环境标志产品”证明材料</w:t>
      </w:r>
    </w:p>
    <w:p w14:paraId="54407239">
      <w:pPr>
        <w:pStyle w:val="21"/>
        <w:adjustRightInd w:val="0"/>
        <w:snapToGrid w:val="0"/>
        <w:spacing w:beforeLines="50" w:line="440" w:lineRule="exact"/>
        <w:rPr>
          <w:rFonts w:hAnsi="宋体" w:cs="宋体"/>
        </w:rPr>
      </w:pPr>
      <w:r>
        <w:rPr>
          <w:rFonts w:hint="eastAsia" w:hAnsi="宋体" w:cs="宋体"/>
        </w:rPr>
        <w:t>附件5：残疾人福利性单位声明函</w:t>
      </w:r>
    </w:p>
    <w:p w14:paraId="2704172A">
      <w:pPr>
        <w:adjustRightInd w:val="0"/>
        <w:snapToGrid w:val="0"/>
        <w:spacing w:before="50" w:line="440" w:lineRule="exact"/>
        <w:rPr>
          <w:rFonts w:ascii="宋体" w:hAnsi="宋体" w:cs="宋体"/>
          <w:szCs w:val="21"/>
        </w:rPr>
      </w:pPr>
    </w:p>
    <w:p w14:paraId="333D5774">
      <w:pPr>
        <w:spacing w:line="440" w:lineRule="exact"/>
        <w:rPr>
          <w:rFonts w:ascii="宋体" w:hAnsi="宋体" w:cs="宋体"/>
          <w:b/>
          <w:szCs w:val="21"/>
        </w:rPr>
      </w:pPr>
    </w:p>
    <w:p w14:paraId="743952B2">
      <w:pPr>
        <w:spacing w:line="440" w:lineRule="exact"/>
        <w:rPr>
          <w:rFonts w:ascii="宋体" w:hAnsi="宋体" w:cs="宋体"/>
          <w:b/>
          <w:szCs w:val="21"/>
        </w:rPr>
      </w:pPr>
    </w:p>
    <w:p w14:paraId="1CB0C08C">
      <w:pPr>
        <w:spacing w:line="440" w:lineRule="exact"/>
        <w:rPr>
          <w:rFonts w:ascii="宋体" w:hAnsi="宋体" w:cs="宋体"/>
          <w:b/>
          <w:szCs w:val="21"/>
        </w:rPr>
      </w:pPr>
    </w:p>
    <w:p w14:paraId="276C521A">
      <w:pPr>
        <w:spacing w:line="440" w:lineRule="exact"/>
        <w:rPr>
          <w:rFonts w:ascii="宋体" w:hAnsi="宋体" w:cs="宋体"/>
          <w:b/>
          <w:szCs w:val="21"/>
        </w:rPr>
      </w:pPr>
    </w:p>
    <w:p w14:paraId="26076CE4">
      <w:pPr>
        <w:spacing w:line="440" w:lineRule="exact"/>
        <w:rPr>
          <w:rFonts w:ascii="宋体" w:hAnsi="宋体" w:cs="宋体"/>
          <w:b/>
          <w:szCs w:val="21"/>
        </w:rPr>
      </w:pPr>
    </w:p>
    <w:p w14:paraId="573DD887">
      <w:pPr>
        <w:spacing w:line="440" w:lineRule="exact"/>
        <w:rPr>
          <w:rFonts w:ascii="宋体" w:hAnsi="宋体" w:cs="宋体"/>
          <w:b/>
          <w:szCs w:val="21"/>
        </w:rPr>
      </w:pPr>
    </w:p>
    <w:p w14:paraId="123ECECC">
      <w:pPr>
        <w:spacing w:line="440" w:lineRule="exact"/>
        <w:rPr>
          <w:rFonts w:ascii="宋体" w:hAnsi="宋体" w:cs="宋体"/>
          <w:b/>
          <w:szCs w:val="21"/>
        </w:rPr>
      </w:pPr>
    </w:p>
    <w:p w14:paraId="7E4051E6">
      <w:pPr>
        <w:spacing w:line="440" w:lineRule="exact"/>
        <w:rPr>
          <w:rFonts w:ascii="宋体" w:hAnsi="宋体" w:cs="宋体"/>
          <w:b/>
          <w:szCs w:val="21"/>
        </w:rPr>
      </w:pPr>
    </w:p>
    <w:p w14:paraId="2D727278">
      <w:pPr>
        <w:spacing w:line="440" w:lineRule="exact"/>
        <w:rPr>
          <w:rFonts w:ascii="宋体" w:hAnsi="宋体" w:cs="宋体"/>
          <w:b/>
          <w:szCs w:val="21"/>
        </w:rPr>
      </w:pPr>
    </w:p>
    <w:p w14:paraId="06FF4801">
      <w:pPr>
        <w:spacing w:line="440" w:lineRule="exact"/>
        <w:rPr>
          <w:rFonts w:ascii="宋体" w:hAnsi="宋体" w:cs="宋体"/>
          <w:b/>
          <w:szCs w:val="21"/>
        </w:rPr>
      </w:pPr>
    </w:p>
    <w:p w14:paraId="3F3408E3">
      <w:pPr>
        <w:spacing w:line="440" w:lineRule="exact"/>
        <w:rPr>
          <w:rFonts w:ascii="宋体" w:hAnsi="宋体" w:cs="宋体"/>
          <w:b/>
          <w:szCs w:val="21"/>
        </w:rPr>
      </w:pPr>
    </w:p>
    <w:p w14:paraId="69D4D442">
      <w:pPr>
        <w:spacing w:line="440" w:lineRule="exact"/>
        <w:rPr>
          <w:rFonts w:ascii="宋体" w:hAnsi="宋体" w:cs="宋体"/>
          <w:b/>
          <w:szCs w:val="21"/>
        </w:rPr>
      </w:pPr>
    </w:p>
    <w:p w14:paraId="6A1460DB">
      <w:pPr>
        <w:spacing w:line="440" w:lineRule="exact"/>
        <w:rPr>
          <w:rFonts w:ascii="宋体" w:hAnsi="宋体" w:cs="宋体"/>
          <w:b/>
          <w:szCs w:val="21"/>
        </w:rPr>
      </w:pPr>
    </w:p>
    <w:p w14:paraId="48469A18">
      <w:pPr>
        <w:spacing w:line="440" w:lineRule="exact"/>
        <w:rPr>
          <w:rFonts w:ascii="宋体" w:hAnsi="宋体" w:cs="宋体"/>
          <w:b/>
          <w:szCs w:val="21"/>
        </w:rPr>
      </w:pPr>
    </w:p>
    <w:p w14:paraId="1E947EA4">
      <w:pPr>
        <w:spacing w:line="440" w:lineRule="exact"/>
        <w:rPr>
          <w:rFonts w:ascii="宋体" w:hAnsi="宋体" w:cs="宋体"/>
          <w:b/>
          <w:szCs w:val="21"/>
        </w:rPr>
      </w:pPr>
    </w:p>
    <w:p w14:paraId="06A6B62E">
      <w:pPr>
        <w:spacing w:line="440" w:lineRule="exact"/>
        <w:rPr>
          <w:rFonts w:ascii="宋体" w:hAnsi="宋体" w:cs="宋体"/>
          <w:b/>
          <w:szCs w:val="21"/>
        </w:rPr>
      </w:pPr>
    </w:p>
    <w:p w14:paraId="77AA1C4F">
      <w:pPr>
        <w:spacing w:line="440" w:lineRule="exact"/>
        <w:rPr>
          <w:rFonts w:ascii="宋体" w:hAnsi="宋体" w:cs="宋体"/>
          <w:b/>
          <w:szCs w:val="21"/>
        </w:rPr>
      </w:pPr>
    </w:p>
    <w:p w14:paraId="3437AF3B">
      <w:pPr>
        <w:spacing w:line="440" w:lineRule="exact"/>
        <w:rPr>
          <w:rFonts w:ascii="宋体" w:hAnsi="宋体" w:cs="宋体"/>
          <w:b/>
          <w:szCs w:val="21"/>
        </w:rPr>
      </w:pPr>
    </w:p>
    <w:p w14:paraId="7A04BE81">
      <w:pPr>
        <w:spacing w:line="440" w:lineRule="exact"/>
        <w:rPr>
          <w:rFonts w:ascii="宋体" w:hAnsi="宋体" w:cs="宋体"/>
          <w:b/>
          <w:szCs w:val="21"/>
        </w:rPr>
      </w:pPr>
    </w:p>
    <w:p w14:paraId="3628E509">
      <w:pPr>
        <w:spacing w:line="440" w:lineRule="exact"/>
        <w:rPr>
          <w:rFonts w:ascii="宋体" w:hAnsi="宋体" w:cs="宋体"/>
          <w:b/>
          <w:szCs w:val="21"/>
        </w:rPr>
      </w:pPr>
    </w:p>
    <w:p w14:paraId="0BC05F71">
      <w:pPr>
        <w:spacing w:line="440" w:lineRule="exact"/>
        <w:rPr>
          <w:rFonts w:ascii="宋体" w:hAnsi="宋体" w:cs="宋体"/>
          <w:b/>
          <w:szCs w:val="21"/>
        </w:rPr>
      </w:pPr>
    </w:p>
    <w:p w14:paraId="5CC9F854">
      <w:pPr>
        <w:spacing w:line="440" w:lineRule="exact"/>
        <w:rPr>
          <w:rFonts w:ascii="宋体" w:hAnsi="宋体" w:cs="宋体"/>
          <w:b/>
          <w:szCs w:val="21"/>
        </w:rPr>
      </w:pPr>
    </w:p>
    <w:p w14:paraId="3746FB87">
      <w:pPr>
        <w:spacing w:line="440" w:lineRule="exact"/>
        <w:rPr>
          <w:rFonts w:ascii="宋体" w:hAnsi="宋体" w:cs="宋体"/>
          <w:b/>
          <w:szCs w:val="21"/>
        </w:rPr>
      </w:pPr>
    </w:p>
    <w:p w14:paraId="5F12E1AF">
      <w:pPr>
        <w:spacing w:line="440" w:lineRule="exact"/>
        <w:rPr>
          <w:rFonts w:ascii="宋体" w:hAnsi="宋体" w:cs="宋体"/>
          <w:b/>
          <w:szCs w:val="21"/>
        </w:rPr>
      </w:pPr>
    </w:p>
    <w:p w14:paraId="7141A1E5">
      <w:pPr>
        <w:spacing w:line="440" w:lineRule="exact"/>
        <w:rPr>
          <w:rFonts w:ascii="宋体" w:hAnsi="宋体" w:cs="宋体"/>
          <w:b/>
          <w:szCs w:val="21"/>
        </w:rPr>
      </w:pPr>
      <w:r>
        <w:rPr>
          <w:rFonts w:hint="eastAsia" w:ascii="宋体" w:hAnsi="宋体" w:cs="宋体"/>
          <w:b/>
          <w:szCs w:val="21"/>
        </w:rPr>
        <w:br w:type="page"/>
      </w:r>
      <w:r>
        <w:rPr>
          <w:rFonts w:hint="eastAsia" w:ascii="宋体" w:hAnsi="宋体" w:cs="宋体"/>
          <w:b/>
          <w:szCs w:val="21"/>
          <w:lang w:val="en-US" w:eastAsia="zh-CN"/>
        </w:rPr>
        <w:t>1</w:t>
      </w:r>
      <w:r>
        <w:rPr>
          <w:rFonts w:hint="eastAsia" w:ascii="宋体" w:hAnsi="宋体" w:cs="宋体"/>
          <w:b/>
          <w:szCs w:val="21"/>
        </w:rPr>
        <w:t>.4供应商类似项目业绩一览表</w:t>
      </w:r>
    </w:p>
    <w:p w14:paraId="1EE1B264">
      <w:pPr>
        <w:spacing w:line="440" w:lineRule="exact"/>
        <w:jc w:val="center"/>
        <w:rPr>
          <w:rFonts w:ascii="宋体" w:hAnsi="宋体" w:cs="宋体"/>
          <w:b/>
          <w:szCs w:val="21"/>
        </w:rPr>
      </w:pPr>
      <w:r>
        <w:rPr>
          <w:rFonts w:hint="eastAsia" w:ascii="宋体" w:hAnsi="宋体" w:cs="宋体"/>
          <w:b/>
          <w:szCs w:val="21"/>
        </w:rPr>
        <w:t>类似项目业绩一览表</w:t>
      </w:r>
    </w:p>
    <w:p w14:paraId="245F67AD">
      <w:pPr>
        <w:spacing w:line="440" w:lineRule="exact"/>
        <w:rPr>
          <w:rFonts w:ascii="宋体" w:hAnsi="宋体" w:cs="宋体"/>
          <w:szCs w:val="21"/>
        </w:rPr>
      </w:pPr>
      <w:r>
        <w:rPr>
          <w:rFonts w:hint="eastAsia" w:ascii="宋体" w:hAnsi="宋体" w:cs="宋体"/>
          <w:szCs w:val="21"/>
        </w:rPr>
        <w:t>项目名称：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288"/>
        <w:gridCol w:w="1436"/>
        <w:gridCol w:w="1440"/>
        <w:gridCol w:w="988"/>
      </w:tblGrid>
      <w:tr w14:paraId="407AD4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48B43F92">
            <w:pPr>
              <w:pStyle w:val="11"/>
              <w:ind w:firstLine="0"/>
              <w:jc w:val="center"/>
              <w:rPr>
                <w:rFonts w:ascii="宋体" w:hAnsi="宋体" w:cs="宋体"/>
                <w:b/>
                <w:szCs w:val="21"/>
              </w:rPr>
            </w:pPr>
            <w:r>
              <w:rPr>
                <w:rFonts w:hint="eastAsia" w:ascii="宋体" w:hAnsi="宋体" w:cs="宋体"/>
                <w:b/>
                <w:szCs w:val="21"/>
              </w:rPr>
              <w:t>年份</w:t>
            </w:r>
          </w:p>
        </w:tc>
        <w:tc>
          <w:tcPr>
            <w:tcW w:w="1620" w:type="dxa"/>
            <w:vAlign w:val="center"/>
          </w:tcPr>
          <w:p w14:paraId="1FFE3E09">
            <w:pPr>
              <w:pStyle w:val="11"/>
              <w:ind w:firstLine="0"/>
              <w:jc w:val="center"/>
              <w:rPr>
                <w:rFonts w:ascii="宋体" w:hAnsi="宋体" w:cs="宋体"/>
                <w:b/>
                <w:szCs w:val="21"/>
              </w:rPr>
            </w:pPr>
            <w:r>
              <w:rPr>
                <w:rFonts w:hint="eastAsia" w:ascii="宋体" w:hAnsi="宋体" w:cs="宋体"/>
                <w:b/>
                <w:szCs w:val="21"/>
              </w:rPr>
              <w:t>用户名称</w:t>
            </w:r>
          </w:p>
        </w:tc>
        <w:tc>
          <w:tcPr>
            <w:tcW w:w="1596" w:type="dxa"/>
            <w:vAlign w:val="center"/>
          </w:tcPr>
          <w:p w14:paraId="2EC0CA20">
            <w:pPr>
              <w:pStyle w:val="11"/>
              <w:ind w:firstLine="0"/>
              <w:jc w:val="center"/>
              <w:rPr>
                <w:rFonts w:ascii="宋体" w:hAnsi="宋体" w:cs="宋体"/>
                <w:b/>
                <w:szCs w:val="21"/>
              </w:rPr>
            </w:pPr>
            <w:r>
              <w:rPr>
                <w:rFonts w:hint="eastAsia" w:ascii="宋体" w:hAnsi="宋体" w:cs="宋体"/>
                <w:b/>
                <w:szCs w:val="21"/>
              </w:rPr>
              <w:t>项目名称</w:t>
            </w:r>
          </w:p>
        </w:tc>
        <w:tc>
          <w:tcPr>
            <w:tcW w:w="1288" w:type="dxa"/>
            <w:vAlign w:val="center"/>
          </w:tcPr>
          <w:p w14:paraId="593FF2DB">
            <w:pPr>
              <w:pStyle w:val="11"/>
              <w:ind w:firstLine="0"/>
              <w:jc w:val="center"/>
              <w:rPr>
                <w:rFonts w:ascii="宋体" w:hAnsi="宋体" w:cs="宋体"/>
                <w:b/>
                <w:szCs w:val="21"/>
              </w:rPr>
            </w:pPr>
            <w:r>
              <w:rPr>
                <w:rFonts w:hint="eastAsia"/>
                <w:b/>
                <w:szCs w:val="21"/>
              </w:rPr>
              <w:t>合同金额</w:t>
            </w:r>
          </w:p>
        </w:tc>
        <w:tc>
          <w:tcPr>
            <w:tcW w:w="1436" w:type="dxa"/>
            <w:vAlign w:val="center"/>
          </w:tcPr>
          <w:p w14:paraId="57DDBC48">
            <w:pPr>
              <w:pStyle w:val="11"/>
              <w:ind w:firstLine="0"/>
              <w:jc w:val="center"/>
              <w:rPr>
                <w:rFonts w:ascii="宋体" w:hAnsi="宋体" w:cs="宋体"/>
                <w:b/>
                <w:szCs w:val="21"/>
              </w:rPr>
            </w:pPr>
            <w:r>
              <w:rPr>
                <w:rFonts w:hint="eastAsia" w:ascii="宋体" w:hAnsi="宋体" w:cs="宋体"/>
                <w:b/>
                <w:szCs w:val="21"/>
              </w:rPr>
              <w:t>完成时间</w:t>
            </w:r>
          </w:p>
        </w:tc>
        <w:tc>
          <w:tcPr>
            <w:tcW w:w="1440" w:type="dxa"/>
            <w:vAlign w:val="center"/>
          </w:tcPr>
          <w:p w14:paraId="31A1774F">
            <w:pPr>
              <w:pStyle w:val="11"/>
              <w:ind w:firstLine="0"/>
              <w:jc w:val="center"/>
              <w:rPr>
                <w:rFonts w:ascii="宋体" w:hAnsi="宋体" w:cs="宋体"/>
                <w:b/>
                <w:szCs w:val="21"/>
              </w:rPr>
            </w:pPr>
            <w:r>
              <w:rPr>
                <w:rFonts w:hint="eastAsia" w:ascii="宋体" w:hAnsi="宋体" w:cs="宋体"/>
                <w:b/>
                <w:szCs w:val="21"/>
              </w:rPr>
              <w:t>完成质量</w:t>
            </w:r>
          </w:p>
        </w:tc>
        <w:tc>
          <w:tcPr>
            <w:tcW w:w="988" w:type="dxa"/>
            <w:vAlign w:val="center"/>
          </w:tcPr>
          <w:p w14:paraId="19BCE8D3">
            <w:pPr>
              <w:pStyle w:val="11"/>
              <w:ind w:firstLine="0"/>
              <w:jc w:val="center"/>
              <w:rPr>
                <w:rFonts w:ascii="宋体" w:hAnsi="宋体" w:cs="宋体"/>
                <w:b/>
                <w:szCs w:val="21"/>
              </w:rPr>
            </w:pPr>
            <w:r>
              <w:rPr>
                <w:rFonts w:hint="eastAsia" w:ascii="宋体" w:hAnsi="宋体" w:cs="宋体"/>
                <w:b/>
                <w:szCs w:val="21"/>
              </w:rPr>
              <w:t>备注</w:t>
            </w:r>
          </w:p>
        </w:tc>
      </w:tr>
      <w:tr w14:paraId="7125A9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65AC26B6">
            <w:pPr>
              <w:pStyle w:val="11"/>
              <w:ind w:firstLine="0"/>
              <w:rPr>
                <w:rFonts w:ascii="宋体" w:hAnsi="宋体" w:cs="宋体"/>
                <w:szCs w:val="21"/>
              </w:rPr>
            </w:pPr>
          </w:p>
        </w:tc>
        <w:tc>
          <w:tcPr>
            <w:tcW w:w="1620" w:type="dxa"/>
          </w:tcPr>
          <w:p w14:paraId="1F031C33">
            <w:pPr>
              <w:pStyle w:val="11"/>
              <w:ind w:firstLine="0"/>
              <w:rPr>
                <w:rFonts w:ascii="宋体" w:hAnsi="宋体" w:cs="宋体"/>
                <w:szCs w:val="21"/>
              </w:rPr>
            </w:pPr>
          </w:p>
        </w:tc>
        <w:tc>
          <w:tcPr>
            <w:tcW w:w="1596" w:type="dxa"/>
          </w:tcPr>
          <w:p w14:paraId="51FCB00C">
            <w:pPr>
              <w:pStyle w:val="11"/>
              <w:ind w:firstLine="0"/>
              <w:rPr>
                <w:rFonts w:ascii="宋体" w:hAnsi="宋体" w:cs="宋体"/>
                <w:szCs w:val="21"/>
              </w:rPr>
            </w:pPr>
          </w:p>
        </w:tc>
        <w:tc>
          <w:tcPr>
            <w:tcW w:w="1288" w:type="dxa"/>
          </w:tcPr>
          <w:p w14:paraId="737F07C9">
            <w:pPr>
              <w:pStyle w:val="11"/>
              <w:ind w:firstLine="0"/>
              <w:rPr>
                <w:rFonts w:ascii="宋体" w:hAnsi="宋体" w:cs="宋体"/>
                <w:szCs w:val="21"/>
              </w:rPr>
            </w:pPr>
          </w:p>
        </w:tc>
        <w:tc>
          <w:tcPr>
            <w:tcW w:w="1436" w:type="dxa"/>
          </w:tcPr>
          <w:p w14:paraId="162DB76B">
            <w:pPr>
              <w:pStyle w:val="11"/>
              <w:ind w:firstLine="0"/>
              <w:rPr>
                <w:rFonts w:ascii="宋体" w:hAnsi="宋体" w:cs="宋体"/>
                <w:szCs w:val="21"/>
              </w:rPr>
            </w:pPr>
          </w:p>
        </w:tc>
        <w:tc>
          <w:tcPr>
            <w:tcW w:w="1440" w:type="dxa"/>
          </w:tcPr>
          <w:p w14:paraId="2C67DB92">
            <w:pPr>
              <w:pStyle w:val="11"/>
              <w:ind w:firstLine="0"/>
              <w:rPr>
                <w:rFonts w:ascii="宋体" w:hAnsi="宋体" w:cs="宋体"/>
                <w:szCs w:val="21"/>
              </w:rPr>
            </w:pPr>
          </w:p>
        </w:tc>
        <w:tc>
          <w:tcPr>
            <w:tcW w:w="988" w:type="dxa"/>
          </w:tcPr>
          <w:p w14:paraId="692AC0AA">
            <w:pPr>
              <w:pStyle w:val="11"/>
              <w:ind w:firstLine="0"/>
              <w:rPr>
                <w:rFonts w:ascii="宋体" w:hAnsi="宋体" w:cs="宋体"/>
                <w:szCs w:val="21"/>
              </w:rPr>
            </w:pPr>
          </w:p>
        </w:tc>
      </w:tr>
      <w:tr w14:paraId="3B6FF4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4AFD1FF3">
            <w:pPr>
              <w:pStyle w:val="11"/>
              <w:ind w:firstLine="0"/>
              <w:rPr>
                <w:rFonts w:ascii="宋体" w:hAnsi="宋体" w:cs="宋体"/>
                <w:szCs w:val="21"/>
              </w:rPr>
            </w:pPr>
          </w:p>
        </w:tc>
        <w:tc>
          <w:tcPr>
            <w:tcW w:w="1620" w:type="dxa"/>
          </w:tcPr>
          <w:p w14:paraId="6F923BD4">
            <w:pPr>
              <w:pStyle w:val="11"/>
              <w:ind w:firstLine="0"/>
              <w:rPr>
                <w:rFonts w:ascii="宋体" w:hAnsi="宋体" w:cs="宋体"/>
                <w:szCs w:val="21"/>
              </w:rPr>
            </w:pPr>
          </w:p>
        </w:tc>
        <w:tc>
          <w:tcPr>
            <w:tcW w:w="1596" w:type="dxa"/>
          </w:tcPr>
          <w:p w14:paraId="68A356F6">
            <w:pPr>
              <w:pStyle w:val="11"/>
              <w:ind w:firstLine="0"/>
              <w:rPr>
                <w:rFonts w:ascii="宋体" w:hAnsi="宋体" w:cs="宋体"/>
                <w:szCs w:val="21"/>
              </w:rPr>
            </w:pPr>
          </w:p>
        </w:tc>
        <w:tc>
          <w:tcPr>
            <w:tcW w:w="1288" w:type="dxa"/>
          </w:tcPr>
          <w:p w14:paraId="65812D78">
            <w:pPr>
              <w:pStyle w:val="11"/>
              <w:ind w:firstLine="0"/>
              <w:rPr>
                <w:rFonts w:ascii="宋体" w:hAnsi="宋体" w:cs="宋体"/>
                <w:szCs w:val="21"/>
              </w:rPr>
            </w:pPr>
          </w:p>
        </w:tc>
        <w:tc>
          <w:tcPr>
            <w:tcW w:w="1436" w:type="dxa"/>
          </w:tcPr>
          <w:p w14:paraId="108BC5DD">
            <w:pPr>
              <w:pStyle w:val="11"/>
              <w:ind w:firstLine="0"/>
              <w:rPr>
                <w:rFonts w:ascii="宋体" w:hAnsi="宋体" w:cs="宋体"/>
                <w:szCs w:val="21"/>
              </w:rPr>
            </w:pPr>
          </w:p>
        </w:tc>
        <w:tc>
          <w:tcPr>
            <w:tcW w:w="1440" w:type="dxa"/>
          </w:tcPr>
          <w:p w14:paraId="3EB625CF">
            <w:pPr>
              <w:pStyle w:val="11"/>
              <w:ind w:firstLine="0"/>
              <w:rPr>
                <w:rFonts w:ascii="宋体" w:hAnsi="宋体" w:cs="宋体"/>
                <w:szCs w:val="21"/>
              </w:rPr>
            </w:pPr>
          </w:p>
        </w:tc>
        <w:tc>
          <w:tcPr>
            <w:tcW w:w="988" w:type="dxa"/>
          </w:tcPr>
          <w:p w14:paraId="2F99E471">
            <w:pPr>
              <w:pStyle w:val="11"/>
              <w:ind w:firstLine="0"/>
              <w:rPr>
                <w:rFonts w:ascii="宋体" w:hAnsi="宋体" w:cs="宋体"/>
                <w:szCs w:val="21"/>
              </w:rPr>
            </w:pPr>
          </w:p>
        </w:tc>
      </w:tr>
      <w:tr w14:paraId="0D88D7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00" w:type="dxa"/>
          </w:tcPr>
          <w:p w14:paraId="4CC299E1">
            <w:pPr>
              <w:pStyle w:val="11"/>
              <w:ind w:firstLine="0"/>
              <w:rPr>
                <w:rFonts w:ascii="宋体" w:hAnsi="宋体" w:cs="宋体"/>
                <w:szCs w:val="21"/>
              </w:rPr>
            </w:pPr>
          </w:p>
        </w:tc>
        <w:tc>
          <w:tcPr>
            <w:tcW w:w="1620" w:type="dxa"/>
          </w:tcPr>
          <w:p w14:paraId="3E4904E0">
            <w:pPr>
              <w:pStyle w:val="11"/>
              <w:ind w:firstLine="0"/>
              <w:rPr>
                <w:rFonts w:ascii="宋体" w:hAnsi="宋体" w:cs="宋体"/>
                <w:szCs w:val="21"/>
              </w:rPr>
            </w:pPr>
          </w:p>
        </w:tc>
        <w:tc>
          <w:tcPr>
            <w:tcW w:w="1596" w:type="dxa"/>
          </w:tcPr>
          <w:p w14:paraId="543D06D0">
            <w:pPr>
              <w:pStyle w:val="11"/>
              <w:ind w:firstLine="0"/>
              <w:rPr>
                <w:rFonts w:ascii="宋体" w:hAnsi="宋体" w:cs="宋体"/>
                <w:szCs w:val="21"/>
              </w:rPr>
            </w:pPr>
          </w:p>
        </w:tc>
        <w:tc>
          <w:tcPr>
            <w:tcW w:w="1288" w:type="dxa"/>
          </w:tcPr>
          <w:p w14:paraId="55B9C6F7">
            <w:pPr>
              <w:pStyle w:val="11"/>
              <w:ind w:firstLine="0"/>
              <w:rPr>
                <w:rFonts w:ascii="宋体" w:hAnsi="宋体" w:cs="宋体"/>
                <w:szCs w:val="21"/>
              </w:rPr>
            </w:pPr>
          </w:p>
        </w:tc>
        <w:tc>
          <w:tcPr>
            <w:tcW w:w="1436" w:type="dxa"/>
          </w:tcPr>
          <w:p w14:paraId="2E0A8A3A">
            <w:pPr>
              <w:pStyle w:val="11"/>
              <w:ind w:firstLine="0"/>
              <w:rPr>
                <w:rFonts w:ascii="宋体" w:hAnsi="宋体" w:cs="宋体"/>
                <w:szCs w:val="21"/>
              </w:rPr>
            </w:pPr>
          </w:p>
        </w:tc>
        <w:tc>
          <w:tcPr>
            <w:tcW w:w="1440" w:type="dxa"/>
          </w:tcPr>
          <w:p w14:paraId="255BB273">
            <w:pPr>
              <w:pStyle w:val="11"/>
              <w:ind w:firstLine="0"/>
              <w:rPr>
                <w:rFonts w:ascii="宋体" w:hAnsi="宋体" w:cs="宋体"/>
                <w:szCs w:val="21"/>
              </w:rPr>
            </w:pPr>
          </w:p>
        </w:tc>
        <w:tc>
          <w:tcPr>
            <w:tcW w:w="988" w:type="dxa"/>
          </w:tcPr>
          <w:p w14:paraId="131B5CB3">
            <w:pPr>
              <w:pStyle w:val="11"/>
              <w:ind w:firstLine="0"/>
              <w:rPr>
                <w:rFonts w:ascii="宋体" w:hAnsi="宋体" w:cs="宋体"/>
                <w:szCs w:val="21"/>
              </w:rPr>
            </w:pPr>
          </w:p>
        </w:tc>
      </w:tr>
      <w:tr w14:paraId="6DC364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5543D696">
            <w:pPr>
              <w:pStyle w:val="11"/>
              <w:ind w:firstLine="0"/>
              <w:rPr>
                <w:rFonts w:ascii="宋体" w:hAnsi="宋体" w:cs="宋体"/>
                <w:szCs w:val="21"/>
              </w:rPr>
            </w:pPr>
          </w:p>
        </w:tc>
        <w:tc>
          <w:tcPr>
            <w:tcW w:w="1620" w:type="dxa"/>
          </w:tcPr>
          <w:p w14:paraId="24B01076">
            <w:pPr>
              <w:pStyle w:val="11"/>
              <w:ind w:firstLine="0"/>
              <w:rPr>
                <w:rFonts w:ascii="宋体" w:hAnsi="宋体" w:cs="宋体"/>
                <w:szCs w:val="21"/>
              </w:rPr>
            </w:pPr>
          </w:p>
        </w:tc>
        <w:tc>
          <w:tcPr>
            <w:tcW w:w="1596" w:type="dxa"/>
          </w:tcPr>
          <w:p w14:paraId="193C7AD4">
            <w:pPr>
              <w:pStyle w:val="11"/>
              <w:ind w:firstLine="0"/>
              <w:rPr>
                <w:rFonts w:ascii="宋体" w:hAnsi="宋体" w:cs="宋体"/>
                <w:szCs w:val="21"/>
              </w:rPr>
            </w:pPr>
          </w:p>
        </w:tc>
        <w:tc>
          <w:tcPr>
            <w:tcW w:w="1288" w:type="dxa"/>
          </w:tcPr>
          <w:p w14:paraId="2CFE76E5">
            <w:pPr>
              <w:pStyle w:val="11"/>
              <w:ind w:firstLine="0"/>
              <w:rPr>
                <w:rFonts w:ascii="宋体" w:hAnsi="宋体" w:cs="宋体"/>
                <w:szCs w:val="21"/>
              </w:rPr>
            </w:pPr>
          </w:p>
        </w:tc>
        <w:tc>
          <w:tcPr>
            <w:tcW w:w="1436" w:type="dxa"/>
          </w:tcPr>
          <w:p w14:paraId="087C2F7A">
            <w:pPr>
              <w:pStyle w:val="11"/>
              <w:ind w:firstLine="0"/>
              <w:rPr>
                <w:rFonts w:ascii="宋体" w:hAnsi="宋体" w:cs="宋体"/>
                <w:szCs w:val="21"/>
              </w:rPr>
            </w:pPr>
          </w:p>
        </w:tc>
        <w:tc>
          <w:tcPr>
            <w:tcW w:w="1440" w:type="dxa"/>
          </w:tcPr>
          <w:p w14:paraId="3E0A256E">
            <w:pPr>
              <w:pStyle w:val="11"/>
              <w:ind w:firstLine="0"/>
              <w:rPr>
                <w:rFonts w:ascii="宋体" w:hAnsi="宋体" w:cs="宋体"/>
                <w:szCs w:val="21"/>
              </w:rPr>
            </w:pPr>
          </w:p>
        </w:tc>
        <w:tc>
          <w:tcPr>
            <w:tcW w:w="988" w:type="dxa"/>
          </w:tcPr>
          <w:p w14:paraId="42FBF55A">
            <w:pPr>
              <w:pStyle w:val="11"/>
              <w:ind w:firstLine="0"/>
              <w:rPr>
                <w:rFonts w:ascii="宋体" w:hAnsi="宋体" w:cs="宋体"/>
                <w:szCs w:val="21"/>
              </w:rPr>
            </w:pPr>
          </w:p>
        </w:tc>
      </w:tr>
      <w:tr w14:paraId="26FE8D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0C1D7E6F">
            <w:pPr>
              <w:pStyle w:val="11"/>
              <w:ind w:firstLine="0"/>
              <w:rPr>
                <w:rFonts w:ascii="宋体" w:hAnsi="宋体" w:cs="宋体"/>
                <w:szCs w:val="21"/>
              </w:rPr>
            </w:pPr>
          </w:p>
        </w:tc>
        <w:tc>
          <w:tcPr>
            <w:tcW w:w="1620" w:type="dxa"/>
          </w:tcPr>
          <w:p w14:paraId="618E64AA">
            <w:pPr>
              <w:pStyle w:val="11"/>
              <w:ind w:firstLine="0"/>
              <w:rPr>
                <w:rFonts w:ascii="宋体" w:hAnsi="宋体" w:cs="宋体"/>
                <w:szCs w:val="21"/>
              </w:rPr>
            </w:pPr>
          </w:p>
        </w:tc>
        <w:tc>
          <w:tcPr>
            <w:tcW w:w="1596" w:type="dxa"/>
          </w:tcPr>
          <w:p w14:paraId="221C2562">
            <w:pPr>
              <w:pStyle w:val="11"/>
              <w:ind w:firstLine="0"/>
              <w:rPr>
                <w:rFonts w:ascii="宋体" w:hAnsi="宋体" w:cs="宋体"/>
                <w:szCs w:val="21"/>
              </w:rPr>
            </w:pPr>
          </w:p>
        </w:tc>
        <w:tc>
          <w:tcPr>
            <w:tcW w:w="1288" w:type="dxa"/>
          </w:tcPr>
          <w:p w14:paraId="61AA56B8">
            <w:pPr>
              <w:pStyle w:val="11"/>
              <w:ind w:firstLine="0"/>
              <w:rPr>
                <w:rFonts w:ascii="宋体" w:hAnsi="宋体" w:cs="宋体"/>
                <w:szCs w:val="21"/>
              </w:rPr>
            </w:pPr>
          </w:p>
        </w:tc>
        <w:tc>
          <w:tcPr>
            <w:tcW w:w="1436" w:type="dxa"/>
          </w:tcPr>
          <w:p w14:paraId="65DDC7AF">
            <w:pPr>
              <w:pStyle w:val="11"/>
              <w:ind w:firstLine="0"/>
              <w:rPr>
                <w:rFonts w:ascii="宋体" w:hAnsi="宋体" w:cs="宋体"/>
                <w:szCs w:val="21"/>
              </w:rPr>
            </w:pPr>
          </w:p>
        </w:tc>
        <w:tc>
          <w:tcPr>
            <w:tcW w:w="1440" w:type="dxa"/>
          </w:tcPr>
          <w:p w14:paraId="26B76455">
            <w:pPr>
              <w:pStyle w:val="11"/>
              <w:ind w:firstLine="0"/>
              <w:rPr>
                <w:rFonts w:ascii="宋体" w:hAnsi="宋体" w:cs="宋体"/>
                <w:szCs w:val="21"/>
              </w:rPr>
            </w:pPr>
          </w:p>
        </w:tc>
        <w:tc>
          <w:tcPr>
            <w:tcW w:w="988" w:type="dxa"/>
          </w:tcPr>
          <w:p w14:paraId="66963674">
            <w:pPr>
              <w:pStyle w:val="11"/>
              <w:ind w:firstLine="0"/>
              <w:rPr>
                <w:rFonts w:ascii="宋体" w:hAnsi="宋体" w:cs="宋体"/>
                <w:szCs w:val="21"/>
              </w:rPr>
            </w:pPr>
          </w:p>
        </w:tc>
      </w:tr>
      <w:tr w14:paraId="2E541E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0D9E7EEE">
            <w:pPr>
              <w:pStyle w:val="11"/>
              <w:ind w:firstLine="0"/>
              <w:rPr>
                <w:rFonts w:ascii="宋体" w:hAnsi="宋体" w:cs="宋体"/>
                <w:szCs w:val="21"/>
              </w:rPr>
            </w:pPr>
          </w:p>
        </w:tc>
        <w:tc>
          <w:tcPr>
            <w:tcW w:w="1620" w:type="dxa"/>
          </w:tcPr>
          <w:p w14:paraId="7271E18E">
            <w:pPr>
              <w:pStyle w:val="11"/>
              <w:ind w:firstLine="0"/>
              <w:rPr>
                <w:rFonts w:ascii="宋体" w:hAnsi="宋体" w:cs="宋体"/>
                <w:szCs w:val="21"/>
              </w:rPr>
            </w:pPr>
          </w:p>
        </w:tc>
        <w:tc>
          <w:tcPr>
            <w:tcW w:w="1596" w:type="dxa"/>
          </w:tcPr>
          <w:p w14:paraId="0913E894">
            <w:pPr>
              <w:pStyle w:val="11"/>
              <w:ind w:firstLine="0"/>
              <w:rPr>
                <w:rFonts w:ascii="宋体" w:hAnsi="宋体" w:cs="宋体"/>
                <w:szCs w:val="21"/>
              </w:rPr>
            </w:pPr>
          </w:p>
        </w:tc>
        <w:tc>
          <w:tcPr>
            <w:tcW w:w="1288" w:type="dxa"/>
          </w:tcPr>
          <w:p w14:paraId="063AC418">
            <w:pPr>
              <w:pStyle w:val="11"/>
              <w:ind w:firstLine="0"/>
              <w:rPr>
                <w:rFonts w:ascii="宋体" w:hAnsi="宋体" w:cs="宋体"/>
                <w:szCs w:val="21"/>
              </w:rPr>
            </w:pPr>
          </w:p>
        </w:tc>
        <w:tc>
          <w:tcPr>
            <w:tcW w:w="1436" w:type="dxa"/>
          </w:tcPr>
          <w:p w14:paraId="0436BFAC">
            <w:pPr>
              <w:pStyle w:val="11"/>
              <w:ind w:firstLine="0"/>
              <w:rPr>
                <w:rFonts w:ascii="宋体" w:hAnsi="宋体" w:cs="宋体"/>
                <w:szCs w:val="21"/>
              </w:rPr>
            </w:pPr>
          </w:p>
        </w:tc>
        <w:tc>
          <w:tcPr>
            <w:tcW w:w="1440" w:type="dxa"/>
          </w:tcPr>
          <w:p w14:paraId="6309C4AD">
            <w:pPr>
              <w:pStyle w:val="11"/>
              <w:ind w:firstLine="0"/>
              <w:rPr>
                <w:rFonts w:ascii="宋体" w:hAnsi="宋体" w:cs="宋体"/>
                <w:szCs w:val="21"/>
              </w:rPr>
            </w:pPr>
          </w:p>
        </w:tc>
        <w:tc>
          <w:tcPr>
            <w:tcW w:w="988" w:type="dxa"/>
          </w:tcPr>
          <w:p w14:paraId="2265157A">
            <w:pPr>
              <w:pStyle w:val="11"/>
              <w:ind w:firstLine="0"/>
              <w:rPr>
                <w:rFonts w:ascii="宋体" w:hAnsi="宋体" w:cs="宋体"/>
                <w:szCs w:val="21"/>
              </w:rPr>
            </w:pPr>
          </w:p>
        </w:tc>
      </w:tr>
      <w:tr w14:paraId="6A720E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00" w:type="dxa"/>
          </w:tcPr>
          <w:p w14:paraId="241E4BFB">
            <w:pPr>
              <w:pStyle w:val="11"/>
              <w:ind w:firstLine="0"/>
              <w:rPr>
                <w:rFonts w:ascii="宋体" w:hAnsi="宋体" w:cs="宋体"/>
                <w:szCs w:val="21"/>
              </w:rPr>
            </w:pPr>
          </w:p>
        </w:tc>
        <w:tc>
          <w:tcPr>
            <w:tcW w:w="1620" w:type="dxa"/>
          </w:tcPr>
          <w:p w14:paraId="51B7B7CF">
            <w:pPr>
              <w:pStyle w:val="11"/>
              <w:ind w:firstLine="0"/>
              <w:rPr>
                <w:rFonts w:ascii="宋体" w:hAnsi="宋体" w:cs="宋体"/>
                <w:szCs w:val="21"/>
              </w:rPr>
            </w:pPr>
          </w:p>
        </w:tc>
        <w:tc>
          <w:tcPr>
            <w:tcW w:w="1596" w:type="dxa"/>
          </w:tcPr>
          <w:p w14:paraId="6CD1807C">
            <w:pPr>
              <w:pStyle w:val="11"/>
              <w:ind w:firstLine="0"/>
              <w:rPr>
                <w:rFonts w:ascii="宋体" w:hAnsi="宋体" w:cs="宋体"/>
                <w:szCs w:val="21"/>
              </w:rPr>
            </w:pPr>
          </w:p>
        </w:tc>
        <w:tc>
          <w:tcPr>
            <w:tcW w:w="1288" w:type="dxa"/>
          </w:tcPr>
          <w:p w14:paraId="3BDC77E9">
            <w:pPr>
              <w:pStyle w:val="11"/>
              <w:ind w:firstLine="0"/>
              <w:rPr>
                <w:rFonts w:ascii="宋体" w:hAnsi="宋体" w:cs="宋体"/>
                <w:szCs w:val="21"/>
              </w:rPr>
            </w:pPr>
          </w:p>
        </w:tc>
        <w:tc>
          <w:tcPr>
            <w:tcW w:w="1436" w:type="dxa"/>
          </w:tcPr>
          <w:p w14:paraId="67472319">
            <w:pPr>
              <w:pStyle w:val="11"/>
              <w:ind w:firstLine="0"/>
              <w:rPr>
                <w:rFonts w:ascii="宋体" w:hAnsi="宋体" w:cs="宋体"/>
                <w:szCs w:val="21"/>
              </w:rPr>
            </w:pPr>
          </w:p>
        </w:tc>
        <w:tc>
          <w:tcPr>
            <w:tcW w:w="1440" w:type="dxa"/>
          </w:tcPr>
          <w:p w14:paraId="61DBBABE">
            <w:pPr>
              <w:pStyle w:val="11"/>
              <w:ind w:firstLine="0"/>
              <w:rPr>
                <w:rFonts w:ascii="宋体" w:hAnsi="宋体" w:cs="宋体"/>
                <w:szCs w:val="21"/>
              </w:rPr>
            </w:pPr>
          </w:p>
        </w:tc>
        <w:tc>
          <w:tcPr>
            <w:tcW w:w="988" w:type="dxa"/>
          </w:tcPr>
          <w:p w14:paraId="09B63B67">
            <w:pPr>
              <w:pStyle w:val="11"/>
              <w:ind w:firstLine="0"/>
              <w:rPr>
                <w:rFonts w:ascii="宋体" w:hAnsi="宋体" w:cs="宋体"/>
                <w:szCs w:val="21"/>
              </w:rPr>
            </w:pPr>
          </w:p>
        </w:tc>
      </w:tr>
      <w:tr w14:paraId="37DAE0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1A5477E6">
            <w:pPr>
              <w:pStyle w:val="11"/>
              <w:ind w:firstLine="0"/>
              <w:rPr>
                <w:rFonts w:ascii="宋体" w:hAnsi="宋体" w:cs="宋体"/>
                <w:szCs w:val="21"/>
              </w:rPr>
            </w:pPr>
          </w:p>
        </w:tc>
        <w:tc>
          <w:tcPr>
            <w:tcW w:w="1620" w:type="dxa"/>
          </w:tcPr>
          <w:p w14:paraId="7FA23967">
            <w:pPr>
              <w:pStyle w:val="11"/>
              <w:ind w:firstLine="0"/>
              <w:rPr>
                <w:rFonts w:ascii="宋体" w:hAnsi="宋体" w:cs="宋体"/>
                <w:szCs w:val="21"/>
              </w:rPr>
            </w:pPr>
          </w:p>
        </w:tc>
        <w:tc>
          <w:tcPr>
            <w:tcW w:w="1596" w:type="dxa"/>
          </w:tcPr>
          <w:p w14:paraId="29FC2A7D">
            <w:pPr>
              <w:pStyle w:val="11"/>
              <w:ind w:firstLine="0"/>
              <w:rPr>
                <w:rFonts w:ascii="宋体" w:hAnsi="宋体" w:cs="宋体"/>
                <w:szCs w:val="21"/>
              </w:rPr>
            </w:pPr>
          </w:p>
        </w:tc>
        <w:tc>
          <w:tcPr>
            <w:tcW w:w="1288" w:type="dxa"/>
          </w:tcPr>
          <w:p w14:paraId="4D1BDE5B">
            <w:pPr>
              <w:pStyle w:val="11"/>
              <w:ind w:firstLine="0"/>
              <w:rPr>
                <w:rFonts w:ascii="宋体" w:hAnsi="宋体" w:cs="宋体"/>
                <w:szCs w:val="21"/>
              </w:rPr>
            </w:pPr>
          </w:p>
        </w:tc>
        <w:tc>
          <w:tcPr>
            <w:tcW w:w="1436" w:type="dxa"/>
          </w:tcPr>
          <w:p w14:paraId="2B311EA0">
            <w:pPr>
              <w:pStyle w:val="11"/>
              <w:ind w:firstLine="0"/>
              <w:rPr>
                <w:rFonts w:ascii="宋体" w:hAnsi="宋体" w:cs="宋体"/>
                <w:szCs w:val="21"/>
              </w:rPr>
            </w:pPr>
          </w:p>
        </w:tc>
        <w:tc>
          <w:tcPr>
            <w:tcW w:w="1440" w:type="dxa"/>
          </w:tcPr>
          <w:p w14:paraId="03A888D3">
            <w:pPr>
              <w:pStyle w:val="11"/>
              <w:ind w:firstLine="0"/>
              <w:rPr>
                <w:rFonts w:ascii="宋体" w:hAnsi="宋体" w:cs="宋体"/>
                <w:szCs w:val="21"/>
              </w:rPr>
            </w:pPr>
          </w:p>
        </w:tc>
        <w:tc>
          <w:tcPr>
            <w:tcW w:w="988" w:type="dxa"/>
          </w:tcPr>
          <w:p w14:paraId="337AA78E">
            <w:pPr>
              <w:pStyle w:val="11"/>
              <w:ind w:firstLine="0"/>
              <w:rPr>
                <w:rFonts w:ascii="宋体" w:hAnsi="宋体" w:cs="宋体"/>
                <w:szCs w:val="21"/>
              </w:rPr>
            </w:pPr>
          </w:p>
        </w:tc>
      </w:tr>
      <w:tr w14:paraId="0CB88F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5FBECD7F">
            <w:pPr>
              <w:pStyle w:val="11"/>
              <w:ind w:firstLine="0"/>
              <w:rPr>
                <w:rFonts w:ascii="宋体" w:hAnsi="宋体" w:cs="宋体"/>
                <w:szCs w:val="21"/>
              </w:rPr>
            </w:pPr>
          </w:p>
        </w:tc>
        <w:tc>
          <w:tcPr>
            <w:tcW w:w="1620" w:type="dxa"/>
          </w:tcPr>
          <w:p w14:paraId="392E0A47">
            <w:pPr>
              <w:pStyle w:val="11"/>
              <w:ind w:firstLine="0"/>
              <w:rPr>
                <w:rFonts w:ascii="宋体" w:hAnsi="宋体" w:cs="宋体"/>
                <w:szCs w:val="21"/>
              </w:rPr>
            </w:pPr>
          </w:p>
        </w:tc>
        <w:tc>
          <w:tcPr>
            <w:tcW w:w="1596" w:type="dxa"/>
          </w:tcPr>
          <w:p w14:paraId="2C3D32C0">
            <w:pPr>
              <w:pStyle w:val="11"/>
              <w:ind w:firstLine="0"/>
              <w:rPr>
                <w:rFonts w:ascii="宋体" w:hAnsi="宋体" w:cs="宋体"/>
                <w:szCs w:val="21"/>
              </w:rPr>
            </w:pPr>
          </w:p>
        </w:tc>
        <w:tc>
          <w:tcPr>
            <w:tcW w:w="1288" w:type="dxa"/>
          </w:tcPr>
          <w:p w14:paraId="3084C2CC">
            <w:pPr>
              <w:pStyle w:val="11"/>
              <w:ind w:firstLine="0"/>
              <w:rPr>
                <w:rFonts w:ascii="宋体" w:hAnsi="宋体" w:cs="宋体"/>
                <w:szCs w:val="21"/>
              </w:rPr>
            </w:pPr>
          </w:p>
        </w:tc>
        <w:tc>
          <w:tcPr>
            <w:tcW w:w="1436" w:type="dxa"/>
          </w:tcPr>
          <w:p w14:paraId="4113847B">
            <w:pPr>
              <w:pStyle w:val="11"/>
              <w:ind w:firstLine="0"/>
              <w:rPr>
                <w:rFonts w:ascii="宋体" w:hAnsi="宋体" w:cs="宋体"/>
                <w:szCs w:val="21"/>
              </w:rPr>
            </w:pPr>
          </w:p>
        </w:tc>
        <w:tc>
          <w:tcPr>
            <w:tcW w:w="1440" w:type="dxa"/>
          </w:tcPr>
          <w:p w14:paraId="4A9559F8">
            <w:pPr>
              <w:pStyle w:val="11"/>
              <w:ind w:firstLine="0"/>
              <w:rPr>
                <w:rFonts w:ascii="宋体" w:hAnsi="宋体" w:cs="宋体"/>
                <w:szCs w:val="21"/>
              </w:rPr>
            </w:pPr>
          </w:p>
        </w:tc>
        <w:tc>
          <w:tcPr>
            <w:tcW w:w="988" w:type="dxa"/>
          </w:tcPr>
          <w:p w14:paraId="64D4164C">
            <w:pPr>
              <w:pStyle w:val="11"/>
              <w:ind w:firstLine="0"/>
              <w:rPr>
                <w:rFonts w:ascii="宋体" w:hAnsi="宋体" w:cs="宋体"/>
                <w:szCs w:val="21"/>
              </w:rPr>
            </w:pPr>
          </w:p>
        </w:tc>
      </w:tr>
      <w:tr w14:paraId="3031D7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78018541">
            <w:pPr>
              <w:pStyle w:val="11"/>
              <w:ind w:firstLine="0"/>
              <w:rPr>
                <w:rFonts w:ascii="宋体" w:hAnsi="宋体" w:cs="宋体"/>
                <w:szCs w:val="21"/>
              </w:rPr>
            </w:pPr>
          </w:p>
        </w:tc>
        <w:tc>
          <w:tcPr>
            <w:tcW w:w="1620" w:type="dxa"/>
          </w:tcPr>
          <w:p w14:paraId="7551BAC1">
            <w:pPr>
              <w:pStyle w:val="11"/>
              <w:ind w:firstLine="0"/>
              <w:rPr>
                <w:rFonts w:ascii="宋体" w:hAnsi="宋体" w:cs="宋体"/>
                <w:szCs w:val="21"/>
              </w:rPr>
            </w:pPr>
          </w:p>
        </w:tc>
        <w:tc>
          <w:tcPr>
            <w:tcW w:w="1596" w:type="dxa"/>
          </w:tcPr>
          <w:p w14:paraId="76AAC21D">
            <w:pPr>
              <w:pStyle w:val="11"/>
              <w:ind w:firstLine="0"/>
              <w:rPr>
                <w:rFonts w:ascii="宋体" w:hAnsi="宋体" w:cs="宋体"/>
                <w:szCs w:val="21"/>
              </w:rPr>
            </w:pPr>
          </w:p>
        </w:tc>
        <w:tc>
          <w:tcPr>
            <w:tcW w:w="1288" w:type="dxa"/>
          </w:tcPr>
          <w:p w14:paraId="02CEB92C">
            <w:pPr>
              <w:pStyle w:val="11"/>
              <w:ind w:firstLine="0"/>
              <w:rPr>
                <w:rFonts w:ascii="宋体" w:hAnsi="宋体" w:cs="宋体"/>
                <w:szCs w:val="21"/>
              </w:rPr>
            </w:pPr>
          </w:p>
        </w:tc>
        <w:tc>
          <w:tcPr>
            <w:tcW w:w="1436" w:type="dxa"/>
          </w:tcPr>
          <w:p w14:paraId="059CAEF6">
            <w:pPr>
              <w:pStyle w:val="11"/>
              <w:ind w:firstLine="0"/>
              <w:rPr>
                <w:rFonts w:ascii="宋体" w:hAnsi="宋体" w:cs="宋体"/>
                <w:szCs w:val="21"/>
              </w:rPr>
            </w:pPr>
          </w:p>
        </w:tc>
        <w:tc>
          <w:tcPr>
            <w:tcW w:w="1440" w:type="dxa"/>
          </w:tcPr>
          <w:p w14:paraId="0CC28D95">
            <w:pPr>
              <w:pStyle w:val="11"/>
              <w:ind w:firstLine="0"/>
              <w:rPr>
                <w:rFonts w:ascii="宋体" w:hAnsi="宋体" w:cs="宋体"/>
                <w:szCs w:val="21"/>
              </w:rPr>
            </w:pPr>
          </w:p>
        </w:tc>
        <w:tc>
          <w:tcPr>
            <w:tcW w:w="988" w:type="dxa"/>
          </w:tcPr>
          <w:p w14:paraId="11CD90F3">
            <w:pPr>
              <w:pStyle w:val="11"/>
              <w:ind w:firstLine="0"/>
              <w:rPr>
                <w:rFonts w:ascii="宋体" w:hAnsi="宋体" w:cs="宋体"/>
                <w:szCs w:val="21"/>
              </w:rPr>
            </w:pPr>
          </w:p>
        </w:tc>
      </w:tr>
      <w:tr w14:paraId="5D86B2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Pr>
          <w:p w14:paraId="4BF98615">
            <w:pPr>
              <w:pStyle w:val="11"/>
              <w:ind w:firstLine="0"/>
              <w:rPr>
                <w:rFonts w:ascii="宋体" w:hAnsi="宋体" w:cs="宋体"/>
                <w:szCs w:val="21"/>
              </w:rPr>
            </w:pPr>
          </w:p>
        </w:tc>
        <w:tc>
          <w:tcPr>
            <w:tcW w:w="1620" w:type="dxa"/>
          </w:tcPr>
          <w:p w14:paraId="1BBC77B8">
            <w:pPr>
              <w:pStyle w:val="11"/>
              <w:ind w:firstLine="0"/>
              <w:rPr>
                <w:rFonts w:ascii="宋体" w:hAnsi="宋体" w:cs="宋体"/>
                <w:szCs w:val="21"/>
              </w:rPr>
            </w:pPr>
          </w:p>
        </w:tc>
        <w:tc>
          <w:tcPr>
            <w:tcW w:w="1596" w:type="dxa"/>
          </w:tcPr>
          <w:p w14:paraId="54128AE7">
            <w:pPr>
              <w:pStyle w:val="11"/>
              <w:ind w:firstLine="0"/>
              <w:rPr>
                <w:rFonts w:ascii="宋体" w:hAnsi="宋体" w:cs="宋体"/>
                <w:szCs w:val="21"/>
              </w:rPr>
            </w:pPr>
          </w:p>
        </w:tc>
        <w:tc>
          <w:tcPr>
            <w:tcW w:w="1288" w:type="dxa"/>
          </w:tcPr>
          <w:p w14:paraId="58F36D90">
            <w:pPr>
              <w:pStyle w:val="11"/>
              <w:ind w:firstLine="0"/>
              <w:rPr>
                <w:rFonts w:ascii="宋体" w:hAnsi="宋体" w:cs="宋体"/>
                <w:szCs w:val="21"/>
              </w:rPr>
            </w:pPr>
          </w:p>
        </w:tc>
        <w:tc>
          <w:tcPr>
            <w:tcW w:w="1436" w:type="dxa"/>
          </w:tcPr>
          <w:p w14:paraId="1CC629A2">
            <w:pPr>
              <w:pStyle w:val="11"/>
              <w:ind w:firstLine="0"/>
              <w:rPr>
                <w:rFonts w:ascii="宋体" w:hAnsi="宋体" w:cs="宋体"/>
                <w:szCs w:val="21"/>
              </w:rPr>
            </w:pPr>
          </w:p>
        </w:tc>
        <w:tc>
          <w:tcPr>
            <w:tcW w:w="1440" w:type="dxa"/>
          </w:tcPr>
          <w:p w14:paraId="7EA64000">
            <w:pPr>
              <w:pStyle w:val="11"/>
              <w:ind w:firstLine="0"/>
              <w:rPr>
                <w:rFonts w:ascii="宋体" w:hAnsi="宋体" w:cs="宋体"/>
                <w:szCs w:val="21"/>
              </w:rPr>
            </w:pPr>
          </w:p>
        </w:tc>
        <w:tc>
          <w:tcPr>
            <w:tcW w:w="988" w:type="dxa"/>
          </w:tcPr>
          <w:p w14:paraId="32DD0AC0">
            <w:pPr>
              <w:pStyle w:val="11"/>
              <w:ind w:firstLine="0"/>
              <w:rPr>
                <w:rFonts w:ascii="宋体" w:hAnsi="宋体" w:cs="宋体"/>
                <w:szCs w:val="21"/>
              </w:rPr>
            </w:pPr>
          </w:p>
        </w:tc>
      </w:tr>
      <w:tr w14:paraId="5818B9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00" w:type="dxa"/>
          </w:tcPr>
          <w:p w14:paraId="4A4FEA2D">
            <w:pPr>
              <w:pStyle w:val="11"/>
              <w:ind w:firstLine="0"/>
              <w:rPr>
                <w:rFonts w:ascii="宋体" w:hAnsi="宋体" w:cs="宋体"/>
                <w:szCs w:val="21"/>
              </w:rPr>
            </w:pPr>
          </w:p>
        </w:tc>
        <w:tc>
          <w:tcPr>
            <w:tcW w:w="1620" w:type="dxa"/>
          </w:tcPr>
          <w:p w14:paraId="691A8303">
            <w:pPr>
              <w:pStyle w:val="11"/>
              <w:ind w:firstLine="0"/>
              <w:rPr>
                <w:rFonts w:ascii="宋体" w:hAnsi="宋体" w:cs="宋体"/>
                <w:szCs w:val="21"/>
              </w:rPr>
            </w:pPr>
          </w:p>
        </w:tc>
        <w:tc>
          <w:tcPr>
            <w:tcW w:w="1596" w:type="dxa"/>
          </w:tcPr>
          <w:p w14:paraId="37ACF230">
            <w:pPr>
              <w:pStyle w:val="11"/>
              <w:ind w:firstLine="0"/>
              <w:rPr>
                <w:rFonts w:ascii="宋体" w:hAnsi="宋体" w:cs="宋体"/>
                <w:szCs w:val="21"/>
              </w:rPr>
            </w:pPr>
          </w:p>
        </w:tc>
        <w:tc>
          <w:tcPr>
            <w:tcW w:w="1288" w:type="dxa"/>
          </w:tcPr>
          <w:p w14:paraId="7FB787D1">
            <w:pPr>
              <w:pStyle w:val="11"/>
              <w:ind w:firstLine="0"/>
              <w:rPr>
                <w:rFonts w:ascii="宋体" w:hAnsi="宋体" w:cs="宋体"/>
                <w:szCs w:val="21"/>
              </w:rPr>
            </w:pPr>
          </w:p>
        </w:tc>
        <w:tc>
          <w:tcPr>
            <w:tcW w:w="1436" w:type="dxa"/>
          </w:tcPr>
          <w:p w14:paraId="5DF6D049">
            <w:pPr>
              <w:pStyle w:val="11"/>
              <w:ind w:firstLine="0"/>
              <w:rPr>
                <w:rFonts w:ascii="宋体" w:hAnsi="宋体" w:cs="宋体"/>
                <w:szCs w:val="21"/>
              </w:rPr>
            </w:pPr>
          </w:p>
        </w:tc>
        <w:tc>
          <w:tcPr>
            <w:tcW w:w="1440" w:type="dxa"/>
          </w:tcPr>
          <w:p w14:paraId="1DA9CDAE">
            <w:pPr>
              <w:pStyle w:val="11"/>
              <w:ind w:firstLine="0"/>
              <w:rPr>
                <w:rFonts w:ascii="宋体" w:hAnsi="宋体" w:cs="宋体"/>
                <w:szCs w:val="21"/>
              </w:rPr>
            </w:pPr>
          </w:p>
        </w:tc>
        <w:tc>
          <w:tcPr>
            <w:tcW w:w="988" w:type="dxa"/>
          </w:tcPr>
          <w:p w14:paraId="6978073E">
            <w:pPr>
              <w:pStyle w:val="11"/>
              <w:ind w:firstLine="0"/>
              <w:rPr>
                <w:rFonts w:ascii="宋体" w:hAnsi="宋体" w:cs="宋体"/>
                <w:szCs w:val="21"/>
              </w:rPr>
            </w:pPr>
          </w:p>
        </w:tc>
      </w:tr>
      <w:tr w14:paraId="0F896C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900" w:type="dxa"/>
          </w:tcPr>
          <w:p w14:paraId="0A8C0D91">
            <w:pPr>
              <w:pStyle w:val="11"/>
              <w:ind w:firstLine="0"/>
              <w:rPr>
                <w:rFonts w:ascii="宋体" w:hAnsi="宋体" w:cs="宋体"/>
                <w:szCs w:val="21"/>
              </w:rPr>
            </w:pPr>
          </w:p>
        </w:tc>
        <w:tc>
          <w:tcPr>
            <w:tcW w:w="1620" w:type="dxa"/>
          </w:tcPr>
          <w:p w14:paraId="531C4C35">
            <w:pPr>
              <w:pStyle w:val="11"/>
              <w:ind w:firstLine="0"/>
              <w:rPr>
                <w:rFonts w:ascii="宋体" w:hAnsi="宋体" w:cs="宋体"/>
                <w:szCs w:val="21"/>
              </w:rPr>
            </w:pPr>
          </w:p>
        </w:tc>
        <w:tc>
          <w:tcPr>
            <w:tcW w:w="1596" w:type="dxa"/>
          </w:tcPr>
          <w:p w14:paraId="38B43C42">
            <w:pPr>
              <w:pStyle w:val="11"/>
              <w:ind w:firstLine="0"/>
              <w:rPr>
                <w:rFonts w:ascii="宋体" w:hAnsi="宋体" w:cs="宋体"/>
                <w:szCs w:val="21"/>
              </w:rPr>
            </w:pPr>
          </w:p>
        </w:tc>
        <w:tc>
          <w:tcPr>
            <w:tcW w:w="1288" w:type="dxa"/>
          </w:tcPr>
          <w:p w14:paraId="132193DC">
            <w:pPr>
              <w:pStyle w:val="11"/>
              <w:ind w:firstLine="0"/>
              <w:rPr>
                <w:rFonts w:ascii="宋体" w:hAnsi="宋体" w:cs="宋体"/>
                <w:szCs w:val="21"/>
              </w:rPr>
            </w:pPr>
          </w:p>
        </w:tc>
        <w:tc>
          <w:tcPr>
            <w:tcW w:w="1436" w:type="dxa"/>
          </w:tcPr>
          <w:p w14:paraId="3E15089C">
            <w:pPr>
              <w:pStyle w:val="11"/>
              <w:ind w:firstLine="0"/>
              <w:rPr>
                <w:rFonts w:ascii="宋体" w:hAnsi="宋体" w:cs="宋体"/>
                <w:szCs w:val="21"/>
              </w:rPr>
            </w:pPr>
          </w:p>
        </w:tc>
        <w:tc>
          <w:tcPr>
            <w:tcW w:w="1440" w:type="dxa"/>
          </w:tcPr>
          <w:p w14:paraId="79E20290">
            <w:pPr>
              <w:pStyle w:val="11"/>
              <w:ind w:firstLine="0"/>
              <w:rPr>
                <w:rFonts w:ascii="宋体" w:hAnsi="宋体" w:cs="宋体"/>
                <w:szCs w:val="21"/>
              </w:rPr>
            </w:pPr>
          </w:p>
        </w:tc>
        <w:tc>
          <w:tcPr>
            <w:tcW w:w="988" w:type="dxa"/>
          </w:tcPr>
          <w:p w14:paraId="16854E13">
            <w:pPr>
              <w:pStyle w:val="11"/>
              <w:ind w:firstLine="0"/>
              <w:rPr>
                <w:rFonts w:ascii="宋体" w:hAnsi="宋体" w:cs="宋体"/>
                <w:szCs w:val="21"/>
              </w:rPr>
            </w:pPr>
          </w:p>
        </w:tc>
      </w:tr>
    </w:tbl>
    <w:p w14:paraId="3844FC2D">
      <w:pPr>
        <w:tabs>
          <w:tab w:val="left" w:pos="1680"/>
        </w:tabs>
        <w:snapToGrid w:val="0"/>
        <w:spacing w:line="360" w:lineRule="exact"/>
        <w:ind w:left="420" w:right="-42" w:rightChars="-20" w:hanging="420" w:hangingChars="200"/>
        <w:rPr>
          <w:rFonts w:ascii="宋体" w:hAnsi="宋体" w:cs="宋体"/>
          <w:caps/>
          <w:szCs w:val="21"/>
        </w:rPr>
      </w:pPr>
      <w:r>
        <w:rPr>
          <w:rFonts w:hint="eastAsia" w:ascii="宋体" w:hAnsi="宋体" w:cs="宋体"/>
          <w:caps/>
          <w:szCs w:val="21"/>
        </w:rPr>
        <w:t>注：1、供应商应随此表后附相关的业绩资料（以合同或中标通知书为准）。</w:t>
      </w:r>
    </w:p>
    <w:p w14:paraId="0F4504A4">
      <w:pPr>
        <w:tabs>
          <w:tab w:val="left" w:pos="1680"/>
        </w:tabs>
        <w:snapToGrid w:val="0"/>
        <w:spacing w:line="360" w:lineRule="exact"/>
        <w:rPr>
          <w:rFonts w:ascii="宋体" w:hAnsi="宋体" w:cs="宋体"/>
          <w:caps/>
          <w:szCs w:val="21"/>
        </w:rPr>
      </w:pPr>
      <w:r>
        <w:rPr>
          <w:rFonts w:hint="eastAsia" w:ascii="宋体" w:hAnsi="宋体" w:cs="宋体"/>
          <w:caps/>
          <w:szCs w:val="21"/>
        </w:rPr>
        <w:t xml:space="preserve">    2、如有多个同类项目，可按此表格扩展。</w:t>
      </w:r>
    </w:p>
    <w:p w14:paraId="620FF254">
      <w:pPr>
        <w:spacing w:line="440" w:lineRule="exact"/>
        <w:rPr>
          <w:rFonts w:ascii="宋体" w:hAnsi="宋体" w:cs="宋体"/>
          <w:szCs w:val="21"/>
        </w:rPr>
      </w:pPr>
    </w:p>
    <w:p w14:paraId="151BD182">
      <w:pPr>
        <w:spacing w:beforeLines="100" w:afterLines="100" w:line="480" w:lineRule="exact"/>
        <w:rPr>
          <w:rFonts w:ascii="宋体" w:hAnsi="宋体" w:cs="宋体"/>
          <w:szCs w:val="21"/>
        </w:rPr>
      </w:pPr>
      <w:r>
        <w:rPr>
          <w:rFonts w:hint="eastAsia" w:ascii="宋体" w:hAnsi="宋体" w:cs="宋体"/>
          <w:szCs w:val="21"/>
        </w:rPr>
        <w:t xml:space="preserve">                           供应商：</w:t>
      </w:r>
      <w:r>
        <w:rPr>
          <w:rFonts w:hint="eastAsia" w:ascii="宋体" w:hAnsi="宋体" w:cs="宋体"/>
          <w:szCs w:val="21"/>
          <w:u w:val="single"/>
        </w:rPr>
        <w:t xml:space="preserve">                      （单位全称、盖章）</w:t>
      </w:r>
    </w:p>
    <w:p w14:paraId="2FCDD9CA">
      <w:pPr>
        <w:spacing w:beforeLines="100" w:afterLines="100" w:line="480" w:lineRule="exact"/>
        <w:rPr>
          <w:rFonts w:ascii="宋体" w:hAnsi="宋体" w:cs="宋体"/>
          <w:szCs w:val="21"/>
        </w:rPr>
      </w:pPr>
      <w:r>
        <w:rPr>
          <w:rFonts w:hint="eastAsia" w:ascii="宋体" w:hAnsi="宋体" w:cs="宋体"/>
          <w:szCs w:val="21"/>
        </w:rPr>
        <w:t xml:space="preserve">                           法定代表人或授权代表：</w:t>
      </w:r>
      <w:r>
        <w:rPr>
          <w:rFonts w:hint="eastAsia" w:ascii="宋体" w:hAnsi="宋体" w:cs="宋体"/>
          <w:szCs w:val="21"/>
          <w:u w:val="single"/>
        </w:rPr>
        <w:t xml:space="preserve">            （盖章或签字）</w:t>
      </w:r>
    </w:p>
    <w:p w14:paraId="107036B9">
      <w:pPr>
        <w:spacing w:beforeLines="100" w:afterLines="50" w:line="480" w:lineRule="exact"/>
        <w:rPr>
          <w:rFonts w:ascii="宋体" w:hAnsi="宋体" w:cs="宋体"/>
          <w:szCs w:val="21"/>
        </w:rPr>
      </w:pPr>
      <w:r>
        <w:rPr>
          <w:rFonts w:hint="eastAsia" w:ascii="宋体" w:hAnsi="宋体" w:cs="宋体"/>
          <w:szCs w:val="21"/>
        </w:rPr>
        <w:t xml:space="preserve">                           磋商日期：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7045DD6">
      <w:pPr>
        <w:rPr>
          <w:rFonts w:ascii="宋体" w:hAnsi="宋体" w:cs="宋体"/>
          <w:b/>
          <w:bCs/>
          <w:sz w:val="28"/>
          <w:szCs w:val="28"/>
        </w:rPr>
      </w:pPr>
    </w:p>
    <w:p w14:paraId="164063E7">
      <w:pPr>
        <w:spacing w:beforeLines="100" w:afterLines="50" w:line="560" w:lineRule="exact"/>
        <w:jc w:val="center"/>
        <w:rPr>
          <w:rFonts w:ascii="宋体" w:hAnsi="宋体" w:cs="宋体"/>
          <w:b/>
          <w:bCs/>
          <w:color w:val="000000"/>
          <w:sz w:val="36"/>
          <w:szCs w:val="36"/>
        </w:rPr>
      </w:pPr>
      <w:r>
        <w:rPr>
          <w:rFonts w:hint="eastAsia" w:ascii="宋体" w:hAnsi="宋体" w:cs="宋体"/>
          <w:b/>
          <w:bCs/>
          <w:color w:val="000000"/>
          <w:sz w:val="36"/>
          <w:szCs w:val="36"/>
        </w:rPr>
        <w:t>五、商务条款偏离表</w:t>
      </w:r>
    </w:p>
    <w:p w14:paraId="6CD4D6D6">
      <w:pPr>
        <w:spacing w:line="560" w:lineRule="exact"/>
        <w:rPr>
          <w:rFonts w:ascii="宋体" w:hAnsi="宋体" w:cs="宋体"/>
          <w:b/>
          <w:bCs/>
          <w:color w:val="000000"/>
          <w:sz w:val="36"/>
          <w:szCs w:val="36"/>
        </w:rPr>
      </w:pPr>
      <w:r>
        <w:rPr>
          <w:rFonts w:hint="eastAsia" w:ascii="宋体" w:hAnsi="宋体"/>
          <w:color w:val="000000"/>
          <w:szCs w:val="21"/>
        </w:rPr>
        <w:t>项目名称：</w:t>
      </w:r>
      <w:r>
        <w:rPr>
          <w:rFonts w:hint="eastAsia" w:ascii="宋体" w:hAnsi="宋体"/>
          <w:color w:val="000000"/>
          <w:szCs w:val="21"/>
          <w:u w:val="single"/>
        </w:rPr>
        <w:t xml:space="preserve">                       </w:t>
      </w:r>
      <w:r>
        <w:rPr>
          <w:rFonts w:hint="eastAsia" w:ascii="宋体" w:hAnsi="宋体"/>
          <w:color w:val="000000"/>
          <w:szCs w:val="21"/>
        </w:rPr>
        <w:t xml:space="preserve">                       项目编号：</w:t>
      </w:r>
      <w:r>
        <w:rPr>
          <w:rFonts w:hint="eastAsia" w:ascii="宋体" w:hAnsi="宋体"/>
          <w:color w:val="000000"/>
          <w:szCs w:val="21"/>
          <w:u w:val="single"/>
        </w:rPr>
        <w:t xml:space="preserve">                </w:t>
      </w:r>
    </w:p>
    <w:tbl>
      <w:tblPr>
        <w:tblStyle w:val="40"/>
        <w:tblW w:w="0" w:type="auto"/>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6B8369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vAlign w:val="center"/>
          </w:tcPr>
          <w:p w14:paraId="09C340E4">
            <w:pPr>
              <w:spacing w:line="320" w:lineRule="exact"/>
              <w:ind w:left="-97" w:leftChars="-46"/>
              <w:jc w:val="center"/>
              <w:rPr>
                <w:rFonts w:ascii="宋体" w:hAnsi="宋体"/>
                <w:b/>
                <w:bCs/>
                <w:color w:val="000000"/>
                <w:position w:val="4"/>
                <w:szCs w:val="21"/>
              </w:rPr>
            </w:pPr>
            <w:r>
              <w:rPr>
                <w:rFonts w:hint="eastAsia" w:ascii="新宋体" w:hAnsi="新宋体" w:cs="新宋体"/>
                <w:b/>
                <w:color w:val="000000"/>
                <w:szCs w:val="21"/>
              </w:rPr>
              <w:t>序号</w:t>
            </w:r>
          </w:p>
        </w:tc>
        <w:tc>
          <w:tcPr>
            <w:tcW w:w="2910" w:type="dxa"/>
            <w:vAlign w:val="center"/>
          </w:tcPr>
          <w:p w14:paraId="75A65737">
            <w:pPr>
              <w:spacing w:line="320" w:lineRule="exact"/>
              <w:jc w:val="center"/>
              <w:rPr>
                <w:rFonts w:ascii="宋体" w:hAnsi="宋体"/>
                <w:b/>
                <w:bCs/>
                <w:color w:val="000000"/>
                <w:position w:val="4"/>
                <w:szCs w:val="21"/>
              </w:rPr>
            </w:pPr>
            <w:r>
              <w:rPr>
                <w:rFonts w:hint="eastAsia" w:ascii="新宋体" w:hAnsi="新宋体" w:cs="新宋体"/>
                <w:b/>
                <w:color w:val="000000"/>
                <w:szCs w:val="21"/>
              </w:rPr>
              <w:t>磋商文件商务要求</w:t>
            </w:r>
          </w:p>
        </w:tc>
        <w:tc>
          <w:tcPr>
            <w:tcW w:w="2625" w:type="dxa"/>
            <w:vAlign w:val="center"/>
          </w:tcPr>
          <w:p w14:paraId="5FECA718">
            <w:pPr>
              <w:spacing w:line="320" w:lineRule="exact"/>
              <w:jc w:val="center"/>
              <w:rPr>
                <w:rFonts w:ascii="宋体" w:hAnsi="宋体"/>
                <w:b/>
                <w:bCs/>
                <w:color w:val="000000"/>
                <w:position w:val="4"/>
                <w:szCs w:val="21"/>
              </w:rPr>
            </w:pPr>
            <w:r>
              <w:rPr>
                <w:rFonts w:hint="eastAsia" w:ascii="新宋体" w:hAnsi="新宋体" w:cs="新宋体"/>
                <w:b/>
                <w:color w:val="000000"/>
                <w:szCs w:val="21"/>
              </w:rPr>
              <w:t>竞争性磋商响应文件商务响应</w:t>
            </w:r>
          </w:p>
        </w:tc>
        <w:tc>
          <w:tcPr>
            <w:tcW w:w="1590" w:type="dxa"/>
            <w:vAlign w:val="center"/>
          </w:tcPr>
          <w:p w14:paraId="6DBE4C3B">
            <w:pPr>
              <w:spacing w:line="320" w:lineRule="exact"/>
              <w:jc w:val="center"/>
              <w:rPr>
                <w:rFonts w:ascii="宋体" w:hAnsi="宋体"/>
                <w:b/>
                <w:bCs/>
                <w:color w:val="000000"/>
                <w:position w:val="4"/>
                <w:szCs w:val="21"/>
              </w:rPr>
            </w:pPr>
            <w:r>
              <w:rPr>
                <w:rFonts w:hint="eastAsia" w:ascii="新宋体" w:hAnsi="新宋体" w:cs="新宋体"/>
                <w:b/>
                <w:color w:val="000000"/>
                <w:szCs w:val="21"/>
              </w:rPr>
              <w:t>偏离情况</w:t>
            </w:r>
          </w:p>
        </w:tc>
        <w:tc>
          <w:tcPr>
            <w:tcW w:w="1245" w:type="dxa"/>
            <w:vAlign w:val="center"/>
          </w:tcPr>
          <w:p w14:paraId="6426FF46">
            <w:pPr>
              <w:spacing w:line="320" w:lineRule="exact"/>
              <w:jc w:val="center"/>
              <w:rPr>
                <w:rFonts w:ascii="宋体" w:hAnsi="宋体"/>
                <w:b/>
                <w:bCs/>
                <w:color w:val="000000"/>
                <w:position w:val="4"/>
                <w:szCs w:val="21"/>
              </w:rPr>
            </w:pPr>
            <w:r>
              <w:rPr>
                <w:rFonts w:hint="eastAsia" w:ascii="新宋体" w:hAnsi="新宋体" w:cs="新宋体"/>
                <w:b/>
                <w:color w:val="000000"/>
                <w:szCs w:val="21"/>
              </w:rPr>
              <w:t>说明</w:t>
            </w:r>
          </w:p>
        </w:tc>
      </w:tr>
      <w:tr w14:paraId="2306D4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4C6F72F4">
            <w:pPr>
              <w:spacing w:line="560" w:lineRule="exact"/>
              <w:rPr>
                <w:rFonts w:ascii="宋体" w:hAnsi="宋体"/>
                <w:b/>
                <w:bCs/>
                <w:color w:val="000000"/>
                <w:position w:val="4"/>
                <w:sz w:val="32"/>
                <w:szCs w:val="32"/>
              </w:rPr>
            </w:pPr>
          </w:p>
        </w:tc>
        <w:tc>
          <w:tcPr>
            <w:tcW w:w="2910" w:type="dxa"/>
          </w:tcPr>
          <w:p w14:paraId="6C2EB164">
            <w:pPr>
              <w:spacing w:line="560" w:lineRule="exact"/>
              <w:rPr>
                <w:rFonts w:ascii="宋体" w:hAnsi="宋体"/>
                <w:b/>
                <w:bCs/>
                <w:color w:val="000000"/>
                <w:position w:val="4"/>
                <w:sz w:val="32"/>
                <w:szCs w:val="32"/>
              </w:rPr>
            </w:pPr>
          </w:p>
        </w:tc>
        <w:tc>
          <w:tcPr>
            <w:tcW w:w="2625" w:type="dxa"/>
          </w:tcPr>
          <w:p w14:paraId="07D18465">
            <w:pPr>
              <w:spacing w:line="560" w:lineRule="exact"/>
              <w:rPr>
                <w:rFonts w:ascii="宋体" w:hAnsi="宋体"/>
                <w:b/>
                <w:bCs/>
                <w:color w:val="000000"/>
                <w:position w:val="4"/>
                <w:sz w:val="32"/>
                <w:szCs w:val="32"/>
              </w:rPr>
            </w:pPr>
          </w:p>
        </w:tc>
        <w:tc>
          <w:tcPr>
            <w:tcW w:w="1590" w:type="dxa"/>
          </w:tcPr>
          <w:p w14:paraId="042755FE">
            <w:pPr>
              <w:spacing w:line="560" w:lineRule="exact"/>
              <w:rPr>
                <w:rFonts w:ascii="宋体" w:hAnsi="宋体"/>
                <w:b/>
                <w:bCs/>
                <w:color w:val="000000"/>
                <w:position w:val="4"/>
                <w:sz w:val="32"/>
                <w:szCs w:val="32"/>
              </w:rPr>
            </w:pPr>
          </w:p>
        </w:tc>
        <w:tc>
          <w:tcPr>
            <w:tcW w:w="1245" w:type="dxa"/>
          </w:tcPr>
          <w:p w14:paraId="0E1E894B">
            <w:pPr>
              <w:spacing w:line="560" w:lineRule="exact"/>
              <w:rPr>
                <w:rFonts w:ascii="宋体" w:hAnsi="宋体"/>
                <w:b/>
                <w:bCs/>
                <w:color w:val="000000"/>
                <w:position w:val="4"/>
                <w:sz w:val="32"/>
                <w:szCs w:val="32"/>
              </w:rPr>
            </w:pPr>
          </w:p>
        </w:tc>
      </w:tr>
      <w:tr w14:paraId="07C4B2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73DD8F91">
            <w:pPr>
              <w:spacing w:line="560" w:lineRule="exact"/>
              <w:rPr>
                <w:rFonts w:ascii="宋体" w:hAnsi="宋体"/>
                <w:b/>
                <w:bCs/>
                <w:color w:val="000000"/>
                <w:position w:val="4"/>
                <w:sz w:val="32"/>
                <w:szCs w:val="32"/>
              </w:rPr>
            </w:pPr>
          </w:p>
        </w:tc>
        <w:tc>
          <w:tcPr>
            <w:tcW w:w="2910" w:type="dxa"/>
          </w:tcPr>
          <w:p w14:paraId="13948FE7">
            <w:pPr>
              <w:spacing w:line="560" w:lineRule="exact"/>
              <w:rPr>
                <w:rFonts w:ascii="宋体" w:hAnsi="宋体"/>
                <w:b/>
                <w:bCs/>
                <w:color w:val="000000"/>
                <w:position w:val="4"/>
                <w:sz w:val="32"/>
                <w:szCs w:val="32"/>
              </w:rPr>
            </w:pPr>
          </w:p>
        </w:tc>
        <w:tc>
          <w:tcPr>
            <w:tcW w:w="2625" w:type="dxa"/>
          </w:tcPr>
          <w:p w14:paraId="67F437AB">
            <w:pPr>
              <w:spacing w:line="560" w:lineRule="exact"/>
              <w:rPr>
                <w:rFonts w:ascii="宋体" w:hAnsi="宋体"/>
                <w:b/>
                <w:bCs/>
                <w:color w:val="000000"/>
                <w:position w:val="4"/>
                <w:sz w:val="32"/>
                <w:szCs w:val="32"/>
              </w:rPr>
            </w:pPr>
          </w:p>
        </w:tc>
        <w:tc>
          <w:tcPr>
            <w:tcW w:w="1590" w:type="dxa"/>
          </w:tcPr>
          <w:p w14:paraId="06DBE192">
            <w:pPr>
              <w:spacing w:line="560" w:lineRule="exact"/>
              <w:rPr>
                <w:rFonts w:ascii="宋体" w:hAnsi="宋体"/>
                <w:b/>
                <w:bCs/>
                <w:color w:val="000000"/>
                <w:position w:val="4"/>
                <w:sz w:val="32"/>
                <w:szCs w:val="32"/>
              </w:rPr>
            </w:pPr>
          </w:p>
        </w:tc>
        <w:tc>
          <w:tcPr>
            <w:tcW w:w="1245" w:type="dxa"/>
          </w:tcPr>
          <w:p w14:paraId="29EF75EB">
            <w:pPr>
              <w:spacing w:line="560" w:lineRule="exact"/>
              <w:rPr>
                <w:rFonts w:ascii="宋体" w:hAnsi="宋体"/>
                <w:b/>
                <w:bCs/>
                <w:color w:val="000000"/>
                <w:position w:val="4"/>
                <w:sz w:val="32"/>
                <w:szCs w:val="32"/>
              </w:rPr>
            </w:pPr>
          </w:p>
        </w:tc>
      </w:tr>
      <w:tr w14:paraId="68D6FE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09E78777">
            <w:pPr>
              <w:spacing w:line="560" w:lineRule="exact"/>
              <w:rPr>
                <w:rFonts w:ascii="宋体" w:hAnsi="宋体"/>
                <w:b/>
                <w:bCs/>
                <w:color w:val="000000"/>
                <w:position w:val="4"/>
                <w:sz w:val="32"/>
                <w:szCs w:val="32"/>
              </w:rPr>
            </w:pPr>
          </w:p>
        </w:tc>
        <w:tc>
          <w:tcPr>
            <w:tcW w:w="2910" w:type="dxa"/>
          </w:tcPr>
          <w:p w14:paraId="023B16AF">
            <w:pPr>
              <w:spacing w:line="560" w:lineRule="exact"/>
              <w:rPr>
                <w:rFonts w:ascii="宋体" w:hAnsi="宋体"/>
                <w:b/>
                <w:bCs/>
                <w:color w:val="000000"/>
                <w:position w:val="4"/>
                <w:sz w:val="32"/>
                <w:szCs w:val="32"/>
              </w:rPr>
            </w:pPr>
          </w:p>
        </w:tc>
        <w:tc>
          <w:tcPr>
            <w:tcW w:w="2625" w:type="dxa"/>
          </w:tcPr>
          <w:p w14:paraId="4D235D53">
            <w:pPr>
              <w:spacing w:line="560" w:lineRule="exact"/>
              <w:rPr>
                <w:rFonts w:ascii="宋体" w:hAnsi="宋体"/>
                <w:b/>
                <w:bCs/>
                <w:color w:val="000000"/>
                <w:position w:val="4"/>
                <w:sz w:val="32"/>
                <w:szCs w:val="32"/>
              </w:rPr>
            </w:pPr>
          </w:p>
        </w:tc>
        <w:tc>
          <w:tcPr>
            <w:tcW w:w="1590" w:type="dxa"/>
          </w:tcPr>
          <w:p w14:paraId="096C9326">
            <w:pPr>
              <w:spacing w:line="560" w:lineRule="exact"/>
              <w:rPr>
                <w:rFonts w:ascii="宋体" w:hAnsi="宋体"/>
                <w:b/>
                <w:bCs/>
                <w:color w:val="000000"/>
                <w:position w:val="4"/>
                <w:sz w:val="32"/>
                <w:szCs w:val="32"/>
              </w:rPr>
            </w:pPr>
          </w:p>
        </w:tc>
        <w:tc>
          <w:tcPr>
            <w:tcW w:w="1245" w:type="dxa"/>
          </w:tcPr>
          <w:p w14:paraId="09DA95F5">
            <w:pPr>
              <w:spacing w:line="560" w:lineRule="exact"/>
              <w:rPr>
                <w:rFonts w:ascii="宋体" w:hAnsi="宋体"/>
                <w:b/>
                <w:bCs/>
                <w:color w:val="000000"/>
                <w:position w:val="4"/>
                <w:sz w:val="32"/>
                <w:szCs w:val="32"/>
              </w:rPr>
            </w:pPr>
          </w:p>
        </w:tc>
      </w:tr>
      <w:tr w14:paraId="56661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3CFEEE6F">
            <w:pPr>
              <w:spacing w:line="560" w:lineRule="exact"/>
              <w:rPr>
                <w:rFonts w:ascii="宋体" w:hAnsi="宋体"/>
                <w:b/>
                <w:bCs/>
                <w:color w:val="000000"/>
                <w:position w:val="4"/>
                <w:sz w:val="32"/>
                <w:szCs w:val="32"/>
              </w:rPr>
            </w:pPr>
          </w:p>
        </w:tc>
        <w:tc>
          <w:tcPr>
            <w:tcW w:w="2910" w:type="dxa"/>
          </w:tcPr>
          <w:p w14:paraId="6ABBF74D">
            <w:pPr>
              <w:spacing w:line="560" w:lineRule="exact"/>
              <w:rPr>
                <w:rFonts w:ascii="宋体" w:hAnsi="宋体"/>
                <w:b/>
                <w:bCs/>
                <w:color w:val="000000"/>
                <w:position w:val="4"/>
                <w:sz w:val="32"/>
                <w:szCs w:val="32"/>
              </w:rPr>
            </w:pPr>
          </w:p>
        </w:tc>
        <w:tc>
          <w:tcPr>
            <w:tcW w:w="2625" w:type="dxa"/>
          </w:tcPr>
          <w:p w14:paraId="31669ED1">
            <w:pPr>
              <w:spacing w:line="560" w:lineRule="exact"/>
              <w:rPr>
                <w:rFonts w:ascii="宋体" w:hAnsi="宋体"/>
                <w:b/>
                <w:bCs/>
                <w:color w:val="000000"/>
                <w:position w:val="4"/>
                <w:sz w:val="32"/>
                <w:szCs w:val="32"/>
              </w:rPr>
            </w:pPr>
          </w:p>
        </w:tc>
        <w:tc>
          <w:tcPr>
            <w:tcW w:w="1590" w:type="dxa"/>
          </w:tcPr>
          <w:p w14:paraId="1709AC53">
            <w:pPr>
              <w:spacing w:line="560" w:lineRule="exact"/>
              <w:rPr>
                <w:rFonts w:ascii="宋体" w:hAnsi="宋体"/>
                <w:b/>
                <w:bCs/>
                <w:color w:val="000000"/>
                <w:position w:val="4"/>
                <w:sz w:val="32"/>
                <w:szCs w:val="32"/>
              </w:rPr>
            </w:pPr>
          </w:p>
        </w:tc>
        <w:tc>
          <w:tcPr>
            <w:tcW w:w="1245" w:type="dxa"/>
          </w:tcPr>
          <w:p w14:paraId="0D390BA4">
            <w:pPr>
              <w:spacing w:line="560" w:lineRule="exact"/>
              <w:rPr>
                <w:rFonts w:ascii="宋体" w:hAnsi="宋体"/>
                <w:b/>
                <w:bCs/>
                <w:color w:val="000000"/>
                <w:position w:val="4"/>
                <w:sz w:val="32"/>
                <w:szCs w:val="32"/>
              </w:rPr>
            </w:pPr>
          </w:p>
        </w:tc>
      </w:tr>
      <w:tr w14:paraId="7CA662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52F4B758">
            <w:pPr>
              <w:spacing w:line="560" w:lineRule="exact"/>
              <w:rPr>
                <w:rFonts w:ascii="宋体" w:hAnsi="宋体"/>
                <w:b/>
                <w:bCs/>
                <w:color w:val="000000"/>
                <w:position w:val="4"/>
                <w:sz w:val="32"/>
                <w:szCs w:val="32"/>
              </w:rPr>
            </w:pPr>
          </w:p>
        </w:tc>
        <w:tc>
          <w:tcPr>
            <w:tcW w:w="2910" w:type="dxa"/>
          </w:tcPr>
          <w:p w14:paraId="798330F4">
            <w:pPr>
              <w:spacing w:line="560" w:lineRule="exact"/>
              <w:rPr>
                <w:rFonts w:ascii="宋体" w:hAnsi="宋体"/>
                <w:b/>
                <w:bCs/>
                <w:color w:val="000000"/>
                <w:position w:val="4"/>
                <w:sz w:val="32"/>
                <w:szCs w:val="32"/>
              </w:rPr>
            </w:pPr>
          </w:p>
        </w:tc>
        <w:tc>
          <w:tcPr>
            <w:tcW w:w="2625" w:type="dxa"/>
          </w:tcPr>
          <w:p w14:paraId="0A14580D">
            <w:pPr>
              <w:spacing w:line="560" w:lineRule="exact"/>
              <w:rPr>
                <w:rFonts w:ascii="宋体" w:hAnsi="宋体"/>
                <w:b/>
                <w:bCs/>
                <w:color w:val="000000"/>
                <w:position w:val="4"/>
                <w:sz w:val="32"/>
                <w:szCs w:val="32"/>
              </w:rPr>
            </w:pPr>
          </w:p>
        </w:tc>
        <w:tc>
          <w:tcPr>
            <w:tcW w:w="1590" w:type="dxa"/>
          </w:tcPr>
          <w:p w14:paraId="04916460">
            <w:pPr>
              <w:spacing w:line="560" w:lineRule="exact"/>
              <w:rPr>
                <w:rFonts w:ascii="宋体" w:hAnsi="宋体"/>
                <w:b/>
                <w:bCs/>
                <w:color w:val="000000"/>
                <w:position w:val="4"/>
                <w:sz w:val="32"/>
                <w:szCs w:val="32"/>
              </w:rPr>
            </w:pPr>
          </w:p>
        </w:tc>
        <w:tc>
          <w:tcPr>
            <w:tcW w:w="1245" w:type="dxa"/>
          </w:tcPr>
          <w:p w14:paraId="5382FD1A">
            <w:pPr>
              <w:spacing w:line="560" w:lineRule="exact"/>
              <w:rPr>
                <w:rFonts w:ascii="宋体" w:hAnsi="宋体"/>
                <w:b/>
                <w:bCs/>
                <w:color w:val="000000"/>
                <w:position w:val="4"/>
                <w:sz w:val="32"/>
                <w:szCs w:val="32"/>
              </w:rPr>
            </w:pPr>
          </w:p>
        </w:tc>
      </w:tr>
      <w:tr w14:paraId="24436F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Pr>
          <w:p w14:paraId="6A242076">
            <w:pPr>
              <w:spacing w:line="560" w:lineRule="exact"/>
              <w:rPr>
                <w:rFonts w:ascii="宋体" w:hAnsi="宋体"/>
                <w:b/>
                <w:bCs/>
                <w:color w:val="000000"/>
                <w:position w:val="4"/>
                <w:sz w:val="32"/>
                <w:szCs w:val="32"/>
              </w:rPr>
            </w:pPr>
          </w:p>
        </w:tc>
        <w:tc>
          <w:tcPr>
            <w:tcW w:w="2910" w:type="dxa"/>
          </w:tcPr>
          <w:p w14:paraId="0AA8E6E3">
            <w:pPr>
              <w:spacing w:line="560" w:lineRule="exact"/>
              <w:rPr>
                <w:rFonts w:ascii="宋体" w:hAnsi="宋体"/>
                <w:b/>
                <w:bCs/>
                <w:color w:val="000000"/>
                <w:position w:val="4"/>
                <w:sz w:val="32"/>
                <w:szCs w:val="32"/>
              </w:rPr>
            </w:pPr>
          </w:p>
        </w:tc>
        <w:tc>
          <w:tcPr>
            <w:tcW w:w="2625" w:type="dxa"/>
          </w:tcPr>
          <w:p w14:paraId="2CE508DD">
            <w:pPr>
              <w:spacing w:line="560" w:lineRule="exact"/>
              <w:rPr>
                <w:rFonts w:ascii="宋体" w:hAnsi="宋体"/>
                <w:b/>
                <w:bCs/>
                <w:color w:val="000000"/>
                <w:position w:val="4"/>
                <w:sz w:val="32"/>
                <w:szCs w:val="32"/>
              </w:rPr>
            </w:pPr>
          </w:p>
        </w:tc>
        <w:tc>
          <w:tcPr>
            <w:tcW w:w="1590" w:type="dxa"/>
          </w:tcPr>
          <w:p w14:paraId="3CCB1E83">
            <w:pPr>
              <w:spacing w:line="560" w:lineRule="exact"/>
              <w:rPr>
                <w:rFonts w:ascii="宋体" w:hAnsi="宋体"/>
                <w:b/>
                <w:bCs/>
                <w:color w:val="000000"/>
                <w:position w:val="4"/>
                <w:sz w:val="32"/>
                <w:szCs w:val="32"/>
              </w:rPr>
            </w:pPr>
          </w:p>
        </w:tc>
        <w:tc>
          <w:tcPr>
            <w:tcW w:w="1245" w:type="dxa"/>
          </w:tcPr>
          <w:p w14:paraId="235B57E4">
            <w:pPr>
              <w:spacing w:line="560" w:lineRule="exact"/>
              <w:rPr>
                <w:rFonts w:ascii="宋体" w:hAnsi="宋体"/>
                <w:b/>
                <w:bCs/>
                <w:color w:val="000000"/>
                <w:position w:val="4"/>
                <w:sz w:val="32"/>
                <w:szCs w:val="32"/>
              </w:rPr>
            </w:pPr>
          </w:p>
        </w:tc>
      </w:tr>
    </w:tbl>
    <w:p w14:paraId="66AA2D44">
      <w:pPr>
        <w:spacing w:line="440" w:lineRule="exact"/>
        <w:rPr>
          <w:color w:val="000000"/>
          <w:szCs w:val="21"/>
        </w:rPr>
      </w:pPr>
      <w:r>
        <w:rPr>
          <w:rFonts w:hint="eastAsia"/>
          <w:color w:val="000000"/>
          <w:szCs w:val="21"/>
        </w:rPr>
        <w:t>注：</w:t>
      </w:r>
      <w:r>
        <w:rPr>
          <w:rFonts w:hint="eastAsia"/>
          <w:color w:val="000000"/>
          <w:position w:val="4"/>
          <w:szCs w:val="21"/>
        </w:rPr>
        <w:t>1、如对本项目商务条款有偏离的，请按上表所列内容依次填写；若未填视为其所有商务条款均完全响应“磋商文件”中的要求。</w:t>
      </w:r>
    </w:p>
    <w:p w14:paraId="0A960986">
      <w:pPr>
        <w:numPr>
          <w:ilvl w:val="0"/>
          <w:numId w:val="9"/>
        </w:numPr>
        <w:spacing w:line="440" w:lineRule="exact"/>
        <w:ind w:firstLine="420" w:firstLineChars="200"/>
        <w:rPr>
          <w:color w:val="000000"/>
          <w:szCs w:val="21"/>
        </w:rPr>
      </w:pPr>
      <w:r>
        <w:rPr>
          <w:rFonts w:hint="eastAsia"/>
          <w:color w:val="000000"/>
          <w:szCs w:val="21"/>
        </w:rPr>
        <w:t>供应商必须据实填写，不得虚假响应，否则将取消其磋商或成交资格，并按有关规定进行处罚。</w:t>
      </w:r>
    </w:p>
    <w:p w14:paraId="6EA0FBB2">
      <w:pPr>
        <w:spacing w:line="440" w:lineRule="exact"/>
        <w:rPr>
          <w:color w:val="000000"/>
          <w:szCs w:val="21"/>
        </w:rPr>
      </w:pPr>
    </w:p>
    <w:p w14:paraId="32BDDB22">
      <w:pPr>
        <w:spacing w:line="440" w:lineRule="exact"/>
        <w:rPr>
          <w:color w:val="000000"/>
          <w:szCs w:val="21"/>
        </w:rPr>
      </w:pPr>
    </w:p>
    <w:p w14:paraId="2D32F37E">
      <w:pPr>
        <w:pStyle w:val="121"/>
        <w:spacing w:line="500" w:lineRule="exact"/>
        <w:ind w:firstLine="5040" w:firstLineChars="2400"/>
        <w:jc w:val="left"/>
        <w:rPr>
          <w:rFonts w:ascii="新宋体" w:hAnsi="新宋体"/>
          <w:b w:val="0"/>
          <w:color w:val="000000"/>
          <w:sz w:val="21"/>
          <w:szCs w:val="21"/>
        </w:rPr>
      </w:pPr>
      <w:r>
        <w:rPr>
          <w:rFonts w:hint="eastAsia" w:ascii="新宋体" w:hAnsi="新宋体"/>
          <w:b w:val="0"/>
          <w:color w:val="000000"/>
          <w:sz w:val="21"/>
          <w:szCs w:val="21"/>
        </w:rPr>
        <w:t>供应商：</w:t>
      </w:r>
      <w:r>
        <w:rPr>
          <w:rFonts w:hint="eastAsia" w:ascii="新宋体" w:hAnsi="新宋体"/>
          <w:b w:val="0"/>
          <w:color w:val="000000"/>
          <w:sz w:val="21"/>
          <w:szCs w:val="21"/>
          <w:u w:val="single"/>
        </w:rPr>
        <w:t xml:space="preserve">  （单位全称、盖章）   </w:t>
      </w:r>
    </w:p>
    <w:p w14:paraId="36909F22">
      <w:pPr>
        <w:pStyle w:val="121"/>
        <w:spacing w:line="500" w:lineRule="exact"/>
        <w:ind w:firstLine="5040" w:firstLineChars="2400"/>
        <w:jc w:val="left"/>
        <w:rPr>
          <w:rFonts w:ascii="新宋体" w:hAnsi="新宋体"/>
          <w:b w:val="0"/>
          <w:color w:val="000000"/>
          <w:sz w:val="21"/>
          <w:szCs w:val="21"/>
        </w:rPr>
      </w:pPr>
      <w:r>
        <w:rPr>
          <w:rFonts w:hint="eastAsia" w:ascii="新宋体" w:hAnsi="新宋体"/>
          <w:b w:val="0"/>
          <w:color w:val="000000"/>
          <w:sz w:val="21"/>
          <w:szCs w:val="21"/>
        </w:rPr>
        <w:t>法定代表人或授权代表：</w:t>
      </w:r>
      <w:r>
        <w:rPr>
          <w:rFonts w:hint="eastAsia" w:ascii="新宋体" w:hAnsi="新宋体"/>
          <w:b w:val="0"/>
          <w:color w:val="000000"/>
          <w:sz w:val="21"/>
          <w:szCs w:val="21"/>
          <w:u w:val="single"/>
        </w:rPr>
        <w:t xml:space="preserve">     （盖章或签字）    </w:t>
      </w:r>
    </w:p>
    <w:p w14:paraId="0A8E8E61">
      <w:pPr>
        <w:spacing w:line="440" w:lineRule="exact"/>
        <w:ind w:firstLine="5040" w:firstLineChars="2400"/>
        <w:rPr>
          <w:color w:val="000000"/>
          <w:szCs w:val="21"/>
        </w:rPr>
      </w:pPr>
      <w:r>
        <w:rPr>
          <w:rFonts w:hint="eastAsia" w:ascii="新宋体" w:hAnsi="新宋体"/>
          <w:color w:val="000000"/>
          <w:szCs w:val="21"/>
        </w:rPr>
        <w:t>磋商日期：</w:t>
      </w:r>
      <w:r>
        <w:rPr>
          <w:rFonts w:hint="eastAsia" w:ascii="新宋体" w:hAnsi="新宋体"/>
          <w:color w:val="000000"/>
          <w:szCs w:val="21"/>
          <w:u w:val="single"/>
        </w:rPr>
        <w:t xml:space="preserve">        </w:t>
      </w:r>
      <w:r>
        <w:rPr>
          <w:rFonts w:hint="eastAsia" w:ascii="新宋体" w:hAnsi="新宋体"/>
          <w:color w:val="000000"/>
          <w:szCs w:val="21"/>
        </w:rPr>
        <w:t>年</w:t>
      </w:r>
      <w:r>
        <w:rPr>
          <w:rFonts w:hint="eastAsia" w:ascii="新宋体" w:hAnsi="新宋体"/>
          <w:color w:val="000000"/>
          <w:szCs w:val="21"/>
          <w:u w:val="single"/>
        </w:rPr>
        <w:t xml:space="preserve">    </w:t>
      </w:r>
      <w:r>
        <w:rPr>
          <w:rFonts w:hint="eastAsia" w:ascii="新宋体" w:hAnsi="新宋体"/>
          <w:color w:val="000000"/>
          <w:szCs w:val="21"/>
        </w:rPr>
        <w:t>月</w:t>
      </w:r>
      <w:r>
        <w:rPr>
          <w:rFonts w:hint="eastAsia" w:ascii="新宋体" w:hAnsi="新宋体"/>
          <w:color w:val="000000"/>
          <w:szCs w:val="21"/>
          <w:u w:val="single"/>
        </w:rPr>
        <w:t xml:space="preserve">    </w:t>
      </w:r>
      <w:r>
        <w:rPr>
          <w:rFonts w:hint="eastAsia" w:ascii="新宋体" w:hAnsi="新宋体"/>
          <w:color w:val="000000"/>
          <w:szCs w:val="21"/>
        </w:rPr>
        <w:t>日</w:t>
      </w:r>
    </w:p>
    <w:p w14:paraId="75A746F8">
      <w:pPr>
        <w:spacing w:line="560" w:lineRule="exact"/>
        <w:jc w:val="center"/>
        <w:rPr>
          <w:b/>
          <w:bCs/>
          <w:sz w:val="36"/>
          <w:szCs w:val="36"/>
        </w:rPr>
        <w:sectPr>
          <w:footnotePr>
            <w:numFmt w:val="decimalEnclosedCircleChinese"/>
            <w:numRestart w:val="eachPage"/>
          </w:footnotePr>
          <w:pgSz w:w="11907" w:h="16840"/>
          <w:pgMar w:top="1440" w:right="1361" w:bottom="1440" w:left="1361" w:header="720" w:footer="1474" w:gutter="0"/>
          <w:pgBorders w:zOrder="back">
            <w:bottom w:val="thinThickSmallGap" w:color="auto" w:sz="24" w:space="1"/>
          </w:pgBorders>
          <w:cols w:space="720" w:num="1"/>
        </w:sectPr>
      </w:pPr>
    </w:p>
    <w:p w14:paraId="75FFF86E">
      <w:pPr>
        <w:spacing w:line="560" w:lineRule="exact"/>
        <w:jc w:val="center"/>
        <w:rPr>
          <w:b/>
          <w:bCs/>
          <w:sz w:val="36"/>
          <w:szCs w:val="36"/>
        </w:rPr>
      </w:pPr>
      <w:r>
        <w:rPr>
          <w:rFonts w:hint="eastAsia"/>
          <w:b/>
          <w:bCs/>
          <w:sz w:val="36"/>
          <w:szCs w:val="36"/>
        </w:rPr>
        <w:t>六、其他资料</w:t>
      </w:r>
    </w:p>
    <w:p w14:paraId="174E6D41">
      <w:pPr>
        <w:spacing w:line="440" w:lineRule="exact"/>
        <w:rPr>
          <w:rFonts w:ascii="宋体" w:hAnsi="宋体" w:cs="宋体"/>
          <w:b/>
          <w:szCs w:val="21"/>
        </w:rPr>
      </w:pPr>
    </w:p>
    <w:p w14:paraId="6141F4E8">
      <w:pPr>
        <w:spacing w:line="440" w:lineRule="exact"/>
        <w:rPr>
          <w:rFonts w:ascii="宋体" w:hAnsi="宋体" w:cs="宋体"/>
          <w:b/>
          <w:szCs w:val="21"/>
        </w:rPr>
      </w:pPr>
    </w:p>
    <w:p w14:paraId="4514CE71">
      <w:pPr>
        <w:spacing w:line="440" w:lineRule="exact"/>
        <w:rPr>
          <w:rFonts w:ascii="宋体" w:hAnsi="宋体" w:cs="宋体"/>
          <w:b/>
          <w:szCs w:val="21"/>
        </w:rPr>
      </w:pPr>
    </w:p>
    <w:p w14:paraId="3BC92A5D">
      <w:pPr>
        <w:spacing w:line="440" w:lineRule="exact"/>
        <w:rPr>
          <w:rFonts w:ascii="宋体" w:hAnsi="宋体" w:cs="宋体"/>
          <w:b/>
          <w:szCs w:val="21"/>
        </w:rPr>
      </w:pPr>
    </w:p>
    <w:p w14:paraId="0839C3B8">
      <w:pPr>
        <w:spacing w:line="440" w:lineRule="exact"/>
        <w:rPr>
          <w:rFonts w:ascii="宋体" w:hAnsi="宋体" w:cs="宋体"/>
          <w:b/>
          <w:szCs w:val="21"/>
        </w:rPr>
      </w:pPr>
    </w:p>
    <w:p w14:paraId="760AEB4E">
      <w:pPr>
        <w:spacing w:line="440" w:lineRule="exact"/>
        <w:rPr>
          <w:rFonts w:ascii="宋体" w:hAnsi="宋体" w:cs="宋体"/>
          <w:b/>
          <w:szCs w:val="21"/>
        </w:rPr>
      </w:pPr>
    </w:p>
    <w:p w14:paraId="5F50AB2F">
      <w:pPr>
        <w:spacing w:line="440" w:lineRule="exact"/>
        <w:rPr>
          <w:rFonts w:ascii="宋体" w:hAnsi="宋体" w:cs="宋体"/>
          <w:b/>
          <w:szCs w:val="21"/>
        </w:rPr>
      </w:pPr>
    </w:p>
    <w:p w14:paraId="0D4A9E7F">
      <w:pPr>
        <w:spacing w:line="440" w:lineRule="exact"/>
        <w:rPr>
          <w:rFonts w:ascii="宋体" w:hAnsi="宋体" w:cs="宋体"/>
          <w:b/>
          <w:szCs w:val="21"/>
        </w:rPr>
      </w:pPr>
    </w:p>
    <w:p w14:paraId="6642D336">
      <w:pPr>
        <w:spacing w:line="440" w:lineRule="exact"/>
        <w:rPr>
          <w:rFonts w:ascii="宋体" w:hAnsi="宋体" w:cs="宋体"/>
          <w:b/>
          <w:szCs w:val="21"/>
        </w:rPr>
      </w:pPr>
    </w:p>
    <w:p w14:paraId="2962F0D4">
      <w:pPr>
        <w:spacing w:line="440" w:lineRule="exact"/>
        <w:rPr>
          <w:rFonts w:ascii="宋体" w:hAnsi="宋体" w:cs="宋体"/>
          <w:b/>
          <w:szCs w:val="21"/>
        </w:rPr>
      </w:pPr>
    </w:p>
    <w:p w14:paraId="17502262">
      <w:pPr>
        <w:spacing w:line="440" w:lineRule="exact"/>
        <w:rPr>
          <w:rFonts w:ascii="宋体" w:hAnsi="宋体" w:cs="宋体"/>
          <w:b/>
          <w:szCs w:val="21"/>
        </w:rPr>
      </w:pPr>
    </w:p>
    <w:p w14:paraId="0496CAAA">
      <w:pPr>
        <w:spacing w:line="440" w:lineRule="exact"/>
        <w:rPr>
          <w:rFonts w:ascii="宋体" w:hAnsi="宋体" w:cs="宋体"/>
          <w:b/>
          <w:szCs w:val="21"/>
        </w:rPr>
      </w:pPr>
    </w:p>
    <w:p w14:paraId="31B65F32">
      <w:pPr>
        <w:spacing w:line="440" w:lineRule="exact"/>
        <w:rPr>
          <w:rFonts w:ascii="宋体" w:hAnsi="宋体" w:cs="宋体"/>
          <w:b/>
          <w:szCs w:val="21"/>
        </w:rPr>
      </w:pPr>
    </w:p>
    <w:p w14:paraId="269A5EF7">
      <w:pPr>
        <w:spacing w:line="440" w:lineRule="exact"/>
        <w:rPr>
          <w:rFonts w:ascii="宋体" w:hAnsi="宋体" w:cs="宋体"/>
          <w:b/>
          <w:szCs w:val="21"/>
        </w:rPr>
      </w:pPr>
    </w:p>
    <w:p w14:paraId="563F0751">
      <w:pPr>
        <w:spacing w:line="440" w:lineRule="exact"/>
        <w:rPr>
          <w:rFonts w:ascii="宋体" w:hAnsi="宋体" w:cs="宋体"/>
          <w:b/>
          <w:szCs w:val="21"/>
        </w:rPr>
      </w:pPr>
    </w:p>
    <w:p w14:paraId="1083EB5F">
      <w:pPr>
        <w:spacing w:line="440" w:lineRule="exact"/>
        <w:rPr>
          <w:rFonts w:ascii="宋体" w:hAnsi="宋体" w:cs="宋体"/>
          <w:b/>
          <w:szCs w:val="21"/>
        </w:rPr>
      </w:pPr>
    </w:p>
    <w:p w14:paraId="5D2D0B79">
      <w:pPr>
        <w:spacing w:line="440" w:lineRule="exact"/>
        <w:rPr>
          <w:rFonts w:ascii="宋体" w:hAnsi="宋体" w:cs="宋体"/>
          <w:b/>
          <w:szCs w:val="21"/>
        </w:rPr>
      </w:pPr>
    </w:p>
    <w:p w14:paraId="2280FBAD">
      <w:pPr>
        <w:spacing w:line="440" w:lineRule="exact"/>
        <w:rPr>
          <w:rFonts w:ascii="宋体" w:hAnsi="宋体" w:cs="宋体"/>
          <w:b/>
          <w:szCs w:val="21"/>
        </w:rPr>
      </w:pPr>
    </w:p>
    <w:p w14:paraId="121CEF1B">
      <w:pPr>
        <w:spacing w:line="440" w:lineRule="exact"/>
        <w:rPr>
          <w:rFonts w:ascii="宋体" w:hAnsi="宋体" w:cs="宋体"/>
          <w:b/>
          <w:szCs w:val="21"/>
        </w:rPr>
      </w:pPr>
    </w:p>
    <w:p w14:paraId="5EE709EE">
      <w:pPr>
        <w:spacing w:line="440" w:lineRule="exact"/>
        <w:rPr>
          <w:rFonts w:ascii="宋体" w:hAnsi="宋体" w:cs="宋体"/>
          <w:b/>
          <w:szCs w:val="21"/>
        </w:rPr>
      </w:pPr>
    </w:p>
    <w:p w14:paraId="33830344">
      <w:pPr>
        <w:spacing w:line="440" w:lineRule="exact"/>
        <w:rPr>
          <w:rFonts w:ascii="宋体" w:hAnsi="宋体" w:cs="宋体"/>
          <w:b/>
          <w:szCs w:val="21"/>
        </w:rPr>
      </w:pPr>
    </w:p>
    <w:p w14:paraId="6B206D50">
      <w:pPr>
        <w:spacing w:line="440" w:lineRule="exact"/>
        <w:rPr>
          <w:rFonts w:ascii="宋体" w:hAnsi="宋体" w:cs="宋体"/>
          <w:b/>
          <w:szCs w:val="21"/>
        </w:rPr>
      </w:pPr>
    </w:p>
    <w:p w14:paraId="24DDC760">
      <w:pPr>
        <w:spacing w:line="440" w:lineRule="exact"/>
        <w:rPr>
          <w:rFonts w:ascii="宋体" w:hAnsi="宋体" w:cs="宋体"/>
          <w:b/>
          <w:szCs w:val="21"/>
        </w:rPr>
      </w:pPr>
    </w:p>
    <w:p w14:paraId="3C10A10D">
      <w:pPr>
        <w:spacing w:line="440" w:lineRule="exact"/>
        <w:rPr>
          <w:rFonts w:ascii="宋体" w:hAnsi="宋体" w:cs="宋体"/>
          <w:b/>
          <w:szCs w:val="21"/>
        </w:rPr>
      </w:pPr>
    </w:p>
    <w:p w14:paraId="3D5C00AB">
      <w:pPr>
        <w:spacing w:line="440" w:lineRule="exact"/>
        <w:rPr>
          <w:rFonts w:ascii="宋体" w:hAnsi="宋体" w:cs="宋体"/>
          <w:b/>
          <w:szCs w:val="21"/>
        </w:rPr>
      </w:pPr>
    </w:p>
    <w:p w14:paraId="35037627">
      <w:pPr>
        <w:spacing w:line="440" w:lineRule="exact"/>
        <w:rPr>
          <w:rFonts w:ascii="宋体" w:hAnsi="宋体" w:cs="宋体"/>
          <w:b/>
          <w:szCs w:val="21"/>
        </w:rPr>
      </w:pPr>
    </w:p>
    <w:p w14:paraId="49F8F784">
      <w:pPr>
        <w:spacing w:line="440" w:lineRule="exact"/>
        <w:rPr>
          <w:rFonts w:ascii="宋体" w:hAnsi="宋体" w:cs="宋体"/>
          <w:b/>
          <w:szCs w:val="21"/>
        </w:rPr>
      </w:pPr>
    </w:p>
    <w:p w14:paraId="3F2B5A60">
      <w:pPr>
        <w:spacing w:line="440" w:lineRule="exact"/>
        <w:rPr>
          <w:rFonts w:ascii="宋体" w:hAnsi="宋体" w:cs="宋体"/>
          <w:b/>
          <w:szCs w:val="21"/>
        </w:rPr>
      </w:pPr>
    </w:p>
    <w:p w14:paraId="1F87B79C">
      <w:pPr>
        <w:spacing w:line="560" w:lineRule="exact"/>
        <w:jc w:val="center"/>
        <w:rPr>
          <w:b/>
          <w:bCs/>
          <w:sz w:val="36"/>
          <w:szCs w:val="36"/>
          <w:lang w:val="en-GB"/>
        </w:rPr>
      </w:pPr>
      <w:r>
        <w:rPr>
          <w:rFonts w:hint="eastAsia"/>
          <w:b/>
          <w:bCs/>
          <w:sz w:val="36"/>
          <w:szCs w:val="36"/>
        </w:rPr>
        <w:t>七</w:t>
      </w:r>
      <w:r>
        <w:rPr>
          <w:rFonts w:hint="eastAsia"/>
          <w:b/>
          <w:bCs/>
          <w:sz w:val="36"/>
          <w:szCs w:val="36"/>
          <w:lang w:val="en-GB"/>
        </w:rPr>
        <w:t>、</w:t>
      </w:r>
      <w:r>
        <w:rPr>
          <w:b/>
          <w:sz w:val="36"/>
          <w:szCs w:val="36"/>
        </w:rPr>
        <w:t>施工组织设计</w:t>
      </w:r>
    </w:p>
    <w:p w14:paraId="562D2D9B">
      <w:pPr>
        <w:spacing w:line="500" w:lineRule="exact"/>
        <w:rPr>
          <w:szCs w:val="21"/>
          <w:highlight w:val="yellow"/>
        </w:rPr>
      </w:pPr>
    </w:p>
    <w:p w14:paraId="02EE5FC1">
      <w:pPr>
        <w:ind w:firstLine="420" w:firstLineChars="200"/>
      </w:pPr>
      <w:r>
        <w:rPr>
          <w:rFonts w:hint="eastAsia"/>
          <w:bCs/>
          <w:szCs w:val="28"/>
        </w:rPr>
        <w:t>1、</w:t>
      </w:r>
      <w:r>
        <w:rPr>
          <w:szCs w:val="21"/>
        </w:rPr>
        <w:t>供应商应根据竞争性磋商文件，采用文字并结合图表形式，参考以下要点编制本工程的施工组织设计</w:t>
      </w:r>
      <w:r>
        <w:rPr>
          <w:bCs/>
          <w:szCs w:val="28"/>
        </w:rPr>
        <w:t>（格式自拟</w:t>
      </w:r>
      <w:r>
        <w:rPr>
          <w:rFonts w:ascii="宋体" w:hAnsi="宋体" w:cs="宋体"/>
          <w:sz w:val="24"/>
        </w:rPr>
        <w:t>）</w:t>
      </w:r>
    </w:p>
    <w:p w14:paraId="54A670DF">
      <w:pPr>
        <w:pStyle w:val="23"/>
        <w:spacing w:line="500" w:lineRule="exact"/>
        <w:ind w:firstLine="210" w:firstLineChars="100"/>
        <w:rPr>
          <w:rFonts w:ascii="Times New Roman" w:hAnsi="Times New Roman"/>
          <w:bCs/>
          <w:szCs w:val="28"/>
        </w:rPr>
      </w:pPr>
      <w:r>
        <w:rPr>
          <w:rFonts w:ascii="Times New Roman" w:hAnsi="Times New Roman"/>
        </w:rPr>
        <w:t>2、</w:t>
      </w:r>
      <w:r>
        <w:rPr>
          <w:rFonts w:ascii="Times New Roman" w:hAnsi="Times New Roman"/>
          <w:bCs/>
          <w:szCs w:val="28"/>
        </w:rPr>
        <w:t>施工组织设计除采用文字表述外可附下列图表，图表及格式要求附后。</w:t>
      </w:r>
    </w:p>
    <w:p w14:paraId="4FD559C5">
      <w:pPr>
        <w:pStyle w:val="23"/>
        <w:spacing w:line="500" w:lineRule="exact"/>
        <w:ind w:firstLine="0"/>
        <w:rPr>
          <w:rFonts w:ascii="Times New Roman" w:hAnsi="Times New Roman"/>
          <w:bCs/>
          <w:szCs w:val="28"/>
        </w:rPr>
      </w:pPr>
      <w:r>
        <w:rPr>
          <w:rFonts w:ascii="Times New Roman" w:hAnsi="Times New Roman"/>
          <w:bCs/>
          <w:szCs w:val="28"/>
        </w:rPr>
        <w:t>　　   附表一　拟投入本工程的主要施工设备表</w:t>
      </w:r>
    </w:p>
    <w:p w14:paraId="1A5CD137">
      <w:pPr>
        <w:pStyle w:val="23"/>
        <w:spacing w:line="500" w:lineRule="exact"/>
        <w:ind w:firstLine="0"/>
        <w:rPr>
          <w:rFonts w:ascii="Times New Roman" w:hAnsi="Times New Roman"/>
          <w:bCs/>
          <w:szCs w:val="28"/>
        </w:rPr>
      </w:pPr>
      <w:r>
        <w:rPr>
          <w:rFonts w:ascii="Times New Roman" w:hAnsi="Times New Roman"/>
          <w:bCs/>
          <w:szCs w:val="28"/>
        </w:rPr>
        <w:t>　　   附表</w:t>
      </w:r>
      <w:r>
        <w:rPr>
          <w:rFonts w:hint="eastAsia" w:ascii="Times New Roman" w:hAnsi="Times New Roman"/>
          <w:bCs/>
          <w:szCs w:val="28"/>
        </w:rPr>
        <w:t>二</w:t>
      </w:r>
      <w:r>
        <w:rPr>
          <w:rFonts w:ascii="Times New Roman" w:hAnsi="Times New Roman"/>
          <w:bCs/>
          <w:szCs w:val="28"/>
        </w:rPr>
        <w:t>　劳动力计划表</w:t>
      </w:r>
    </w:p>
    <w:p w14:paraId="2F647EE0">
      <w:pPr>
        <w:pStyle w:val="23"/>
        <w:spacing w:line="500" w:lineRule="exact"/>
        <w:ind w:firstLine="0"/>
        <w:rPr>
          <w:rFonts w:ascii="Times New Roman" w:hAnsi="Times New Roman"/>
          <w:bCs/>
          <w:szCs w:val="28"/>
        </w:rPr>
      </w:pPr>
      <w:r>
        <w:rPr>
          <w:rFonts w:ascii="Times New Roman" w:hAnsi="Times New Roman"/>
          <w:bCs/>
          <w:szCs w:val="28"/>
        </w:rPr>
        <w:t>　　   附表</w:t>
      </w:r>
      <w:r>
        <w:rPr>
          <w:rFonts w:hint="eastAsia" w:ascii="Times New Roman" w:hAnsi="Times New Roman"/>
          <w:bCs/>
          <w:szCs w:val="28"/>
        </w:rPr>
        <w:t>三</w:t>
      </w:r>
      <w:r>
        <w:rPr>
          <w:rFonts w:ascii="Times New Roman" w:hAnsi="Times New Roman"/>
          <w:bCs/>
          <w:szCs w:val="28"/>
        </w:rPr>
        <w:t>　项目管理机构</w:t>
      </w:r>
    </w:p>
    <w:p w14:paraId="26B0B558">
      <w:pPr>
        <w:spacing w:line="440" w:lineRule="exact"/>
        <w:rPr>
          <w:rFonts w:ascii="宋体" w:hAnsi="宋体" w:cs="宋体"/>
          <w:b/>
          <w:szCs w:val="21"/>
        </w:rPr>
      </w:pPr>
    </w:p>
    <w:p w14:paraId="562DE44F">
      <w:pPr>
        <w:spacing w:line="440" w:lineRule="exact"/>
        <w:rPr>
          <w:rFonts w:ascii="宋体" w:hAnsi="宋体" w:cs="宋体"/>
          <w:b/>
          <w:szCs w:val="21"/>
        </w:rPr>
      </w:pPr>
    </w:p>
    <w:p w14:paraId="1B836900">
      <w:pPr>
        <w:spacing w:line="440" w:lineRule="exact"/>
        <w:rPr>
          <w:rFonts w:ascii="宋体" w:hAnsi="宋体" w:cs="宋体"/>
          <w:b/>
          <w:szCs w:val="21"/>
        </w:rPr>
      </w:pPr>
    </w:p>
    <w:p w14:paraId="7C0F8E82">
      <w:pPr>
        <w:spacing w:line="440" w:lineRule="exact"/>
        <w:rPr>
          <w:rFonts w:ascii="宋体" w:hAnsi="宋体" w:cs="宋体"/>
          <w:b/>
          <w:szCs w:val="21"/>
        </w:rPr>
      </w:pPr>
    </w:p>
    <w:p w14:paraId="720313BF">
      <w:pPr>
        <w:spacing w:line="440" w:lineRule="exact"/>
        <w:rPr>
          <w:rFonts w:ascii="宋体" w:hAnsi="宋体" w:cs="宋体"/>
          <w:b/>
          <w:szCs w:val="21"/>
        </w:rPr>
      </w:pPr>
    </w:p>
    <w:p w14:paraId="57377176">
      <w:pPr>
        <w:spacing w:line="440" w:lineRule="exact"/>
        <w:rPr>
          <w:rFonts w:ascii="宋体" w:hAnsi="宋体" w:cs="宋体"/>
          <w:b/>
          <w:szCs w:val="21"/>
        </w:rPr>
      </w:pPr>
    </w:p>
    <w:p w14:paraId="7E4BA8D1">
      <w:pPr>
        <w:spacing w:line="440" w:lineRule="exact"/>
        <w:rPr>
          <w:rFonts w:ascii="宋体" w:hAnsi="宋体" w:cs="宋体"/>
          <w:b/>
          <w:szCs w:val="21"/>
        </w:rPr>
      </w:pPr>
    </w:p>
    <w:p w14:paraId="4465C131">
      <w:pPr>
        <w:spacing w:line="440" w:lineRule="exact"/>
        <w:rPr>
          <w:rFonts w:ascii="宋体" w:hAnsi="宋体" w:cs="宋体"/>
          <w:b/>
          <w:szCs w:val="21"/>
        </w:rPr>
      </w:pPr>
    </w:p>
    <w:p w14:paraId="1CC5FE5E">
      <w:pPr>
        <w:spacing w:line="440" w:lineRule="exact"/>
        <w:rPr>
          <w:rFonts w:ascii="宋体" w:hAnsi="宋体" w:cs="宋体"/>
          <w:b/>
          <w:szCs w:val="21"/>
        </w:rPr>
      </w:pPr>
    </w:p>
    <w:p w14:paraId="138F6761">
      <w:pPr>
        <w:spacing w:line="440" w:lineRule="exact"/>
        <w:rPr>
          <w:rFonts w:ascii="宋体" w:hAnsi="宋体" w:cs="宋体"/>
          <w:b/>
          <w:szCs w:val="21"/>
        </w:rPr>
      </w:pPr>
    </w:p>
    <w:p w14:paraId="01F44351">
      <w:pPr>
        <w:spacing w:line="440" w:lineRule="exact"/>
        <w:rPr>
          <w:rFonts w:ascii="宋体" w:hAnsi="宋体" w:cs="宋体"/>
          <w:b/>
          <w:szCs w:val="21"/>
        </w:rPr>
      </w:pPr>
    </w:p>
    <w:p w14:paraId="1BF07854">
      <w:pPr>
        <w:spacing w:line="440" w:lineRule="exact"/>
        <w:rPr>
          <w:rFonts w:ascii="宋体" w:hAnsi="宋体" w:cs="宋体"/>
          <w:b/>
          <w:szCs w:val="21"/>
        </w:rPr>
      </w:pPr>
    </w:p>
    <w:p w14:paraId="5CE43480">
      <w:pPr>
        <w:spacing w:line="440" w:lineRule="exact"/>
        <w:rPr>
          <w:rFonts w:ascii="宋体" w:hAnsi="宋体" w:cs="宋体"/>
          <w:b/>
          <w:szCs w:val="21"/>
        </w:rPr>
      </w:pPr>
    </w:p>
    <w:p w14:paraId="2D522A53">
      <w:pPr>
        <w:spacing w:line="440" w:lineRule="exact"/>
        <w:rPr>
          <w:rFonts w:ascii="宋体" w:hAnsi="宋体" w:cs="宋体"/>
          <w:b/>
          <w:szCs w:val="21"/>
        </w:rPr>
      </w:pPr>
    </w:p>
    <w:p w14:paraId="6C77A1F3">
      <w:pPr>
        <w:spacing w:line="440" w:lineRule="exact"/>
        <w:rPr>
          <w:rFonts w:ascii="宋体" w:hAnsi="宋体" w:cs="宋体"/>
          <w:b/>
          <w:szCs w:val="21"/>
        </w:rPr>
      </w:pPr>
    </w:p>
    <w:p w14:paraId="4047B30B">
      <w:pPr>
        <w:spacing w:line="440" w:lineRule="exact"/>
        <w:rPr>
          <w:rFonts w:ascii="宋体" w:hAnsi="宋体" w:cs="宋体"/>
          <w:b/>
          <w:szCs w:val="21"/>
        </w:rPr>
      </w:pPr>
    </w:p>
    <w:p w14:paraId="2B0E9C3A">
      <w:pPr>
        <w:spacing w:line="440" w:lineRule="exact"/>
        <w:rPr>
          <w:rFonts w:ascii="宋体" w:hAnsi="宋体" w:cs="宋体"/>
          <w:b/>
          <w:szCs w:val="21"/>
        </w:rPr>
      </w:pPr>
    </w:p>
    <w:p w14:paraId="5AC03529">
      <w:pPr>
        <w:spacing w:line="440" w:lineRule="exact"/>
        <w:rPr>
          <w:rFonts w:ascii="宋体" w:hAnsi="宋体" w:cs="宋体"/>
          <w:b/>
          <w:szCs w:val="21"/>
        </w:rPr>
      </w:pPr>
    </w:p>
    <w:p w14:paraId="778D2D16">
      <w:pPr>
        <w:spacing w:line="440" w:lineRule="exact"/>
        <w:rPr>
          <w:rFonts w:ascii="宋体" w:hAnsi="宋体" w:cs="宋体"/>
          <w:b/>
          <w:szCs w:val="21"/>
        </w:rPr>
      </w:pPr>
    </w:p>
    <w:p w14:paraId="62EE5C97">
      <w:pPr>
        <w:spacing w:line="440" w:lineRule="exact"/>
        <w:rPr>
          <w:rFonts w:ascii="宋体" w:hAnsi="宋体" w:cs="宋体"/>
          <w:b/>
          <w:szCs w:val="21"/>
        </w:rPr>
      </w:pPr>
    </w:p>
    <w:p w14:paraId="662AD865">
      <w:pPr>
        <w:spacing w:line="440" w:lineRule="exact"/>
        <w:rPr>
          <w:rFonts w:ascii="宋体" w:hAnsi="宋体" w:cs="宋体"/>
          <w:b/>
          <w:szCs w:val="21"/>
        </w:rPr>
      </w:pPr>
    </w:p>
    <w:p w14:paraId="259E44EE">
      <w:pPr>
        <w:spacing w:line="440" w:lineRule="exact"/>
        <w:rPr>
          <w:rFonts w:ascii="宋体" w:hAnsi="宋体" w:cs="宋体"/>
          <w:b/>
          <w:szCs w:val="21"/>
        </w:rPr>
      </w:pPr>
    </w:p>
    <w:p w14:paraId="6D616B1F">
      <w:pPr>
        <w:spacing w:line="440" w:lineRule="exact"/>
        <w:rPr>
          <w:rFonts w:ascii="宋体" w:hAnsi="宋体" w:cs="宋体"/>
          <w:b/>
          <w:szCs w:val="21"/>
        </w:rPr>
        <w:sectPr>
          <w:footnotePr>
            <w:numFmt w:val="decimalEnclosedCircleChinese"/>
            <w:numRestart w:val="eachPage"/>
          </w:footnotePr>
          <w:pgSz w:w="11907" w:h="16840"/>
          <w:pgMar w:top="1440" w:right="1361" w:bottom="1440" w:left="1361" w:header="720" w:footer="1474" w:gutter="0"/>
          <w:pgBorders w:zOrder="back">
            <w:bottom w:val="thinThickSmallGap" w:color="auto" w:sz="24" w:space="1"/>
          </w:pgBorders>
          <w:cols w:space="720" w:num="1"/>
        </w:sectPr>
      </w:pPr>
    </w:p>
    <w:p w14:paraId="5B7641DF">
      <w:pPr>
        <w:pStyle w:val="23"/>
        <w:spacing w:afterLines="50" w:line="420" w:lineRule="exact"/>
        <w:ind w:firstLine="0"/>
        <w:rPr>
          <w:rFonts w:ascii="Times New Roman" w:hAnsi="Times New Roman" w:eastAsia="新宋体"/>
          <w:bCs/>
          <w:szCs w:val="28"/>
        </w:rPr>
      </w:pPr>
      <w:r>
        <w:rPr>
          <w:rFonts w:ascii="Times New Roman" w:hAnsi="Times New Roman"/>
          <w:b/>
          <w:sz w:val="24"/>
        </w:rPr>
        <w:t>附表一：拟投入本工程的主要施工设备表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85"/>
        <w:gridCol w:w="789"/>
        <w:gridCol w:w="854"/>
        <w:gridCol w:w="692"/>
        <w:gridCol w:w="692"/>
        <w:gridCol w:w="1160"/>
        <w:gridCol w:w="845"/>
        <w:gridCol w:w="1745"/>
        <w:gridCol w:w="745"/>
      </w:tblGrid>
      <w:tr w14:paraId="3DD1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71" w:type="dxa"/>
            <w:vAlign w:val="center"/>
          </w:tcPr>
          <w:p w14:paraId="429AF0BD">
            <w:pPr>
              <w:jc w:val="center"/>
              <w:rPr>
                <w:b/>
                <w:bCs/>
                <w:szCs w:val="21"/>
              </w:rPr>
            </w:pPr>
            <w:r>
              <w:rPr>
                <w:b/>
                <w:bCs/>
                <w:szCs w:val="21"/>
              </w:rPr>
              <w:t>序号</w:t>
            </w:r>
          </w:p>
        </w:tc>
        <w:tc>
          <w:tcPr>
            <w:tcW w:w="785" w:type="dxa"/>
            <w:vAlign w:val="center"/>
          </w:tcPr>
          <w:p w14:paraId="4F4F28B8">
            <w:pPr>
              <w:jc w:val="center"/>
              <w:rPr>
                <w:b/>
                <w:bCs/>
                <w:szCs w:val="21"/>
              </w:rPr>
            </w:pPr>
            <w:r>
              <w:rPr>
                <w:b/>
                <w:bCs/>
                <w:szCs w:val="21"/>
              </w:rPr>
              <w:t>设备</w:t>
            </w:r>
          </w:p>
          <w:p w14:paraId="280F2627">
            <w:pPr>
              <w:jc w:val="center"/>
              <w:rPr>
                <w:b/>
                <w:bCs/>
                <w:szCs w:val="21"/>
              </w:rPr>
            </w:pPr>
            <w:r>
              <w:rPr>
                <w:b/>
                <w:bCs/>
                <w:szCs w:val="21"/>
              </w:rPr>
              <w:t>名称</w:t>
            </w:r>
          </w:p>
        </w:tc>
        <w:tc>
          <w:tcPr>
            <w:tcW w:w="789" w:type="dxa"/>
            <w:vAlign w:val="center"/>
          </w:tcPr>
          <w:p w14:paraId="210F9351">
            <w:pPr>
              <w:jc w:val="center"/>
              <w:rPr>
                <w:b/>
                <w:bCs/>
                <w:szCs w:val="21"/>
              </w:rPr>
            </w:pPr>
            <w:r>
              <w:rPr>
                <w:b/>
                <w:bCs/>
                <w:szCs w:val="21"/>
              </w:rPr>
              <w:t>型号</w:t>
            </w:r>
          </w:p>
          <w:p w14:paraId="4CEF8C0A">
            <w:pPr>
              <w:jc w:val="center"/>
              <w:rPr>
                <w:b/>
                <w:bCs/>
                <w:szCs w:val="21"/>
              </w:rPr>
            </w:pPr>
            <w:r>
              <w:rPr>
                <w:b/>
                <w:bCs/>
                <w:szCs w:val="21"/>
              </w:rPr>
              <w:t>规格</w:t>
            </w:r>
          </w:p>
        </w:tc>
        <w:tc>
          <w:tcPr>
            <w:tcW w:w="854" w:type="dxa"/>
            <w:vAlign w:val="center"/>
          </w:tcPr>
          <w:p w14:paraId="2E2F2524">
            <w:pPr>
              <w:jc w:val="center"/>
              <w:rPr>
                <w:b/>
                <w:bCs/>
                <w:szCs w:val="21"/>
              </w:rPr>
            </w:pPr>
            <w:r>
              <w:rPr>
                <w:b/>
                <w:bCs/>
                <w:szCs w:val="21"/>
              </w:rPr>
              <w:t>数量</w:t>
            </w:r>
          </w:p>
        </w:tc>
        <w:tc>
          <w:tcPr>
            <w:tcW w:w="692" w:type="dxa"/>
            <w:vAlign w:val="center"/>
          </w:tcPr>
          <w:p w14:paraId="6D0E4B1F">
            <w:pPr>
              <w:jc w:val="center"/>
              <w:rPr>
                <w:b/>
                <w:bCs/>
                <w:szCs w:val="21"/>
              </w:rPr>
            </w:pPr>
            <w:r>
              <w:rPr>
                <w:b/>
                <w:bCs/>
                <w:szCs w:val="21"/>
              </w:rPr>
              <w:t>国别</w:t>
            </w:r>
          </w:p>
          <w:p w14:paraId="75BB943C">
            <w:pPr>
              <w:jc w:val="center"/>
              <w:rPr>
                <w:b/>
                <w:bCs/>
                <w:szCs w:val="21"/>
              </w:rPr>
            </w:pPr>
            <w:r>
              <w:rPr>
                <w:b/>
                <w:bCs/>
                <w:szCs w:val="21"/>
              </w:rPr>
              <w:t>产地</w:t>
            </w:r>
          </w:p>
        </w:tc>
        <w:tc>
          <w:tcPr>
            <w:tcW w:w="692" w:type="dxa"/>
            <w:vAlign w:val="center"/>
          </w:tcPr>
          <w:p w14:paraId="20914965">
            <w:pPr>
              <w:jc w:val="center"/>
              <w:rPr>
                <w:b/>
                <w:bCs/>
                <w:szCs w:val="21"/>
              </w:rPr>
            </w:pPr>
            <w:r>
              <w:rPr>
                <w:b/>
                <w:bCs/>
                <w:szCs w:val="21"/>
              </w:rPr>
              <w:t>制造</w:t>
            </w:r>
          </w:p>
          <w:p w14:paraId="7D1AEC29">
            <w:pPr>
              <w:jc w:val="center"/>
              <w:rPr>
                <w:b/>
                <w:bCs/>
                <w:szCs w:val="21"/>
              </w:rPr>
            </w:pPr>
            <w:r>
              <w:rPr>
                <w:b/>
                <w:bCs/>
                <w:szCs w:val="21"/>
              </w:rPr>
              <w:t>年份</w:t>
            </w:r>
          </w:p>
        </w:tc>
        <w:tc>
          <w:tcPr>
            <w:tcW w:w="1160" w:type="dxa"/>
            <w:vAlign w:val="center"/>
          </w:tcPr>
          <w:p w14:paraId="5715688C">
            <w:pPr>
              <w:jc w:val="center"/>
              <w:rPr>
                <w:b/>
                <w:bCs/>
                <w:szCs w:val="21"/>
              </w:rPr>
            </w:pPr>
            <w:r>
              <w:rPr>
                <w:b/>
                <w:bCs/>
                <w:szCs w:val="21"/>
              </w:rPr>
              <w:t>额定功率</w:t>
            </w:r>
          </w:p>
          <w:p w14:paraId="77403893">
            <w:pPr>
              <w:jc w:val="center"/>
              <w:rPr>
                <w:b/>
                <w:bCs/>
                <w:szCs w:val="21"/>
              </w:rPr>
            </w:pPr>
            <w:r>
              <w:rPr>
                <w:b/>
                <w:bCs/>
                <w:szCs w:val="21"/>
              </w:rPr>
              <w:t>（KW）</w:t>
            </w:r>
          </w:p>
        </w:tc>
        <w:tc>
          <w:tcPr>
            <w:tcW w:w="845" w:type="dxa"/>
            <w:vAlign w:val="center"/>
          </w:tcPr>
          <w:p w14:paraId="4853E8C1">
            <w:pPr>
              <w:jc w:val="center"/>
              <w:rPr>
                <w:b/>
                <w:bCs/>
                <w:szCs w:val="21"/>
              </w:rPr>
            </w:pPr>
            <w:r>
              <w:rPr>
                <w:b/>
                <w:bCs/>
                <w:szCs w:val="21"/>
              </w:rPr>
              <w:t>生产</w:t>
            </w:r>
          </w:p>
          <w:p w14:paraId="6F706F4A">
            <w:pPr>
              <w:jc w:val="center"/>
              <w:rPr>
                <w:b/>
                <w:bCs/>
                <w:szCs w:val="21"/>
              </w:rPr>
            </w:pPr>
            <w:r>
              <w:rPr>
                <w:b/>
                <w:bCs/>
                <w:szCs w:val="21"/>
              </w:rPr>
              <w:t>能力</w:t>
            </w:r>
          </w:p>
        </w:tc>
        <w:tc>
          <w:tcPr>
            <w:tcW w:w="1745" w:type="dxa"/>
            <w:vAlign w:val="center"/>
          </w:tcPr>
          <w:p w14:paraId="71F7A6F8">
            <w:pPr>
              <w:jc w:val="center"/>
              <w:rPr>
                <w:b/>
                <w:bCs/>
                <w:szCs w:val="21"/>
              </w:rPr>
            </w:pPr>
            <w:r>
              <w:rPr>
                <w:b/>
                <w:bCs/>
                <w:szCs w:val="21"/>
              </w:rPr>
              <w:t>用于施工部位</w:t>
            </w:r>
          </w:p>
        </w:tc>
        <w:tc>
          <w:tcPr>
            <w:tcW w:w="745" w:type="dxa"/>
            <w:vAlign w:val="center"/>
          </w:tcPr>
          <w:p w14:paraId="7EFCBB8C">
            <w:pPr>
              <w:jc w:val="center"/>
              <w:rPr>
                <w:b/>
                <w:bCs/>
                <w:szCs w:val="21"/>
              </w:rPr>
            </w:pPr>
            <w:r>
              <w:rPr>
                <w:b/>
                <w:bCs/>
                <w:szCs w:val="21"/>
              </w:rPr>
              <w:t>备注</w:t>
            </w:r>
          </w:p>
        </w:tc>
      </w:tr>
      <w:tr w14:paraId="125FC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388B92D7">
            <w:pPr>
              <w:jc w:val="center"/>
              <w:rPr>
                <w:szCs w:val="21"/>
              </w:rPr>
            </w:pPr>
          </w:p>
        </w:tc>
        <w:tc>
          <w:tcPr>
            <w:tcW w:w="785" w:type="dxa"/>
            <w:vAlign w:val="center"/>
          </w:tcPr>
          <w:p w14:paraId="16073914">
            <w:pPr>
              <w:jc w:val="center"/>
              <w:rPr>
                <w:szCs w:val="21"/>
              </w:rPr>
            </w:pPr>
          </w:p>
        </w:tc>
        <w:tc>
          <w:tcPr>
            <w:tcW w:w="789" w:type="dxa"/>
            <w:vAlign w:val="center"/>
          </w:tcPr>
          <w:p w14:paraId="6DBE95AE">
            <w:pPr>
              <w:jc w:val="center"/>
              <w:rPr>
                <w:szCs w:val="21"/>
              </w:rPr>
            </w:pPr>
          </w:p>
        </w:tc>
        <w:tc>
          <w:tcPr>
            <w:tcW w:w="854" w:type="dxa"/>
            <w:vAlign w:val="center"/>
          </w:tcPr>
          <w:p w14:paraId="4A9812B2">
            <w:pPr>
              <w:jc w:val="center"/>
              <w:rPr>
                <w:szCs w:val="21"/>
              </w:rPr>
            </w:pPr>
          </w:p>
        </w:tc>
        <w:tc>
          <w:tcPr>
            <w:tcW w:w="692" w:type="dxa"/>
            <w:vAlign w:val="center"/>
          </w:tcPr>
          <w:p w14:paraId="13CA0596">
            <w:pPr>
              <w:jc w:val="center"/>
              <w:rPr>
                <w:szCs w:val="21"/>
              </w:rPr>
            </w:pPr>
          </w:p>
        </w:tc>
        <w:tc>
          <w:tcPr>
            <w:tcW w:w="692" w:type="dxa"/>
            <w:vAlign w:val="center"/>
          </w:tcPr>
          <w:p w14:paraId="445CE71B">
            <w:pPr>
              <w:jc w:val="center"/>
              <w:rPr>
                <w:szCs w:val="21"/>
              </w:rPr>
            </w:pPr>
          </w:p>
        </w:tc>
        <w:tc>
          <w:tcPr>
            <w:tcW w:w="1160" w:type="dxa"/>
            <w:vAlign w:val="center"/>
          </w:tcPr>
          <w:p w14:paraId="26482A4A">
            <w:pPr>
              <w:jc w:val="center"/>
              <w:rPr>
                <w:szCs w:val="21"/>
              </w:rPr>
            </w:pPr>
          </w:p>
        </w:tc>
        <w:tc>
          <w:tcPr>
            <w:tcW w:w="845" w:type="dxa"/>
            <w:vAlign w:val="center"/>
          </w:tcPr>
          <w:p w14:paraId="16B0AFA8">
            <w:pPr>
              <w:jc w:val="center"/>
              <w:rPr>
                <w:szCs w:val="21"/>
              </w:rPr>
            </w:pPr>
          </w:p>
        </w:tc>
        <w:tc>
          <w:tcPr>
            <w:tcW w:w="1745" w:type="dxa"/>
            <w:vAlign w:val="center"/>
          </w:tcPr>
          <w:p w14:paraId="4EDC3F12">
            <w:pPr>
              <w:jc w:val="center"/>
              <w:rPr>
                <w:szCs w:val="21"/>
              </w:rPr>
            </w:pPr>
          </w:p>
        </w:tc>
        <w:tc>
          <w:tcPr>
            <w:tcW w:w="745" w:type="dxa"/>
            <w:vAlign w:val="center"/>
          </w:tcPr>
          <w:p w14:paraId="60B5B2E1">
            <w:pPr>
              <w:jc w:val="center"/>
              <w:rPr>
                <w:szCs w:val="21"/>
              </w:rPr>
            </w:pPr>
          </w:p>
        </w:tc>
      </w:tr>
      <w:tr w14:paraId="5553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6719E622">
            <w:pPr>
              <w:jc w:val="center"/>
              <w:rPr>
                <w:szCs w:val="21"/>
              </w:rPr>
            </w:pPr>
          </w:p>
        </w:tc>
        <w:tc>
          <w:tcPr>
            <w:tcW w:w="785" w:type="dxa"/>
            <w:vAlign w:val="center"/>
          </w:tcPr>
          <w:p w14:paraId="2FEF0DDE">
            <w:pPr>
              <w:jc w:val="center"/>
              <w:rPr>
                <w:szCs w:val="21"/>
              </w:rPr>
            </w:pPr>
          </w:p>
        </w:tc>
        <w:tc>
          <w:tcPr>
            <w:tcW w:w="789" w:type="dxa"/>
            <w:vAlign w:val="center"/>
          </w:tcPr>
          <w:p w14:paraId="7E18111D">
            <w:pPr>
              <w:jc w:val="center"/>
              <w:rPr>
                <w:szCs w:val="21"/>
              </w:rPr>
            </w:pPr>
          </w:p>
        </w:tc>
        <w:tc>
          <w:tcPr>
            <w:tcW w:w="854" w:type="dxa"/>
            <w:vAlign w:val="center"/>
          </w:tcPr>
          <w:p w14:paraId="056CE7AE">
            <w:pPr>
              <w:jc w:val="center"/>
              <w:rPr>
                <w:szCs w:val="21"/>
              </w:rPr>
            </w:pPr>
          </w:p>
        </w:tc>
        <w:tc>
          <w:tcPr>
            <w:tcW w:w="692" w:type="dxa"/>
            <w:vAlign w:val="center"/>
          </w:tcPr>
          <w:p w14:paraId="0BB64060">
            <w:pPr>
              <w:jc w:val="center"/>
              <w:rPr>
                <w:szCs w:val="21"/>
              </w:rPr>
            </w:pPr>
          </w:p>
        </w:tc>
        <w:tc>
          <w:tcPr>
            <w:tcW w:w="692" w:type="dxa"/>
            <w:vAlign w:val="center"/>
          </w:tcPr>
          <w:p w14:paraId="389429BB">
            <w:pPr>
              <w:jc w:val="center"/>
              <w:rPr>
                <w:szCs w:val="21"/>
              </w:rPr>
            </w:pPr>
          </w:p>
        </w:tc>
        <w:tc>
          <w:tcPr>
            <w:tcW w:w="1160" w:type="dxa"/>
            <w:vAlign w:val="center"/>
          </w:tcPr>
          <w:p w14:paraId="5D16DF17">
            <w:pPr>
              <w:jc w:val="center"/>
              <w:rPr>
                <w:szCs w:val="21"/>
              </w:rPr>
            </w:pPr>
          </w:p>
        </w:tc>
        <w:tc>
          <w:tcPr>
            <w:tcW w:w="845" w:type="dxa"/>
            <w:vAlign w:val="center"/>
          </w:tcPr>
          <w:p w14:paraId="635441B9">
            <w:pPr>
              <w:jc w:val="center"/>
              <w:rPr>
                <w:szCs w:val="21"/>
              </w:rPr>
            </w:pPr>
          </w:p>
        </w:tc>
        <w:tc>
          <w:tcPr>
            <w:tcW w:w="1745" w:type="dxa"/>
            <w:vAlign w:val="center"/>
          </w:tcPr>
          <w:p w14:paraId="75C68ED2">
            <w:pPr>
              <w:jc w:val="center"/>
              <w:rPr>
                <w:szCs w:val="21"/>
              </w:rPr>
            </w:pPr>
          </w:p>
        </w:tc>
        <w:tc>
          <w:tcPr>
            <w:tcW w:w="745" w:type="dxa"/>
            <w:vAlign w:val="center"/>
          </w:tcPr>
          <w:p w14:paraId="0E367965">
            <w:pPr>
              <w:jc w:val="center"/>
              <w:rPr>
                <w:szCs w:val="21"/>
              </w:rPr>
            </w:pPr>
          </w:p>
        </w:tc>
      </w:tr>
      <w:tr w14:paraId="07D0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740F685">
            <w:pPr>
              <w:jc w:val="center"/>
              <w:rPr>
                <w:szCs w:val="21"/>
              </w:rPr>
            </w:pPr>
          </w:p>
        </w:tc>
        <w:tc>
          <w:tcPr>
            <w:tcW w:w="785" w:type="dxa"/>
            <w:vAlign w:val="center"/>
          </w:tcPr>
          <w:p w14:paraId="5887A4D6">
            <w:pPr>
              <w:jc w:val="center"/>
              <w:rPr>
                <w:szCs w:val="21"/>
              </w:rPr>
            </w:pPr>
          </w:p>
        </w:tc>
        <w:tc>
          <w:tcPr>
            <w:tcW w:w="789" w:type="dxa"/>
            <w:vAlign w:val="center"/>
          </w:tcPr>
          <w:p w14:paraId="1BEB7406">
            <w:pPr>
              <w:jc w:val="center"/>
              <w:rPr>
                <w:szCs w:val="21"/>
              </w:rPr>
            </w:pPr>
          </w:p>
        </w:tc>
        <w:tc>
          <w:tcPr>
            <w:tcW w:w="854" w:type="dxa"/>
            <w:vAlign w:val="center"/>
          </w:tcPr>
          <w:p w14:paraId="49A8D5E5">
            <w:pPr>
              <w:jc w:val="center"/>
              <w:rPr>
                <w:szCs w:val="21"/>
              </w:rPr>
            </w:pPr>
          </w:p>
        </w:tc>
        <w:tc>
          <w:tcPr>
            <w:tcW w:w="692" w:type="dxa"/>
            <w:vAlign w:val="center"/>
          </w:tcPr>
          <w:p w14:paraId="3EA64231">
            <w:pPr>
              <w:jc w:val="center"/>
              <w:rPr>
                <w:szCs w:val="21"/>
              </w:rPr>
            </w:pPr>
          </w:p>
        </w:tc>
        <w:tc>
          <w:tcPr>
            <w:tcW w:w="692" w:type="dxa"/>
            <w:vAlign w:val="center"/>
          </w:tcPr>
          <w:p w14:paraId="4FFB65D7">
            <w:pPr>
              <w:jc w:val="center"/>
              <w:rPr>
                <w:szCs w:val="21"/>
              </w:rPr>
            </w:pPr>
          </w:p>
        </w:tc>
        <w:tc>
          <w:tcPr>
            <w:tcW w:w="1160" w:type="dxa"/>
            <w:vAlign w:val="center"/>
          </w:tcPr>
          <w:p w14:paraId="6A5FAD46">
            <w:pPr>
              <w:jc w:val="center"/>
              <w:rPr>
                <w:szCs w:val="21"/>
              </w:rPr>
            </w:pPr>
          </w:p>
        </w:tc>
        <w:tc>
          <w:tcPr>
            <w:tcW w:w="845" w:type="dxa"/>
            <w:vAlign w:val="center"/>
          </w:tcPr>
          <w:p w14:paraId="29F8F9BA">
            <w:pPr>
              <w:jc w:val="center"/>
              <w:rPr>
                <w:szCs w:val="21"/>
              </w:rPr>
            </w:pPr>
          </w:p>
        </w:tc>
        <w:tc>
          <w:tcPr>
            <w:tcW w:w="1745" w:type="dxa"/>
            <w:vAlign w:val="center"/>
          </w:tcPr>
          <w:p w14:paraId="015DED2F">
            <w:pPr>
              <w:jc w:val="center"/>
              <w:rPr>
                <w:szCs w:val="21"/>
              </w:rPr>
            </w:pPr>
          </w:p>
        </w:tc>
        <w:tc>
          <w:tcPr>
            <w:tcW w:w="745" w:type="dxa"/>
            <w:vAlign w:val="center"/>
          </w:tcPr>
          <w:p w14:paraId="0CA98EEB">
            <w:pPr>
              <w:jc w:val="center"/>
              <w:rPr>
                <w:szCs w:val="21"/>
              </w:rPr>
            </w:pPr>
          </w:p>
        </w:tc>
      </w:tr>
      <w:tr w14:paraId="4A90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41194BD6">
            <w:pPr>
              <w:jc w:val="center"/>
              <w:rPr>
                <w:szCs w:val="21"/>
              </w:rPr>
            </w:pPr>
          </w:p>
        </w:tc>
        <w:tc>
          <w:tcPr>
            <w:tcW w:w="785" w:type="dxa"/>
            <w:vAlign w:val="center"/>
          </w:tcPr>
          <w:p w14:paraId="205C9CC0">
            <w:pPr>
              <w:jc w:val="center"/>
              <w:rPr>
                <w:szCs w:val="21"/>
              </w:rPr>
            </w:pPr>
          </w:p>
        </w:tc>
        <w:tc>
          <w:tcPr>
            <w:tcW w:w="789" w:type="dxa"/>
            <w:vAlign w:val="center"/>
          </w:tcPr>
          <w:p w14:paraId="7FBEBF77">
            <w:pPr>
              <w:jc w:val="center"/>
              <w:rPr>
                <w:szCs w:val="21"/>
              </w:rPr>
            </w:pPr>
          </w:p>
        </w:tc>
        <w:tc>
          <w:tcPr>
            <w:tcW w:w="854" w:type="dxa"/>
            <w:vAlign w:val="center"/>
          </w:tcPr>
          <w:p w14:paraId="7B3DA305">
            <w:pPr>
              <w:jc w:val="center"/>
              <w:rPr>
                <w:szCs w:val="21"/>
              </w:rPr>
            </w:pPr>
          </w:p>
        </w:tc>
        <w:tc>
          <w:tcPr>
            <w:tcW w:w="692" w:type="dxa"/>
            <w:vAlign w:val="center"/>
          </w:tcPr>
          <w:p w14:paraId="126C576B">
            <w:pPr>
              <w:jc w:val="center"/>
              <w:rPr>
                <w:szCs w:val="21"/>
              </w:rPr>
            </w:pPr>
          </w:p>
        </w:tc>
        <w:tc>
          <w:tcPr>
            <w:tcW w:w="692" w:type="dxa"/>
            <w:vAlign w:val="center"/>
          </w:tcPr>
          <w:p w14:paraId="41137920">
            <w:pPr>
              <w:jc w:val="center"/>
              <w:rPr>
                <w:szCs w:val="21"/>
              </w:rPr>
            </w:pPr>
          </w:p>
        </w:tc>
        <w:tc>
          <w:tcPr>
            <w:tcW w:w="1160" w:type="dxa"/>
            <w:vAlign w:val="center"/>
          </w:tcPr>
          <w:p w14:paraId="5F70B382">
            <w:pPr>
              <w:jc w:val="center"/>
              <w:rPr>
                <w:szCs w:val="21"/>
              </w:rPr>
            </w:pPr>
          </w:p>
        </w:tc>
        <w:tc>
          <w:tcPr>
            <w:tcW w:w="845" w:type="dxa"/>
            <w:vAlign w:val="center"/>
          </w:tcPr>
          <w:p w14:paraId="2A7A8D3F">
            <w:pPr>
              <w:jc w:val="center"/>
              <w:rPr>
                <w:szCs w:val="21"/>
              </w:rPr>
            </w:pPr>
          </w:p>
        </w:tc>
        <w:tc>
          <w:tcPr>
            <w:tcW w:w="1745" w:type="dxa"/>
            <w:vAlign w:val="center"/>
          </w:tcPr>
          <w:p w14:paraId="403D5496">
            <w:pPr>
              <w:jc w:val="center"/>
              <w:rPr>
                <w:szCs w:val="21"/>
              </w:rPr>
            </w:pPr>
          </w:p>
        </w:tc>
        <w:tc>
          <w:tcPr>
            <w:tcW w:w="745" w:type="dxa"/>
            <w:vAlign w:val="center"/>
          </w:tcPr>
          <w:p w14:paraId="43A74180">
            <w:pPr>
              <w:jc w:val="center"/>
              <w:rPr>
                <w:szCs w:val="21"/>
              </w:rPr>
            </w:pPr>
          </w:p>
        </w:tc>
      </w:tr>
      <w:tr w14:paraId="6F1B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12068D86">
            <w:pPr>
              <w:jc w:val="center"/>
              <w:rPr>
                <w:szCs w:val="21"/>
              </w:rPr>
            </w:pPr>
          </w:p>
        </w:tc>
        <w:tc>
          <w:tcPr>
            <w:tcW w:w="785" w:type="dxa"/>
            <w:vAlign w:val="center"/>
          </w:tcPr>
          <w:p w14:paraId="59398613">
            <w:pPr>
              <w:jc w:val="center"/>
              <w:rPr>
                <w:szCs w:val="21"/>
              </w:rPr>
            </w:pPr>
          </w:p>
        </w:tc>
        <w:tc>
          <w:tcPr>
            <w:tcW w:w="789" w:type="dxa"/>
            <w:vAlign w:val="center"/>
          </w:tcPr>
          <w:p w14:paraId="209F28BF">
            <w:pPr>
              <w:jc w:val="center"/>
              <w:rPr>
                <w:szCs w:val="21"/>
              </w:rPr>
            </w:pPr>
          </w:p>
        </w:tc>
        <w:tc>
          <w:tcPr>
            <w:tcW w:w="854" w:type="dxa"/>
            <w:vAlign w:val="center"/>
          </w:tcPr>
          <w:p w14:paraId="7CBCF128">
            <w:pPr>
              <w:jc w:val="center"/>
              <w:rPr>
                <w:szCs w:val="21"/>
              </w:rPr>
            </w:pPr>
          </w:p>
        </w:tc>
        <w:tc>
          <w:tcPr>
            <w:tcW w:w="692" w:type="dxa"/>
            <w:vAlign w:val="center"/>
          </w:tcPr>
          <w:p w14:paraId="6198655B">
            <w:pPr>
              <w:jc w:val="center"/>
              <w:rPr>
                <w:szCs w:val="21"/>
              </w:rPr>
            </w:pPr>
          </w:p>
        </w:tc>
        <w:tc>
          <w:tcPr>
            <w:tcW w:w="692" w:type="dxa"/>
            <w:vAlign w:val="center"/>
          </w:tcPr>
          <w:p w14:paraId="2FC6C52E">
            <w:pPr>
              <w:jc w:val="center"/>
              <w:rPr>
                <w:szCs w:val="21"/>
              </w:rPr>
            </w:pPr>
          </w:p>
        </w:tc>
        <w:tc>
          <w:tcPr>
            <w:tcW w:w="1160" w:type="dxa"/>
            <w:vAlign w:val="center"/>
          </w:tcPr>
          <w:p w14:paraId="37A30F5E">
            <w:pPr>
              <w:jc w:val="center"/>
              <w:rPr>
                <w:szCs w:val="21"/>
              </w:rPr>
            </w:pPr>
          </w:p>
        </w:tc>
        <w:tc>
          <w:tcPr>
            <w:tcW w:w="845" w:type="dxa"/>
            <w:vAlign w:val="center"/>
          </w:tcPr>
          <w:p w14:paraId="5FBB532B">
            <w:pPr>
              <w:jc w:val="center"/>
              <w:rPr>
                <w:szCs w:val="21"/>
              </w:rPr>
            </w:pPr>
          </w:p>
        </w:tc>
        <w:tc>
          <w:tcPr>
            <w:tcW w:w="1745" w:type="dxa"/>
            <w:vAlign w:val="center"/>
          </w:tcPr>
          <w:p w14:paraId="3142705F">
            <w:pPr>
              <w:jc w:val="center"/>
              <w:rPr>
                <w:szCs w:val="21"/>
              </w:rPr>
            </w:pPr>
          </w:p>
        </w:tc>
        <w:tc>
          <w:tcPr>
            <w:tcW w:w="745" w:type="dxa"/>
            <w:vAlign w:val="center"/>
          </w:tcPr>
          <w:p w14:paraId="218A402A">
            <w:pPr>
              <w:jc w:val="center"/>
              <w:rPr>
                <w:szCs w:val="21"/>
              </w:rPr>
            </w:pPr>
          </w:p>
        </w:tc>
      </w:tr>
      <w:tr w14:paraId="44C3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0C9779BB">
            <w:pPr>
              <w:jc w:val="center"/>
              <w:rPr>
                <w:szCs w:val="21"/>
              </w:rPr>
            </w:pPr>
          </w:p>
        </w:tc>
        <w:tc>
          <w:tcPr>
            <w:tcW w:w="785" w:type="dxa"/>
            <w:vAlign w:val="center"/>
          </w:tcPr>
          <w:p w14:paraId="06D69A68">
            <w:pPr>
              <w:jc w:val="center"/>
              <w:rPr>
                <w:szCs w:val="21"/>
              </w:rPr>
            </w:pPr>
          </w:p>
        </w:tc>
        <w:tc>
          <w:tcPr>
            <w:tcW w:w="789" w:type="dxa"/>
            <w:vAlign w:val="center"/>
          </w:tcPr>
          <w:p w14:paraId="60552772">
            <w:pPr>
              <w:jc w:val="center"/>
              <w:rPr>
                <w:szCs w:val="21"/>
              </w:rPr>
            </w:pPr>
          </w:p>
        </w:tc>
        <w:tc>
          <w:tcPr>
            <w:tcW w:w="854" w:type="dxa"/>
            <w:vAlign w:val="center"/>
          </w:tcPr>
          <w:p w14:paraId="6A74D7D7">
            <w:pPr>
              <w:jc w:val="center"/>
              <w:rPr>
                <w:szCs w:val="21"/>
              </w:rPr>
            </w:pPr>
          </w:p>
        </w:tc>
        <w:tc>
          <w:tcPr>
            <w:tcW w:w="692" w:type="dxa"/>
            <w:vAlign w:val="center"/>
          </w:tcPr>
          <w:p w14:paraId="769D0F7A">
            <w:pPr>
              <w:jc w:val="center"/>
              <w:rPr>
                <w:szCs w:val="21"/>
              </w:rPr>
            </w:pPr>
          </w:p>
        </w:tc>
        <w:tc>
          <w:tcPr>
            <w:tcW w:w="692" w:type="dxa"/>
            <w:vAlign w:val="center"/>
          </w:tcPr>
          <w:p w14:paraId="20947216">
            <w:pPr>
              <w:jc w:val="center"/>
              <w:rPr>
                <w:szCs w:val="21"/>
              </w:rPr>
            </w:pPr>
          </w:p>
        </w:tc>
        <w:tc>
          <w:tcPr>
            <w:tcW w:w="1160" w:type="dxa"/>
            <w:vAlign w:val="center"/>
          </w:tcPr>
          <w:p w14:paraId="7D95EC56">
            <w:pPr>
              <w:jc w:val="center"/>
              <w:rPr>
                <w:szCs w:val="21"/>
              </w:rPr>
            </w:pPr>
          </w:p>
        </w:tc>
        <w:tc>
          <w:tcPr>
            <w:tcW w:w="845" w:type="dxa"/>
            <w:vAlign w:val="center"/>
          </w:tcPr>
          <w:p w14:paraId="2DA18411">
            <w:pPr>
              <w:jc w:val="center"/>
              <w:rPr>
                <w:szCs w:val="21"/>
              </w:rPr>
            </w:pPr>
          </w:p>
        </w:tc>
        <w:tc>
          <w:tcPr>
            <w:tcW w:w="1745" w:type="dxa"/>
            <w:vAlign w:val="center"/>
          </w:tcPr>
          <w:p w14:paraId="682E1BD2">
            <w:pPr>
              <w:jc w:val="center"/>
              <w:rPr>
                <w:szCs w:val="21"/>
              </w:rPr>
            </w:pPr>
          </w:p>
        </w:tc>
        <w:tc>
          <w:tcPr>
            <w:tcW w:w="745" w:type="dxa"/>
            <w:vAlign w:val="center"/>
          </w:tcPr>
          <w:p w14:paraId="1AA75940">
            <w:pPr>
              <w:jc w:val="center"/>
              <w:rPr>
                <w:szCs w:val="21"/>
              </w:rPr>
            </w:pPr>
          </w:p>
        </w:tc>
      </w:tr>
      <w:tr w14:paraId="1ACE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498885AD">
            <w:pPr>
              <w:jc w:val="center"/>
              <w:rPr>
                <w:szCs w:val="21"/>
              </w:rPr>
            </w:pPr>
          </w:p>
        </w:tc>
        <w:tc>
          <w:tcPr>
            <w:tcW w:w="785" w:type="dxa"/>
            <w:vAlign w:val="center"/>
          </w:tcPr>
          <w:p w14:paraId="221501BA">
            <w:pPr>
              <w:jc w:val="center"/>
              <w:rPr>
                <w:szCs w:val="21"/>
              </w:rPr>
            </w:pPr>
          </w:p>
        </w:tc>
        <w:tc>
          <w:tcPr>
            <w:tcW w:w="789" w:type="dxa"/>
            <w:vAlign w:val="center"/>
          </w:tcPr>
          <w:p w14:paraId="44B805F9">
            <w:pPr>
              <w:jc w:val="center"/>
              <w:rPr>
                <w:szCs w:val="21"/>
              </w:rPr>
            </w:pPr>
          </w:p>
        </w:tc>
        <w:tc>
          <w:tcPr>
            <w:tcW w:w="854" w:type="dxa"/>
            <w:vAlign w:val="center"/>
          </w:tcPr>
          <w:p w14:paraId="3A6F2E9D">
            <w:pPr>
              <w:jc w:val="center"/>
              <w:rPr>
                <w:szCs w:val="21"/>
              </w:rPr>
            </w:pPr>
          </w:p>
        </w:tc>
        <w:tc>
          <w:tcPr>
            <w:tcW w:w="692" w:type="dxa"/>
            <w:vAlign w:val="center"/>
          </w:tcPr>
          <w:p w14:paraId="55EDD435">
            <w:pPr>
              <w:jc w:val="center"/>
              <w:rPr>
                <w:szCs w:val="21"/>
              </w:rPr>
            </w:pPr>
          </w:p>
        </w:tc>
        <w:tc>
          <w:tcPr>
            <w:tcW w:w="692" w:type="dxa"/>
            <w:vAlign w:val="center"/>
          </w:tcPr>
          <w:p w14:paraId="352BA33C">
            <w:pPr>
              <w:jc w:val="center"/>
              <w:rPr>
                <w:szCs w:val="21"/>
              </w:rPr>
            </w:pPr>
          </w:p>
        </w:tc>
        <w:tc>
          <w:tcPr>
            <w:tcW w:w="1160" w:type="dxa"/>
            <w:vAlign w:val="center"/>
          </w:tcPr>
          <w:p w14:paraId="61BCA8F2">
            <w:pPr>
              <w:jc w:val="center"/>
              <w:rPr>
                <w:szCs w:val="21"/>
              </w:rPr>
            </w:pPr>
          </w:p>
        </w:tc>
        <w:tc>
          <w:tcPr>
            <w:tcW w:w="845" w:type="dxa"/>
            <w:vAlign w:val="center"/>
          </w:tcPr>
          <w:p w14:paraId="7004F45D">
            <w:pPr>
              <w:jc w:val="center"/>
              <w:rPr>
                <w:szCs w:val="21"/>
              </w:rPr>
            </w:pPr>
          </w:p>
        </w:tc>
        <w:tc>
          <w:tcPr>
            <w:tcW w:w="1745" w:type="dxa"/>
            <w:vAlign w:val="center"/>
          </w:tcPr>
          <w:p w14:paraId="4F284F97">
            <w:pPr>
              <w:jc w:val="center"/>
              <w:rPr>
                <w:szCs w:val="21"/>
              </w:rPr>
            </w:pPr>
          </w:p>
        </w:tc>
        <w:tc>
          <w:tcPr>
            <w:tcW w:w="745" w:type="dxa"/>
            <w:vAlign w:val="center"/>
          </w:tcPr>
          <w:p w14:paraId="63E6344A">
            <w:pPr>
              <w:jc w:val="center"/>
              <w:rPr>
                <w:szCs w:val="21"/>
              </w:rPr>
            </w:pPr>
          </w:p>
        </w:tc>
      </w:tr>
      <w:tr w14:paraId="314E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55191BFF">
            <w:pPr>
              <w:jc w:val="center"/>
              <w:rPr>
                <w:szCs w:val="21"/>
              </w:rPr>
            </w:pPr>
          </w:p>
        </w:tc>
        <w:tc>
          <w:tcPr>
            <w:tcW w:w="785" w:type="dxa"/>
            <w:vAlign w:val="center"/>
          </w:tcPr>
          <w:p w14:paraId="3CEF02C1">
            <w:pPr>
              <w:jc w:val="center"/>
              <w:rPr>
                <w:szCs w:val="21"/>
              </w:rPr>
            </w:pPr>
          </w:p>
        </w:tc>
        <w:tc>
          <w:tcPr>
            <w:tcW w:w="789" w:type="dxa"/>
            <w:vAlign w:val="center"/>
          </w:tcPr>
          <w:p w14:paraId="4BE3041E">
            <w:pPr>
              <w:jc w:val="center"/>
              <w:rPr>
                <w:szCs w:val="21"/>
              </w:rPr>
            </w:pPr>
          </w:p>
        </w:tc>
        <w:tc>
          <w:tcPr>
            <w:tcW w:w="854" w:type="dxa"/>
            <w:vAlign w:val="center"/>
          </w:tcPr>
          <w:p w14:paraId="7494712E">
            <w:pPr>
              <w:jc w:val="center"/>
              <w:rPr>
                <w:szCs w:val="21"/>
              </w:rPr>
            </w:pPr>
          </w:p>
        </w:tc>
        <w:tc>
          <w:tcPr>
            <w:tcW w:w="692" w:type="dxa"/>
            <w:vAlign w:val="center"/>
          </w:tcPr>
          <w:p w14:paraId="5C57AA23">
            <w:pPr>
              <w:jc w:val="center"/>
              <w:rPr>
                <w:szCs w:val="21"/>
              </w:rPr>
            </w:pPr>
          </w:p>
        </w:tc>
        <w:tc>
          <w:tcPr>
            <w:tcW w:w="692" w:type="dxa"/>
            <w:vAlign w:val="center"/>
          </w:tcPr>
          <w:p w14:paraId="7D314374">
            <w:pPr>
              <w:jc w:val="center"/>
              <w:rPr>
                <w:szCs w:val="21"/>
              </w:rPr>
            </w:pPr>
          </w:p>
        </w:tc>
        <w:tc>
          <w:tcPr>
            <w:tcW w:w="1160" w:type="dxa"/>
            <w:vAlign w:val="center"/>
          </w:tcPr>
          <w:p w14:paraId="02F5FFEA">
            <w:pPr>
              <w:jc w:val="center"/>
              <w:rPr>
                <w:szCs w:val="21"/>
              </w:rPr>
            </w:pPr>
          </w:p>
        </w:tc>
        <w:tc>
          <w:tcPr>
            <w:tcW w:w="845" w:type="dxa"/>
            <w:vAlign w:val="center"/>
          </w:tcPr>
          <w:p w14:paraId="147C45C3">
            <w:pPr>
              <w:jc w:val="center"/>
              <w:rPr>
                <w:szCs w:val="21"/>
              </w:rPr>
            </w:pPr>
          </w:p>
        </w:tc>
        <w:tc>
          <w:tcPr>
            <w:tcW w:w="1745" w:type="dxa"/>
            <w:vAlign w:val="center"/>
          </w:tcPr>
          <w:p w14:paraId="17CC6D21">
            <w:pPr>
              <w:jc w:val="center"/>
              <w:rPr>
                <w:szCs w:val="21"/>
              </w:rPr>
            </w:pPr>
          </w:p>
        </w:tc>
        <w:tc>
          <w:tcPr>
            <w:tcW w:w="745" w:type="dxa"/>
            <w:vAlign w:val="center"/>
          </w:tcPr>
          <w:p w14:paraId="3FE37847">
            <w:pPr>
              <w:jc w:val="center"/>
              <w:rPr>
                <w:szCs w:val="21"/>
              </w:rPr>
            </w:pPr>
          </w:p>
        </w:tc>
      </w:tr>
      <w:tr w14:paraId="2E06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EEAFAA5">
            <w:pPr>
              <w:jc w:val="center"/>
              <w:rPr>
                <w:szCs w:val="21"/>
              </w:rPr>
            </w:pPr>
          </w:p>
        </w:tc>
        <w:tc>
          <w:tcPr>
            <w:tcW w:w="785" w:type="dxa"/>
            <w:vAlign w:val="center"/>
          </w:tcPr>
          <w:p w14:paraId="18C3C19A">
            <w:pPr>
              <w:jc w:val="center"/>
              <w:rPr>
                <w:szCs w:val="21"/>
              </w:rPr>
            </w:pPr>
          </w:p>
        </w:tc>
        <w:tc>
          <w:tcPr>
            <w:tcW w:w="789" w:type="dxa"/>
            <w:vAlign w:val="center"/>
          </w:tcPr>
          <w:p w14:paraId="0D47E25D">
            <w:pPr>
              <w:jc w:val="center"/>
              <w:rPr>
                <w:szCs w:val="21"/>
              </w:rPr>
            </w:pPr>
          </w:p>
        </w:tc>
        <w:tc>
          <w:tcPr>
            <w:tcW w:w="854" w:type="dxa"/>
            <w:vAlign w:val="center"/>
          </w:tcPr>
          <w:p w14:paraId="392452CE">
            <w:pPr>
              <w:jc w:val="center"/>
              <w:rPr>
                <w:szCs w:val="21"/>
              </w:rPr>
            </w:pPr>
          </w:p>
        </w:tc>
        <w:tc>
          <w:tcPr>
            <w:tcW w:w="692" w:type="dxa"/>
            <w:vAlign w:val="center"/>
          </w:tcPr>
          <w:p w14:paraId="1EA8BA84">
            <w:pPr>
              <w:jc w:val="center"/>
              <w:rPr>
                <w:szCs w:val="21"/>
              </w:rPr>
            </w:pPr>
          </w:p>
        </w:tc>
        <w:tc>
          <w:tcPr>
            <w:tcW w:w="692" w:type="dxa"/>
            <w:vAlign w:val="center"/>
          </w:tcPr>
          <w:p w14:paraId="3348AEFD">
            <w:pPr>
              <w:jc w:val="center"/>
              <w:rPr>
                <w:szCs w:val="21"/>
              </w:rPr>
            </w:pPr>
          </w:p>
        </w:tc>
        <w:tc>
          <w:tcPr>
            <w:tcW w:w="1160" w:type="dxa"/>
            <w:vAlign w:val="center"/>
          </w:tcPr>
          <w:p w14:paraId="117C2F59">
            <w:pPr>
              <w:jc w:val="center"/>
              <w:rPr>
                <w:szCs w:val="21"/>
              </w:rPr>
            </w:pPr>
          </w:p>
        </w:tc>
        <w:tc>
          <w:tcPr>
            <w:tcW w:w="845" w:type="dxa"/>
            <w:vAlign w:val="center"/>
          </w:tcPr>
          <w:p w14:paraId="2029708F">
            <w:pPr>
              <w:jc w:val="center"/>
              <w:rPr>
                <w:szCs w:val="21"/>
              </w:rPr>
            </w:pPr>
          </w:p>
        </w:tc>
        <w:tc>
          <w:tcPr>
            <w:tcW w:w="1745" w:type="dxa"/>
            <w:vAlign w:val="center"/>
          </w:tcPr>
          <w:p w14:paraId="6E18B72A">
            <w:pPr>
              <w:jc w:val="center"/>
              <w:rPr>
                <w:szCs w:val="21"/>
              </w:rPr>
            </w:pPr>
          </w:p>
        </w:tc>
        <w:tc>
          <w:tcPr>
            <w:tcW w:w="745" w:type="dxa"/>
            <w:vAlign w:val="center"/>
          </w:tcPr>
          <w:p w14:paraId="1C946D36">
            <w:pPr>
              <w:jc w:val="center"/>
              <w:rPr>
                <w:szCs w:val="21"/>
              </w:rPr>
            </w:pPr>
          </w:p>
        </w:tc>
      </w:tr>
      <w:tr w14:paraId="1F5F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64A7CA52">
            <w:pPr>
              <w:jc w:val="center"/>
              <w:rPr>
                <w:szCs w:val="21"/>
              </w:rPr>
            </w:pPr>
          </w:p>
        </w:tc>
        <w:tc>
          <w:tcPr>
            <w:tcW w:w="785" w:type="dxa"/>
            <w:vAlign w:val="center"/>
          </w:tcPr>
          <w:p w14:paraId="12C9FF17">
            <w:pPr>
              <w:jc w:val="center"/>
              <w:rPr>
                <w:szCs w:val="21"/>
              </w:rPr>
            </w:pPr>
          </w:p>
        </w:tc>
        <w:tc>
          <w:tcPr>
            <w:tcW w:w="789" w:type="dxa"/>
            <w:vAlign w:val="center"/>
          </w:tcPr>
          <w:p w14:paraId="750BC134">
            <w:pPr>
              <w:jc w:val="center"/>
              <w:rPr>
                <w:szCs w:val="21"/>
              </w:rPr>
            </w:pPr>
          </w:p>
        </w:tc>
        <w:tc>
          <w:tcPr>
            <w:tcW w:w="854" w:type="dxa"/>
            <w:vAlign w:val="center"/>
          </w:tcPr>
          <w:p w14:paraId="5547C64A">
            <w:pPr>
              <w:jc w:val="center"/>
              <w:rPr>
                <w:szCs w:val="21"/>
              </w:rPr>
            </w:pPr>
          </w:p>
        </w:tc>
        <w:tc>
          <w:tcPr>
            <w:tcW w:w="692" w:type="dxa"/>
            <w:vAlign w:val="center"/>
          </w:tcPr>
          <w:p w14:paraId="578E9710">
            <w:pPr>
              <w:jc w:val="center"/>
              <w:rPr>
                <w:szCs w:val="21"/>
              </w:rPr>
            </w:pPr>
          </w:p>
        </w:tc>
        <w:tc>
          <w:tcPr>
            <w:tcW w:w="692" w:type="dxa"/>
            <w:vAlign w:val="center"/>
          </w:tcPr>
          <w:p w14:paraId="4A01E703">
            <w:pPr>
              <w:jc w:val="center"/>
              <w:rPr>
                <w:szCs w:val="21"/>
              </w:rPr>
            </w:pPr>
          </w:p>
        </w:tc>
        <w:tc>
          <w:tcPr>
            <w:tcW w:w="1160" w:type="dxa"/>
            <w:vAlign w:val="center"/>
          </w:tcPr>
          <w:p w14:paraId="6926CFE1">
            <w:pPr>
              <w:jc w:val="center"/>
              <w:rPr>
                <w:szCs w:val="21"/>
              </w:rPr>
            </w:pPr>
          </w:p>
        </w:tc>
        <w:tc>
          <w:tcPr>
            <w:tcW w:w="845" w:type="dxa"/>
            <w:vAlign w:val="center"/>
          </w:tcPr>
          <w:p w14:paraId="6A3C655D">
            <w:pPr>
              <w:jc w:val="center"/>
              <w:rPr>
                <w:szCs w:val="21"/>
              </w:rPr>
            </w:pPr>
          </w:p>
        </w:tc>
        <w:tc>
          <w:tcPr>
            <w:tcW w:w="1745" w:type="dxa"/>
            <w:vAlign w:val="center"/>
          </w:tcPr>
          <w:p w14:paraId="3FC9874D">
            <w:pPr>
              <w:jc w:val="center"/>
              <w:rPr>
                <w:szCs w:val="21"/>
              </w:rPr>
            </w:pPr>
          </w:p>
        </w:tc>
        <w:tc>
          <w:tcPr>
            <w:tcW w:w="745" w:type="dxa"/>
            <w:vAlign w:val="center"/>
          </w:tcPr>
          <w:p w14:paraId="5084412B">
            <w:pPr>
              <w:jc w:val="center"/>
              <w:rPr>
                <w:szCs w:val="21"/>
              </w:rPr>
            </w:pPr>
          </w:p>
        </w:tc>
      </w:tr>
      <w:tr w14:paraId="089F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5BC3E222">
            <w:pPr>
              <w:jc w:val="center"/>
              <w:rPr>
                <w:szCs w:val="21"/>
              </w:rPr>
            </w:pPr>
          </w:p>
        </w:tc>
        <w:tc>
          <w:tcPr>
            <w:tcW w:w="785" w:type="dxa"/>
            <w:vAlign w:val="center"/>
          </w:tcPr>
          <w:p w14:paraId="63DCF6D0">
            <w:pPr>
              <w:jc w:val="center"/>
              <w:rPr>
                <w:szCs w:val="21"/>
              </w:rPr>
            </w:pPr>
          </w:p>
        </w:tc>
        <w:tc>
          <w:tcPr>
            <w:tcW w:w="789" w:type="dxa"/>
            <w:vAlign w:val="center"/>
          </w:tcPr>
          <w:p w14:paraId="70FEA51B">
            <w:pPr>
              <w:jc w:val="center"/>
              <w:rPr>
                <w:szCs w:val="21"/>
              </w:rPr>
            </w:pPr>
          </w:p>
        </w:tc>
        <w:tc>
          <w:tcPr>
            <w:tcW w:w="854" w:type="dxa"/>
            <w:vAlign w:val="center"/>
          </w:tcPr>
          <w:p w14:paraId="0B3BCA55">
            <w:pPr>
              <w:jc w:val="center"/>
              <w:rPr>
                <w:szCs w:val="21"/>
              </w:rPr>
            </w:pPr>
          </w:p>
        </w:tc>
        <w:tc>
          <w:tcPr>
            <w:tcW w:w="692" w:type="dxa"/>
            <w:vAlign w:val="center"/>
          </w:tcPr>
          <w:p w14:paraId="63BA7551">
            <w:pPr>
              <w:jc w:val="center"/>
              <w:rPr>
                <w:szCs w:val="21"/>
              </w:rPr>
            </w:pPr>
          </w:p>
        </w:tc>
        <w:tc>
          <w:tcPr>
            <w:tcW w:w="692" w:type="dxa"/>
            <w:vAlign w:val="center"/>
          </w:tcPr>
          <w:p w14:paraId="0059E2F6">
            <w:pPr>
              <w:jc w:val="center"/>
              <w:rPr>
                <w:szCs w:val="21"/>
              </w:rPr>
            </w:pPr>
          </w:p>
        </w:tc>
        <w:tc>
          <w:tcPr>
            <w:tcW w:w="1160" w:type="dxa"/>
            <w:vAlign w:val="center"/>
          </w:tcPr>
          <w:p w14:paraId="3A68C971">
            <w:pPr>
              <w:jc w:val="center"/>
              <w:rPr>
                <w:szCs w:val="21"/>
              </w:rPr>
            </w:pPr>
          </w:p>
        </w:tc>
        <w:tc>
          <w:tcPr>
            <w:tcW w:w="845" w:type="dxa"/>
            <w:vAlign w:val="center"/>
          </w:tcPr>
          <w:p w14:paraId="525A1E5C">
            <w:pPr>
              <w:jc w:val="center"/>
              <w:rPr>
                <w:szCs w:val="21"/>
              </w:rPr>
            </w:pPr>
          </w:p>
        </w:tc>
        <w:tc>
          <w:tcPr>
            <w:tcW w:w="1745" w:type="dxa"/>
            <w:vAlign w:val="center"/>
          </w:tcPr>
          <w:p w14:paraId="6C3323AB">
            <w:pPr>
              <w:jc w:val="center"/>
              <w:rPr>
                <w:szCs w:val="21"/>
              </w:rPr>
            </w:pPr>
          </w:p>
        </w:tc>
        <w:tc>
          <w:tcPr>
            <w:tcW w:w="745" w:type="dxa"/>
            <w:vAlign w:val="center"/>
          </w:tcPr>
          <w:p w14:paraId="4DB12921">
            <w:pPr>
              <w:jc w:val="center"/>
              <w:rPr>
                <w:szCs w:val="21"/>
              </w:rPr>
            </w:pPr>
          </w:p>
        </w:tc>
      </w:tr>
      <w:tr w14:paraId="392F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D46B6C8">
            <w:pPr>
              <w:jc w:val="center"/>
              <w:rPr>
                <w:szCs w:val="21"/>
              </w:rPr>
            </w:pPr>
          </w:p>
        </w:tc>
        <w:tc>
          <w:tcPr>
            <w:tcW w:w="785" w:type="dxa"/>
            <w:vAlign w:val="center"/>
          </w:tcPr>
          <w:p w14:paraId="20AA8CC8">
            <w:pPr>
              <w:jc w:val="center"/>
              <w:rPr>
                <w:szCs w:val="21"/>
              </w:rPr>
            </w:pPr>
          </w:p>
        </w:tc>
        <w:tc>
          <w:tcPr>
            <w:tcW w:w="789" w:type="dxa"/>
            <w:vAlign w:val="center"/>
          </w:tcPr>
          <w:p w14:paraId="2C04F65D">
            <w:pPr>
              <w:jc w:val="center"/>
              <w:rPr>
                <w:szCs w:val="21"/>
              </w:rPr>
            </w:pPr>
          </w:p>
        </w:tc>
        <w:tc>
          <w:tcPr>
            <w:tcW w:w="854" w:type="dxa"/>
            <w:vAlign w:val="center"/>
          </w:tcPr>
          <w:p w14:paraId="1496C3FD">
            <w:pPr>
              <w:jc w:val="center"/>
              <w:rPr>
                <w:szCs w:val="21"/>
              </w:rPr>
            </w:pPr>
          </w:p>
        </w:tc>
        <w:tc>
          <w:tcPr>
            <w:tcW w:w="692" w:type="dxa"/>
            <w:vAlign w:val="center"/>
          </w:tcPr>
          <w:p w14:paraId="48EC4936">
            <w:pPr>
              <w:jc w:val="center"/>
              <w:rPr>
                <w:szCs w:val="21"/>
              </w:rPr>
            </w:pPr>
          </w:p>
        </w:tc>
        <w:tc>
          <w:tcPr>
            <w:tcW w:w="692" w:type="dxa"/>
            <w:vAlign w:val="center"/>
          </w:tcPr>
          <w:p w14:paraId="7E0A58E8">
            <w:pPr>
              <w:jc w:val="center"/>
              <w:rPr>
                <w:szCs w:val="21"/>
              </w:rPr>
            </w:pPr>
          </w:p>
        </w:tc>
        <w:tc>
          <w:tcPr>
            <w:tcW w:w="1160" w:type="dxa"/>
            <w:vAlign w:val="center"/>
          </w:tcPr>
          <w:p w14:paraId="2D19C703">
            <w:pPr>
              <w:jc w:val="center"/>
              <w:rPr>
                <w:szCs w:val="21"/>
              </w:rPr>
            </w:pPr>
          </w:p>
        </w:tc>
        <w:tc>
          <w:tcPr>
            <w:tcW w:w="845" w:type="dxa"/>
            <w:vAlign w:val="center"/>
          </w:tcPr>
          <w:p w14:paraId="50660EE5">
            <w:pPr>
              <w:jc w:val="center"/>
              <w:rPr>
                <w:szCs w:val="21"/>
              </w:rPr>
            </w:pPr>
          </w:p>
        </w:tc>
        <w:tc>
          <w:tcPr>
            <w:tcW w:w="1745" w:type="dxa"/>
            <w:vAlign w:val="center"/>
          </w:tcPr>
          <w:p w14:paraId="61E0FE78">
            <w:pPr>
              <w:jc w:val="center"/>
              <w:rPr>
                <w:szCs w:val="21"/>
              </w:rPr>
            </w:pPr>
          </w:p>
        </w:tc>
        <w:tc>
          <w:tcPr>
            <w:tcW w:w="745" w:type="dxa"/>
            <w:vAlign w:val="center"/>
          </w:tcPr>
          <w:p w14:paraId="4308AEE7">
            <w:pPr>
              <w:jc w:val="center"/>
              <w:rPr>
                <w:szCs w:val="21"/>
              </w:rPr>
            </w:pPr>
          </w:p>
        </w:tc>
      </w:tr>
      <w:tr w14:paraId="3625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2EE898E">
            <w:pPr>
              <w:jc w:val="center"/>
              <w:rPr>
                <w:szCs w:val="21"/>
              </w:rPr>
            </w:pPr>
          </w:p>
        </w:tc>
        <w:tc>
          <w:tcPr>
            <w:tcW w:w="785" w:type="dxa"/>
            <w:vAlign w:val="center"/>
          </w:tcPr>
          <w:p w14:paraId="05D3609A">
            <w:pPr>
              <w:jc w:val="center"/>
              <w:rPr>
                <w:szCs w:val="21"/>
              </w:rPr>
            </w:pPr>
          </w:p>
        </w:tc>
        <w:tc>
          <w:tcPr>
            <w:tcW w:w="789" w:type="dxa"/>
            <w:vAlign w:val="center"/>
          </w:tcPr>
          <w:p w14:paraId="13EAC05F">
            <w:pPr>
              <w:jc w:val="center"/>
              <w:rPr>
                <w:szCs w:val="21"/>
              </w:rPr>
            </w:pPr>
          </w:p>
        </w:tc>
        <w:tc>
          <w:tcPr>
            <w:tcW w:w="854" w:type="dxa"/>
            <w:vAlign w:val="center"/>
          </w:tcPr>
          <w:p w14:paraId="56CA23C8">
            <w:pPr>
              <w:jc w:val="center"/>
              <w:rPr>
                <w:szCs w:val="21"/>
              </w:rPr>
            </w:pPr>
          </w:p>
        </w:tc>
        <w:tc>
          <w:tcPr>
            <w:tcW w:w="692" w:type="dxa"/>
            <w:vAlign w:val="center"/>
          </w:tcPr>
          <w:p w14:paraId="1B1F986E">
            <w:pPr>
              <w:jc w:val="center"/>
              <w:rPr>
                <w:szCs w:val="21"/>
              </w:rPr>
            </w:pPr>
          </w:p>
        </w:tc>
        <w:tc>
          <w:tcPr>
            <w:tcW w:w="692" w:type="dxa"/>
            <w:vAlign w:val="center"/>
          </w:tcPr>
          <w:p w14:paraId="7603669F">
            <w:pPr>
              <w:jc w:val="center"/>
              <w:rPr>
                <w:szCs w:val="21"/>
              </w:rPr>
            </w:pPr>
          </w:p>
        </w:tc>
        <w:tc>
          <w:tcPr>
            <w:tcW w:w="1160" w:type="dxa"/>
            <w:vAlign w:val="center"/>
          </w:tcPr>
          <w:p w14:paraId="76922930">
            <w:pPr>
              <w:jc w:val="center"/>
              <w:rPr>
                <w:szCs w:val="21"/>
              </w:rPr>
            </w:pPr>
          </w:p>
        </w:tc>
        <w:tc>
          <w:tcPr>
            <w:tcW w:w="845" w:type="dxa"/>
            <w:vAlign w:val="center"/>
          </w:tcPr>
          <w:p w14:paraId="1441C565">
            <w:pPr>
              <w:jc w:val="center"/>
              <w:rPr>
                <w:szCs w:val="21"/>
              </w:rPr>
            </w:pPr>
          </w:p>
        </w:tc>
        <w:tc>
          <w:tcPr>
            <w:tcW w:w="1745" w:type="dxa"/>
            <w:vAlign w:val="center"/>
          </w:tcPr>
          <w:p w14:paraId="571F5ABE">
            <w:pPr>
              <w:jc w:val="center"/>
              <w:rPr>
                <w:szCs w:val="21"/>
              </w:rPr>
            </w:pPr>
          </w:p>
        </w:tc>
        <w:tc>
          <w:tcPr>
            <w:tcW w:w="745" w:type="dxa"/>
            <w:vAlign w:val="center"/>
          </w:tcPr>
          <w:p w14:paraId="010A9FF4">
            <w:pPr>
              <w:jc w:val="center"/>
              <w:rPr>
                <w:szCs w:val="21"/>
              </w:rPr>
            </w:pPr>
          </w:p>
        </w:tc>
      </w:tr>
      <w:tr w14:paraId="7EE1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2C2B6A23">
            <w:pPr>
              <w:jc w:val="center"/>
              <w:rPr>
                <w:szCs w:val="21"/>
              </w:rPr>
            </w:pPr>
          </w:p>
        </w:tc>
        <w:tc>
          <w:tcPr>
            <w:tcW w:w="785" w:type="dxa"/>
            <w:vAlign w:val="center"/>
          </w:tcPr>
          <w:p w14:paraId="3CE971E2">
            <w:pPr>
              <w:jc w:val="center"/>
              <w:rPr>
                <w:szCs w:val="21"/>
              </w:rPr>
            </w:pPr>
          </w:p>
        </w:tc>
        <w:tc>
          <w:tcPr>
            <w:tcW w:w="789" w:type="dxa"/>
            <w:vAlign w:val="center"/>
          </w:tcPr>
          <w:p w14:paraId="4D36FEBE">
            <w:pPr>
              <w:jc w:val="center"/>
              <w:rPr>
                <w:szCs w:val="21"/>
              </w:rPr>
            </w:pPr>
          </w:p>
        </w:tc>
        <w:tc>
          <w:tcPr>
            <w:tcW w:w="854" w:type="dxa"/>
            <w:vAlign w:val="center"/>
          </w:tcPr>
          <w:p w14:paraId="586DA3C2">
            <w:pPr>
              <w:jc w:val="center"/>
              <w:rPr>
                <w:szCs w:val="21"/>
              </w:rPr>
            </w:pPr>
          </w:p>
        </w:tc>
        <w:tc>
          <w:tcPr>
            <w:tcW w:w="692" w:type="dxa"/>
            <w:vAlign w:val="center"/>
          </w:tcPr>
          <w:p w14:paraId="04245FB7">
            <w:pPr>
              <w:jc w:val="center"/>
              <w:rPr>
                <w:szCs w:val="21"/>
              </w:rPr>
            </w:pPr>
          </w:p>
        </w:tc>
        <w:tc>
          <w:tcPr>
            <w:tcW w:w="692" w:type="dxa"/>
            <w:vAlign w:val="center"/>
          </w:tcPr>
          <w:p w14:paraId="0E7CC2D7">
            <w:pPr>
              <w:jc w:val="center"/>
              <w:rPr>
                <w:szCs w:val="21"/>
              </w:rPr>
            </w:pPr>
          </w:p>
        </w:tc>
        <w:tc>
          <w:tcPr>
            <w:tcW w:w="1160" w:type="dxa"/>
            <w:vAlign w:val="center"/>
          </w:tcPr>
          <w:p w14:paraId="658C9F04">
            <w:pPr>
              <w:jc w:val="center"/>
              <w:rPr>
                <w:szCs w:val="21"/>
              </w:rPr>
            </w:pPr>
          </w:p>
        </w:tc>
        <w:tc>
          <w:tcPr>
            <w:tcW w:w="845" w:type="dxa"/>
            <w:vAlign w:val="center"/>
          </w:tcPr>
          <w:p w14:paraId="7C1AC26D">
            <w:pPr>
              <w:jc w:val="center"/>
              <w:rPr>
                <w:szCs w:val="21"/>
              </w:rPr>
            </w:pPr>
          </w:p>
        </w:tc>
        <w:tc>
          <w:tcPr>
            <w:tcW w:w="1745" w:type="dxa"/>
            <w:vAlign w:val="center"/>
          </w:tcPr>
          <w:p w14:paraId="13DE77E5">
            <w:pPr>
              <w:jc w:val="center"/>
              <w:rPr>
                <w:szCs w:val="21"/>
              </w:rPr>
            </w:pPr>
          </w:p>
        </w:tc>
        <w:tc>
          <w:tcPr>
            <w:tcW w:w="745" w:type="dxa"/>
            <w:vAlign w:val="center"/>
          </w:tcPr>
          <w:p w14:paraId="53CE2209">
            <w:pPr>
              <w:jc w:val="center"/>
              <w:rPr>
                <w:szCs w:val="21"/>
              </w:rPr>
            </w:pPr>
          </w:p>
        </w:tc>
      </w:tr>
      <w:tr w14:paraId="359E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12D83847">
            <w:pPr>
              <w:jc w:val="center"/>
              <w:rPr>
                <w:szCs w:val="21"/>
              </w:rPr>
            </w:pPr>
          </w:p>
        </w:tc>
        <w:tc>
          <w:tcPr>
            <w:tcW w:w="785" w:type="dxa"/>
            <w:vAlign w:val="center"/>
          </w:tcPr>
          <w:p w14:paraId="50E7BFC0">
            <w:pPr>
              <w:jc w:val="center"/>
              <w:rPr>
                <w:szCs w:val="21"/>
              </w:rPr>
            </w:pPr>
          </w:p>
        </w:tc>
        <w:tc>
          <w:tcPr>
            <w:tcW w:w="789" w:type="dxa"/>
            <w:vAlign w:val="center"/>
          </w:tcPr>
          <w:p w14:paraId="78B3E542">
            <w:pPr>
              <w:jc w:val="center"/>
              <w:rPr>
                <w:szCs w:val="21"/>
              </w:rPr>
            </w:pPr>
          </w:p>
        </w:tc>
        <w:tc>
          <w:tcPr>
            <w:tcW w:w="854" w:type="dxa"/>
            <w:vAlign w:val="center"/>
          </w:tcPr>
          <w:p w14:paraId="307E9E5B">
            <w:pPr>
              <w:jc w:val="center"/>
              <w:rPr>
                <w:szCs w:val="21"/>
              </w:rPr>
            </w:pPr>
          </w:p>
        </w:tc>
        <w:tc>
          <w:tcPr>
            <w:tcW w:w="692" w:type="dxa"/>
            <w:vAlign w:val="center"/>
          </w:tcPr>
          <w:p w14:paraId="45100FC7">
            <w:pPr>
              <w:jc w:val="center"/>
              <w:rPr>
                <w:szCs w:val="21"/>
              </w:rPr>
            </w:pPr>
          </w:p>
        </w:tc>
        <w:tc>
          <w:tcPr>
            <w:tcW w:w="692" w:type="dxa"/>
            <w:vAlign w:val="center"/>
          </w:tcPr>
          <w:p w14:paraId="166B3124">
            <w:pPr>
              <w:jc w:val="center"/>
              <w:rPr>
                <w:szCs w:val="21"/>
              </w:rPr>
            </w:pPr>
          </w:p>
        </w:tc>
        <w:tc>
          <w:tcPr>
            <w:tcW w:w="1160" w:type="dxa"/>
            <w:vAlign w:val="center"/>
          </w:tcPr>
          <w:p w14:paraId="6050CCAF">
            <w:pPr>
              <w:jc w:val="center"/>
              <w:rPr>
                <w:szCs w:val="21"/>
              </w:rPr>
            </w:pPr>
          </w:p>
        </w:tc>
        <w:tc>
          <w:tcPr>
            <w:tcW w:w="845" w:type="dxa"/>
            <w:vAlign w:val="center"/>
          </w:tcPr>
          <w:p w14:paraId="065C90DC">
            <w:pPr>
              <w:jc w:val="center"/>
              <w:rPr>
                <w:szCs w:val="21"/>
              </w:rPr>
            </w:pPr>
          </w:p>
        </w:tc>
        <w:tc>
          <w:tcPr>
            <w:tcW w:w="1745" w:type="dxa"/>
            <w:vAlign w:val="center"/>
          </w:tcPr>
          <w:p w14:paraId="4CE859A7">
            <w:pPr>
              <w:jc w:val="center"/>
              <w:rPr>
                <w:szCs w:val="21"/>
              </w:rPr>
            </w:pPr>
          </w:p>
        </w:tc>
        <w:tc>
          <w:tcPr>
            <w:tcW w:w="745" w:type="dxa"/>
            <w:vAlign w:val="center"/>
          </w:tcPr>
          <w:p w14:paraId="2E09732F">
            <w:pPr>
              <w:jc w:val="center"/>
              <w:rPr>
                <w:szCs w:val="21"/>
              </w:rPr>
            </w:pPr>
          </w:p>
        </w:tc>
      </w:tr>
      <w:tr w14:paraId="2419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55CEB4D9">
            <w:pPr>
              <w:jc w:val="center"/>
              <w:rPr>
                <w:szCs w:val="21"/>
              </w:rPr>
            </w:pPr>
          </w:p>
        </w:tc>
        <w:tc>
          <w:tcPr>
            <w:tcW w:w="785" w:type="dxa"/>
            <w:vAlign w:val="center"/>
          </w:tcPr>
          <w:p w14:paraId="52233AE3">
            <w:pPr>
              <w:jc w:val="center"/>
              <w:rPr>
                <w:szCs w:val="21"/>
              </w:rPr>
            </w:pPr>
          </w:p>
        </w:tc>
        <w:tc>
          <w:tcPr>
            <w:tcW w:w="789" w:type="dxa"/>
            <w:vAlign w:val="center"/>
          </w:tcPr>
          <w:p w14:paraId="47EDCFA5">
            <w:pPr>
              <w:jc w:val="center"/>
              <w:rPr>
                <w:szCs w:val="21"/>
              </w:rPr>
            </w:pPr>
          </w:p>
        </w:tc>
        <w:tc>
          <w:tcPr>
            <w:tcW w:w="854" w:type="dxa"/>
            <w:vAlign w:val="center"/>
          </w:tcPr>
          <w:p w14:paraId="4103E2F2">
            <w:pPr>
              <w:jc w:val="center"/>
              <w:rPr>
                <w:szCs w:val="21"/>
              </w:rPr>
            </w:pPr>
          </w:p>
        </w:tc>
        <w:tc>
          <w:tcPr>
            <w:tcW w:w="692" w:type="dxa"/>
            <w:vAlign w:val="center"/>
          </w:tcPr>
          <w:p w14:paraId="766445A9">
            <w:pPr>
              <w:jc w:val="center"/>
              <w:rPr>
                <w:szCs w:val="21"/>
              </w:rPr>
            </w:pPr>
          </w:p>
        </w:tc>
        <w:tc>
          <w:tcPr>
            <w:tcW w:w="692" w:type="dxa"/>
            <w:vAlign w:val="center"/>
          </w:tcPr>
          <w:p w14:paraId="242278B8">
            <w:pPr>
              <w:jc w:val="center"/>
              <w:rPr>
                <w:szCs w:val="21"/>
              </w:rPr>
            </w:pPr>
          </w:p>
        </w:tc>
        <w:tc>
          <w:tcPr>
            <w:tcW w:w="1160" w:type="dxa"/>
            <w:vAlign w:val="center"/>
          </w:tcPr>
          <w:p w14:paraId="1D69A724">
            <w:pPr>
              <w:jc w:val="center"/>
              <w:rPr>
                <w:szCs w:val="21"/>
              </w:rPr>
            </w:pPr>
          </w:p>
        </w:tc>
        <w:tc>
          <w:tcPr>
            <w:tcW w:w="845" w:type="dxa"/>
            <w:vAlign w:val="center"/>
          </w:tcPr>
          <w:p w14:paraId="2496212D">
            <w:pPr>
              <w:jc w:val="center"/>
              <w:rPr>
                <w:szCs w:val="21"/>
              </w:rPr>
            </w:pPr>
          </w:p>
        </w:tc>
        <w:tc>
          <w:tcPr>
            <w:tcW w:w="1745" w:type="dxa"/>
            <w:vAlign w:val="center"/>
          </w:tcPr>
          <w:p w14:paraId="4B3884F8">
            <w:pPr>
              <w:jc w:val="center"/>
              <w:rPr>
                <w:szCs w:val="21"/>
              </w:rPr>
            </w:pPr>
          </w:p>
        </w:tc>
        <w:tc>
          <w:tcPr>
            <w:tcW w:w="745" w:type="dxa"/>
            <w:vAlign w:val="center"/>
          </w:tcPr>
          <w:p w14:paraId="21BB8AA7">
            <w:pPr>
              <w:jc w:val="center"/>
              <w:rPr>
                <w:szCs w:val="21"/>
              </w:rPr>
            </w:pPr>
          </w:p>
        </w:tc>
      </w:tr>
      <w:tr w14:paraId="11F3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5E577AF7">
            <w:pPr>
              <w:jc w:val="center"/>
              <w:rPr>
                <w:szCs w:val="21"/>
              </w:rPr>
            </w:pPr>
          </w:p>
        </w:tc>
        <w:tc>
          <w:tcPr>
            <w:tcW w:w="785" w:type="dxa"/>
            <w:vAlign w:val="center"/>
          </w:tcPr>
          <w:p w14:paraId="1C4BD596">
            <w:pPr>
              <w:jc w:val="center"/>
              <w:rPr>
                <w:szCs w:val="21"/>
              </w:rPr>
            </w:pPr>
          </w:p>
        </w:tc>
        <w:tc>
          <w:tcPr>
            <w:tcW w:w="789" w:type="dxa"/>
            <w:vAlign w:val="center"/>
          </w:tcPr>
          <w:p w14:paraId="5548FCD4">
            <w:pPr>
              <w:jc w:val="center"/>
              <w:rPr>
                <w:szCs w:val="21"/>
              </w:rPr>
            </w:pPr>
          </w:p>
        </w:tc>
        <w:tc>
          <w:tcPr>
            <w:tcW w:w="854" w:type="dxa"/>
            <w:vAlign w:val="center"/>
          </w:tcPr>
          <w:p w14:paraId="05225F44">
            <w:pPr>
              <w:jc w:val="center"/>
              <w:rPr>
                <w:szCs w:val="21"/>
              </w:rPr>
            </w:pPr>
          </w:p>
        </w:tc>
        <w:tc>
          <w:tcPr>
            <w:tcW w:w="692" w:type="dxa"/>
            <w:vAlign w:val="center"/>
          </w:tcPr>
          <w:p w14:paraId="5AF5BF45">
            <w:pPr>
              <w:jc w:val="center"/>
              <w:rPr>
                <w:szCs w:val="21"/>
              </w:rPr>
            </w:pPr>
          </w:p>
        </w:tc>
        <w:tc>
          <w:tcPr>
            <w:tcW w:w="692" w:type="dxa"/>
            <w:vAlign w:val="center"/>
          </w:tcPr>
          <w:p w14:paraId="715BBC9A">
            <w:pPr>
              <w:jc w:val="center"/>
              <w:rPr>
                <w:szCs w:val="21"/>
              </w:rPr>
            </w:pPr>
          </w:p>
        </w:tc>
        <w:tc>
          <w:tcPr>
            <w:tcW w:w="1160" w:type="dxa"/>
            <w:vAlign w:val="center"/>
          </w:tcPr>
          <w:p w14:paraId="3DB49962">
            <w:pPr>
              <w:jc w:val="center"/>
              <w:rPr>
                <w:szCs w:val="21"/>
              </w:rPr>
            </w:pPr>
          </w:p>
        </w:tc>
        <w:tc>
          <w:tcPr>
            <w:tcW w:w="845" w:type="dxa"/>
            <w:vAlign w:val="center"/>
          </w:tcPr>
          <w:p w14:paraId="51FFBDC4">
            <w:pPr>
              <w:jc w:val="center"/>
              <w:rPr>
                <w:szCs w:val="21"/>
              </w:rPr>
            </w:pPr>
          </w:p>
        </w:tc>
        <w:tc>
          <w:tcPr>
            <w:tcW w:w="1745" w:type="dxa"/>
            <w:vAlign w:val="center"/>
          </w:tcPr>
          <w:p w14:paraId="6DF3AADA">
            <w:pPr>
              <w:jc w:val="center"/>
              <w:rPr>
                <w:szCs w:val="21"/>
              </w:rPr>
            </w:pPr>
          </w:p>
        </w:tc>
        <w:tc>
          <w:tcPr>
            <w:tcW w:w="745" w:type="dxa"/>
            <w:vAlign w:val="center"/>
          </w:tcPr>
          <w:p w14:paraId="614204C8">
            <w:pPr>
              <w:jc w:val="center"/>
              <w:rPr>
                <w:szCs w:val="21"/>
              </w:rPr>
            </w:pPr>
          </w:p>
        </w:tc>
      </w:tr>
      <w:tr w14:paraId="7671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1233E28E">
            <w:pPr>
              <w:jc w:val="center"/>
              <w:rPr>
                <w:szCs w:val="21"/>
              </w:rPr>
            </w:pPr>
          </w:p>
        </w:tc>
        <w:tc>
          <w:tcPr>
            <w:tcW w:w="785" w:type="dxa"/>
            <w:vAlign w:val="center"/>
          </w:tcPr>
          <w:p w14:paraId="55DBAA8D">
            <w:pPr>
              <w:jc w:val="center"/>
              <w:rPr>
                <w:szCs w:val="21"/>
              </w:rPr>
            </w:pPr>
          </w:p>
        </w:tc>
        <w:tc>
          <w:tcPr>
            <w:tcW w:w="789" w:type="dxa"/>
            <w:vAlign w:val="center"/>
          </w:tcPr>
          <w:p w14:paraId="71D18179">
            <w:pPr>
              <w:jc w:val="center"/>
              <w:rPr>
                <w:szCs w:val="21"/>
              </w:rPr>
            </w:pPr>
          </w:p>
        </w:tc>
        <w:tc>
          <w:tcPr>
            <w:tcW w:w="854" w:type="dxa"/>
            <w:vAlign w:val="center"/>
          </w:tcPr>
          <w:p w14:paraId="0C432233">
            <w:pPr>
              <w:jc w:val="center"/>
              <w:rPr>
                <w:szCs w:val="21"/>
              </w:rPr>
            </w:pPr>
          </w:p>
        </w:tc>
        <w:tc>
          <w:tcPr>
            <w:tcW w:w="692" w:type="dxa"/>
            <w:vAlign w:val="center"/>
          </w:tcPr>
          <w:p w14:paraId="56261171">
            <w:pPr>
              <w:jc w:val="center"/>
              <w:rPr>
                <w:szCs w:val="21"/>
              </w:rPr>
            </w:pPr>
          </w:p>
        </w:tc>
        <w:tc>
          <w:tcPr>
            <w:tcW w:w="692" w:type="dxa"/>
            <w:vAlign w:val="center"/>
          </w:tcPr>
          <w:p w14:paraId="76D5CC04">
            <w:pPr>
              <w:jc w:val="center"/>
              <w:rPr>
                <w:szCs w:val="21"/>
              </w:rPr>
            </w:pPr>
          </w:p>
        </w:tc>
        <w:tc>
          <w:tcPr>
            <w:tcW w:w="1160" w:type="dxa"/>
            <w:vAlign w:val="center"/>
          </w:tcPr>
          <w:p w14:paraId="3A3CE63E">
            <w:pPr>
              <w:jc w:val="center"/>
              <w:rPr>
                <w:szCs w:val="21"/>
              </w:rPr>
            </w:pPr>
          </w:p>
        </w:tc>
        <w:tc>
          <w:tcPr>
            <w:tcW w:w="845" w:type="dxa"/>
            <w:vAlign w:val="center"/>
          </w:tcPr>
          <w:p w14:paraId="4BE8E25D">
            <w:pPr>
              <w:jc w:val="center"/>
              <w:rPr>
                <w:szCs w:val="21"/>
              </w:rPr>
            </w:pPr>
          </w:p>
        </w:tc>
        <w:tc>
          <w:tcPr>
            <w:tcW w:w="1745" w:type="dxa"/>
            <w:vAlign w:val="center"/>
          </w:tcPr>
          <w:p w14:paraId="358C674E">
            <w:pPr>
              <w:jc w:val="center"/>
              <w:rPr>
                <w:szCs w:val="21"/>
              </w:rPr>
            </w:pPr>
          </w:p>
        </w:tc>
        <w:tc>
          <w:tcPr>
            <w:tcW w:w="745" w:type="dxa"/>
            <w:vAlign w:val="center"/>
          </w:tcPr>
          <w:p w14:paraId="60396682">
            <w:pPr>
              <w:jc w:val="center"/>
              <w:rPr>
                <w:szCs w:val="21"/>
              </w:rPr>
            </w:pPr>
          </w:p>
        </w:tc>
      </w:tr>
      <w:tr w14:paraId="0E51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2E1789E2">
            <w:pPr>
              <w:jc w:val="center"/>
              <w:rPr>
                <w:szCs w:val="21"/>
              </w:rPr>
            </w:pPr>
          </w:p>
        </w:tc>
        <w:tc>
          <w:tcPr>
            <w:tcW w:w="785" w:type="dxa"/>
            <w:vAlign w:val="center"/>
          </w:tcPr>
          <w:p w14:paraId="5E872617">
            <w:pPr>
              <w:jc w:val="center"/>
              <w:rPr>
                <w:szCs w:val="21"/>
              </w:rPr>
            </w:pPr>
          </w:p>
        </w:tc>
        <w:tc>
          <w:tcPr>
            <w:tcW w:w="789" w:type="dxa"/>
            <w:vAlign w:val="center"/>
          </w:tcPr>
          <w:p w14:paraId="1180ACE2">
            <w:pPr>
              <w:jc w:val="center"/>
              <w:rPr>
                <w:szCs w:val="21"/>
              </w:rPr>
            </w:pPr>
          </w:p>
        </w:tc>
        <w:tc>
          <w:tcPr>
            <w:tcW w:w="854" w:type="dxa"/>
            <w:vAlign w:val="center"/>
          </w:tcPr>
          <w:p w14:paraId="112F96A9">
            <w:pPr>
              <w:jc w:val="center"/>
              <w:rPr>
                <w:szCs w:val="21"/>
              </w:rPr>
            </w:pPr>
          </w:p>
        </w:tc>
        <w:tc>
          <w:tcPr>
            <w:tcW w:w="692" w:type="dxa"/>
            <w:vAlign w:val="center"/>
          </w:tcPr>
          <w:p w14:paraId="6BD923FE">
            <w:pPr>
              <w:jc w:val="center"/>
              <w:rPr>
                <w:szCs w:val="21"/>
              </w:rPr>
            </w:pPr>
          </w:p>
        </w:tc>
        <w:tc>
          <w:tcPr>
            <w:tcW w:w="692" w:type="dxa"/>
            <w:vAlign w:val="center"/>
          </w:tcPr>
          <w:p w14:paraId="1E9B9C6E">
            <w:pPr>
              <w:jc w:val="center"/>
              <w:rPr>
                <w:szCs w:val="21"/>
              </w:rPr>
            </w:pPr>
          </w:p>
        </w:tc>
        <w:tc>
          <w:tcPr>
            <w:tcW w:w="1160" w:type="dxa"/>
            <w:vAlign w:val="center"/>
          </w:tcPr>
          <w:p w14:paraId="1F5DED0F">
            <w:pPr>
              <w:jc w:val="center"/>
              <w:rPr>
                <w:szCs w:val="21"/>
              </w:rPr>
            </w:pPr>
          </w:p>
        </w:tc>
        <w:tc>
          <w:tcPr>
            <w:tcW w:w="845" w:type="dxa"/>
            <w:vAlign w:val="center"/>
          </w:tcPr>
          <w:p w14:paraId="325A4865">
            <w:pPr>
              <w:jc w:val="center"/>
              <w:rPr>
                <w:szCs w:val="21"/>
              </w:rPr>
            </w:pPr>
          </w:p>
        </w:tc>
        <w:tc>
          <w:tcPr>
            <w:tcW w:w="1745" w:type="dxa"/>
            <w:vAlign w:val="center"/>
          </w:tcPr>
          <w:p w14:paraId="01F28508">
            <w:pPr>
              <w:jc w:val="center"/>
              <w:rPr>
                <w:szCs w:val="21"/>
              </w:rPr>
            </w:pPr>
          </w:p>
        </w:tc>
        <w:tc>
          <w:tcPr>
            <w:tcW w:w="745" w:type="dxa"/>
            <w:vAlign w:val="center"/>
          </w:tcPr>
          <w:p w14:paraId="72C9E6F6">
            <w:pPr>
              <w:jc w:val="center"/>
              <w:rPr>
                <w:szCs w:val="21"/>
              </w:rPr>
            </w:pPr>
          </w:p>
        </w:tc>
      </w:tr>
      <w:tr w14:paraId="13F1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427DD99">
            <w:pPr>
              <w:jc w:val="center"/>
              <w:rPr>
                <w:szCs w:val="21"/>
              </w:rPr>
            </w:pPr>
          </w:p>
        </w:tc>
        <w:tc>
          <w:tcPr>
            <w:tcW w:w="785" w:type="dxa"/>
            <w:vAlign w:val="center"/>
          </w:tcPr>
          <w:p w14:paraId="7769706B">
            <w:pPr>
              <w:jc w:val="center"/>
              <w:rPr>
                <w:szCs w:val="21"/>
              </w:rPr>
            </w:pPr>
          </w:p>
        </w:tc>
        <w:tc>
          <w:tcPr>
            <w:tcW w:w="789" w:type="dxa"/>
            <w:vAlign w:val="center"/>
          </w:tcPr>
          <w:p w14:paraId="022509FF">
            <w:pPr>
              <w:jc w:val="center"/>
              <w:rPr>
                <w:szCs w:val="21"/>
              </w:rPr>
            </w:pPr>
          </w:p>
        </w:tc>
        <w:tc>
          <w:tcPr>
            <w:tcW w:w="854" w:type="dxa"/>
            <w:vAlign w:val="center"/>
          </w:tcPr>
          <w:p w14:paraId="78417347">
            <w:pPr>
              <w:jc w:val="center"/>
              <w:rPr>
                <w:szCs w:val="21"/>
              </w:rPr>
            </w:pPr>
          </w:p>
        </w:tc>
        <w:tc>
          <w:tcPr>
            <w:tcW w:w="692" w:type="dxa"/>
            <w:vAlign w:val="center"/>
          </w:tcPr>
          <w:p w14:paraId="42C8D413">
            <w:pPr>
              <w:jc w:val="center"/>
              <w:rPr>
                <w:szCs w:val="21"/>
              </w:rPr>
            </w:pPr>
          </w:p>
        </w:tc>
        <w:tc>
          <w:tcPr>
            <w:tcW w:w="692" w:type="dxa"/>
            <w:vAlign w:val="center"/>
          </w:tcPr>
          <w:p w14:paraId="45330A64">
            <w:pPr>
              <w:jc w:val="center"/>
              <w:rPr>
                <w:szCs w:val="21"/>
              </w:rPr>
            </w:pPr>
          </w:p>
        </w:tc>
        <w:tc>
          <w:tcPr>
            <w:tcW w:w="1160" w:type="dxa"/>
            <w:vAlign w:val="center"/>
          </w:tcPr>
          <w:p w14:paraId="37DA91BD">
            <w:pPr>
              <w:jc w:val="center"/>
              <w:rPr>
                <w:szCs w:val="21"/>
              </w:rPr>
            </w:pPr>
          </w:p>
        </w:tc>
        <w:tc>
          <w:tcPr>
            <w:tcW w:w="845" w:type="dxa"/>
            <w:vAlign w:val="center"/>
          </w:tcPr>
          <w:p w14:paraId="392DB3B1">
            <w:pPr>
              <w:jc w:val="center"/>
              <w:rPr>
                <w:szCs w:val="21"/>
              </w:rPr>
            </w:pPr>
          </w:p>
        </w:tc>
        <w:tc>
          <w:tcPr>
            <w:tcW w:w="1745" w:type="dxa"/>
            <w:vAlign w:val="center"/>
          </w:tcPr>
          <w:p w14:paraId="265FE062">
            <w:pPr>
              <w:jc w:val="center"/>
              <w:rPr>
                <w:szCs w:val="21"/>
              </w:rPr>
            </w:pPr>
          </w:p>
        </w:tc>
        <w:tc>
          <w:tcPr>
            <w:tcW w:w="745" w:type="dxa"/>
            <w:vAlign w:val="center"/>
          </w:tcPr>
          <w:p w14:paraId="084BA6CB">
            <w:pPr>
              <w:jc w:val="center"/>
              <w:rPr>
                <w:szCs w:val="21"/>
              </w:rPr>
            </w:pPr>
          </w:p>
        </w:tc>
      </w:tr>
      <w:tr w14:paraId="7C34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61A37101">
            <w:pPr>
              <w:jc w:val="center"/>
              <w:rPr>
                <w:szCs w:val="21"/>
              </w:rPr>
            </w:pPr>
          </w:p>
        </w:tc>
        <w:tc>
          <w:tcPr>
            <w:tcW w:w="785" w:type="dxa"/>
            <w:vAlign w:val="center"/>
          </w:tcPr>
          <w:p w14:paraId="0D17A662">
            <w:pPr>
              <w:jc w:val="center"/>
              <w:rPr>
                <w:szCs w:val="21"/>
              </w:rPr>
            </w:pPr>
          </w:p>
        </w:tc>
        <w:tc>
          <w:tcPr>
            <w:tcW w:w="789" w:type="dxa"/>
            <w:vAlign w:val="center"/>
          </w:tcPr>
          <w:p w14:paraId="23D21CF1">
            <w:pPr>
              <w:jc w:val="center"/>
              <w:rPr>
                <w:szCs w:val="21"/>
              </w:rPr>
            </w:pPr>
          </w:p>
        </w:tc>
        <w:tc>
          <w:tcPr>
            <w:tcW w:w="854" w:type="dxa"/>
            <w:vAlign w:val="center"/>
          </w:tcPr>
          <w:p w14:paraId="1617FA43">
            <w:pPr>
              <w:jc w:val="center"/>
              <w:rPr>
                <w:szCs w:val="21"/>
              </w:rPr>
            </w:pPr>
          </w:p>
        </w:tc>
        <w:tc>
          <w:tcPr>
            <w:tcW w:w="692" w:type="dxa"/>
            <w:vAlign w:val="center"/>
          </w:tcPr>
          <w:p w14:paraId="39098E47">
            <w:pPr>
              <w:jc w:val="center"/>
              <w:rPr>
                <w:szCs w:val="21"/>
              </w:rPr>
            </w:pPr>
          </w:p>
        </w:tc>
        <w:tc>
          <w:tcPr>
            <w:tcW w:w="692" w:type="dxa"/>
            <w:vAlign w:val="center"/>
          </w:tcPr>
          <w:p w14:paraId="2F3F915A">
            <w:pPr>
              <w:jc w:val="center"/>
              <w:rPr>
                <w:szCs w:val="21"/>
              </w:rPr>
            </w:pPr>
          </w:p>
        </w:tc>
        <w:tc>
          <w:tcPr>
            <w:tcW w:w="1160" w:type="dxa"/>
            <w:vAlign w:val="center"/>
          </w:tcPr>
          <w:p w14:paraId="00E4FF06">
            <w:pPr>
              <w:jc w:val="center"/>
              <w:rPr>
                <w:szCs w:val="21"/>
              </w:rPr>
            </w:pPr>
          </w:p>
        </w:tc>
        <w:tc>
          <w:tcPr>
            <w:tcW w:w="845" w:type="dxa"/>
            <w:vAlign w:val="center"/>
          </w:tcPr>
          <w:p w14:paraId="09C64005">
            <w:pPr>
              <w:jc w:val="center"/>
              <w:rPr>
                <w:szCs w:val="21"/>
              </w:rPr>
            </w:pPr>
          </w:p>
        </w:tc>
        <w:tc>
          <w:tcPr>
            <w:tcW w:w="1745" w:type="dxa"/>
            <w:vAlign w:val="center"/>
          </w:tcPr>
          <w:p w14:paraId="0489DC5F">
            <w:pPr>
              <w:jc w:val="center"/>
              <w:rPr>
                <w:szCs w:val="21"/>
              </w:rPr>
            </w:pPr>
          </w:p>
        </w:tc>
        <w:tc>
          <w:tcPr>
            <w:tcW w:w="745" w:type="dxa"/>
            <w:vAlign w:val="center"/>
          </w:tcPr>
          <w:p w14:paraId="64D22ADA">
            <w:pPr>
              <w:jc w:val="center"/>
              <w:rPr>
                <w:szCs w:val="21"/>
              </w:rPr>
            </w:pPr>
          </w:p>
        </w:tc>
      </w:tr>
      <w:tr w14:paraId="46B3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27148B61">
            <w:pPr>
              <w:jc w:val="center"/>
              <w:rPr>
                <w:szCs w:val="21"/>
              </w:rPr>
            </w:pPr>
          </w:p>
        </w:tc>
        <w:tc>
          <w:tcPr>
            <w:tcW w:w="785" w:type="dxa"/>
            <w:vAlign w:val="center"/>
          </w:tcPr>
          <w:p w14:paraId="50AE493B">
            <w:pPr>
              <w:jc w:val="center"/>
              <w:rPr>
                <w:szCs w:val="21"/>
              </w:rPr>
            </w:pPr>
          </w:p>
        </w:tc>
        <w:tc>
          <w:tcPr>
            <w:tcW w:w="789" w:type="dxa"/>
            <w:vAlign w:val="center"/>
          </w:tcPr>
          <w:p w14:paraId="75A0B3F9">
            <w:pPr>
              <w:jc w:val="center"/>
              <w:rPr>
                <w:szCs w:val="21"/>
              </w:rPr>
            </w:pPr>
          </w:p>
        </w:tc>
        <w:tc>
          <w:tcPr>
            <w:tcW w:w="854" w:type="dxa"/>
            <w:vAlign w:val="center"/>
          </w:tcPr>
          <w:p w14:paraId="309AC4B6">
            <w:pPr>
              <w:jc w:val="center"/>
              <w:rPr>
                <w:szCs w:val="21"/>
              </w:rPr>
            </w:pPr>
          </w:p>
        </w:tc>
        <w:tc>
          <w:tcPr>
            <w:tcW w:w="692" w:type="dxa"/>
            <w:vAlign w:val="center"/>
          </w:tcPr>
          <w:p w14:paraId="2F5D78D8">
            <w:pPr>
              <w:jc w:val="center"/>
              <w:rPr>
                <w:szCs w:val="21"/>
              </w:rPr>
            </w:pPr>
          </w:p>
        </w:tc>
        <w:tc>
          <w:tcPr>
            <w:tcW w:w="692" w:type="dxa"/>
            <w:vAlign w:val="center"/>
          </w:tcPr>
          <w:p w14:paraId="691B8E9F">
            <w:pPr>
              <w:jc w:val="center"/>
              <w:rPr>
                <w:szCs w:val="21"/>
              </w:rPr>
            </w:pPr>
          </w:p>
        </w:tc>
        <w:tc>
          <w:tcPr>
            <w:tcW w:w="1160" w:type="dxa"/>
            <w:vAlign w:val="center"/>
          </w:tcPr>
          <w:p w14:paraId="4A3AA90A">
            <w:pPr>
              <w:jc w:val="center"/>
              <w:rPr>
                <w:szCs w:val="21"/>
              </w:rPr>
            </w:pPr>
          </w:p>
        </w:tc>
        <w:tc>
          <w:tcPr>
            <w:tcW w:w="845" w:type="dxa"/>
            <w:vAlign w:val="center"/>
          </w:tcPr>
          <w:p w14:paraId="275A6429">
            <w:pPr>
              <w:jc w:val="center"/>
              <w:rPr>
                <w:szCs w:val="21"/>
              </w:rPr>
            </w:pPr>
          </w:p>
        </w:tc>
        <w:tc>
          <w:tcPr>
            <w:tcW w:w="1745" w:type="dxa"/>
            <w:vAlign w:val="center"/>
          </w:tcPr>
          <w:p w14:paraId="2B1D8C5E">
            <w:pPr>
              <w:jc w:val="center"/>
              <w:rPr>
                <w:szCs w:val="21"/>
              </w:rPr>
            </w:pPr>
          </w:p>
        </w:tc>
        <w:tc>
          <w:tcPr>
            <w:tcW w:w="745" w:type="dxa"/>
            <w:vAlign w:val="center"/>
          </w:tcPr>
          <w:p w14:paraId="5EB81726">
            <w:pPr>
              <w:jc w:val="center"/>
              <w:rPr>
                <w:szCs w:val="21"/>
              </w:rPr>
            </w:pPr>
          </w:p>
        </w:tc>
      </w:tr>
      <w:tr w14:paraId="585A6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1" w:type="dxa"/>
            <w:vAlign w:val="center"/>
          </w:tcPr>
          <w:p w14:paraId="7C512B5E">
            <w:pPr>
              <w:jc w:val="center"/>
              <w:rPr>
                <w:szCs w:val="21"/>
              </w:rPr>
            </w:pPr>
          </w:p>
        </w:tc>
        <w:tc>
          <w:tcPr>
            <w:tcW w:w="785" w:type="dxa"/>
            <w:vAlign w:val="center"/>
          </w:tcPr>
          <w:p w14:paraId="256DFA5B">
            <w:pPr>
              <w:jc w:val="center"/>
              <w:rPr>
                <w:szCs w:val="21"/>
              </w:rPr>
            </w:pPr>
          </w:p>
        </w:tc>
        <w:tc>
          <w:tcPr>
            <w:tcW w:w="789" w:type="dxa"/>
            <w:vAlign w:val="center"/>
          </w:tcPr>
          <w:p w14:paraId="45A96FBB">
            <w:pPr>
              <w:jc w:val="center"/>
              <w:rPr>
                <w:szCs w:val="21"/>
              </w:rPr>
            </w:pPr>
          </w:p>
        </w:tc>
        <w:tc>
          <w:tcPr>
            <w:tcW w:w="854" w:type="dxa"/>
            <w:vAlign w:val="center"/>
          </w:tcPr>
          <w:p w14:paraId="4956330C">
            <w:pPr>
              <w:jc w:val="center"/>
              <w:rPr>
                <w:szCs w:val="21"/>
              </w:rPr>
            </w:pPr>
          </w:p>
        </w:tc>
        <w:tc>
          <w:tcPr>
            <w:tcW w:w="692" w:type="dxa"/>
            <w:vAlign w:val="center"/>
          </w:tcPr>
          <w:p w14:paraId="0D390994">
            <w:pPr>
              <w:jc w:val="center"/>
              <w:rPr>
                <w:szCs w:val="21"/>
              </w:rPr>
            </w:pPr>
          </w:p>
        </w:tc>
        <w:tc>
          <w:tcPr>
            <w:tcW w:w="692" w:type="dxa"/>
            <w:vAlign w:val="center"/>
          </w:tcPr>
          <w:p w14:paraId="729EA579">
            <w:pPr>
              <w:jc w:val="center"/>
              <w:rPr>
                <w:szCs w:val="21"/>
              </w:rPr>
            </w:pPr>
          </w:p>
        </w:tc>
        <w:tc>
          <w:tcPr>
            <w:tcW w:w="1160" w:type="dxa"/>
            <w:vAlign w:val="center"/>
          </w:tcPr>
          <w:p w14:paraId="745236D0">
            <w:pPr>
              <w:jc w:val="center"/>
              <w:rPr>
                <w:szCs w:val="21"/>
              </w:rPr>
            </w:pPr>
          </w:p>
        </w:tc>
        <w:tc>
          <w:tcPr>
            <w:tcW w:w="845" w:type="dxa"/>
            <w:vAlign w:val="center"/>
          </w:tcPr>
          <w:p w14:paraId="554E2263">
            <w:pPr>
              <w:jc w:val="center"/>
              <w:rPr>
                <w:szCs w:val="21"/>
              </w:rPr>
            </w:pPr>
          </w:p>
        </w:tc>
        <w:tc>
          <w:tcPr>
            <w:tcW w:w="1745" w:type="dxa"/>
            <w:vAlign w:val="center"/>
          </w:tcPr>
          <w:p w14:paraId="0ED32D55">
            <w:pPr>
              <w:jc w:val="center"/>
              <w:rPr>
                <w:szCs w:val="21"/>
              </w:rPr>
            </w:pPr>
          </w:p>
        </w:tc>
        <w:tc>
          <w:tcPr>
            <w:tcW w:w="745" w:type="dxa"/>
            <w:vAlign w:val="center"/>
          </w:tcPr>
          <w:p w14:paraId="09F45643">
            <w:pPr>
              <w:jc w:val="center"/>
              <w:rPr>
                <w:szCs w:val="21"/>
              </w:rPr>
            </w:pPr>
          </w:p>
        </w:tc>
      </w:tr>
    </w:tbl>
    <w:p w14:paraId="4D6CF2A3">
      <w:pPr>
        <w:pStyle w:val="23"/>
        <w:spacing w:line="420" w:lineRule="exact"/>
        <w:ind w:firstLine="0"/>
        <w:rPr>
          <w:rFonts w:ascii="Times New Roman" w:hAnsi="Times New Roman" w:eastAsia="新宋体"/>
          <w:bCs/>
          <w:szCs w:val="28"/>
        </w:rPr>
      </w:pPr>
    </w:p>
    <w:p w14:paraId="707339A9">
      <w:pPr>
        <w:pStyle w:val="23"/>
        <w:spacing w:line="420" w:lineRule="exact"/>
        <w:ind w:firstLine="0"/>
        <w:rPr>
          <w:rFonts w:ascii="Times New Roman" w:hAnsi="Times New Roman"/>
          <w:b/>
          <w:sz w:val="24"/>
        </w:rPr>
        <w:sectPr>
          <w:footnotePr>
            <w:numFmt w:val="decimalEnclosedCircleChinese"/>
            <w:numRestart w:val="eachPage"/>
          </w:footnotePr>
          <w:pgSz w:w="11906" w:h="16838"/>
          <w:pgMar w:top="1440" w:right="1361" w:bottom="1440" w:left="1361" w:header="720" w:footer="850" w:gutter="0"/>
          <w:pgBorders w:zOrder="back">
            <w:bottom w:val="thinThickSmallGap" w:color="auto" w:sz="24" w:space="1"/>
          </w:pgBorders>
          <w:cols w:space="720" w:num="1"/>
          <w:docGrid w:linePitch="1" w:charSpace="0"/>
        </w:sectPr>
      </w:pPr>
    </w:p>
    <w:p w14:paraId="088D21DB">
      <w:pPr>
        <w:pStyle w:val="23"/>
        <w:spacing w:line="420" w:lineRule="exact"/>
        <w:ind w:firstLine="0"/>
        <w:rPr>
          <w:rFonts w:ascii="Times New Roman" w:hAnsi="Times New Roman" w:eastAsia="新宋体"/>
          <w:bCs/>
          <w:szCs w:val="28"/>
        </w:rPr>
      </w:pPr>
      <w:r>
        <w:rPr>
          <w:rFonts w:ascii="Times New Roman" w:hAnsi="Times New Roman"/>
          <w:b/>
          <w:sz w:val="24"/>
        </w:rPr>
        <w:t>附表</w:t>
      </w:r>
      <w:r>
        <w:rPr>
          <w:rFonts w:hint="eastAsia" w:ascii="Times New Roman" w:hAnsi="Times New Roman"/>
          <w:b/>
          <w:sz w:val="24"/>
        </w:rPr>
        <w:t>二</w:t>
      </w:r>
      <w:r>
        <w:rPr>
          <w:rFonts w:ascii="Times New Roman" w:hAnsi="Times New Roman"/>
          <w:b/>
          <w:sz w:val="24"/>
        </w:rPr>
        <w:t>：劳动力计划表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0F68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29" w:type="dxa"/>
            <w:vAlign w:val="center"/>
          </w:tcPr>
          <w:p w14:paraId="3E6E6FCC">
            <w:pPr>
              <w:jc w:val="center"/>
              <w:rPr>
                <w:b/>
                <w:bCs/>
                <w:szCs w:val="21"/>
              </w:rPr>
            </w:pPr>
            <w:r>
              <w:rPr>
                <w:b/>
                <w:bCs/>
                <w:szCs w:val="21"/>
              </w:rPr>
              <w:t>工种</w:t>
            </w:r>
          </w:p>
        </w:tc>
        <w:tc>
          <w:tcPr>
            <w:tcW w:w="7425" w:type="dxa"/>
            <w:gridSpan w:val="7"/>
            <w:vAlign w:val="center"/>
          </w:tcPr>
          <w:p w14:paraId="7A275268">
            <w:pPr>
              <w:jc w:val="center"/>
              <w:rPr>
                <w:b/>
                <w:bCs/>
                <w:szCs w:val="21"/>
              </w:rPr>
            </w:pPr>
            <w:r>
              <w:rPr>
                <w:b/>
                <w:bCs/>
                <w:szCs w:val="21"/>
              </w:rPr>
              <w:t>按阶段投入劳动力情况</w:t>
            </w:r>
          </w:p>
        </w:tc>
      </w:tr>
      <w:tr w14:paraId="2820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9FB12C2">
            <w:pPr>
              <w:jc w:val="center"/>
              <w:rPr>
                <w:szCs w:val="21"/>
              </w:rPr>
            </w:pPr>
          </w:p>
        </w:tc>
        <w:tc>
          <w:tcPr>
            <w:tcW w:w="1047" w:type="dxa"/>
            <w:vAlign w:val="center"/>
          </w:tcPr>
          <w:p w14:paraId="75AFFDC2">
            <w:pPr>
              <w:jc w:val="center"/>
              <w:rPr>
                <w:szCs w:val="21"/>
              </w:rPr>
            </w:pPr>
          </w:p>
        </w:tc>
        <w:tc>
          <w:tcPr>
            <w:tcW w:w="1063" w:type="dxa"/>
            <w:vAlign w:val="center"/>
          </w:tcPr>
          <w:p w14:paraId="4D277CCB">
            <w:pPr>
              <w:jc w:val="center"/>
              <w:rPr>
                <w:szCs w:val="21"/>
              </w:rPr>
            </w:pPr>
          </w:p>
        </w:tc>
        <w:tc>
          <w:tcPr>
            <w:tcW w:w="1063" w:type="dxa"/>
            <w:vAlign w:val="center"/>
          </w:tcPr>
          <w:p w14:paraId="7B936C9F">
            <w:pPr>
              <w:jc w:val="center"/>
              <w:rPr>
                <w:szCs w:val="21"/>
              </w:rPr>
            </w:pPr>
          </w:p>
        </w:tc>
        <w:tc>
          <w:tcPr>
            <w:tcW w:w="1063" w:type="dxa"/>
            <w:vAlign w:val="center"/>
          </w:tcPr>
          <w:p w14:paraId="65F1EE18">
            <w:pPr>
              <w:jc w:val="center"/>
              <w:rPr>
                <w:szCs w:val="21"/>
              </w:rPr>
            </w:pPr>
          </w:p>
        </w:tc>
        <w:tc>
          <w:tcPr>
            <w:tcW w:w="1063" w:type="dxa"/>
            <w:vAlign w:val="center"/>
          </w:tcPr>
          <w:p w14:paraId="4AF10DA8">
            <w:pPr>
              <w:jc w:val="center"/>
              <w:rPr>
                <w:szCs w:val="21"/>
              </w:rPr>
            </w:pPr>
          </w:p>
        </w:tc>
        <w:tc>
          <w:tcPr>
            <w:tcW w:w="1063" w:type="dxa"/>
            <w:vAlign w:val="center"/>
          </w:tcPr>
          <w:p w14:paraId="447B39F6">
            <w:pPr>
              <w:jc w:val="center"/>
              <w:rPr>
                <w:szCs w:val="21"/>
              </w:rPr>
            </w:pPr>
          </w:p>
        </w:tc>
        <w:tc>
          <w:tcPr>
            <w:tcW w:w="1063" w:type="dxa"/>
            <w:vAlign w:val="center"/>
          </w:tcPr>
          <w:p w14:paraId="0F573F7B">
            <w:pPr>
              <w:jc w:val="center"/>
              <w:rPr>
                <w:szCs w:val="21"/>
              </w:rPr>
            </w:pPr>
          </w:p>
        </w:tc>
      </w:tr>
      <w:tr w14:paraId="2CE7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401DC36F">
            <w:pPr>
              <w:jc w:val="center"/>
              <w:rPr>
                <w:szCs w:val="21"/>
              </w:rPr>
            </w:pPr>
          </w:p>
        </w:tc>
        <w:tc>
          <w:tcPr>
            <w:tcW w:w="1047" w:type="dxa"/>
            <w:vAlign w:val="center"/>
          </w:tcPr>
          <w:p w14:paraId="473FA0B7">
            <w:pPr>
              <w:jc w:val="center"/>
              <w:rPr>
                <w:szCs w:val="21"/>
              </w:rPr>
            </w:pPr>
          </w:p>
        </w:tc>
        <w:tc>
          <w:tcPr>
            <w:tcW w:w="1063" w:type="dxa"/>
            <w:vAlign w:val="center"/>
          </w:tcPr>
          <w:p w14:paraId="19B62D40">
            <w:pPr>
              <w:jc w:val="center"/>
              <w:rPr>
                <w:szCs w:val="21"/>
              </w:rPr>
            </w:pPr>
          </w:p>
        </w:tc>
        <w:tc>
          <w:tcPr>
            <w:tcW w:w="1063" w:type="dxa"/>
            <w:vAlign w:val="center"/>
          </w:tcPr>
          <w:p w14:paraId="6B4B8DDD">
            <w:pPr>
              <w:jc w:val="center"/>
              <w:rPr>
                <w:szCs w:val="21"/>
              </w:rPr>
            </w:pPr>
          </w:p>
        </w:tc>
        <w:tc>
          <w:tcPr>
            <w:tcW w:w="1063" w:type="dxa"/>
            <w:vAlign w:val="center"/>
          </w:tcPr>
          <w:p w14:paraId="355D7DCA">
            <w:pPr>
              <w:jc w:val="center"/>
              <w:rPr>
                <w:szCs w:val="21"/>
              </w:rPr>
            </w:pPr>
          </w:p>
        </w:tc>
        <w:tc>
          <w:tcPr>
            <w:tcW w:w="1063" w:type="dxa"/>
            <w:vAlign w:val="center"/>
          </w:tcPr>
          <w:p w14:paraId="3018E762">
            <w:pPr>
              <w:jc w:val="center"/>
              <w:rPr>
                <w:szCs w:val="21"/>
              </w:rPr>
            </w:pPr>
          </w:p>
        </w:tc>
        <w:tc>
          <w:tcPr>
            <w:tcW w:w="1063" w:type="dxa"/>
            <w:vAlign w:val="center"/>
          </w:tcPr>
          <w:p w14:paraId="66D11BB3">
            <w:pPr>
              <w:jc w:val="center"/>
              <w:rPr>
                <w:szCs w:val="21"/>
              </w:rPr>
            </w:pPr>
          </w:p>
        </w:tc>
        <w:tc>
          <w:tcPr>
            <w:tcW w:w="1063" w:type="dxa"/>
            <w:vAlign w:val="center"/>
          </w:tcPr>
          <w:p w14:paraId="0EE5307C">
            <w:pPr>
              <w:jc w:val="center"/>
              <w:rPr>
                <w:szCs w:val="21"/>
              </w:rPr>
            </w:pPr>
          </w:p>
        </w:tc>
      </w:tr>
      <w:tr w14:paraId="41FE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1BF2163F">
            <w:pPr>
              <w:jc w:val="center"/>
              <w:rPr>
                <w:szCs w:val="21"/>
              </w:rPr>
            </w:pPr>
          </w:p>
        </w:tc>
        <w:tc>
          <w:tcPr>
            <w:tcW w:w="1047" w:type="dxa"/>
            <w:vAlign w:val="center"/>
          </w:tcPr>
          <w:p w14:paraId="1EF5D733">
            <w:pPr>
              <w:jc w:val="center"/>
              <w:rPr>
                <w:szCs w:val="21"/>
              </w:rPr>
            </w:pPr>
          </w:p>
        </w:tc>
        <w:tc>
          <w:tcPr>
            <w:tcW w:w="1063" w:type="dxa"/>
            <w:vAlign w:val="center"/>
          </w:tcPr>
          <w:p w14:paraId="067EE474">
            <w:pPr>
              <w:jc w:val="center"/>
              <w:rPr>
                <w:szCs w:val="21"/>
              </w:rPr>
            </w:pPr>
          </w:p>
        </w:tc>
        <w:tc>
          <w:tcPr>
            <w:tcW w:w="1063" w:type="dxa"/>
            <w:vAlign w:val="center"/>
          </w:tcPr>
          <w:p w14:paraId="4982EA25">
            <w:pPr>
              <w:jc w:val="center"/>
              <w:rPr>
                <w:szCs w:val="21"/>
              </w:rPr>
            </w:pPr>
          </w:p>
        </w:tc>
        <w:tc>
          <w:tcPr>
            <w:tcW w:w="1063" w:type="dxa"/>
            <w:vAlign w:val="center"/>
          </w:tcPr>
          <w:p w14:paraId="1042E3C9">
            <w:pPr>
              <w:jc w:val="center"/>
              <w:rPr>
                <w:szCs w:val="21"/>
              </w:rPr>
            </w:pPr>
          </w:p>
        </w:tc>
        <w:tc>
          <w:tcPr>
            <w:tcW w:w="1063" w:type="dxa"/>
            <w:vAlign w:val="center"/>
          </w:tcPr>
          <w:p w14:paraId="0547AD76">
            <w:pPr>
              <w:jc w:val="center"/>
              <w:rPr>
                <w:szCs w:val="21"/>
              </w:rPr>
            </w:pPr>
          </w:p>
        </w:tc>
        <w:tc>
          <w:tcPr>
            <w:tcW w:w="1063" w:type="dxa"/>
            <w:vAlign w:val="center"/>
          </w:tcPr>
          <w:p w14:paraId="3D20E6C0">
            <w:pPr>
              <w:jc w:val="center"/>
              <w:rPr>
                <w:szCs w:val="21"/>
              </w:rPr>
            </w:pPr>
          </w:p>
        </w:tc>
        <w:tc>
          <w:tcPr>
            <w:tcW w:w="1063" w:type="dxa"/>
            <w:vAlign w:val="center"/>
          </w:tcPr>
          <w:p w14:paraId="706BC9DA">
            <w:pPr>
              <w:jc w:val="center"/>
              <w:rPr>
                <w:szCs w:val="21"/>
              </w:rPr>
            </w:pPr>
          </w:p>
        </w:tc>
      </w:tr>
      <w:tr w14:paraId="3BF5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AB38628">
            <w:pPr>
              <w:jc w:val="center"/>
              <w:rPr>
                <w:szCs w:val="21"/>
              </w:rPr>
            </w:pPr>
          </w:p>
        </w:tc>
        <w:tc>
          <w:tcPr>
            <w:tcW w:w="1047" w:type="dxa"/>
            <w:vAlign w:val="center"/>
          </w:tcPr>
          <w:p w14:paraId="00F94491">
            <w:pPr>
              <w:jc w:val="center"/>
              <w:rPr>
                <w:szCs w:val="21"/>
              </w:rPr>
            </w:pPr>
          </w:p>
        </w:tc>
        <w:tc>
          <w:tcPr>
            <w:tcW w:w="1063" w:type="dxa"/>
            <w:vAlign w:val="center"/>
          </w:tcPr>
          <w:p w14:paraId="52E43848">
            <w:pPr>
              <w:jc w:val="center"/>
              <w:rPr>
                <w:szCs w:val="21"/>
              </w:rPr>
            </w:pPr>
          </w:p>
        </w:tc>
        <w:tc>
          <w:tcPr>
            <w:tcW w:w="1063" w:type="dxa"/>
            <w:vAlign w:val="center"/>
          </w:tcPr>
          <w:p w14:paraId="26F5F8E0">
            <w:pPr>
              <w:jc w:val="center"/>
              <w:rPr>
                <w:szCs w:val="21"/>
              </w:rPr>
            </w:pPr>
          </w:p>
        </w:tc>
        <w:tc>
          <w:tcPr>
            <w:tcW w:w="1063" w:type="dxa"/>
            <w:vAlign w:val="center"/>
          </w:tcPr>
          <w:p w14:paraId="1EC33F1C">
            <w:pPr>
              <w:jc w:val="center"/>
              <w:rPr>
                <w:szCs w:val="21"/>
              </w:rPr>
            </w:pPr>
          </w:p>
        </w:tc>
        <w:tc>
          <w:tcPr>
            <w:tcW w:w="1063" w:type="dxa"/>
            <w:vAlign w:val="center"/>
          </w:tcPr>
          <w:p w14:paraId="2AA59AC3">
            <w:pPr>
              <w:jc w:val="center"/>
              <w:rPr>
                <w:szCs w:val="21"/>
              </w:rPr>
            </w:pPr>
          </w:p>
        </w:tc>
        <w:tc>
          <w:tcPr>
            <w:tcW w:w="1063" w:type="dxa"/>
            <w:vAlign w:val="center"/>
          </w:tcPr>
          <w:p w14:paraId="590DE8C1">
            <w:pPr>
              <w:jc w:val="center"/>
              <w:rPr>
                <w:szCs w:val="21"/>
              </w:rPr>
            </w:pPr>
          </w:p>
        </w:tc>
        <w:tc>
          <w:tcPr>
            <w:tcW w:w="1063" w:type="dxa"/>
            <w:vAlign w:val="center"/>
          </w:tcPr>
          <w:p w14:paraId="59B4A541">
            <w:pPr>
              <w:jc w:val="center"/>
              <w:rPr>
                <w:szCs w:val="21"/>
              </w:rPr>
            </w:pPr>
          </w:p>
        </w:tc>
      </w:tr>
      <w:tr w14:paraId="03FB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0CC1D43E">
            <w:pPr>
              <w:jc w:val="center"/>
              <w:rPr>
                <w:szCs w:val="21"/>
              </w:rPr>
            </w:pPr>
          </w:p>
        </w:tc>
        <w:tc>
          <w:tcPr>
            <w:tcW w:w="1047" w:type="dxa"/>
            <w:vAlign w:val="center"/>
          </w:tcPr>
          <w:p w14:paraId="7343CF82">
            <w:pPr>
              <w:jc w:val="center"/>
              <w:rPr>
                <w:szCs w:val="21"/>
              </w:rPr>
            </w:pPr>
          </w:p>
        </w:tc>
        <w:tc>
          <w:tcPr>
            <w:tcW w:w="1063" w:type="dxa"/>
            <w:vAlign w:val="center"/>
          </w:tcPr>
          <w:p w14:paraId="4488D3C8">
            <w:pPr>
              <w:jc w:val="center"/>
              <w:rPr>
                <w:szCs w:val="21"/>
              </w:rPr>
            </w:pPr>
          </w:p>
        </w:tc>
        <w:tc>
          <w:tcPr>
            <w:tcW w:w="1063" w:type="dxa"/>
            <w:vAlign w:val="center"/>
          </w:tcPr>
          <w:p w14:paraId="6B6B2DA8">
            <w:pPr>
              <w:jc w:val="center"/>
              <w:rPr>
                <w:szCs w:val="21"/>
              </w:rPr>
            </w:pPr>
          </w:p>
        </w:tc>
        <w:tc>
          <w:tcPr>
            <w:tcW w:w="1063" w:type="dxa"/>
            <w:vAlign w:val="center"/>
          </w:tcPr>
          <w:p w14:paraId="2F6811DD">
            <w:pPr>
              <w:jc w:val="center"/>
              <w:rPr>
                <w:szCs w:val="21"/>
              </w:rPr>
            </w:pPr>
          </w:p>
        </w:tc>
        <w:tc>
          <w:tcPr>
            <w:tcW w:w="1063" w:type="dxa"/>
            <w:vAlign w:val="center"/>
          </w:tcPr>
          <w:p w14:paraId="380FA390">
            <w:pPr>
              <w:jc w:val="center"/>
              <w:rPr>
                <w:szCs w:val="21"/>
              </w:rPr>
            </w:pPr>
          </w:p>
        </w:tc>
        <w:tc>
          <w:tcPr>
            <w:tcW w:w="1063" w:type="dxa"/>
            <w:vAlign w:val="center"/>
          </w:tcPr>
          <w:p w14:paraId="24B4FF52">
            <w:pPr>
              <w:jc w:val="center"/>
              <w:rPr>
                <w:szCs w:val="21"/>
              </w:rPr>
            </w:pPr>
          </w:p>
        </w:tc>
        <w:tc>
          <w:tcPr>
            <w:tcW w:w="1063" w:type="dxa"/>
            <w:vAlign w:val="center"/>
          </w:tcPr>
          <w:p w14:paraId="3467FC05">
            <w:pPr>
              <w:jc w:val="center"/>
              <w:rPr>
                <w:szCs w:val="21"/>
              </w:rPr>
            </w:pPr>
          </w:p>
        </w:tc>
      </w:tr>
      <w:tr w14:paraId="6B3D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317B4938">
            <w:pPr>
              <w:jc w:val="center"/>
              <w:rPr>
                <w:szCs w:val="21"/>
              </w:rPr>
            </w:pPr>
          </w:p>
        </w:tc>
        <w:tc>
          <w:tcPr>
            <w:tcW w:w="1047" w:type="dxa"/>
            <w:vAlign w:val="center"/>
          </w:tcPr>
          <w:p w14:paraId="35B1544C">
            <w:pPr>
              <w:jc w:val="center"/>
              <w:rPr>
                <w:szCs w:val="21"/>
              </w:rPr>
            </w:pPr>
          </w:p>
        </w:tc>
        <w:tc>
          <w:tcPr>
            <w:tcW w:w="1063" w:type="dxa"/>
            <w:vAlign w:val="center"/>
          </w:tcPr>
          <w:p w14:paraId="078EACE0">
            <w:pPr>
              <w:jc w:val="center"/>
              <w:rPr>
                <w:szCs w:val="21"/>
              </w:rPr>
            </w:pPr>
          </w:p>
        </w:tc>
        <w:tc>
          <w:tcPr>
            <w:tcW w:w="1063" w:type="dxa"/>
            <w:vAlign w:val="center"/>
          </w:tcPr>
          <w:p w14:paraId="719C2DE1">
            <w:pPr>
              <w:jc w:val="center"/>
              <w:rPr>
                <w:szCs w:val="21"/>
              </w:rPr>
            </w:pPr>
          </w:p>
        </w:tc>
        <w:tc>
          <w:tcPr>
            <w:tcW w:w="1063" w:type="dxa"/>
            <w:vAlign w:val="center"/>
          </w:tcPr>
          <w:p w14:paraId="6DECBA01">
            <w:pPr>
              <w:jc w:val="center"/>
              <w:rPr>
                <w:szCs w:val="21"/>
              </w:rPr>
            </w:pPr>
          </w:p>
        </w:tc>
        <w:tc>
          <w:tcPr>
            <w:tcW w:w="1063" w:type="dxa"/>
            <w:vAlign w:val="center"/>
          </w:tcPr>
          <w:p w14:paraId="4CC4F649">
            <w:pPr>
              <w:jc w:val="center"/>
              <w:rPr>
                <w:szCs w:val="21"/>
              </w:rPr>
            </w:pPr>
          </w:p>
        </w:tc>
        <w:tc>
          <w:tcPr>
            <w:tcW w:w="1063" w:type="dxa"/>
            <w:vAlign w:val="center"/>
          </w:tcPr>
          <w:p w14:paraId="4346814C">
            <w:pPr>
              <w:jc w:val="center"/>
              <w:rPr>
                <w:szCs w:val="21"/>
              </w:rPr>
            </w:pPr>
          </w:p>
        </w:tc>
        <w:tc>
          <w:tcPr>
            <w:tcW w:w="1063" w:type="dxa"/>
            <w:vAlign w:val="center"/>
          </w:tcPr>
          <w:p w14:paraId="0805CF9F">
            <w:pPr>
              <w:jc w:val="center"/>
              <w:rPr>
                <w:szCs w:val="21"/>
              </w:rPr>
            </w:pPr>
          </w:p>
        </w:tc>
      </w:tr>
      <w:tr w14:paraId="78D4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0DA02EF">
            <w:pPr>
              <w:jc w:val="center"/>
              <w:rPr>
                <w:szCs w:val="21"/>
              </w:rPr>
            </w:pPr>
          </w:p>
        </w:tc>
        <w:tc>
          <w:tcPr>
            <w:tcW w:w="1047" w:type="dxa"/>
            <w:vAlign w:val="center"/>
          </w:tcPr>
          <w:p w14:paraId="194917AE">
            <w:pPr>
              <w:jc w:val="center"/>
              <w:rPr>
                <w:szCs w:val="21"/>
              </w:rPr>
            </w:pPr>
          </w:p>
        </w:tc>
        <w:tc>
          <w:tcPr>
            <w:tcW w:w="1063" w:type="dxa"/>
            <w:vAlign w:val="center"/>
          </w:tcPr>
          <w:p w14:paraId="028A9325">
            <w:pPr>
              <w:jc w:val="center"/>
              <w:rPr>
                <w:szCs w:val="21"/>
              </w:rPr>
            </w:pPr>
          </w:p>
        </w:tc>
        <w:tc>
          <w:tcPr>
            <w:tcW w:w="1063" w:type="dxa"/>
            <w:vAlign w:val="center"/>
          </w:tcPr>
          <w:p w14:paraId="10A91F26">
            <w:pPr>
              <w:jc w:val="center"/>
              <w:rPr>
                <w:szCs w:val="21"/>
              </w:rPr>
            </w:pPr>
          </w:p>
        </w:tc>
        <w:tc>
          <w:tcPr>
            <w:tcW w:w="1063" w:type="dxa"/>
            <w:vAlign w:val="center"/>
          </w:tcPr>
          <w:p w14:paraId="389B9CBB">
            <w:pPr>
              <w:jc w:val="center"/>
              <w:rPr>
                <w:szCs w:val="21"/>
              </w:rPr>
            </w:pPr>
          </w:p>
        </w:tc>
        <w:tc>
          <w:tcPr>
            <w:tcW w:w="1063" w:type="dxa"/>
            <w:vAlign w:val="center"/>
          </w:tcPr>
          <w:p w14:paraId="4723E231">
            <w:pPr>
              <w:jc w:val="center"/>
              <w:rPr>
                <w:szCs w:val="21"/>
              </w:rPr>
            </w:pPr>
          </w:p>
        </w:tc>
        <w:tc>
          <w:tcPr>
            <w:tcW w:w="1063" w:type="dxa"/>
            <w:vAlign w:val="center"/>
          </w:tcPr>
          <w:p w14:paraId="39D423AF">
            <w:pPr>
              <w:jc w:val="center"/>
              <w:rPr>
                <w:szCs w:val="21"/>
              </w:rPr>
            </w:pPr>
          </w:p>
        </w:tc>
        <w:tc>
          <w:tcPr>
            <w:tcW w:w="1063" w:type="dxa"/>
            <w:vAlign w:val="center"/>
          </w:tcPr>
          <w:p w14:paraId="17214069">
            <w:pPr>
              <w:jc w:val="center"/>
              <w:rPr>
                <w:szCs w:val="21"/>
              </w:rPr>
            </w:pPr>
          </w:p>
        </w:tc>
      </w:tr>
      <w:tr w14:paraId="183D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4ADA25C0">
            <w:pPr>
              <w:jc w:val="center"/>
              <w:rPr>
                <w:szCs w:val="21"/>
              </w:rPr>
            </w:pPr>
          </w:p>
        </w:tc>
        <w:tc>
          <w:tcPr>
            <w:tcW w:w="1047" w:type="dxa"/>
            <w:vAlign w:val="center"/>
          </w:tcPr>
          <w:p w14:paraId="245AE942">
            <w:pPr>
              <w:jc w:val="center"/>
              <w:rPr>
                <w:szCs w:val="21"/>
              </w:rPr>
            </w:pPr>
          </w:p>
        </w:tc>
        <w:tc>
          <w:tcPr>
            <w:tcW w:w="1063" w:type="dxa"/>
            <w:vAlign w:val="center"/>
          </w:tcPr>
          <w:p w14:paraId="74F14225">
            <w:pPr>
              <w:jc w:val="center"/>
              <w:rPr>
                <w:szCs w:val="21"/>
              </w:rPr>
            </w:pPr>
          </w:p>
        </w:tc>
        <w:tc>
          <w:tcPr>
            <w:tcW w:w="1063" w:type="dxa"/>
            <w:vAlign w:val="center"/>
          </w:tcPr>
          <w:p w14:paraId="5D8F3DFF">
            <w:pPr>
              <w:jc w:val="center"/>
              <w:rPr>
                <w:szCs w:val="21"/>
              </w:rPr>
            </w:pPr>
          </w:p>
        </w:tc>
        <w:tc>
          <w:tcPr>
            <w:tcW w:w="1063" w:type="dxa"/>
            <w:vAlign w:val="center"/>
          </w:tcPr>
          <w:p w14:paraId="2EA02665">
            <w:pPr>
              <w:jc w:val="center"/>
              <w:rPr>
                <w:szCs w:val="21"/>
              </w:rPr>
            </w:pPr>
          </w:p>
        </w:tc>
        <w:tc>
          <w:tcPr>
            <w:tcW w:w="1063" w:type="dxa"/>
            <w:vAlign w:val="center"/>
          </w:tcPr>
          <w:p w14:paraId="6FFBA1C7">
            <w:pPr>
              <w:jc w:val="center"/>
              <w:rPr>
                <w:szCs w:val="21"/>
              </w:rPr>
            </w:pPr>
          </w:p>
        </w:tc>
        <w:tc>
          <w:tcPr>
            <w:tcW w:w="1063" w:type="dxa"/>
            <w:vAlign w:val="center"/>
          </w:tcPr>
          <w:p w14:paraId="01C48BFA">
            <w:pPr>
              <w:jc w:val="center"/>
              <w:rPr>
                <w:szCs w:val="21"/>
              </w:rPr>
            </w:pPr>
          </w:p>
        </w:tc>
        <w:tc>
          <w:tcPr>
            <w:tcW w:w="1063" w:type="dxa"/>
            <w:vAlign w:val="center"/>
          </w:tcPr>
          <w:p w14:paraId="0CC56E69">
            <w:pPr>
              <w:jc w:val="center"/>
              <w:rPr>
                <w:szCs w:val="21"/>
              </w:rPr>
            </w:pPr>
          </w:p>
        </w:tc>
      </w:tr>
      <w:tr w14:paraId="5125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79FA5128">
            <w:pPr>
              <w:jc w:val="center"/>
              <w:rPr>
                <w:szCs w:val="21"/>
              </w:rPr>
            </w:pPr>
          </w:p>
        </w:tc>
        <w:tc>
          <w:tcPr>
            <w:tcW w:w="1047" w:type="dxa"/>
            <w:vAlign w:val="center"/>
          </w:tcPr>
          <w:p w14:paraId="78BF4BB0">
            <w:pPr>
              <w:jc w:val="center"/>
              <w:rPr>
                <w:szCs w:val="21"/>
              </w:rPr>
            </w:pPr>
          </w:p>
        </w:tc>
        <w:tc>
          <w:tcPr>
            <w:tcW w:w="1063" w:type="dxa"/>
            <w:vAlign w:val="center"/>
          </w:tcPr>
          <w:p w14:paraId="42CAB6FD">
            <w:pPr>
              <w:jc w:val="center"/>
              <w:rPr>
                <w:szCs w:val="21"/>
              </w:rPr>
            </w:pPr>
          </w:p>
        </w:tc>
        <w:tc>
          <w:tcPr>
            <w:tcW w:w="1063" w:type="dxa"/>
            <w:vAlign w:val="center"/>
          </w:tcPr>
          <w:p w14:paraId="7350445B">
            <w:pPr>
              <w:jc w:val="center"/>
              <w:rPr>
                <w:szCs w:val="21"/>
              </w:rPr>
            </w:pPr>
          </w:p>
        </w:tc>
        <w:tc>
          <w:tcPr>
            <w:tcW w:w="1063" w:type="dxa"/>
            <w:vAlign w:val="center"/>
          </w:tcPr>
          <w:p w14:paraId="18227B79">
            <w:pPr>
              <w:jc w:val="center"/>
              <w:rPr>
                <w:szCs w:val="21"/>
              </w:rPr>
            </w:pPr>
          </w:p>
        </w:tc>
        <w:tc>
          <w:tcPr>
            <w:tcW w:w="1063" w:type="dxa"/>
            <w:vAlign w:val="center"/>
          </w:tcPr>
          <w:p w14:paraId="10BC05D7">
            <w:pPr>
              <w:jc w:val="center"/>
              <w:rPr>
                <w:szCs w:val="21"/>
              </w:rPr>
            </w:pPr>
          </w:p>
        </w:tc>
        <w:tc>
          <w:tcPr>
            <w:tcW w:w="1063" w:type="dxa"/>
            <w:vAlign w:val="center"/>
          </w:tcPr>
          <w:p w14:paraId="01498D00">
            <w:pPr>
              <w:jc w:val="center"/>
              <w:rPr>
                <w:szCs w:val="21"/>
              </w:rPr>
            </w:pPr>
          </w:p>
        </w:tc>
        <w:tc>
          <w:tcPr>
            <w:tcW w:w="1063" w:type="dxa"/>
            <w:vAlign w:val="center"/>
          </w:tcPr>
          <w:p w14:paraId="1914BA95">
            <w:pPr>
              <w:jc w:val="center"/>
              <w:rPr>
                <w:szCs w:val="21"/>
              </w:rPr>
            </w:pPr>
          </w:p>
        </w:tc>
      </w:tr>
      <w:tr w14:paraId="0806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0CEA7A38">
            <w:pPr>
              <w:jc w:val="center"/>
              <w:rPr>
                <w:szCs w:val="21"/>
              </w:rPr>
            </w:pPr>
          </w:p>
        </w:tc>
        <w:tc>
          <w:tcPr>
            <w:tcW w:w="1047" w:type="dxa"/>
            <w:vAlign w:val="center"/>
          </w:tcPr>
          <w:p w14:paraId="09C9A41B">
            <w:pPr>
              <w:jc w:val="center"/>
              <w:rPr>
                <w:szCs w:val="21"/>
              </w:rPr>
            </w:pPr>
          </w:p>
        </w:tc>
        <w:tc>
          <w:tcPr>
            <w:tcW w:w="1063" w:type="dxa"/>
            <w:vAlign w:val="center"/>
          </w:tcPr>
          <w:p w14:paraId="38D6286E">
            <w:pPr>
              <w:jc w:val="center"/>
              <w:rPr>
                <w:szCs w:val="21"/>
              </w:rPr>
            </w:pPr>
          </w:p>
        </w:tc>
        <w:tc>
          <w:tcPr>
            <w:tcW w:w="1063" w:type="dxa"/>
            <w:vAlign w:val="center"/>
          </w:tcPr>
          <w:p w14:paraId="34308816">
            <w:pPr>
              <w:jc w:val="center"/>
              <w:rPr>
                <w:szCs w:val="21"/>
              </w:rPr>
            </w:pPr>
          </w:p>
        </w:tc>
        <w:tc>
          <w:tcPr>
            <w:tcW w:w="1063" w:type="dxa"/>
            <w:vAlign w:val="center"/>
          </w:tcPr>
          <w:p w14:paraId="113B8C32">
            <w:pPr>
              <w:jc w:val="center"/>
              <w:rPr>
                <w:szCs w:val="21"/>
              </w:rPr>
            </w:pPr>
          </w:p>
        </w:tc>
        <w:tc>
          <w:tcPr>
            <w:tcW w:w="1063" w:type="dxa"/>
            <w:vAlign w:val="center"/>
          </w:tcPr>
          <w:p w14:paraId="63EE717F">
            <w:pPr>
              <w:jc w:val="center"/>
              <w:rPr>
                <w:szCs w:val="21"/>
              </w:rPr>
            </w:pPr>
          </w:p>
        </w:tc>
        <w:tc>
          <w:tcPr>
            <w:tcW w:w="1063" w:type="dxa"/>
            <w:vAlign w:val="center"/>
          </w:tcPr>
          <w:p w14:paraId="4A36A38D">
            <w:pPr>
              <w:jc w:val="center"/>
              <w:rPr>
                <w:szCs w:val="21"/>
              </w:rPr>
            </w:pPr>
          </w:p>
        </w:tc>
        <w:tc>
          <w:tcPr>
            <w:tcW w:w="1063" w:type="dxa"/>
            <w:vAlign w:val="center"/>
          </w:tcPr>
          <w:p w14:paraId="3F42AB6B">
            <w:pPr>
              <w:jc w:val="center"/>
              <w:rPr>
                <w:szCs w:val="21"/>
              </w:rPr>
            </w:pPr>
          </w:p>
        </w:tc>
      </w:tr>
      <w:tr w14:paraId="7BFA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6B0EE05">
            <w:pPr>
              <w:jc w:val="center"/>
              <w:rPr>
                <w:szCs w:val="21"/>
              </w:rPr>
            </w:pPr>
          </w:p>
        </w:tc>
        <w:tc>
          <w:tcPr>
            <w:tcW w:w="1047" w:type="dxa"/>
            <w:vAlign w:val="center"/>
          </w:tcPr>
          <w:p w14:paraId="2572801A">
            <w:pPr>
              <w:jc w:val="center"/>
              <w:rPr>
                <w:szCs w:val="21"/>
              </w:rPr>
            </w:pPr>
          </w:p>
        </w:tc>
        <w:tc>
          <w:tcPr>
            <w:tcW w:w="1063" w:type="dxa"/>
            <w:vAlign w:val="center"/>
          </w:tcPr>
          <w:p w14:paraId="4D6F82CB">
            <w:pPr>
              <w:jc w:val="center"/>
              <w:rPr>
                <w:szCs w:val="21"/>
              </w:rPr>
            </w:pPr>
          </w:p>
        </w:tc>
        <w:tc>
          <w:tcPr>
            <w:tcW w:w="1063" w:type="dxa"/>
            <w:vAlign w:val="center"/>
          </w:tcPr>
          <w:p w14:paraId="62DE69BF">
            <w:pPr>
              <w:jc w:val="center"/>
              <w:rPr>
                <w:szCs w:val="21"/>
              </w:rPr>
            </w:pPr>
          </w:p>
        </w:tc>
        <w:tc>
          <w:tcPr>
            <w:tcW w:w="1063" w:type="dxa"/>
            <w:vAlign w:val="center"/>
          </w:tcPr>
          <w:p w14:paraId="379D8AD7">
            <w:pPr>
              <w:jc w:val="center"/>
              <w:rPr>
                <w:szCs w:val="21"/>
              </w:rPr>
            </w:pPr>
          </w:p>
        </w:tc>
        <w:tc>
          <w:tcPr>
            <w:tcW w:w="1063" w:type="dxa"/>
            <w:vAlign w:val="center"/>
          </w:tcPr>
          <w:p w14:paraId="37F04668">
            <w:pPr>
              <w:jc w:val="center"/>
              <w:rPr>
                <w:szCs w:val="21"/>
              </w:rPr>
            </w:pPr>
          </w:p>
        </w:tc>
        <w:tc>
          <w:tcPr>
            <w:tcW w:w="1063" w:type="dxa"/>
            <w:vAlign w:val="center"/>
          </w:tcPr>
          <w:p w14:paraId="335915AE">
            <w:pPr>
              <w:jc w:val="center"/>
              <w:rPr>
                <w:szCs w:val="21"/>
              </w:rPr>
            </w:pPr>
          </w:p>
        </w:tc>
        <w:tc>
          <w:tcPr>
            <w:tcW w:w="1063" w:type="dxa"/>
            <w:vAlign w:val="center"/>
          </w:tcPr>
          <w:p w14:paraId="249793C2">
            <w:pPr>
              <w:jc w:val="center"/>
              <w:rPr>
                <w:szCs w:val="21"/>
              </w:rPr>
            </w:pPr>
          </w:p>
        </w:tc>
      </w:tr>
      <w:tr w14:paraId="6C4B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49EBFE7">
            <w:pPr>
              <w:jc w:val="center"/>
              <w:rPr>
                <w:szCs w:val="21"/>
              </w:rPr>
            </w:pPr>
          </w:p>
        </w:tc>
        <w:tc>
          <w:tcPr>
            <w:tcW w:w="1047" w:type="dxa"/>
            <w:vAlign w:val="center"/>
          </w:tcPr>
          <w:p w14:paraId="3B52B180">
            <w:pPr>
              <w:jc w:val="center"/>
              <w:rPr>
                <w:szCs w:val="21"/>
              </w:rPr>
            </w:pPr>
          </w:p>
        </w:tc>
        <w:tc>
          <w:tcPr>
            <w:tcW w:w="1063" w:type="dxa"/>
            <w:vAlign w:val="center"/>
          </w:tcPr>
          <w:p w14:paraId="2198C606">
            <w:pPr>
              <w:jc w:val="center"/>
              <w:rPr>
                <w:szCs w:val="21"/>
              </w:rPr>
            </w:pPr>
          </w:p>
        </w:tc>
        <w:tc>
          <w:tcPr>
            <w:tcW w:w="1063" w:type="dxa"/>
            <w:vAlign w:val="center"/>
          </w:tcPr>
          <w:p w14:paraId="4CC7A62B">
            <w:pPr>
              <w:jc w:val="center"/>
              <w:rPr>
                <w:szCs w:val="21"/>
              </w:rPr>
            </w:pPr>
          </w:p>
        </w:tc>
        <w:tc>
          <w:tcPr>
            <w:tcW w:w="1063" w:type="dxa"/>
            <w:vAlign w:val="center"/>
          </w:tcPr>
          <w:p w14:paraId="051F3BD7">
            <w:pPr>
              <w:jc w:val="center"/>
              <w:rPr>
                <w:szCs w:val="21"/>
              </w:rPr>
            </w:pPr>
          </w:p>
        </w:tc>
        <w:tc>
          <w:tcPr>
            <w:tcW w:w="1063" w:type="dxa"/>
            <w:vAlign w:val="center"/>
          </w:tcPr>
          <w:p w14:paraId="1C8565F9">
            <w:pPr>
              <w:jc w:val="center"/>
              <w:rPr>
                <w:szCs w:val="21"/>
              </w:rPr>
            </w:pPr>
          </w:p>
        </w:tc>
        <w:tc>
          <w:tcPr>
            <w:tcW w:w="1063" w:type="dxa"/>
            <w:vAlign w:val="center"/>
          </w:tcPr>
          <w:p w14:paraId="6DAB7EA2">
            <w:pPr>
              <w:jc w:val="center"/>
              <w:rPr>
                <w:szCs w:val="21"/>
              </w:rPr>
            </w:pPr>
          </w:p>
        </w:tc>
        <w:tc>
          <w:tcPr>
            <w:tcW w:w="1063" w:type="dxa"/>
            <w:vAlign w:val="center"/>
          </w:tcPr>
          <w:p w14:paraId="06DD9B8E">
            <w:pPr>
              <w:jc w:val="center"/>
              <w:rPr>
                <w:szCs w:val="21"/>
              </w:rPr>
            </w:pPr>
          </w:p>
        </w:tc>
      </w:tr>
      <w:tr w14:paraId="4D29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B207E3F">
            <w:pPr>
              <w:jc w:val="center"/>
              <w:rPr>
                <w:szCs w:val="21"/>
              </w:rPr>
            </w:pPr>
          </w:p>
        </w:tc>
        <w:tc>
          <w:tcPr>
            <w:tcW w:w="1047" w:type="dxa"/>
            <w:vAlign w:val="center"/>
          </w:tcPr>
          <w:p w14:paraId="56C1EB55">
            <w:pPr>
              <w:jc w:val="center"/>
              <w:rPr>
                <w:szCs w:val="21"/>
              </w:rPr>
            </w:pPr>
          </w:p>
        </w:tc>
        <w:tc>
          <w:tcPr>
            <w:tcW w:w="1063" w:type="dxa"/>
            <w:vAlign w:val="center"/>
          </w:tcPr>
          <w:p w14:paraId="4FD25FA6">
            <w:pPr>
              <w:jc w:val="center"/>
              <w:rPr>
                <w:szCs w:val="21"/>
              </w:rPr>
            </w:pPr>
          </w:p>
        </w:tc>
        <w:tc>
          <w:tcPr>
            <w:tcW w:w="1063" w:type="dxa"/>
            <w:vAlign w:val="center"/>
          </w:tcPr>
          <w:p w14:paraId="7760F5E1">
            <w:pPr>
              <w:jc w:val="center"/>
              <w:rPr>
                <w:szCs w:val="21"/>
              </w:rPr>
            </w:pPr>
          </w:p>
        </w:tc>
        <w:tc>
          <w:tcPr>
            <w:tcW w:w="1063" w:type="dxa"/>
            <w:vAlign w:val="center"/>
          </w:tcPr>
          <w:p w14:paraId="3397569A">
            <w:pPr>
              <w:jc w:val="center"/>
              <w:rPr>
                <w:szCs w:val="21"/>
              </w:rPr>
            </w:pPr>
          </w:p>
        </w:tc>
        <w:tc>
          <w:tcPr>
            <w:tcW w:w="1063" w:type="dxa"/>
            <w:vAlign w:val="center"/>
          </w:tcPr>
          <w:p w14:paraId="7AFE21F0">
            <w:pPr>
              <w:jc w:val="center"/>
              <w:rPr>
                <w:szCs w:val="21"/>
              </w:rPr>
            </w:pPr>
          </w:p>
        </w:tc>
        <w:tc>
          <w:tcPr>
            <w:tcW w:w="1063" w:type="dxa"/>
            <w:vAlign w:val="center"/>
          </w:tcPr>
          <w:p w14:paraId="1D154C27">
            <w:pPr>
              <w:jc w:val="center"/>
              <w:rPr>
                <w:szCs w:val="21"/>
              </w:rPr>
            </w:pPr>
          </w:p>
        </w:tc>
        <w:tc>
          <w:tcPr>
            <w:tcW w:w="1063" w:type="dxa"/>
            <w:vAlign w:val="center"/>
          </w:tcPr>
          <w:p w14:paraId="18459939">
            <w:pPr>
              <w:jc w:val="center"/>
              <w:rPr>
                <w:szCs w:val="21"/>
              </w:rPr>
            </w:pPr>
          </w:p>
        </w:tc>
      </w:tr>
      <w:tr w14:paraId="6C649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FFDA811">
            <w:pPr>
              <w:jc w:val="center"/>
              <w:rPr>
                <w:szCs w:val="21"/>
              </w:rPr>
            </w:pPr>
          </w:p>
        </w:tc>
        <w:tc>
          <w:tcPr>
            <w:tcW w:w="1047" w:type="dxa"/>
            <w:vAlign w:val="center"/>
          </w:tcPr>
          <w:p w14:paraId="3CDB6ED2">
            <w:pPr>
              <w:jc w:val="center"/>
              <w:rPr>
                <w:szCs w:val="21"/>
              </w:rPr>
            </w:pPr>
          </w:p>
        </w:tc>
        <w:tc>
          <w:tcPr>
            <w:tcW w:w="1063" w:type="dxa"/>
            <w:vAlign w:val="center"/>
          </w:tcPr>
          <w:p w14:paraId="7855BB09">
            <w:pPr>
              <w:jc w:val="center"/>
              <w:rPr>
                <w:szCs w:val="21"/>
              </w:rPr>
            </w:pPr>
          </w:p>
        </w:tc>
        <w:tc>
          <w:tcPr>
            <w:tcW w:w="1063" w:type="dxa"/>
            <w:vAlign w:val="center"/>
          </w:tcPr>
          <w:p w14:paraId="0FB56926">
            <w:pPr>
              <w:jc w:val="center"/>
              <w:rPr>
                <w:szCs w:val="21"/>
              </w:rPr>
            </w:pPr>
          </w:p>
        </w:tc>
        <w:tc>
          <w:tcPr>
            <w:tcW w:w="1063" w:type="dxa"/>
            <w:vAlign w:val="center"/>
          </w:tcPr>
          <w:p w14:paraId="3798DDE7">
            <w:pPr>
              <w:jc w:val="center"/>
              <w:rPr>
                <w:szCs w:val="21"/>
              </w:rPr>
            </w:pPr>
          </w:p>
        </w:tc>
        <w:tc>
          <w:tcPr>
            <w:tcW w:w="1063" w:type="dxa"/>
            <w:vAlign w:val="center"/>
          </w:tcPr>
          <w:p w14:paraId="5BF24785">
            <w:pPr>
              <w:jc w:val="center"/>
              <w:rPr>
                <w:szCs w:val="21"/>
              </w:rPr>
            </w:pPr>
          </w:p>
        </w:tc>
        <w:tc>
          <w:tcPr>
            <w:tcW w:w="1063" w:type="dxa"/>
            <w:vAlign w:val="center"/>
          </w:tcPr>
          <w:p w14:paraId="34F36304">
            <w:pPr>
              <w:jc w:val="center"/>
              <w:rPr>
                <w:szCs w:val="21"/>
              </w:rPr>
            </w:pPr>
          </w:p>
        </w:tc>
        <w:tc>
          <w:tcPr>
            <w:tcW w:w="1063" w:type="dxa"/>
            <w:vAlign w:val="center"/>
          </w:tcPr>
          <w:p w14:paraId="7B2E4B33">
            <w:pPr>
              <w:jc w:val="center"/>
              <w:rPr>
                <w:szCs w:val="21"/>
              </w:rPr>
            </w:pPr>
          </w:p>
        </w:tc>
      </w:tr>
      <w:tr w14:paraId="54FE7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D91ECB4">
            <w:pPr>
              <w:jc w:val="center"/>
              <w:rPr>
                <w:szCs w:val="21"/>
              </w:rPr>
            </w:pPr>
          </w:p>
        </w:tc>
        <w:tc>
          <w:tcPr>
            <w:tcW w:w="1047" w:type="dxa"/>
            <w:vAlign w:val="center"/>
          </w:tcPr>
          <w:p w14:paraId="58A77B0E">
            <w:pPr>
              <w:jc w:val="center"/>
              <w:rPr>
                <w:szCs w:val="21"/>
              </w:rPr>
            </w:pPr>
          </w:p>
        </w:tc>
        <w:tc>
          <w:tcPr>
            <w:tcW w:w="1063" w:type="dxa"/>
            <w:vAlign w:val="center"/>
          </w:tcPr>
          <w:p w14:paraId="248D178D">
            <w:pPr>
              <w:jc w:val="center"/>
              <w:rPr>
                <w:szCs w:val="21"/>
              </w:rPr>
            </w:pPr>
          </w:p>
        </w:tc>
        <w:tc>
          <w:tcPr>
            <w:tcW w:w="1063" w:type="dxa"/>
            <w:vAlign w:val="center"/>
          </w:tcPr>
          <w:p w14:paraId="2515771B">
            <w:pPr>
              <w:jc w:val="center"/>
              <w:rPr>
                <w:szCs w:val="21"/>
              </w:rPr>
            </w:pPr>
          </w:p>
        </w:tc>
        <w:tc>
          <w:tcPr>
            <w:tcW w:w="1063" w:type="dxa"/>
            <w:vAlign w:val="center"/>
          </w:tcPr>
          <w:p w14:paraId="19868611">
            <w:pPr>
              <w:jc w:val="center"/>
              <w:rPr>
                <w:szCs w:val="21"/>
              </w:rPr>
            </w:pPr>
          </w:p>
        </w:tc>
        <w:tc>
          <w:tcPr>
            <w:tcW w:w="1063" w:type="dxa"/>
            <w:vAlign w:val="center"/>
          </w:tcPr>
          <w:p w14:paraId="5BBDEC76">
            <w:pPr>
              <w:jc w:val="center"/>
              <w:rPr>
                <w:szCs w:val="21"/>
              </w:rPr>
            </w:pPr>
          </w:p>
        </w:tc>
        <w:tc>
          <w:tcPr>
            <w:tcW w:w="1063" w:type="dxa"/>
            <w:vAlign w:val="center"/>
          </w:tcPr>
          <w:p w14:paraId="301E48D6">
            <w:pPr>
              <w:jc w:val="center"/>
              <w:rPr>
                <w:szCs w:val="21"/>
              </w:rPr>
            </w:pPr>
          </w:p>
        </w:tc>
        <w:tc>
          <w:tcPr>
            <w:tcW w:w="1063" w:type="dxa"/>
            <w:vAlign w:val="center"/>
          </w:tcPr>
          <w:p w14:paraId="3CE4261A">
            <w:pPr>
              <w:jc w:val="center"/>
              <w:rPr>
                <w:szCs w:val="21"/>
              </w:rPr>
            </w:pPr>
          </w:p>
        </w:tc>
      </w:tr>
      <w:tr w14:paraId="3D59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278DF511">
            <w:pPr>
              <w:jc w:val="center"/>
              <w:rPr>
                <w:szCs w:val="21"/>
              </w:rPr>
            </w:pPr>
          </w:p>
        </w:tc>
        <w:tc>
          <w:tcPr>
            <w:tcW w:w="1047" w:type="dxa"/>
            <w:vAlign w:val="center"/>
          </w:tcPr>
          <w:p w14:paraId="79E769D7">
            <w:pPr>
              <w:jc w:val="center"/>
              <w:rPr>
                <w:szCs w:val="21"/>
              </w:rPr>
            </w:pPr>
          </w:p>
        </w:tc>
        <w:tc>
          <w:tcPr>
            <w:tcW w:w="1063" w:type="dxa"/>
            <w:vAlign w:val="center"/>
          </w:tcPr>
          <w:p w14:paraId="10C28AB9">
            <w:pPr>
              <w:jc w:val="center"/>
              <w:rPr>
                <w:szCs w:val="21"/>
              </w:rPr>
            </w:pPr>
          </w:p>
        </w:tc>
        <w:tc>
          <w:tcPr>
            <w:tcW w:w="1063" w:type="dxa"/>
            <w:vAlign w:val="center"/>
          </w:tcPr>
          <w:p w14:paraId="12D372B3">
            <w:pPr>
              <w:jc w:val="center"/>
              <w:rPr>
                <w:szCs w:val="21"/>
              </w:rPr>
            </w:pPr>
          </w:p>
        </w:tc>
        <w:tc>
          <w:tcPr>
            <w:tcW w:w="1063" w:type="dxa"/>
            <w:vAlign w:val="center"/>
          </w:tcPr>
          <w:p w14:paraId="0C19EE27">
            <w:pPr>
              <w:jc w:val="center"/>
              <w:rPr>
                <w:szCs w:val="21"/>
              </w:rPr>
            </w:pPr>
          </w:p>
        </w:tc>
        <w:tc>
          <w:tcPr>
            <w:tcW w:w="1063" w:type="dxa"/>
            <w:vAlign w:val="center"/>
          </w:tcPr>
          <w:p w14:paraId="1321E3E2">
            <w:pPr>
              <w:jc w:val="center"/>
              <w:rPr>
                <w:szCs w:val="21"/>
              </w:rPr>
            </w:pPr>
          </w:p>
        </w:tc>
        <w:tc>
          <w:tcPr>
            <w:tcW w:w="1063" w:type="dxa"/>
            <w:vAlign w:val="center"/>
          </w:tcPr>
          <w:p w14:paraId="05996D1E">
            <w:pPr>
              <w:jc w:val="center"/>
              <w:rPr>
                <w:szCs w:val="21"/>
              </w:rPr>
            </w:pPr>
          </w:p>
        </w:tc>
        <w:tc>
          <w:tcPr>
            <w:tcW w:w="1063" w:type="dxa"/>
            <w:vAlign w:val="center"/>
          </w:tcPr>
          <w:p w14:paraId="1D218089">
            <w:pPr>
              <w:jc w:val="center"/>
              <w:rPr>
                <w:szCs w:val="21"/>
              </w:rPr>
            </w:pPr>
          </w:p>
        </w:tc>
      </w:tr>
      <w:tr w14:paraId="7A50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C55511B">
            <w:pPr>
              <w:jc w:val="center"/>
              <w:rPr>
                <w:szCs w:val="21"/>
              </w:rPr>
            </w:pPr>
          </w:p>
        </w:tc>
        <w:tc>
          <w:tcPr>
            <w:tcW w:w="1047" w:type="dxa"/>
            <w:vAlign w:val="center"/>
          </w:tcPr>
          <w:p w14:paraId="256491D7">
            <w:pPr>
              <w:jc w:val="center"/>
              <w:rPr>
                <w:szCs w:val="21"/>
              </w:rPr>
            </w:pPr>
          </w:p>
        </w:tc>
        <w:tc>
          <w:tcPr>
            <w:tcW w:w="1063" w:type="dxa"/>
            <w:vAlign w:val="center"/>
          </w:tcPr>
          <w:p w14:paraId="5DA5450E">
            <w:pPr>
              <w:jc w:val="center"/>
              <w:rPr>
                <w:szCs w:val="21"/>
              </w:rPr>
            </w:pPr>
          </w:p>
        </w:tc>
        <w:tc>
          <w:tcPr>
            <w:tcW w:w="1063" w:type="dxa"/>
            <w:vAlign w:val="center"/>
          </w:tcPr>
          <w:p w14:paraId="25CE5AE2">
            <w:pPr>
              <w:jc w:val="center"/>
              <w:rPr>
                <w:szCs w:val="21"/>
              </w:rPr>
            </w:pPr>
          </w:p>
        </w:tc>
        <w:tc>
          <w:tcPr>
            <w:tcW w:w="1063" w:type="dxa"/>
            <w:vAlign w:val="center"/>
          </w:tcPr>
          <w:p w14:paraId="2994B172">
            <w:pPr>
              <w:jc w:val="center"/>
              <w:rPr>
                <w:szCs w:val="21"/>
              </w:rPr>
            </w:pPr>
          </w:p>
        </w:tc>
        <w:tc>
          <w:tcPr>
            <w:tcW w:w="1063" w:type="dxa"/>
            <w:vAlign w:val="center"/>
          </w:tcPr>
          <w:p w14:paraId="5CF8C1F9">
            <w:pPr>
              <w:jc w:val="center"/>
              <w:rPr>
                <w:szCs w:val="21"/>
              </w:rPr>
            </w:pPr>
          </w:p>
        </w:tc>
        <w:tc>
          <w:tcPr>
            <w:tcW w:w="1063" w:type="dxa"/>
            <w:vAlign w:val="center"/>
          </w:tcPr>
          <w:p w14:paraId="51855EFA">
            <w:pPr>
              <w:jc w:val="center"/>
              <w:rPr>
                <w:szCs w:val="21"/>
              </w:rPr>
            </w:pPr>
          </w:p>
        </w:tc>
        <w:tc>
          <w:tcPr>
            <w:tcW w:w="1063" w:type="dxa"/>
            <w:vAlign w:val="center"/>
          </w:tcPr>
          <w:p w14:paraId="43D3D257">
            <w:pPr>
              <w:jc w:val="center"/>
              <w:rPr>
                <w:szCs w:val="21"/>
              </w:rPr>
            </w:pPr>
          </w:p>
        </w:tc>
      </w:tr>
      <w:tr w14:paraId="1EAC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47B76217">
            <w:pPr>
              <w:jc w:val="center"/>
              <w:rPr>
                <w:szCs w:val="21"/>
              </w:rPr>
            </w:pPr>
          </w:p>
        </w:tc>
        <w:tc>
          <w:tcPr>
            <w:tcW w:w="1047" w:type="dxa"/>
            <w:vAlign w:val="center"/>
          </w:tcPr>
          <w:p w14:paraId="1BBB55A8">
            <w:pPr>
              <w:jc w:val="center"/>
              <w:rPr>
                <w:szCs w:val="21"/>
              </w:rPr>
            </w:pPr>
          </w:p>
        </w:tc>
        <w:tc>
          <w:tcPr>
            <w:tcW w:w="1063" w:type="dxa"/>
            <w:vAlign w:val="center"/>
          </w:tcPr>
          <w:p w14:paraId="626F6C2D">
            <w:pPr>
              <w:jc w:val="center"/>
              <w:rPr>
                <w:szCs w:val="21"/>
              </w:rPr>
            </w:pPr>
          </w:p>
        </w:tc>
        <w:tc>
          <w:tcPr>
            <w:tcW w:w="1063" w:type="dxa"/>
            <w:vAlign w:val="center"/>
          </w:tcPr>
          <w:p w14:paraId="6197DB30">
            <w:pPr>
              <w:jc w:val="center"/>
              <w:rPr>
                <w:szCs w:val="21"/>
              </w:rPr>
            </w:pPr>
          </w:p>
        </w:tc>
        <w:tc>
          <w:tcPr>
            <w:tcW w:w="1063" w:type="dxa"/>
            <w:vAlign w:val="center"/>
          </w:tcPr>
          <w:p w14:paraId="0F446A19">
            <w:pPr>
              <w:jc w:val="center"/>
              <w:rPr>
                <w:szCs w:val="21"/>
              </w:rPr>
            </w:pPr>
          </w:p>
        </w:tc>
        <w:tc>
          <w:tcPr>
            <w:tcW w:w="1063" w:type="dxa"/>
            <w:vAlign w:val="center"/>
          </w:tcPr>
          <w:p w14:paraId="7BDCE79E">
            <w:pPr>
              <w:jc w:val="center"/>
              <w:rPr>
                <w:szCs w:val="21"/>
              </w:rPr>
            </w:pPr>
          </w:p>
        </w:tc>
        <w:tc>
          <w:tcPr>
            <w:tcW w:w="1063" w:type="dxa"/>
            <w:vAlign w:val="center"/>
          </w:tcPr>
          <w:p w14:paraId="7325A047">
            <w:pPr>
              <w:jc w:val="center"/>
              <w:rPr>
                <w:szCs w:val="21"/>
              </w:rPr>
            </w:pPr>
          </w:p>
        </w:tc>
        <w:tc>
          <w:tcPr>
            <w:tcW w:w="1063" w:type="dxa"/>
            <w:vAlign w:val="center"/>
          </w:tcPr>
          <w:p w14:paraId="35902662">
            <w:pPr>
              <w:jc w:val="center"/>
              <w:rPr>
                <w:szCs w:val="21"/>
              </w:rPr>
            </w:pPr>
          </w:p>
        </w:tc>
      </w:tr>
      <w:tr w14:paraId="1329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98EA113">
            <w:pPr>
              <w:jc w:val="center"/>
              <w:rPr>
                <w:szCs w:val="21"/>
              </w:rPr>
            </w:pPr>
          </w:p>
        </w:tc>
        <w:tc>
          <w:tcPr>
            <w:tcW w:w="1047" w:type="dxa"/>
            <w:vAlign w:val="center"/>
          </w:tcPr>
          <w:p w14:paraId="29635125">
            <w:pPr>
              <w:jc w:val="center"/>
              <w:rPr>
                <w:szCs w:val="21"/>
              </w:rPr>
            </w:pPr>
          </w:p>
        </w:tc>
        <w:tc>
          <w:tcPr>
            <w:tcW w:w="1063" w:type="dxa"/>
            <w:vAlign w:val="center"/>
          </w:tcPr>
          <w:p w14:paraId="6DE7EC46">
            <w:pPr>
              <w:jc w:val="center"/>
              <w:rPr>
                <w:szCs w:val="21"/>
              </w:rPr>
            </w:pPr>
          </w:p>
        </w:tc>
        <w:tc>
          <w:tcPr>
            <w:tcW w:w="1063" w:type="dxa"/>
            <w:vAlign w:val="center"/>
          </w:tcPr>
          <w:p w14:paraId="11609C35">
            <w:pPr>
              <w:jc w:val="center"/>
              <w:rPr>
                <w:szCs w:val="21"/>
              </w:rPr>
            </w:pPr>
          </w:p>
        </w:tc>
        <w:tc>
          <w:tcPr>
            <w:tcW w:w="1063" w:type="dxa"/>
            <w:vAlign w:val="center"/>
          </w:tcPr>
          <w:p w14:paraId="358A21AF">
            <w:pPr>
              <w:jc w:val="center"/>
              <w:rPr>
                <w:szCs w:val="21"/>
              </w:rPr>
            </w:pPr>
          </w:p>
        </w:tc>
        <w:tc>
          <w:tcPr>
            <w:tcW w:w="1063" w:type="dxa"/>
            <w:vAlign w:val="center"/>
          </w:tcPr>
          <w:p w14:paraId="7EF873A5">
            <w:pPr>
              <w:jc w:val="center"/>
              <w:rPr>
                <w:szCs w:val="21"/>
              </w:rPr>
            </w:pPr>
          </w:p>
        </w:tc>
        <w:tc>
          <w:tcPr>
            <w:tcW w:w="1063" w:type="dxa"/>
            <w:vAlign w:val="center"/>
          </w:tcPr>
          <w:p w14:paraId="41DC1713">
            <w:pPr>
              <w:jc w:val="center"/>
              <w:rPr>
                <w:szCs w:val="21"/>
              </w:rPr>
            </w:pPr>
          </w:p>
        </w:tc>
        <w:tc>
          <w:tcPr>
            <w:tcW w:w="1063" w:type="dxa"/>
            <w:vAlign w:val="center"/>
          </w:tcPr>
          <w:p w14:paraId="77D46227">
            <w:pPr>
              <w:jc w:val="center"/>
              <w:rPr>
                <w:szCs w:val="21"/>
              </w:rPr>
            </w:pPr>
          </w:p>
        </w:tc>
      </w:tr>
      <w:tr w14:paraId="47BC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1DB4524">
            <w:pPr>
              <w:jc w:val="center"/>
              <w:rPr>
                <w:szCs w:val="21"/>
              </w:rPr>
            </w:pPr>
          </w:p>
        </w:tc>
        <w:tc>
          <w:tcPr>
            <w:tcW w:w="1047" w:type="dxa"/>
            <w:vAlign w:val="center"/>
          </w:tcPr>
          <w:p w14:paraId="7831F652">
            <w:pPr>
              <w:jc w:val="center"/>
              <w:rPr>
                <w:szCs w:val="21"/>
              </w:rPr>
            </w:pPr>
          </w:p>
        </w:tc>
        <w:tc>
          <w:tcPr>
            <w:tcW w:w="1063" w:type="dxa"/>
            <w:vAlign w:val="center"/>
          </w:tcPr>
          <w:p w14:paraId="6AE94DF7">
            <w:pPr>
              <w:jc w:val="center"/>
              <w:rPr>
                <w:szCs w:val="21"/>
              </w:rPr>
            </w:pPr>
          </w:p>
        </w:tc>
        <w:tc>
          <w:tcPr>
            <w:tcW w:w="1063" w:type="dxa"/>
            <w:vAlign w:val="center"/>
          </w:tcPr>
          <w:p w14:paraId="5151AC8D">
            <w:pPr>
              <w:jc w:val="center"/>
              <w:rPr>
                <w:szCs w:val="21"/>
              </w:rPr>
            </w:pPr>
          </w:p>
        </w:tc>
        <w:tc>
          <w:tcPr>
            <w:tcW w:w="1063" w:type="dxa"/>
            <w:vAlign w:val="center"/>
          </w:tcPr>
          <w:p w14:paraId="5F188C71">
            <w:pPr>
              <w:jc w:val="center"/>
              <w:rPr>
                <w:szCs w:val="21"/>
              </w:rPr>
            </w:pPr>
          </w:p>
        </w:tc>
        <w:tc>
          <w:tcPr>
            <w:tcW w:w="1063" w:type="dxa"/>
            <w:vAlign w:val="center"/>
          </w:tcPr>
          <w:p w14:paraId="4B314CE5">
            <w:pPr>
              <w:jc w:val="center"/>
              <w:rPr>
                <w:szCs w:val="21"/>
              </w:rPr>
            </w:pPr>
          </w:p>
        </w:tc>
        <w:tc>
          <w:tcPr>
            <w:tcW w:w="1063" w:type="dxa"/>
            <w:vAlign w:val="center"/>
          </w:tcPr>
          <w:p w14:paraId="7E43D57D">
            <w:pPr>
              <w:jc w:val="center"/>
              <w:rPr>
                <w:szCs w:val="21"/>
              </w:rPr>
            </w:pPr>
          </w:p>
        </w:tc>
        <w:tc>
          <w:tcPr>
            <w:tcW w:w="1063" w:type="dxa"/>
            <w:vAlign w:val="center"/>
          </w:tcPr>
          <w:p w14:paraId="60B40CB3">
            <w:pPr>
              <w:jc w:val="center"/>
              <w:rPr>
                <w:szCs w:val="21"/>
              </w:rPr>
            </w:pPr>
          </w:p>
        </w:tc>
      </w:tr>
      <w:tr w14:paraId="2C1F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057FEF9">
            <w:pPr>
              <w:jc w:val="center"/>
              <w:rPr>
                <w:szCs w:val="21"/>
              </w:rPr>
            </w:pPr>
          </w:p>
        </w:tc>
        <w:tc>
          <w:tcPr>
            <w:tcW w:w="1047" w:type="dxa"/>
            <w:vAlign w:val="center"/>
          </w:tcPr>
          <w:p w14:paraId="1C97ED81">
            <w:pPr>
              <w:jc w:val="center"/>
              <w:rPr>
                <w:szCs w:val="21"/>
              </w:rPr>
            </w:pPr>
          </w:p>
        </w:tc>
        <w:tc>
          <w:tcPr>
            <w:tcW w:w="1063" w:type="dxa"/>
            <w:vAlign w:val="center"/>
          </w:tcPr>
          <w:p w14:paraId="545ABB79">
            <w:pPr>
              <w:jc w:val="center"/>
              <w:rPr>
                <w:szCs w:val="21"/>
              </w:rPr>
            </w:pPr>
          </w:p>
        </w:tc>
        <w:tc>
          <w:tcPr>
            <w:tcW w:w="1063" w:type="dxa"/>
            <w:vAlign w:val="center"/>
          </w:tcPr>
          <w:p w14:paraId="3B15E7AB">
            <w:pPr>
              <w:jc w:val="center"/>
              <w:rPr>
                <w:szCs w:val="21"/>
              </w:rPr>
            </w:pPr>
          </w:p>
        </w:tc>
        <w:tc>
          <w:tcPr>
            <w:tcW w:w="1063" w:type="dxa"/>
            <w:vAlign w:val="center"/>
          </w:tcPr>
          <w:p w14:paraId="26114A7B">
            <w:pPr>
              <w:jc w:val="center"/>
              <w:rPr>
                <w:szCs w:val="21"/>
              </w:rPr>
            </w:pPr>
          </w:p>
        </w:tc>
        <w:tc>
          <w:tcPr>
            <w:tcW w:w="1063" w:type="dxa"/>
            <w:vAlign w:val="center"/>
          </w:tcPr>
          <w:p w14:paraId="48DED91A">
            <w:pPr>
              <w:jc w:val="center"/>
              <w:rPr>
                <w:szCs w:val="21"/>
              </w:rPr>
            </w:pPr>
          </w:p>
        </w:tc>
        <w:tc>
          <w:tcPr>
            <w:tcW w:w="1063" w:type="dxa"/>
            <w:vAlign w:val="center"/>
          </w:tcPr>
          <w:p w14:paraId="6489A0EB">
            <w:pPr>
              <w:jc w:val="center"/>
              <w:rPr>
                <w:szCs w:val="21"/>
              </w:rPr>
            </w:pPr>
          </w:p>
        </w:tc>
        <w:tc>
          <w:tcPr>
            <w:tcW w:w="1063" w:type="dxa"/>
            <w:vAlign w:val="center"/>
          </w:tcPr>
          <w:p w14:paraId="3BA7AB6C">
            <w:pPr>
              <w:jc w:val="center"/>
              <w:rPr>
                <w:szCs w:val="21"/>
              </w:rPr>
            </w:pPr>
          </w:p>
        </w:tc>
      </w:tr>
      <w:tr w14:paraId="179D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529" w:type="dxa"/>
            <w:vAlign w:val="center"/>
          </w:tcPr>
          <w:p w14:paraId="43D80968">
            <w:pPr>
              <w:jc w:val="center"/>
              <w:rPr>
                <w:szCs w:val="21"/>
              </w:rPr>
            </w:pPr>
          </w:p>
        </w:tc>
        <w:tc>
          <w:tcPr>
            <w:tcW w:w="1047" w:type="dxa"/>
            <w:vAlign w:val="center"/>
          </w:tcPr>
          <w:p w14:paraId="2C39F4DA">
            <w:pPr>
              <w:jc w:val="center"/>
              <w:rPr>
                <w:szCs w:val="21"/>
              </w:rPr>
            </w:pPr>
          </w:p>
        </w:tc>
        <w:tc>
          <w:tcPr>
            <w:tcW w:w="1063" w:type="dxa"/>
            <w:vAlign w:val="center"/>
          </w:tcPr>
          <w:p w14:paraId="2994CB41">
            <w:pPr>
              <w:jc w:val="center"/>
              <w:rPr>
                <w:szCs w:val="21"/>
              </w:rPr>
            </w:pPr>
          </w:p>
        </w:tc>
        <w:tc>
          <w:tcPr>
            <w:tcW w:w="1063" w:type="dxa"/>
            <w:vAlign w:val="center"/>
          </w:tcPr>
          <w:p w14:paraId="5AF766BB">
            <w:pPr>
              <w:jc w:val="center"/>
              <w:rPr>
                <w:szCs w:val="21"/>
              </w:rPr>
            </w:pPr>
          </w:p>
        </w:tc>
        <w:tc>
          <w:tcPr>
            <w:tcW w:w="1063" w:type="dxa"/>
            <w:vAlign w:val="center"/>
          </w:tcPr>
          <w:p w14:paraId="38BC74DF">
            <w:pPr>
              <w:jc w:val="center"/>
              <w:rPr>
                <w:szCs w:val="21"/>
              </w:rPr>
            </w:pPr>
          </w:p>
        </w:tc>
        <w:tc>
          <w:tcPr>
            <w:tcW w:w="1063" w:type="dxa"/>
            <w:vAlign w:val="center"/>
          </w:tcPr>
          <w:p w14:paraId="6EAE04B3">
            <w:pPr>
              <w:jc w:val="center"/>
              <w:rPr>
                <w:szCs w:val="21"/>
              </w:rPr>
            </w:pPr>
          </w:p>
        </w:tc>
        <w:tc>
          <w:tcPr>
            <w:tcW w:w="1063" w:type="dxa"/>
            <w:vAlign w:val="center"/>
          </w:tcPr>
          <w:p w14:paraId="4D6E474B">
            <w:pPr>
              <w:jc w:val="center"/>
              <w:rPr>
                <w:szCs w:val="21"/>
              </w:rPr>
            </w:pPr>
          </w:p>
        </w:tc>
        <w:tc>
          <w:tcPr>
            <w:tcW w:w="1063" w:type="dxa"/>
            <w:vAlign w:val="center"/>
          </w:tcPr>
          <w:p w14:paraId="54C637F3">
            <w:pPr>
              <w:jc w:val="center"/>
              <w:rPr>
                <w:szCs w:val="21"/>
              </w:rPr>
            </w:pPr>
          </w:p>
        </w:tc>
      </w:tr>
      <w:tr w14:paraId="7534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2CBF949">
            <w:pPr>
              <w:jc w:val="center"/>
              <w:rPr>
                <w:szCs w:val="21"/>
              </w:rPr>
            </w:pPr>
          </w:p>
        </w:tc>
        <w:tc>
          <w:tcPr>
            <w:tcW w:w="1047" w:type="dxa"/>
            <w:vAlign w:val="center"/>
          </w:tcPr>
          <w:p w14:paraId="3DC2FD82">
            <w:pPr>
              <w:jc w:val="center"/>
              <w:rPr>
                <w:szCs w:val="21"/>
              </w:rPr>
            </w:pPr>
          </w:p>
        </w:tc>
        <w:tc>
          <w:tcPr>
            <w:tcW w:w="1063" w:type="dxa"/>
            <w:vAlign w:val="center"/>
          </w:tcPr>
          <w:p w14:paraId="339CDAD6">
            <w:pPr>
              <w:jc w:val="center"/>
              <w:rPr>
                <w:szCs w:val="21"/>
              </w:rPr>
            </w:pPr>
          </w:p>
        </w:tc>
        <w:tc>
          <w:tcPr>
            <w:tcW w:w="1063" w:type="dxa"/>
            <w:vAlign w:val="center"/>
          </w:tcPr>
          <w:p w14:paraId="01E64C66">
            <w:pPr>
              <w:jc w:val="center"/>
              <w:rPr>
                <w:szCs w:val="21"/>
              </w:rPr>
            </w:pPr>
          </w:p>
        </w:tc>
        <w:tc>
          <w:tcPr>
            <w:tcW w:w="1063" w:type="dxa"/>
            <w:vAlign w:val="center"/>
          </w:tcPr>
          <w:p w14:paraId="62BB96E1">
            <w:pPr>
              <w:jc w:val="center"/>
              <w:rPr>
                <w:szCs w:val="21"/>
              </w:rPr>
            </w:pPr>
          </w:p>
        </w:tc>
        <w:tc>
          <w:tcPr>
            <w:tcW w:w="1063" w:type="dxa"/>
            <w:vAlign w:val="center"/>
          </w:tcPr>
          <w:p w14:paraId="2359A863">
            <w:pPr>
              <w:jc w:val="center"/>
              <w:rPr>
                <w:szCs w:val="21"/>
              </w:rPr>
            </w:pPr>
          </w:p>
        </w:tc>
        <w:tc>
          <w:tcPr>
            <w:tcW w:w="1063" w:type="dxa"/>
            <w:vAlign w:val="center"/>
          </w:tcPr>
          <w:p w14:paraId="4E5B4109">
            <w:pPr>
              <w:jc w:val="center"/>
              <w:rPr>
                <w:szCs w:val="21"/>
              </w:rPr>
            </w:pPr>
          </w:p>
        </w:tc>
        <w:tc>
          <w:tcPr>
            <w:tcW w:w="1063" w:type="dxa"/>
            <w:vAlign w:val="center"/>
          </w:tcPr>
          <w:p w14:paraId="0E721492">
            <w:pPr>
              <w:jc w:val="center"/>
              <w:rPr>
                <w:szCs w:val="21"/>
              </w:rPr>
            </w:pPr>
          </w:p>
        </w:tc>
      </w:tr>
      <w:tr w14:paraId="0BD3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E0A520D">
            <w:pPr>
              <w:jc w:val="center"/>
              <w:rPr>
                <w:szCs w:val="21"/>
              </w:rPr>
            </w:pPr>
          </w:p>
        </w:tc>
        <w:tc>
          <w:tcPr>
            <w:tcW w:w="1047" w:type="dxa"/>
            <w:vAlign w:val="center"/>
          </w:tcPr>
          <w:p w14:paraId="438C1800">
            <w:pPr>
              <w:jc w:val="center"/>
              <w:rPr>
                <w:szCs w:val="21"/>
              </w:rPr>
            </w:pPr>
          </w:p>
        </w:tc>
        <w:tc>
          <w:tcPr>
            <w:tcW w:w="1063" w:type="dxa"/>
            <w:vAlign w:val="center"/>
          </w:tcPr>
          <w:p w14:paraId="58AC8325">
            <w:pPr>
              <w:jc w:val="center"/>
              <w:rPr>
                <w:szCs w:val="21"/>
              </w:rPr>
            </w:pPr>
          </w:p>
        </w:tc>
        <w:tc>
          <w:tcPr>
            <w:tcW w:w="1063" w:type="dxa"/>
            <w:vAlign w:val="center"/>
          </w:tcPr>
          <w:p w14:paraId="721E3F6F">
            <w:pPr>
              <w:jc w:val="center"/>
              <w:rPr>
                <w:szCs w:val="21"/>
              </w:rPr>
            </w:pPr>
          </w:p>
        </w:tc>
        <w:tc>
          <w:tcPr>
            <w:tcW w:w="1063" w:type="dxa"/>
            <w:vAlign w:val="center"/>
          </w:tcPr>
          <w:p w14:paraId="0E7BB914">
            <w:pPr>
              <w:jc w:val="center"/>
              <w:rPr>
                <w:szCs w:val="21"/>
              </w:rPr>
            </w:pPr>
          </w:p>
        </w:tc>
        <w:tc>
          <w:tcPr>
            <w:tcW w:w="1063" w:type="dxa"/>
            <w:vAlign w:val="center"/>
          </w:tcPr>
          <w:p w14:paraId="6B9F20F3">
            <w:pPr>
              <w:jc w:val="center"/>
              <w:rPr>
                <w:szCs w:val="21"/>
              </w:rPr>
            </w:pPr>
          </w:p>
        </w:tc>
        <w:tc>
          <w:tcPr>
            <w:tcW w:w="1063" w:type="dxa"/>
            <w:vAlign w:val="center"/>
          </w:tcPr>
          <w:p w14:paraId="6F44650F">
            <w:pPr>
              <w:jc w:val="center"/>
              <w:rPr>
                <w:szCs w:val="21"/>
              </w:rPr>
            </w:pPr>
          </w:p>
        </w:tc>
        <w:tc>
          <w:tcPr>
            <w:tcW w:w="1063" w:type="dxa"/>
            <w:vAlign w:val="center"/>
          </w:tcPr>
          <w:p w14:paraId="0A755086">
            <w:pPr>
              <w:jc w:val="center"/>
              <w:rPr>
                <w:szCs w:val="21"/>
              </w:rPr>
            </w:pPr>
          </w:p>
        </w:tc>
      </w:tr>
    </w:tbl>
    <w:p w14:paraId="36C0753D">
      <w:pPr>
        <w:pStyle w:val="23"/>
        <w:spacing w:line="420" w:lineRule="exact"/>
        <w:ind w:firstLine="0"/>
        <w:rPr>
          <w:rFonts w:ascii="Times New Roman" w:hAnsi="Times New Roman" w:eastAsia="新宋体"/>
          <w:bCs/>
          <w:szCs w:val="28"/>
        </w:rPr>
      </w:pPr>
    </w:p>
    <w:p w14:paraId="691CD30D">
      <w:pPr>
        <w:pStyle w:val="23"/>
        <w:spacing w:line="420" w:lineRule="exact"/>
        <w:ind w:firstLine="0"/>
        <w:rPr>
          <w:rFonts w:ascii="Times New Roman" w:hAnsi="Times New Roman" w:eastAsia="新宋体"/>
          <w:bCs/>
          <w:szCs w:val="28"/>
        </w:rPr>
      </w:pPr>
    </w:p>
    <w:p w14:paraId="3F8440D4">
      <w:pPr>
        <w:pStyle w:val="23"/>
        <w:spacing w:line="420" w:lineRule="exact"/>
        <w:ind w:firstLine="0"/>
        <w:rPr>
          <w:rFonts w:ascii="Times New Roman" w:hAnsi="Times New Roman" w:eastAsia="新宋体"/>
          <w:bCs/>
          <w:szCs w:val="28"/>
        </w:rPr>
      </w:pPr>
    </w:p>
    <w:p w14:paraId="65183D43">
      <w:pPr>
        <w:pStyle w:val="23"/>
        <w:spacing w:line="420" w:lineRule="exact"/>
        <w:ind w:firstLine="0"/>
        <w:rPr>
          <w:rFonts w:ascii="Times New Roman" w:hAnsi="Times New Roman" w:eastAsia="新宋体"/>
          <w:bCs/>
          <w:szCs w:val="28"/>
        </w:rPr>
      </w:pPr>
    </w:p>
    <w:p w14:paraId="09018474">
      <w:pPr>
        <w:pStyle w:val="23"/>
        <w:spacing w:line="420" w:lineRule="exact"/>
        <w:ind w:firstLine="0"/>
        <w:rPr>
          <w:rFonts w:ascii="Times New Roman" w:hAnsi="Times New Roman"/>
          <w:b/>
          <w:sz w:val="24"/>
        </w:rPr>
        <w:sectPr>
          <w:footnotePr>
            <w:numFmt w:val="decimalEnclosedCircleChinese"/>
            <w:numRestart w:val="eachPage"/>
          </w:footnotePr>
          <w:pgSz w:w="11906" w:h="16838"/>
          <w:pgMar w:top="1440" w:right="1361" w:bottom="1440" w:left="1361" w:header="720" w:footer="850" w:gutter="0"/>
          <w:pgBorders w:zOrder="back">
            <w:bottom w:val="thinThickSmallGap" w:color="auto" w:sz="24" w:space="1"/>
          </w:pgBorders>
          <w:cols w:space="720" w:num="1"/>
          <w:docGrid w:linePitch="1" w:charSpace="0"/>
        </w:sectPr>
      </w:pPr>
    </w:p>
    <w:p w14:paraId="55C726DA">
      <w:pPr>
        <w:pStyle w:val="23"/>
        <w:spacing w:line="420" w:lineRule="exact"/>
        <w:ind w:firstLine="0"/>
        <w:rPr>
          <w:rFonts w:ascii="Times New Roman" w:hAnsi="Times New Roman" w:eastAsia="新宋体"/>
          <w:bCs/>
          <w:szCs w:val="28"/>
        </w:rPr>
      </w:pPr>
      <w:r>
        <w:rPr>
          <w:rFonts w:ascii="Times New Roman" w:hAnsi="Times New Roman"/>
          <w:b/>
          <w:sz w:val="24"/>
        </w:rPr>
        <w:t>附表</w:t>
      </w:r>
      <w:r>
        <w:rPr>
          <w:rFonts w:hint="eastAsia" w:ascii="Times New Roman" w:hAnsi="Times New Roman"/>
          <w:b/>
          <w:sz w:val="24"/>
        </w:rPr>
        <w:t>三</w:t>
      </w:r>
      <w:r>
        <w:rPr>
          <w:rFonts w:ascii="Times New Roman" w:hAnsi="Times New Roman"/>
          <w:b/>
          <w:sz w:val="24"/>
        </w:rPr>
        <w:t>：项目管理机构</w:t>
      </w:r>
    </w:p>
    <w:p w14:paraId="02354337">
      <w:pPr>
        <w:pStyle w:val="23"/>
        <w:spacing w:line="420" w:lineRule="exact"/>
        <w:ind w:firstLine="0"/>
        <w:rPr>
          <w:rFonts w:ascii="Times New Roman" w:hAnsi="Times New Roman" w:eastAsia="新宋体"/>
          <w:bCs/>
        </w:rPr>
      </w:pPr>
      <w:r>
        <w:rPr>
          <w:rFonts w:ascii="Times New Roman" w:hAnsi="Times New Roman"/>
          <w:b/>
        </w:rPr>
        <w:t>（一）项目管理机构组成表</w:t>
      </w:r>
    </w:p>
    <w:tbl>
      <w:tblPr>
        <w:tblStyle w:val="40"/>
        <w:tblpPr w:leftFromText="180" w:rightFromText="180" w:vertAnchor="text" w:horzAnchor="page" w:tblpXSpec="center" w:tblpY="253"/>
        <w:tblOverlap w:val="never"/>
        <w:tblW w:w="46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63"/>
        <w:gridCol w:w="1712"/>
        <w:gridCol w:w="780"/>
        <w:gridCol w:w="780"/>
        <w:gridCol w:w="1102"/>
        <w:gridCol w:w="1393"/>
        <w:gridCol w:w="2033"/>
      </w:tblGrid>
      <w:tr w14:paraId="166A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blHeader/>
          <w:jc w:val="center"/>
        </w:trPr>
        <w:tc>
          <w:tcPr>
            <w:tcW w:w="445" w:type="pct"/>
            <w:noWrap w:val="0"/>
            <w:tcMar>
              <w:top w:w="15" w:type="dxa"/>
              <w:left w:w="15" w:type="dxa"/>
              <w:bottom w:w="0" w:type="dxa"/>
              <w:right w:w="15" w:type="dxa"/>
            </w:tcMar>
            <w:vAlign w:val="center"/>
          </w:tcPr>
          <w:p w14:paraId="7A1FF4BF">
            <w:pPr>
              <w:pStyle w:val="149"/>
              <w:shd w:val="clear" w:color="auto" w:fill="auto"/>
              <w:spacing w:line="400" w:lineRule="exact"/>
              <w:ind w:left="0" w:leftChars="0"/>
              <w:rPr>
                <w:rFonts w:hint="eastAsia" w:ascii="宋体" w:hAnsi="宋体" w:eastAsia="宋体" w:cs="宋体"/>
                <w:b/>
                <w:color w:val="auto"/>
                <w:sz w:val="21"/>
                <w:szCs w:val="21"/>
                <w:highlight w:val="none"/>
              </w:rPr>
            </w:pPr>
            <w:bookmarkStart w:id="69" w:name="OLE_LINK7"/>
            <w:r>
              <w:rPr>
                <w:rFonts w:hint="eastAsia" w:ascii="宋体" w:hAnsi="宋体" w:eastAsia="宋体" w:cs="宋体"/>
                <w:b/>
                <w:color w:val="auto"/>
                <w:sz w:val="21"/>
                <w:szCs w:val="21"/>
                <w:highlight w:val="none"/>
              </w:rPr>
              <w:t>序号</w:t>
            </w:r>
          </w:p>
        </w:tc>
        <w:tc>
          <w:tcPr>
            <w:tcW w:w="999" w:type="pct"/>
            <w:noWrap w:val="0"/>
            <w:tcMar>
              <w:top w:w="15" w:type="dxa"/>
              <w:left w:w="15" w:type="dxa"/>
              <w:bottom w:w="0" w:type="dxa"/>
              <w:right w:w="15" w:type="dxa"/>
            </w:tcMar>
            <w:vAlign w:val="center"/>
          </w:tcPr>
          <w:p w14:paraId="0DC4137F">
            <w:pPr>
              <w:pStyle w:val="149"/>
              <w:shd w:val="clear" w:color="auto" w:fill="auto"/>
              <w:spacing w:line="400" w:lineRule="exact"/>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姓  名</w:t>
            </w:r>
          </w:p>
        </w:tc>
        <w:tc>
          <w:tcPr>
            <w:tcW w:w="455" w:type="pct"/>
            <w:noWrap w:val="0"/>
            <w:tcMar>
              <w:top w:w="15" w:type="dxa"/>
              <w:left w:w="15" w:type="dxa"/>
              <w:bottom w:w="0" w:type="dxa"/>
              <w:right w:w="15" w:type="dxa"/>
            </w:tcMar>
            <w:vAlign w:val="center"/>
          </w:tcPr>
          <w:p w14:paraId="34FE7215">
            <w:pPr>
              <w:pStyle w:val="149"/>
              <w:shd w:val="clear" w:color="auto" w:fill="auto"/>
              <w:spacing w:line="400" w:lineRule="exact"/>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性别</w:t>
            </w:r>
          </w:p>
        </w:tc>
        <w:tc>
          <w:tcPr>
            <w:tcW w:w="455" w:type="pct"/>
            <w:noWrap w:val="0"/>
            <w:tcMar>
              <w:top w:w="15" w:type="dxa"/>
              <w:left w:w="15" w:type="dxa"/>
              <w:bottom w:w="0" w:type="dxa"/>
              <w:right w:w="15" w:type="dxa"/>
            </w:tcMar>
            <w:vAlign w:val="center"/>
          </w:tcPr>
          <w:p w14:paraId="78ABD85C">
            <w:pPr>
              <w:pStyle w:val="149"/>
              <w:shd w:val="clear" w:color="auto" w:fill="auto"/>
              <w:spacing w:line="400" w:lineRule="exact"/>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年龄</w:t>
            </w:r>
          </w:p>
        </w:tc>
        <w:tc>
          <w:tcPr>
            <w:tcW w:w="643" w:type="pct"/>
            <w:noWrap w:val="0"/>
            <w:tcMar>
              <w:top w:w="15" w:type="dxa"/>
              <w:left w:w="15" w:type="dxa"/>
              <w:bottom w:w="0" w:type="dxa"/>
              <w:right w:w="15" w:type="dxa"/>
            </w:tcMar>
            <w:vAlign w:val="center"/>
          </w:tcPr>
          <w:p w14:paraId="4BBEB678">
            <w:pPr>
              <w:pStyle w:val="149"/>
              <w:shd w:val="clear" w:color="auto" w:fill="auto"/>
              <w:spacing w:line="400" w:lineRule="exact"/>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学历</w:t>
            </w:r>
          </w:p>
        </w:tc>
        <w:tc>
          <w:tcPr>
            <w:tcW w:w="813" w:type="pct"/>
            <w:noWrap w:val="0"/>
            <w:tcMar>
              <w:top w:w="15" w:type="dxa"/>
              <w:left w:w="15" w:type="dxa"/>
              <w:bottom w:w="0" w:type="dxa"/>
              <w:right w:w="15" w:type="dxa"/>
            </w:tcMar>
            <w:vAlign w:val="center"/>
          </w:tcPr>
          <w:p w14:paraId="22E2524C">
            <w:pPr>
              <w:pStyle w:val="149"/>
              <w:shd w:val="clear" w:color="auto" w:fill="auto"/>
              <w:spacing w:line="400" w:lineRule="exact"/>
              <w:ind w:left="0" w:leftChars="0" w:firstLine="211" w:firstLineChars="1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工作年限</w:t>
            </w:r>
          </w:p>
        </w:tc>
        <w:tc>
          <w:tcPr>
            <w:tcW w:w="1186" w:type="pct"/>
            <w:noWrap w:val="0"/>
            <w:tcMar>
              <w:top w:w="15" w:type="dxa"/>
              <w:left w:w="15" w:type="dxa"/>
              <w:bottom w:w="0" w:type="dxa"/>
              <w:right w:w="15" w:type="dxa"/>
            </w:tcMar>
            <w:vAlign w:val="center"/>
          </w:tcPr>
          <w:p w14:paraId="6D443432">
            <w:pPr>
              <w:pStyle w:val="149"/>
              <w:shd w:val="clear" w:color="auto" w:fill="auto"/>
              <w:spacing w:line="400" w:lineRule="exact"/>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拟担任的职务</w:t>
            </w:r>
          </w:p>
        </w:tc>
      </w:tr>
      <w:tr w14:paraId="1038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62F955B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36190A2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34DF14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958B123">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18F73807">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0F2F22F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DE703B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3200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0909609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53BD557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5D35152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47F6648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46A0C61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25D2F561">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38B0A517">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30D54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7" w:hRule="atLeast"/>
          <w:jc w:val="center"/>
        </w:trPr>
        <w:tc>
          <w:tcPr>
            <w:tcW w:w="445" w:type="pct"/>
            <w:noWrap w:val="0"/>
            <w:tcMar>
              <w:top w:w="15" w:type="dxa"/>
              <w:left w:w="15" w:type="dxa"/>
              <w:bottom w:w="0" w:type="dxa"/>
              <w:right w:w="15" w:type="dxa"/>
            </w:tcMar>
            <w:vAlign w:val="bottom"/>
          </w:tcPr>
          <w:p w14:paraId="0FCCB0F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5FDDD23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3CA2FE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765C14C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7EF50F9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3E20126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0F817F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60AB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06FAC1F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13EB806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06BF4D8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1DE0BE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4F9D37C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43A0CCA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00A1884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6624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460C7B5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39D92A8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567571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360284D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332BEEE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1DA6023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11ED0A9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7E81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7" w:hRule="atLeast"/>
          <w:jc w:val="center"/>
        </w:trPr>
        <w:tc>
          <w:tcPr>
            <w:tcW w:w="445" w:type="pct"/>
            <w:noWrap w:val="0"/>
            <w:tcMar>
              <w:top w:w="15" w:type="dxa"/>
              <w:left w:w="15" w:type="dxa"/>
              <w:bottom w:w="0" w:type="dxa"/>
              <w:right w:w="15" w:type="dxa"/>
            </w:tcMar>
            <w:vAlign w:val="bottom"/>
          </w:tcPr>
          <w:p w14:paraId="4A4773A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586FBB11">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4CA71F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50AB8A1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4B80800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6577FDE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782086C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2615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7567149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58C8A5E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F5A07A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7B1D8D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2CAB091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79C9B22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4ACF8D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232F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0C998F0B">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200F563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9819DF8">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2543B0F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71ABBCE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7CE97763">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6C96B5A7">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3BA15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7" w:hRule="atLeast"/>
          <w:jc w:val="center"/>
        </w:trPr>
        <w:tc>
          <w:tcPr>
            <w:tcW w:w="445" w:type="pct"/>
            <w:noWrap w:val="0"/>
            <w:tcMar>
              <w:top w:w="15" w:type="dxa"/>
              <w:left w:w="15" w:type="dxa"/>
              <w:bottom w:w="0" w:type="dxa"/>
              <w:right w:w="15" w:type="dxa"/>
            </w:tcMar>
            <w:vAlign w:val="bottom"/>
          </w:tcPr>
          <w:p w14:paraId="3A2F41C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1465C58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B43803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676387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639607E3">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18BAF68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13B2E53">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0F85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62FB7E8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49F8DC0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71844C9E">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50750F6">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3D6067E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4055DC07">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5CD93AA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1BA6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05E4114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562F422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4D606197">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792AC096">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1064335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4CEC566B">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79BF75E">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0116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7" w:hRule="atLeast"/>
          <w:jc w:val="center"/>
        </w:trPr>
        <w:tc>
          <w:tcPr>
            <w:tcW w:w="445" w:type="pct"/>
            <w:noWrap w:val="0"/>
            <w:tcMar>
              <w:top w:w="15" w:type="dxa"/>
              <w:left w:w="15" w:type="dxa"/>
              <w:bottom w:w="0" w:type="dxa"/>
              <w:right w:w="15" w:type="dxa"/>
            </w:tcMar>
            <w:vAlign w:val="bottom"/>
          </w:tcPr>
          <w:p w14:paraId="3C7F65B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69C1FD2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55F6E33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53CAD56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2EB7071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7A268B5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11A333B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0595B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012EF686">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00AA3261">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6D71238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5B41314E">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28DDA14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5D38233E">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C1649A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22E2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9" w:hRule="atLeast"/>
          <w:jc w:val="center"/>
        </w:trPr>
        <w:tc>
          <w:tcPr>
            <w:tcW w:w="445" w:type="pct"/>
            <w:noWrap w:val="0"/>
            <w:tcMar>
              <w:top w:w="15" w:type="dxa"/>
              <w:left w:w="15" w:type="dxa"/>
              <w:bottom w:w="0" w:type="dxa"/>
              <w:right w:w="15" w:type="dxa"/>
            </w:tcMar>
            <w:vAlign w:val="bottom"/>
          </w:tcPr>
          <w:p w14:paraId="106E178D">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257B4FC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7FF38720">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CB01F0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1B373FBA">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06E58A8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55B9AAC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69BE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7" w:hRule="atLeast"/>
          <w:jc w:val="center"/>
        </w:trPr>
        <w:tc>
          <w:tcPr>
            <w:tcW w:w="445" w:type="pct"/>
            <w:noWrap w:val="0"/>
            <w:tcMar>
              <w:top w:w="15" w:type="dxa"/>
              <w:left w:w="15" w:type="dxa"/>
              <w:bottom w:w="0" w:type="dxa"/>
              <w:right w:w="15" w:type="dxa"/>
            </w:tcMar>
            <w:vAlign w:val="bottom"/>
          </w:tcPr>
          <w:p w14:paraId="36B6E3C1">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299D9B1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3C1BC956">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72A386BE">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59740764">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2789C0E9">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4A1C45F6">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tr w14:paraId="5D30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8" w:hRule="atLeast"/>
          <w:jc w:val="center"/>
        </w:trPr>
        <w:tc>
          <w:tcPr>
            <w:tcW w:w="445" w:type="pct"/>
            <w:noWrap w:val="0"/>
            <w:tcMar>
              <w:top w:w="15" w:type="dxa"/>
              <w:left w:w="15" w:type="dxa"/>
              <w:bottom w:w="0" w:type="dxa"/>
              <w:right w:w="15" w:type="dxa"/>
            </w:tcMar>
            <w:vAlign w:val="bottom"/>
          </w:tcPr>
          <w:p w14:paraId="25E72B45">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999" w:type="pct"/>
            <w:noWrap w:val="0"/>
            <w:tcMar>
              <w:top w:w="15" w:type="dxa"/>
              <w:left w:w="15" w:type="dxa"/>
              <w:bottom w:w="0" w:type="dxa"/>
              <w:right w:w="15" w:type="dxa"/>
            </w:tcMar>
            <w:vAlign w:val="bottom"/>
          </w:tcPr>
          <w:p w14:paraId="62330C0B">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160F248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455" w:type="pct"/>
            <w:noWrap w:val="0"/>
            <w:tcMar>
              <w:top w:w="15" w:type="dxa"/>
              <w:left w:w="15" w:type="dxa"/>
              <w:bottom w:w="0" w:type="dxa"/>
              <w:right w:w="15" w:type="dxa"/>
            </w:tcMar>
            <w:vAlign w:val="bottom"/>
          </w:tcPr>
          <w:p w14:paraId="28A72D63">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643" w:type="pct"/>
            <w:noWrap w:val="0"/>
            <w:tcMar>
              <w:top w:w="15" w:type="dxa"/>
              <w:left w:w="15" w:type="dxa"/>
              <w:bottom w:w="0" w:type="dxa"/>
              <w:right w:w="15" w:type="dxa"/>
            </w:tcMar>
            <w:vAlign w:val="bottom"/>
          </w:tcPr>
          <w:p w14:paraId="484CBC2C">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813" w:type="pct"/>
            <w:noWrap w:val="0"/>
            <w:tcMar>
              <w:top w:w="15" w:type="dxa"/>
              <w:left w:w="15" w:type="dxa"/>
              <w:bottom w:w="0" w:type="dxa"/>
              <w:right w:w="15" w:type="dxa"/>
            </w:tcMar>
            <w:vAlign w:val="bottom"/>
          </w:tcPr>
          <w:p w14:paraId="35DA2F3F">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c>
          <w:tcPr>
            <w:tcW w:w="1186" w:type="pct"/>
            <w:noWrap w:val="0"/>
            <w:tcMar>
              <w:top w:w="15" w:type="dxa"/>
              <w:left w:w="15" w:type="dxa"/>
              <w:bottom w:w="0" w:type="dxa"/>
              <w:right w:w="15" w:type="dxa"/>
            </w:tcMar>
            <w:vAlign w:val="bottom"/>
          </w:tcPr>
          <w:p w14:paraId="60B1C8F2">
            <w:pPr>
              <w:pStyle w:val="149"/>
              <w:shd w:val="clear" w:color="auto" w:fill="auto"/>
              <w:spacing w:line="400" w:lineRule="exact"/>
              <w:ind w:left="0" w:leftChars="0" w:firstLine="420" w:firstLineChars="200"/>
              <w:jc w:val="both"/>
              <w:rPr>
                <w:rFonts w:hint="eastAsia" w:ascii="宋体" w:hAnsi="宋体" w:eastAsia="宋体" w:cs="宋体"/>
                <w:color w:val="auto"/>
                <w:sz w:val="21"/>
                <w:szCs w:val="21"/>
                <w:highlight w:val="none"/>
              </w:rPr>
            </w:pPr>
          </w:p>
        </w:tc>
      </w:tr>
      <w:bookmarkEnd w:id="69"/>
    </w:tbl>
    <w:p w14:paraId="0BF5DF12">
      <w:pPr>
        <w:pStyle w:val="150"/>
        <w:shd w:val="clear" w:color="auto" w:fill="auto"/>
        <w:tabs>
          <w:tab w:val="left" w:pos="2040"/>
        </w:tabs>
        <w:spacing w:beforeLines="0" w:line="400" w:lineRule="exact"/>
        <w:ind w:left="736" w:leftChars="200" w:hanging="316" w:hangingChars="15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注：1.供应商可适当调整该表格式，但不得减少信息内容。</w:t>
      </w:r>
    </w:p>
    <w:p w14:paraId="1AC8BCCA">
      <w:pPr>
        <w:pStyle w:val="23"/>
        <w:spacing w:line="420" w:lineRule="exact"/>
        <w:ind w:firstLine="0"/>
        <w:rPr>
          <w:rFonts w:ascii="Times New Roman" w:hAnsi="Times New Roman" w:eastAsia="新宋体"/>
          <w:bCs/>
          <w:szCs w:val="28"/>
        </w:rPr>
      </w:pPr>
    </w:p>
    <w:p w14:paraId="4DC19F41">
      <w:pPr>
        <w:pStyle w:val="23"/>
        <w:spacing w:line="420" w:lineRule="exact"/>
        <w:ind w:firstLine="0"/>
        <w:rPr>
          <w:rFonts w:ascii="Times New Roman" w:hAnsi="Times New Roman" w:eastAsia="新宋体"/>
          <w:bCs/>
          <w:szCs w:val="28"/>
        </w:rPr>
      </w:pPr>
    </w:p>
    <w:p w14:paraId="61F953E0">
      <w:pPr>
        <w:pStyle w:val="121"/>
        <w:spacing w:line="400" w:lineRule="exact"/>
        <w:ind w:firstLine="4410" w:firstLineChars="2100"/>
        <w:jc w:val="left"/>
        <w:rPr>
          <w:b w:val="0"/>
          <w:sz w:val="21"/>
          <w:szCs w:val="21"/>
          <w:u w:val="single"/>
        </w:rPr>
      </w:pPr>
      <w:r>
        <w:rPr>
          <w:rFonts w:hint="eastAsia"/>
          <w:b w:val="0"/>
          <w:sz w:val="21"/>
          <w:szCs w:val="21"/>
        </w:rPr>
        <w:t>供应商</w:t>
      </w:r>
      <w:r>
        <w:rPr>
          <w:b w:val="0"/>
          <w:sz w:val="21"/>
          <w:szCs w:val="21"/>
        </w:rPr>
        <w:t>：</w:t>
      </w:r>
      <w:r>
        <w:rPr>
          <w:b w:val="0"/>
          <w:sz w:val="21"/>
          <w:szCs w:val="21"/>
          <w:u w:val="single"/>
        </w:rPr>
        <w:t xml:space="preserve">               （单位全称、盖章）</w:t>
      </w:r>
    </w:p>
    <w:p w14:paraId="1EC3D485">
      <w:pPr>
        <w:spacing w:line="400" w:lineRule="exact"/>
        <w:ind w:firstLine="4410" w:firstLineChars="2100"/>
        <w:rPr>
          <w:b w:val="0"/>
          <w:sz w:val="21"/>
          <w:szCs w:val="21"/>
          <w:u w:val="single"/>
        </w:rPr>
      </w:pPr>
      <w:r>
        <w:rPr>
          <w:b w:val="0"/>
          <w:sz w:val="21"/>
          <w:szCs w:val="21"/>
        </w:rPr>
        <w:t>法定代表人或授权代表：</w:t>
      </w:r>
      <w:r>
        <w:rPr>
          <w:b w:val="0"/>
          <w:sz w:val="21"/>
          <w:szCs w:val="21"/>
          <w:u w:val="single"/>
        </w:rPr>
        <w:t xml:space="preserve">          （盖章或签字）</w:t>
      </w:r>
    </w:p>
    <w:p w14:paraId="2D70236E">
      <w:pPr>
        <w:spacing w:line="400" w:lineRule="exact"/>
        <w:ind w:firstLine="4410" w:firstLineChars="2100"/>
        <w:rPr>
          <w:rFonts w:eastAsia="新宋体"/>
          <w:bCs/>
          <w:szCs w:val="28"/>
        </w:rPr>
      </w:pPr>
      <w:r>
        <w:rPr>
          <w:rFonts w:hint="eastAsia"/>
          <w:szCs w:val="21"/>
        </w:rPr>
        <w:t>磋商</w:t>
      </w:r>
      <w:r>
        <w:rPr>
          <w:szCs w:val="21"/>
        </w:rPr>
        <w:t>日期：</w:t>
      </w: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月</w:t>
      </w:r>
      <w:r>
        <w:rPr>
          <w:szCs w:val="21"/>
          <w:u w:val="single"/>
        </w:rPr>
        <w:t xml:space="preserve">  </w:t>
      </w:r>
      <w:r>
        <w:rPr>
          <w:rFonts w:hint="eastAsia"/>
          <w:szCs w:val="21"/>
          <w:u w:val="single"/>
        </w:rPr>
        <w:t xml:space="preserve"> </w:t>
      </w:r>
      <w:r>
        <w:rPr>
          <w:szCs w:val="21"/>
          <w:u w:val="single"/>
        </w:rPr>
        <w:t xml:space="preserve">  </w:t>
      </w:r>
      <w:r>
        <w:rPr>
          <w:szCs w:val="21"/>
        </w:rPr>
        <w:t>日</w:t>
      </w:r>
    </w:p>
    <w:p w14:paraId="60454F98">
      <w:pPr>
        <w:spacing w:afterLines="50" w:line="400" w:lineRule="exact"/>
        <w:rPr>
          <w:b/>
          <w:bCs/>
        </w:rPr>
        <w:sectPr>
          <w:footnotePr>
            <w:numFmt w:val="decimalEnclosedCircleChinese"/>
            <w:numRestart w:val="eachPage"/>
          </w:footnotePr>
          <w:pgSz w:w="11906" w:h="16838"/>
          <w:pgMar w:top="1440" w:right="1361" w:bottom="1440" w:left="1361" w:header="720" w:footer="1474" w:gutter="0"/>
          <w:pgBorders w:zOrder="back">
            <w:top w:val="none" w:sz="0" w:space="0"/>
            <w:left w:val="none" w:sz="0" w:space="0"/>
            <w:bottom w:val="thinThickSmallGap" w:color="auto" w:sz="24" w:space="1"/>
            <w:right w:val="none" w:sz="0" w:space="0"/>
          </w:pgBorders>
          <w:cols w:space="720" w:num="1"/>
          <w:docGrid w:linePitch="1" w:charSpace="0"/>
        </w:sectPr>
      </w:pPr>
    </w:p>
    <w:p w14:paraId="1C4967CD">
      <w:pPr>
        <w:pStyle w:val="23"/>
        <w:spacing w:line="420" w:lineRule="exact"/>
        <w:ind w:firstLine="0"/>
        <w:rPr>
          <w:rFonts w:ascii="Times New Roman" w:hAnsi="Times New Roman"/>
          <w:b/>
        </w:rPr>
      </w:pPr>
      <w:r>
        <w:rPr>
          <w:rFonts w:ascii="Times New Roman" w:hAnsi="Times New Roman"/>
          <w:b/>
        </w:rPr>
        <w:t>（二）主要人员简历表</w:t>
      </w:r>
    </w:p>
    <w:p w14:paraId="326BAC13">
      <w:pPr>
        <w:pStyle w:val="23"/>
        <w:spacing w:line="420" w:lineRule="exact"/>
        <w:ind w:firstLine="211" w:firstLineChars="100"/>
        <w:rPr>
          <w:rFonts w:ascii="Times New Roman" w:hAnsi="Times New Roman"/>
          <w:b/>
        </w:rPr>
      </w:pPr>
      <w:r>
        <w:rPr>
          <w:rFonts w:ascii="Times New Roman" w:hAnsi="Times New Roman"/>
          <w:b/>
        </w:rPr>
        <w:t>附件1：</w:t>
      </w:r>
      <w:r>
        <w:rPr>
          <w:rFonts w:hint="eastAsia" w:ascii="Times New Roman" w:hAnsi="Times New Roman"/>
          <w:b/>
        </w:rPr>
        <w:t>项目负责人</w:t>
      </w:r>
      <w:r>
        <w:rPr>
          <w:rFonts w:ascii="Times New Roman" w:hAnsi="Times New Roman"/>
          <w:b/>
        </w:rPr>
        <w:t>简历表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1033"/>
        <w:gridCol w:w="1132"/>
        <w:gridCol w:w="1273"/>
        <w:gridCol w:w="2032"/>
        <w:gridCol w:w="2156"/>
      </w:tblGrid>
      <w:tr w14:paraId="457A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54" w:type="dxa"/>
            <w:vAlign w:val="center"/>
          </w:tcPr>
          <w:p w14:paraId="5088CC29">
            <w:pPr>
              <w:jc w:val="center"/>
              <w:rPr>
                <w:szCs w:val="21"/>
              </w:rPr>
            </w:pPr>
            <w:r>
              <w:rPr>
                <w:szCs w:val="21"/>
              </w:rPr>
              <w:t>姓  名</w:t>
            </w:r>
          </w:p>
        </w:tc>
        <w:tc>
          <w:tcPr>
            <w:tcW w:w="1033" w:type="dxa"/>
            <w:vAlign w:val="center"/>
          </w:tcPr>
          <w:p w14:paraId="7A231A9E">
            <w:pPr>
              <w:jc w:val="center"/>
              <w:rPr>
                <w:szCs w:val="21"/>
              </w:rPr>
            </w:pPr>
          </w:p>
        </w:tc>
        <w:tc>
          <w:tcPr>
            <w:tcW w:w="1132" w:type="dxa"/>
            <w:vAlign w:val="center"/>
          </w:tcPr>
          <w:p w14:paraId="26F269B2">
            <w:pPr>
              <w:jc w:val="center"/>
              <w:rPr>
                <w:szCs w:val="21"/>
              </w:rPr>
            </w:pPr>
            <w:r>
              <w:rPr>
                <w:szCs w:val="21"/>
              </w:rPr>
              <w:t>年  龄</w:t>
            </w:r>
          </w:p>
        </w:tc>
        <w:tc>
          <w:tcPr>
            <w:tcW w:w="1273" w:type="dxa"/>
            <w:vAlign w:val="center"/>
          </w:tcPr>
          <w:p w14:paraId="1C94EE63">
            <w:pPr>
              <w:jc w:val="center"/>
              <w:rPr>
                <w:szCs w:val="21"/>
              </w:rPr>
            </w:pPr>
          </w:p>
        </w:tc>
        <w:tc>
          <w:tcPr>
            <w:tcW w:w="2032" w:type="dxa"/>
            <w:vAlign w:val="center"/>
          </w:tcPr>
          <w:p w14:paraId="02AE6BD5">
            <w:pPr>
              <w:jc w:val="center"/>
              <w:rPr>
                <w:szCs w:val="21"/>
              </w:rPr>
            </w:pPr>
            <w:r>
              <w:rPr>
                <w:szCs w:val="21"/>
              </w:rPr>
              <w:t>学历</w:t>
            </w:r>
          </w:p>
        </w:tc>
        <w:tc>
          <w:tcPr>
            <w:tcW w:w="2156" w:type="dxa"/>
            <w:vAlign w:val="center"/>
          </w:tcPr>
          <w:p w14:paraId="7A9C5DEB">
            <w:pPr>
              <w:jc w:val="center"/>
              <w:rPr>
                <w:szCs w:val="21"/>
              </w:rPr>
            </w:pPr>
          </w:p>
        </w:tc>
      </w:tr>
      <w:tr w14:paraId="43225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54" w:type="dxa"/>
            <w:vAlign w:val="center"/>
          </w:tcPr>
          <w:p w14:paraId="60FBD3A9">
            <w:pPr>
              <w:jc w:val="center"/>
              <w:rPr>
                <w:szCs w:val="21"/>
              </w:rPr>
            </w:pPr>
            <w:r>
              <w:rPr>
                <w:szCs w:val="21"/>
              </w:rPr>
              <w:t>职  称</w:t>
            </w:r>
          </w:p>
        </w:tc>
        <w:tc>
          <w:tcPr>
            <w:tcW w:w="1033" w:type="dxa"/>
            <w:vAlign w:val="center"/>
          </w:tcPr>
          <w:p w14:paraId="6B383A2D">
            <w:pPr>
              <w:jc w:val="center"/>
              <w:rPr>
                <w:szCs w:val="21"/>
              </w:rPr>
            </w:pPr>
          </w:p>
        </w:tc>
        <w:tc>
          <w:tcPr>
            <w:tcW w:w="1132" w:type="dxa"/>
            <w:vAlign w:val="center"/>
          </w:tcPr>
          <w:p w14:paraId="3FD6C754">
            <w:pPr>
              <w:jc w:val="center"/>
              <w:rPr>
                <w:szCs w:val="21"/>
              </w:rPr>
            </w:pPr>
            <w:r>
              <w:rPr>
                <w:szCs w:val="21"/>
              </w:rPr>
              <w:t>职  务</w:t>
            </w:r>
          </w:p>
        </w:tc>
        <w:tc>
          <w:tcPr>
            <w:tcW w:w="1273" w:type="dxa"/>
            <w:vAlign w:val="center"/>
          </w:tcPr>
          <w:p w14:paraId="74069C54">
            <w:pPr>
              <w:jc w:val="center"/>
              <w:rPr>
                <w:szCs w:val="21"/>
              </w:rPr>
            </w:pPr>
          </w:p>
        </w:tc>
        <w:tc>
          <w:tcPr>
            <w:tcW w:w="2032" w:type="dxa"/>
            <w:vAlign w:val="center"/>
          </w:tcPr>
          <w:p w14:paraId="7DD6FD3B">
            <w:pPr>
              <w:jc w:val="center"/>
              <w:rPr>
                <w:szCs w:val="21"/>
              </w:rPr>
            </w:pPr>
            <w:r>
              <w:rPr>
                <w:szCs w:val="21"/>
              </w:rPr>
              <w:t>注册证号</w:t>
            </w:r>
          </w:p>
        </w:tc>
        <w:tc>
          <w:tcPr>
            <w:tcW w:w="2156" w:type="dxa"/>
            <w:vAlign w:val="center"/>
          </w:tcPr>
          <w:p w14:paraId="6E1D83BC">
            <w:pPr>
              <w:jc w:val="center"/>
              <w:rPr>
                <w:szCs w:val="21"/>
              </w:rPr>
            </w:pPr>
          </w:p>
        </w:tc>
      </w:tr>
      <w:tr w14:paraId="42BD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19" w:type="dxa"/>
            <w:gridSpan w:val="3"/>
            <w:vAlign w:val="center"/>
          </w:tcPr>
          <w:p w14:paraId="60C30AAA">
            <w:pPr>
              <w:jc w:val="center"/>
              <w:rPr>
                <w:szCs w:val="21"/>
              </w:rPr>
            </w:pPr>
            <w:r>
              <w:rPr>
                <w:szCs w:val="21"/>
              </w:rPr>
              <w:t>注册建造师执业资格等级</w:t>
            </w:r>
          </w:p>
        </w:tc>
        <w:tc>
          <w:tcPr>
            <w:tcW w:w="1273" w:type="dxa"/>
            <w:vAlign w:val="center"/>
          </w:tcPr>
          <w:p w14:paraId="65D40A00">
            <w:pPr>
              <w:jc w:val="center"/>
              <w:rPr>
                <w:szCs w:val="21"/>
              </w:rPr>
            </w:pPr>
            <w:r>
              <w:rPr>
                <w:szCs w:val="21"/>
              </w:rPr>
              <w:t xml:space="preserve">      </w:t>
            </w:r>
          </w:p>
        </w:tc>
        <w:tc>
          <w:tcPr>
            <w:tcW w:w="2032" w:type="dxa"/>
            <w:vAlign w:val="center"/>
          </w:tcPr>
          <w:p w14:paraId="24B12C84">
            <w:pPr>
              <w:jc w:val="center"/>
              <w:rPr>
                <w:szCs w:val="21"/>
              </w:rPr>
            </w:pPr>
            <w:r>
              <w:rPr>
                <w:szCs w:val="21"/>
              </w:rPr>
              <w:t>建造师专业</w:t>
            </w:r>
          </w:p>
        </w:tc>
        <w:tc>
          <w:tcPr>
            <w:tcW w:w="2156" w:type="dxa"/>
            <w:vAlign w:val="center"/>
          </w:tcPr>
          <w:p w14:paraId="4F82F561">
            <w:pPr>
              <w:jc w:val="center"/>
              <w:rPr>
                <w:szCs w:val="21"/>
              </w:rPr>
            </w:pPr>
          </w:p>
        </w:tc>
      </w:tr>
      <w:tr w14:paraId="3A9E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19" w:type="dxa"/>
            <w:gridSpan w:val="3"/>
            <w:vAlign w:val="center"/>
          </w:tcPr>
          <w:p w14:paraId="2D655A23">
            <w:pPr>
              <w:jc w:val="center"/>
              <w:rPr>
                <w:szCs w:val="21"/>
              </w:rPr>
            </w:pPr>
            <w:r>
              <w:rPr>
                <w:szCs w:val="21"/>
              </w:rPr>
              <w:t>安全生产考核合格证书</w:t>
            </w:r>
          </w:p>
        </w:tc>
        <w:tc>
          <w:tcPr>
            <w:tcW w:w="5461" w:type="dxa"/>
            <w:gridSpan w:val="3"/>
            <w:vAlign w:val="center"/>
          </w:tcPr>
          <w:p w14:paraId="7F3BD414">
            <w:pPr>
              <w:jc w:val="center"/>
              <w:rPr>
                <w:szCs w:val="21"/>
              </w:rPr>
            </w:pPr>
          </w:p>
        </w:tc>
      </w:tr>
      <w:tr w14:paraId="5514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54" w:type="dxa"/>
            <w:vAlign w:val="center"/>
          </w:tcPr>
          <w:p w14:paraId="2794BA6C">
            <w:pPr>
              <w:jc w:val="center"/>
              <w:rPr>
                <w:szCs w:val="21"/>
              </w:rPr>
            </w:pPr>
            <w:r>
              <w:rPr>
                <w:szCs w:val="21"/>
              </w:rPr>
              <w:t>毕业学校</w:t>
            </w:r>
          </w:p>
        </w:tc>
        <w:tc>
          <w:tcPr>
            <w:tcW w:w="7626" w:type="dxa"/>
            <w:gridSpan w:val="5"/>
            <w:vAlign w:val="center"/>
          </w:tcPr>
          <w:p w14:paraId="25F5085F">
            <w:pPr>
              <w:ind w:firstLine="840" w:firstLineChars="400"/>
              <w:rPr>
                <w:szCs w:val="21"/>
              </w:rPr>
            </w:pPr>
            <w:r>
              <w:rPr>
                <w:szCs w:val="21"/>
              </w:rPr>
              <w:t>年毕业于                  学校            专业</w:t>
            </w:r>
          </w:p>
        </w:tc>
      </w:tr>
      <w:tr w14:paraId="51EC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980" w:type="dxa"/>
            <w:gridSpan w:val="6"/>
            <w:vAlign w:val="center"/>
          </w:tcPr>
          <w:p w14:paraId="3008CEBE">
            <w:pPr>
              <w:jc w:val="center"/>
              <w:rPr>
                <w:szCs w:val="21"/>
              </w:rPr>
            </w:pPr>
            <w:r>
              <w:rPr>
                <w:szCs w:val="21"/>
              </w:rPr>
              <w:t>主要工作经历</w:t>
            </w:r>
          </w:p>
        </w:tc>
      </w:tr>
      <w:tr w14:paraId="2AF3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54" w:type="dxa"/>
            <w:vAlign w:val="center"/>
          </w:tcPr>
          <w:p w14:paraId="3A30767F">
            <w:pPr>
              <w:jc w:val="center"/>
              <w:rPr>
                <w:szCs w:val="21"/>
              </w:rPr>
            </w:pPr>
            <w:r>
              <w:rPr>
                <w:szCs w:val="21"/>
              </w:rPr>
              <w:t>时  间</w:t>
            </w:r>
          </w:p>
        </w:tc>
        <w:tc>
          <w:tcPr>
            <w:tcW w:w="3438" w:type="dxa"/>
            <w:gridSpan w:val="3"/>
            <w:vAlign w:val="center"/>
          </w:tcPr>
          <w:p w14:paraId="62B413A6">
            <w:pPr>
              <w:jc w:val="center"/>
              <w:rPr>
                <w:szCs w:val="21"/>
              </w:rPr>
            </w:pPr>
            <w:r>
              <w:rPr>
                <w:szCs w:val="21"/>
              </w:rPr>
              <w:t>参加过的类似项目名称</w:t>
            </w:r>
          </w:p>
        </w:tc>
        <w:tc>
          <w:tcPr>
            <w:tcW w:w="2032" w:type="dxa"/>
            <w:vAlign w:val="center"/>
          </w:tcPr>
          <w:p w14:paraId="3CF12EE7">
            <w:pPr>
              <w:jc w:val="center"/>
              <w:rPr>
                <w:szCs w:val="21"/>
              </w:rPr>
            </w:pPr>
            <w:r>
              <w:rPr>
                <w:szCs w:val="21"/>
              </w:rPr>
              <w:t>工程概况说明</w:t>
            </w:r>
          </w:p>
        </w:tc>
        <w:tc>
          <w:tcPr>
            <w:tcW w:w="2156" w:type="dxa"/>
            <w:vAlign w:val="center"/>
          </w:tcPr>
          <w:p w14:paraId="3537379C">
            <w:pPr>
              <w:jc w:val="center"/>
              <w:rPr>
                <w:szCs w:val="21"/>
              </w:rPr>
            </w:pPr>
            <w:r>
              <w:rPr>
                <w:szCs w:val="21"/>
              </w:rPr>
              <w:t>发包人及联系电话</w:t>
            </w:r>
          </w:p>
        </w:tc>
      </w:tr>
      <w:tr w14:paraId="27B7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6C1556A9">
            <w:pPr>
              <w:jc w:val="center"/>
              <w:rPr>
                <w:szCs w:val="21"/>
              </w:rPr>
            </w:pPr>
          </w:p>
        </w:tc>
        <w:tc>
          <w:tcPr>
            <w:tcW w:w="3438" w:type="dxa"/>
            <w:gridSpan w:val="3"/>
            <w:vAlign w:val="center"/>
          </w:tcPr>
          <w:p w14:paraId="3B765782">
            <w:pPr>
              <w:jc w:val="center"/>
              <w:rPr>
                <w:szCs w:val="21"/>
              </w:rPr>
            </w:pPr>
          </w:p>
        </w:tc>
        <w:tc>
          <w:tcPr>
            <w:tcW w:w="2032" w:type="dxa"/>
            <w:vAlign w:val="center"/>
          </w:tcPr>
          <w:p w14:paraId="519CF45E">
            <w:pPr>
              <w:jc w:val="center"/>
              <w:rPr>
                <w:szCs w:val="21"/>
              </w:rPr>
            </w:pPr>
          </w:p>
        </w:tc>
        <w:tc>
          <w:tcPr>
            <w:tcW w:w="2156" w:type="dxa"/>
            <w:vAlign w:val="center"/>
          </w:tcPr>
          <w:p w14:paraId="1F48E417">
            <w:pPr>
              <w:jc w:val="center"/>
              <w:rPr>
                <w:szCs w:val="21"/>
              </w:rPr>
            </w:pPr>
          </w:p>
        </w:tc>
      </w:tr>
      <w:tr w14:paraId="13D2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697E865A">
            <w:pPr>
              <w:jc w:val="center"/>
              <w:rPr>
                <w:szCs w:val="21"/>
              </w:rPr>
            </w:pPr>
          </w:p>
        </w:tc>
        <w:tc>
          <w:tcPr>
            <w:tcW w:w="3438" w:type="dxa"/>
            <w:gridSpan w:val="3"/>
            <w:vAlign w:val="center"/>
          </w:tcPr>
          <w:p w14:paraId="72237326">
            <w:pPr>
              <w:jc w:val="center"/>
              <w:rPr>
                <w:szCs w:val="21"/>
              </w:rPr>
            </w:pPr>
          </w:p>
        </w:tc>
        <w:tc>
          <w:tcPr>
            <w:tcW w:w="2032" w:type="dxa"/>
            <w:vAlign w:val="center"/>
          </w:tcPr>
          <w:p w14:paraId="5F6EFD49">
            <w:pPr>
              <w:jc w:val="center"/>
              <w:rPr>
                <w:szCs w:val="21"/>
              </w:rPr>
            </w:pPr>
          </w:p>
        </w:tc>
        <w:tc>
          <w:tcPr>
            <w:tcW w:w="2156" w:type="dxa"/>
            <w:vAlign w:val="center"/>
          </w:tcPr>
          <w:p w14:paraId="56561878">
            <w:pPr>
              <w:jc w:val="center"/>
              <w:rPr>
                <w:szCs w:val="21"/>
              </w:rPr>
            </w:pPr>
          </w:p>
        </w:tc>
      </w:tr>
      <w:tr w14:paraId="2B71F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39091637">
            <w:pPr>
              <w:jc w:val="center"/>
              <w:rPr>
                <w:szCs w:val="21"/>
              </w:rPr>
            </w:pPr>
          </w:p>
        </w:tc>
        <w:tc>
          <w:tcPr>
            <w:tcW w:w="3438" w:type="dxa"/>
            <w:gridSpan w:val="3"/>
            <w:vAlign w:val="center"/>
          </w:tcPr>
          <w:p w14:paraId="027B664F">
            <w:pPr>
              <w:jc w:val="center"/>
              <w:rPr>
                <w:szCs w:val="21"/>
              </w:rPr>
            </w:pPr>
          </w:p>
        </w:tc>
        <w:tc>
          <w:tcPr>
            <w:tcW w:w="2032" w:type="dxa"/>
            <w:vAlign w:val="center"/>
          </w:tcPr>
          <w:p w14:paraId="3BB67B1F">
            <w:pPr>
              <w:jc w:val="center"/>
              <w:rPr>
                <w:szCs w:val="21"/>
              </w:rPr>
            </w:pPr>
          </w:p>
        </w:tc>
        <w:tc>
          <w:tcPr>
            <w:tcW w:w="2156" w:type="dxa"/>
            <w:vAlign w:val="center"/>
          </w:tcPr>
          <w:p w14:paraId="0247A5D9">
            <w:pPr>
              <w:jc w:val="center"/>
              <w:rPr>
                <w:szCs w:val="21"/>
              </w:rPr>
            </w:pPr>
          </w:p>
        </w:tc>
      </w:tr>
      <w:tr w14:paraId="23A3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407E431F">
            <w:pPr>
              <w:jc w:val="center"/>
              <w:rPr>
                <w:szCs w:val="21"/>
              </w:rPr>
            </w:pPr>
          </w:p>
        </w:tc>
        <w:tc>
          <w:tcPr>
            <w:tcW w:w="3438" w:type="dxa"/>
            <w:gridSpan w:val="3"/>
            <w:vAlign w:val="center"/>
          </w:tcPr>
          <w:p w14:paraId="1641B64E">
            <w:pPr>
              <w:jc w:val="center"/>
              <w:rPr>
                <w:szCs w:val="21"/>
              </w:rPr>
            </w:pPr>
          </w:p>
        </w:tc>
        <w:tc>
          <w:tcPr>
            <w:tcW w:w="2032" w:type="dxa"/>
            <w:vAlign w:val="center"/>
          </w:tcPr>
          <w:p w14:paraId="2A0B9B59">
            <w:pPr>
              <w:jc w:val="center"/>
              <w:rPr>
                <w:szCs w:val="21"/>
              </w:rPr>
            </w:pPr>
          </w:p>
        </w:tc>
        <w:tc>
          <w:tcPr>
            <w:tcW w:w="2156" w:type="dxa"/>
            <w:vAlign w:val="center"/>
          </w:tcPr>
          <w:p w14:paraId="79D52FA8">
            <w:pPr>
              <w:jc w:val="center"/>
              <w:rPr>
                <w:szCs w:val="21"/>
              </w:rPr>
            </w:pPr>
          </w:p>
        </w:tc>
      </w:tr>
      <w:tr w14:paraId="6C4F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642BC67E">
            <w:pPr>
              <w:jc w:val="center"/>
              <w:rPr>
                <w:szCs w:val="21"/>
              </w:rPr>
            </w:pPr>
          </w:p>
        </w:tc>
        <w:tc>
          <w:tcPr>
            <w:tcW w:w="3438" w:type="dxa"/>
            <w:gridSpan w:val="3"/>
            <w:vAlign w:val="center"/>
          </w:tcPr>
          <w:p w14:paraId="3FDDE957">
            <w:pPr>
              <w:jc w:val="center"/>
              <w:rPr>
                <w:szCs w:val="21"/>
              </w:rPr>
            </w:pPr>
          </w:p>
        </w:tc>
        <w:tc>
          <w:tcPr>
            <w:tcW w:w="2032" w:type="dxa"/>
            <w:vAlign w:val="center"/>
          </w:tcPr>
          <w:p w14:paraId="413A1624">
            <w:pPr>
              <w:jc w:val="center"/>
              <w:rPr>
                <w:szCs w:val="21"/>
              </w:rPr>
            </w:pPr>
          </w:p>
        </w:tc>
        <w:tc>
          <w:tcPr>
            <w:tcW w:w="2156" w:type="dxa"/>
            <w:vAlign w:val="center"/>
          </w:tcPr>
          <w:p w14:paraId="4F62847C">
            <w:pPr>
              <w:jc w:val="center"/>
              <w:rPr>
                <w:szCs w:val="21"/>
              </w:rPr>
            </w:pPr>
          </w:p>
        </w:tc>
      </w:tr>
      <w:tr w14:paraId="33C3A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2F0BC62E">
            <w:pPr>
              <w:jc w:val="center"/>
              <w:rPr>
                <w:szCs w:val="21"/>
              </w:rPr>
            </w:pPr>
          </w:p>
        </w:tc>
        <w:tc>
          <w:tcPr>
            <w:tcW w:w="3438" w:type="dxa"/>
            <w:gridSpan w:val="3"/>
            <w:vAlign w:val="center"/>
          </w:tcPr>
          <w:p w14:paraId="759B0F01">
            <w:pPr>
              <w:jc w:val="center"/>
              <w:rPr>
                <w:szCs w:val="21"/>
              </w:rPr>
            </w:pPr>
          </w:p>
        </w:tc>
        <w:tc>
          <w:tcPr>
            <w:tcW w:w="2032" w:type="dxa"/>
            <w:vAlign w:val="center"/>
          </w:tcPr>
          <w:p w14:paraId="6FD59FF9">
            <w:pPr>
              <w:jc w:val="center"/>
              <w:rPr>
                <w:szCs w:val="21"/>
              </w:rPr>
            </w:pPr>
          </w:p>
        </w:tc>
        <w:tc>
          <w:tcPr>
            <w:tcW w:w="2156" w:type="dxa"/>
            <w:vAlign w:val="center"/>
          </w:tcPr>
          <w:p w14:paraId="189B3CD3">
            <w:pPr>
              <w:jc w:val="center"/>
              <w:rPr>
                <w:szCs w:val="21"/>
              </w:rPr>
            </w:pPr>
          </w:p>
        </w:tc>
      </w:tr>
      <w:tr w14:paraId="0F451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54" w:type="dxa"/>
            <w:vAlign w:val="center"/>
          </w:tcPr>
          <w:p w14:paraId="6D5A25B9">
            <w:pPr>
              <w:jc w:val="center"/>
              <w:rPr>
                <w:szCs w:val="21"/>
              </w:rPr>
            </w:pPr>
          </w:p>
        </w:tc>
        <w:tc>
          <w:tcPr>
            <w:tcW w:w="3438" w:type="dxa"/>
            <w:gridSpan w:val="3"/>
            <w:vAlign w:val="center"/>
          </w:tcPr>
          <w:p w14:paraId="22789131">
            <w:pPr>
              <w:jc w:val="center"/>
              <w:rPr>
                <w:szCs w:val="21"/>
              </w:rPr>
            </w:pPr>
          </w:p>
        </w:tc>
        <w:tc>
          <w:tcPr>
            <w:tcW w:w="2032" w:type="dxa"/>
            <w:vAlign w:val="center"/>
          </w:tcPr>
          <w:p w14:paraId="5D9CE604">
            <w:pPr>
              <w:jc w:val="center"/>
              <w:rPr>
                <w:szCs w:val="21"/>
              </w:rPr>
            </w:pPr>
          </w:p>
        </w:tc>
        <w:tc>
          <w:tcPr>
            <w:tcW w:w="2156" w:type="dxa"/>
            <w:vAlign w:val="center"/>
          </w:tcPr>
          <w:p w14:paraId="29C66318">
            <w:pPr>
              <w:jc w:val="center"/>
              <w:rPr>
                <w:szCs w:val="21"/>
              </w:rPr>
            </w:pPr>
          </w:p>
        </w:tc>
      </w:tr>
      <w:tr w14:paraId="3F20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354" w:type="dxa"/>
            <w:vAlign w:val="center"/>
          </w:tcPr>
          <w:p w14:paraId="4DE28E3D">
            <w:pPr>
              <w:jc w:val="center"/>
              <w:rPr>
                <w:szCs w:val="21"/>
              </w:rPr>
            </w:pPr>
          </w:p>
        </w:tc>
        <w:tc>
          <w:tcPr>
            <w:tcW w:w="3438" w:type="dxa"/>
            <w:gridSpan w:val="3"/>
            <w:vAlign w:val="center"/>
          </w:tcPr>
          <w:p w14:paraId="2514A670">
            <w:pPr>
              <w:jc w:val="center"/>
              <w:rPr>
                <w:szCs w:val="21"/>
              </w:rPr>
            </w:pPr>
          </w:p>
        </w:tc>
        <w:tc>
          <w:tcPr>
            <w:tcW w:w="2032" w:type="dxa"/>
            <w:vAlign w:val="center"/>
          </w:tcPr>
          <w:p w14:paraId="3B1E18CA">
            <w:pPr>
              <w:jc w:val="center"/>
              <w:rPr>
                <w:szCs w:val="21"/>
              </w:rPr>
            </w:pPr>
          </w:p>
        </w:tc>
        <w:tc>
          <w:tcPr>
            <w:tcW w:w="2156" w:type="dxa"/>
            <w:vAlign w:val="center"/>
          </w:tcPr>
          <w:p w14:paraId="335F6E62">
            <w:pPr>
              <w:jc w:val="center"/>
              <w:rPr>
                <w:szCs w:val="21"/>
              </w:rPr>
            </w:pPr>
          </w:p>
        </w:tc>
      </w:tr>
      <w:tr w14:paraId="5DDF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354" w:type="dxa"/>
            <w:vAlign w:val="center"/>
          </w:tcPr>
          <w:p w14:paraId="36CFB04E">
            <w:pPr>
              <w:jc w:val="center"/>
              <w:rPr>
                <w:szCs w:val="21"/>
              </w:rPr>
            </w:pPr>
          </w:p>
        </w:tc>
        <w:tc>
          <w:tcPr>
            <w:tcW w:w="3438" w:type="dxa"/>
            <w:gridSpan w:val="3"/>
            <w:vAlign w:val="center"/>
          </w:tcPr>
          <w:p w14:paraId="353E9E12">
            <w:pPr>
              <w:jc w:val="center"/>
              <w:rPr>
                <w:szCs w:val="21"/>
              </w:rPr>
            </w:pPr>
          </w:p>
        </w:tc>
        <w:tc>
          <w:tcPr>
            <w:tcW w:w="2032" w:type="dxa"/>
            <w:vAlign w:val="center"/>
          </w:tcPr>
          <w:p w14:paraId="4DD2C52D">
            <w:pPr>
              <w:jc w:val="center"/>
              <w:rPr>
                <w:szCs w:val="21"/>
              </w:rPr>
            </w:pPr>
          </w:p>
        </w:tc>
        <w:tc>
          <w:tcPr>
            <w:tcW w:w="2156" w:type="dxa"/>
            <w:vAlign w:val="center"/>
          </w:tcPr>
          <w:p w14:paraId="7A206795">
            <w:pPr>
              <w:jc w:val="center"/>
              <w:rPr>
                <w:szCs w:val="21"/>
              </w:rPr>
            </w:pPr>
          </w:p>
        </w:tc>
      </w:tr>
    </w:tbl>
    <w:p w14:paraId="227E34CD">
      <w:pPr>
        <w:spacing w:line="420" w:lineRule="exact"/>
        <w:rPr>
          <w:szCs w:val="21"/>
          <w:highlight w:val="yellow"/>
        </w:rPr>
      </w:pPr>
      <w:r>
        <w:rPr>
          <w:szCs w:val="21"/>
        </w:rPr>
        <w:t>注：1.本表后应附</w:t>
      </w:r>
      <w:r>
        <w:rPr>
          <w:rFonts w:hint="eastAsia"/>
          <w:szCs w:val="21"/>
        </w:rPr>
        <w:t>项目负责人注册资格证书、身份证、</w:t>
      </w:r>
      <w:r>
        <w:rPr>
          <w:rFonts w:hint="eastAsia"/>
          <w:szCs w:val="21"/>
          <w:lang w:val="en-US" w:eastAsia="zh-CN"/>
        </w:rPr>
        <w:t>毕业证</w:t>
      </w:r>
      <w:r>
        <w:rPr>
          <w:rFonts w:hint="eastAsia"/>
          <w:szCs w:val="21"/>
        </w:rPr>
        <w:t>等相关资料复印件及业绩</w:t>
      </w:r>
      <w:r>
        <w:rPr>
          <w:szCs w:val="21"/>
        </w:rPr>
        <w:t>。</w:t>
      </w:r>
    </w:p>
    <w:p w14:paraId="3C86444A">
      <w:pPr>
        <w:spacing w:line="420" w:lineRule="exact"/>
        <w:rPr>
          <w:rFonts w:eastAsia="新宋体"/>
          <w:bCs/>
          <w:szCs w:val="28"/>
        </w:rPr>
      </w:pPr>
      <w:r>
        <w:rPr>
          <w:szCs w:val="21"/>
        </w:rPr>
        <w:t>　　2.提供上述材料的复印件必须清楚，内容齐全，真实可靠，否则由此引发的责任风险将有供应商承担。</w:t>
      </w:r>
    </w:p>
    <w:p w14:paraId="4867B567">
      <w:pPr>
        <w:pStyle w:val="121"/>
        <w:spacing w:line="400" w:lineRule="exact"/>
        <w:ind w:left="3150" w:hanging="3150" w:hangingChars="1500"/>
        <w:jc w:val="left"/>
        <w:rPr>
          <w:b w:val="0"/>
          <w:sz w:val="21"/>
          <w:szCs w:val="21"/>
        </w:rPr>
      </w:pPr>
      <w:r>
        <w:rPr>
          <w:b w:val="0"/>
          <w:sz w:val="21"/>
          <w:szCs w:val="21"/>
        </w:rPr>
        <w:t xml:space="preserve"> 　　　　　　　　　　　　　　　　　</w:t>
      </w:r>
      <w:r>
        <w:rPr>
          <w:rFonts w:hint="eastAsia"/>
          <w:b w:val="0"/>
          <w:sz w:val="21"/>
          <w:szCs w:val="21"/>
        </w:rPr>
        <w:t>供    应    商</w:t>
      </w:r>
      <w:r>
        <w:rPr>
          <w:b w:val="0"/>
          <w:sz w:val="21"/>
          <w:szCs w:val="21"/>
        </w:rPr>
        <w:t>：</w:t>
      </w:r>
      <w:r>
        <w:rPr>
          <w:b w:val="0"/>
          <w:sz w:val="21"/>
          <w:szCs w:val="21"/>
          <w:u w:val="single"/>
        </w:rPr>
        <w:t xml:space="preserve">               （单位全称、盖章）   </w:t>
      </w:r>
      <w:r>
        <w:rPr>
          <w:b w:val="0"/>
          <w:sz w:val="21"/>
          <w:szCs w:val="21"/>
        </w:rPr>
        <w:t xml:space="preserve">                                   法定代表人或授权代表：</w:t>
      </w:r>
      <w:r>
        <w:rPr>
          <w:b w:val="0"/>
          <w:sz w:val="21"/>
          <w:szCs w:val="21"/>
          <w:u w:val="single"/>
        </w:rPr>
        <w:t xml:space="preserve">                  （盖章或签字）</w:t>
      </w:r>
    </w:p>
    <w:p w14:paraId="36D1DB2A">
      <w:pPr>
        <w:spacing w:line="400" w:lineRule="exact"/>
        <w:rPr>
          <w:rFonts w:eastAsia="新宋体"/>
          <w:bCs/>
          <w:szCs w:val="28"/>
        </w:rPr>
      </w:pPr>
      <w:r>
        <w:rPr>
          <w:szCs w:val="21"/>
        </w:rPr>
        <w:t xml:space="preserve">                                   </w:t>
      </w:r>
      <w:r>
        <w:rPr>
          <w:rFonts w:hint="eastAsia"/>
          <w:szCs w:val="21"/>
        </w:rPr>
        <w:t xml:space="preserve">磋  商 </w:t>
      </w:r>
      <w:r>
        <w:rPr>
          <w:szCs w:val="21"/>
        </w:rPr>
        <w:t xml:space="preserve">  日   期：</w:t>
      </w: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月</w:t>
      </w:r>
      <w:r>
        <w:rPr>
          <w:szCs w:val="21"/>
          <w:u w:val="single"/>
        </w:rPr>
        <w:t xml:space="preserve">  </w:t>
      </w:r>
      <w:r>
        <w:rPr>
          <w:rFonts w:hint="eastAsia"/>
          <w:szCs w:val="21"/>
          <w:u w:val="single"/>
        </w:rPr>
        <w:t xml:space="preserve"> </w:t>
      </w:r>
      <w:r>
        <w:rPr>
          <w:szCs w:val="21"/>
          <w:u w:val="single"/>
        </w:rPr>
        <w:t xml:space="preserve">  </w:t>
      </w:r>
      <w:r>
        <w:rPr>
          <w:szCs w:val="21"/>
        </w:rPr>
        <w:t>日</w:t>
      </w:r>
    </w:p>
    <w:p w14:paraId="25AB769C">
      <w:pPr>
        <w:spacing w:afterLines="50" w:line="400" w:lineRule="exact"/>
        <w:rPr>
          <w:b/>
          <w:bCs/>
        </w:rPr>
        <w:sectPr>
          <w:footnotePr>
            <w:numFmt w:val="decimalEnclosedCircleChinese"/>
            <w:numRestart w:val="eachPage"/>
          </w:footnotePr>
          <w:pgSz w:w="11906" w:h="16838"/>
          <w:pgMar w:top="1440" w:right="1361" w:bottom="1440" w:left="1361" w:header="720" w:footer="1474" w:gutter="0"/>
          <w:pgBorders w:zOrder="back">
            <w:bottom w:val="thinThickSmallGap" w:color="auto" w:sz="24" w:space="1"/>
          </w:pgBorders>
          <w:cols w:space="720" w:num="1"/>
          <w:docGrid w:linePitch="1" w:charSpace="0"/>
        </w:sectPr>
      </w:pPr>
    </w:p>
    <w:p w14:paraId="3C370DDE">
      <w:pPr>
        <w:spacing w:afterLines="50"/>
        <w:rPr>
          <w:b/>
          <w:bCs/>
        </w:rPr>
      </w:pPr>
      <w:r>
        <w:rPr>
          <w:b/>
          <w:bCs/>
        </w:rPr>
        <w:t>附件2：主要项目</w:t>
      </w:r>
      <w:r>
        <w:rPr>
          <w:rFonts w:hint="eastAsia"/>
          <w:b/>
          <w:bCs/>
        </w:rPr>
        <w:t>组成</w:t>
      </w:r>
      <w:r>
        <w:rPr>
          <w:b/>
          <w:bCs/>
        </w:rPr>
        <w:t>人员简历表</w:t>
      </w:r>
    </w:p>
    <w:tbl>
      <w:tblPr>
        <w:tblStyle w:val="40"/>
        <w:tblW w:w="0" w:type="auto"/>
        <w:tblInd w:w="0" w:type="dxa"/>
        <w:tblLayout w:type="fixed"/>
        <w:tblCellMar>
          <w:top w:w="0" w:type="dxa"/>
          <w:left w:w="0" w:type="dxa"/>
          <w:bottom w:w="0" w:type="dxa"/>
          <w:right w:w="0" w:type="dxa"/>
        </w:tblCellMar>
      </w:tblPr>
      <w:tblGrid>
        <w:gridCol w:w="2078"/>
        <w:gridCol w:w="2331"/>
        <w:gridCol w:w="1789"/>
        <w:gridCol w:w="2622"/>
      </w:tblGrid>
      <w:tr w14:paraId="7474BA76">
        <w:tblPrEx>
          <w:tblCellMar>
            <w:top w:w="0" w:type="dxa"/>
            <w:left w:w="0" w:type="dxa"/>
            <w:bottom w:w="0" w:type="dxa"/>
            <w:right w:w="0" w:type="dxa"/>
          </w:tblCellMar>
        </w:tblPrEx>
        <w:trPr>
          <w:trHeight w:val="500" w:hRule="atLeast"/>
        </w:trPr>
        <w:tc>
          <w:tcPr>
            <w:tcW w:w="207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2F4C072">
            <w:pPr>
              <w:spacing w:line="360" w:lineRule="auto"/>
              <w:rPr>
                <w:szCs w:val="21"/>
              </w:rPr>
            </w:pPr>
            <w:r>
              <w:rPr>
                <w:szCs w:val="21"/>
              </w:rPr>
              <w:t>岗位名称</w:t>
            </w:r>
          </w:p>
        </w:tc>
        <w:tc>
          <w:tcPr>
            <w:tcW w:w="6742"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024593A">
            <w:pPr>
              <w:spacing w:line="360" w:lineRule="auto"/>
              <w:rPr>
                <w:szCs w:val="21"/>
              </w:rPr>
            </w:pPr>
            <w:r>
              <w:rPr>
                <w:szCs w:val="21"/>
              </w:rPr>
              <w:t> </w:t>
            </w:r>
          </w:p>
        </w:tc>
      </w:tr>
      <w:tr w14:paraId="79A1DCFE">
        <w:tblPrEx>
          <w:tblCellMar>
            <w:top w:w="0" w:type="dxa"/>
            <w:left w:w="0" w:type="dxa"/>
            <w:bottom w:w="0" w:type="dxa"/>
            <w:right w:w="0" w:type="dxa"/>
          </w:tblCellMar>
        </w:tblPrEx>
        <w:trPr>
          <w:trHeight w:val="500"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6DA431F">
            <w:pPr>
              <w:spacing w:line="360" w:lineRule="auto"/>
              <w:rPr>
                <w:szCs w:val="21"/>
              </w:rPr>
            </w:pPr>
            <w:r>
              <w:rPr>
                <w:szCs w:val="21"/>
              </w:rPr>
              <w:t>姓  名</w:t>
            </w:r>
          </w:p>
        </w:tc>
        <w:tc>
          <w:tcPr>
            <w:tcW w:w="2331" w:type="dxa"/>
            <w:tcBorders>
              <w:top w:val="nil"/>
              <w:left w:val="nil"/>
              <w:bottom w:val="single" w:color="auto" w:sz="8" w:space="0"/>
              <w:right w:val="single" w:color="auto" w:sz="8" w:space="0"/>
            </w:tcBorders>
            <w:tcMar>
              <w:top w:w="0" w:type="dxa"/>
              <w:left w:w="108" w:type="dxa"/>
              <w:bottom w:w="0" w:type="dxa"/>
              <w:right w:w="108" w:type="dxa"/>
            </w:tcMar>
            <w:vAlign w:val="center"/>
          </w:tcPr>
          <w:p w14:paraId="7355DD7F">
            <w:pPr>
              <w:spacing w:line="360" w:lineRule="auto"/>
              <w:rPr>
                <w:szCs w:val="21"/>
              </w:rPr>
            </w:pPr>
            <w:r>
              <w:rPr>
                <w:szCs w:val="21"/>
              </w:rPr>
              <w:t> </w:t>
            </w:r>
          </w:p>
        </w:tc>
        <w:tc>
          <w:tcPr>
            <w:tcW w:w="1789" w:type="dxa"/>
            <w:tcBorders>
              <w:top w:val="nil"/>
              <w:left w:val="nil"/>
              <w:bottom w:val="single" w:color="auto" w:sz="8" w:space="0"/>
              <w:right w:val="single" w:color="auto" w:sz="8" w:space="0"/>
            </w:tcBorders>
            <w:tcMar>
              <w:top w:w="0" w:type="dxa"/>
              <w:left w:w="108" w:type="dxa"/>
              <w:bottom w:w="0" w:type="dxa"/>
              <w:right w:w="108" w:type="dxa"/>
            </w:tcMar>
            <w:vAlign w:val="center"/>
          </w:tcPr>
          <w:p w14:paraId="6EB45F0B">
            <w:pPr>
              <w:spacing w:line="360" w:lineRule="auto"/>
              <w:rPr>
                <w:szCs w:val="21"/>
              </w:rPr>
            </w:pPr>
            <w:r>
              <w:rPr>
                <w:szCs w:val="21"/>
              </w:rPr>
              <w:t>年   龄</w:t>
            </w:r>
          </w:p>
        </w:tc>
        <w:tc>
          <w:tcPr>
            <w:tcW w:w="2622" w:type="dxa"/>
            <w:tcBorders>
              <w:top w:val="nil"/>
              <w:left w:val="nil"/>
              <w:bottom w:val="single" w:color="auto" w:sz="8" w:space="0"/>
              <w:right w:val="single" w:color="auto" w:sz="8" w:space="0"/>
            </w:tcBorders>
            <w:tcMar>
              <w:top w:w="0" w:type="dxa"/>
              <w:left w:w="108" w:type="dxa"/>
              <w:bottom w:w="0" w:type="dxa"/>
              <w:right w:w="108" w:type="dxa"/>
            </w:tcMar>
            <w:vAlign w:val="center"/>
          </w:tcPr>
          <w:p w14:paraId="32F188B5">
            <w:pPr>
              <w:spacing w:line="360" w:lineRule="auto"/>
              <w:rPr>
                <w:szCs w:val="21"/>
              </w:rPr>
            </w:pPr>
            <w:r>
              <w:rPr>
                <w:szCs w:val="21"/>
              </w:rPr>
              <w:t> </w:t>
            </w:r>
          </w:p>
        </w:tc>
      </w:tr>
      <w:tr w14:paraId="503D65CC">
        <w:tblPrEx>
          <w:tblCellMar>
            <w:top w:w="0" w:type="dxa"/>
            <w:left w:w="0" w:type="dxa"/>
            <w:bottom w:w="0" w:type="dxa"/>
            <w:right w:w="0" w:type="dxa"/>
          </w:tblCellMar>
        </w:tblPrEx>
        <w:trPr>
          <w:trHeight w:val="452"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6821D9C">
            <w:pPr>
              <w:spacing w:line="360" w:lineRule="auto"/>
              <w:rPr>
                <w:szCs w:val="21"/>
              </w:rPr>
            </w:pPr>
            <w:r>
              <w:rPr>
                <w:szCs w:val="21"/>
              </w:rPr>
              <w:t>性  别</w:t>
            </w:r>
          </w:p>
        </w:tc>
        <w:tc>
          <w:tcPr>
            <w:tcW w:w="2331" w:type="dxa"/>
            <w:tcBorders>
              <w:top w:val="nil"/>
              <w:left w:val="nil"/>
              <w:bottom w:val="single" w:color="auto" w:sz="8" w:space="0"/>
              <w:right w:val="single" w:color="auto" w:sz="8" w:space="0"/>
            </w:tcBorders>
            <w:tcMar>
              <w:top w:w="0" w:type="dxa"/>
              <w:left w:w="108" w:type="dxa"/>
              <w:bottom w:w="0" w:type="dxa"/>
              <w:right w:w="108" w:type="dxa"/>
            </w:tcMar>
            <w:vAlign w:val="center"/>
          </w:tcPr>
          <w:p w14:paraId="281FC0CF">
            <w:pPr>
              <w:spacing w:line="360" w:lineRule="auto"/>
              <w:rPr>
                <w:szCs w:val="21"/>
              </w:rPr>
            </w:pPr>
            <w:r>
              <w:rPr>
                <w:szCs w:val="21"/>
              </w:rPr>
              <w:t> </w:t>
            </w:r>
          </w:p>
        </w:tc>
        <w:tc>
          <w:tcPr>
            <w:tcW w:w="1789" w:type="dxa"/>
            <w:tcBorders>
              <w:top w:val="nil"/>
              <w:left w:val="nil"/>
              <w:bottom w:val="single" w:color="auto" w:sz="8" w:space="0"/>
              <w:right w:val="single" w:color="auto" w:sz="8" w:space="0"/>
            </w:tcBorders>
            <w:tcMar>
              <w:top w:w="0" w:type="dxa"/>
              <w:left w:w="108" w:type="dxa"/>
              <w:bottom w:w="0" w:type="dxa"/>
              <w:right w:w="108" w:type="dxa"/>
            </w:tcMar>
            <w:vAlign w:val="center"/>
          </w:tcPr>
          <w:p w14:paraId="1DAEA4FF">
            <w:pPr>
              <w:spacing w:line="360" w:lineRule="auto"/>
              <w:rPr>
                <w:szCs w:val="21"/>
              </w:rPr>
            </w:pPr>
            <w:r>
              <w:rPr>
                <w:szCs w:val="21"/>
              </w:rPr>
              <w:t>毕业学校</w:t>
            </w:r>
          </w:p>
        </w:tc>
        <w:tc>
          <w:tcPr>
            <w:tcW w:w="2622" w:type="dxa"/>
            <w:tcBorders>
              <w:top w:val="nil"/>
              <w:left w:val="nil"/>
              <w:bottom w:val="single" w:color="auto" w:sz="8" w:space="0"/>
              <w:right w:val="single" w:color="auto" w:sz="8" w:space="0"/>
            </w:tcBorders>
            <w:tcMar>
              <w:top w:w="0" w:type="dxa"/>
              <w:left w:w="108" w:type="dxa"/>
              <w:bottom w:w="0" w:type="dxa"/>
              <w:right w:w="108" w:type="dxa"/>
            </w:tcMar>
            <w:vAlign w:val="center"/>
          </w:tcPr>
          <w:p w14:paraId="2597DEA2">
            <w:pPr>
              <w:spacing w:line="360" w:lineRule="auto"/>
              <w:rPr>
                <w:szCs w:val="21"/>
              </w:rPr>
            </w:pPr>
            <w:r>
              <w:rPr>
                <w:szCs w:val="21"/>
              </w:rPr>
              <w:t> </w:t>
            </w:r>
          </w:p>
        </w:tc>
      </w:tr>
      <w:tr w14:paraId="2D7F690F">
        <w:tblPrEx>
          <w:tblCellMar>
            <w:top w:w="0" w:type="dxa"/>
            <w:left w:w="0" w:type="dxa"/>
            <w:bottom w:w="0" w:type="dxa"/>
            <w:right w:w="0" w:type="dxa"/>
          </w:tblCellMar>
        </w:tblPrEx>
        <w:trPr>
          <w:trHeight w:val="460"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90AB778">
            <w:pPr>
              <w:spacing w:line="360" w:lineRule="auto"/>
              <w:rPr>
                <w:szCs w:val="21"/>
              </w:rPr>
            </w:pPr>
            <w:r>
              <w:rPr>
                <w:szCs w:val="21"/>
              </w:rPr>
              <w:t>学历和专业</w:t>
            </w:r>
          </w:p>
        </w:tc>
        <w:tc>
          <w:tcPr>
            <w:tcW w:w="2331" w:type="dxa"/>
            <w:tcBorders>
              <w:top w:val="nil"/>
              <w:left w:val="nil"/>
              <w:bottom w:val="single" w:color="auto" w:sz="8" w:space="0"/>
              <w:right w:val="single" w:color="auto" w:sz="8" w:space="0"/>
            </w:tcBorders>
            <w:tcMar>
              <w:top w:w="0" w:type="dxa"/>
              <w:left w:w="108" w:type="dxa"/>
              <w:bottom w:w="0" w:type="dxa"/>
              <w:right w:w="108" w:type="dxa"/>
            </w:tcMar>
            <w:vAlign w:val="center"/>
          </w:tcPr>
          <w:p w14:paraId="6FC57481">
            <w:pPr>
              <w:spacing w:line="360" w:lineRule="auto"/>
              <w:rPr>
                <w:szCs w:val="21"/>
              </w:rPr>
            </w:pPr>
            <w:r>
              <w:rPr>
                <w:szCs w:val="21"/>
              </w:rPr>
              <w:t> </w:t>
            </w:r>
          </w:p>
        </w:tc>
        <w:tc>
          <w:tcPr>
            <w:tcW w:w="1789" w:type="dxa"/>
            <w:tcBorders>
              <w:top w:val="nil"/>
              <w:left w:val="nil"/>
              <w:bottom w:val="single" w:color="auto" w:sz="8" w:space="0"/>
              <w:right w:val="single" w:color="auto" w:sz="8" w:space="0"/>
            </w:tcBorders>
            <w:tcMar>
              <w:top w:w="0" w:type="dxa"/>
              <w:left w:w="108" w:type="dxa"/>
              <w:bottom w:w="0" w:type="dxa"/>
              <w:right w:w="108" w:type="dxa"/>
            </w:tcMar>
            <w:vAlign w:val="center"/>
          </w:tcPr>
          <w:p w14:paraId="267C3E9E">
            <w:pPr>
              <w:spacing w:line="360" w:lineRule="auto"/>
              <w:rPr>
                <w:szCs w:val="21"/>
              </w:rPr>
            </w:pPr>
            <w:r>
              <w:rPr>
                <w:szCs w:val="21"/>
              </w:rPr>
              <w:t>毕业时间</w:t>
            </w:r>
          </w:p>
        </w:tc>
        <w:tc>
          <w:tcPr>
            <w:tcW w:w="2622" w:type="dxa"/>
            <w:tcBorders>
              <w:top w:val="nil"/>
              <w:left w:val="nil"/>
              <w:bottom w:val="single" w:color="auto" w:sz="8" w:space="0"/>
              <w:right w:val="single" w:color="auto" w:sz="8" w:space="0"/>
            </w:tcBorders>
            <w:tcMar>
              <w:top w:w="0" w:type="dxa"/>
              <w:left w:w="108" w:type="dxa"/>
              <w:bottom w:w="0" w:type="dxa"/>
              <w:right w:w="108" w:type="dxa"/>
            </w:tcMar>
            <w:vAlign w:val="center"/>
          </w:tcPr>
          <w:p w14:paraId="23508C55">
            <w:pPr>
              <w:spacing w:line="360" w:lineRule="auto"/>
              <w:rPr>
                <w:szCs w:val="21"/>
              </w:rPr>
            </w:pPr>
            <w:r>
              <w:rPr>
                <w:szCs w:val="21"/>
              </w:rPr>
              <w:t> </w:t>
            </w:r>
          </w:p>
        </w:tc>
      </w:tr>
      <w:tr w14:paraId="286D0948">
        <w:tblPrEx>
          <w:tblCellMar>
            <w:top w:w="0" w:type="dxa"/>
            <w:left w:w="0" w:type="dxa"/>
            <w:bottom w:w="0" w:type="dxa"/>
            <w:right w:w="0" w:type="dxa"/>
          </w:tblCellMar>
        </w:tblPrEx>
        <w:trPr>
          <w:trHeight w:val="452"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9F2CB7C">
            <w:pPr>
              <w:spacing w:line="360" w:lineRule="auto"/>
              <w:rPr>
                <w:szCs w:val="21"/>
              </w:rPr>
            </w:pPr>
            <w:r>
              <w:rPr>
                <w:szCs w:val="21"/>
              </w:rPr>
              <w:t>拥有的执业资格</w:t>
            </w:r>
          </w:p>
        </w:tc>
        <w:tc>
          <w:tcPr>
            <w:tcW w:w="2331" w:type="dxa"/>
            <w:tcBorders>
              <w:top w:val="nil"/>
              <w:left w:val="nil"/>
              <w:bottom w:val="single" w:color="auto" w:sz="8" w:space="0"/>
              <w:right w:val="single" w:color="auto" w:sz="8" w:space="0"/>
            </w:tcBorders>
            <w:tcMar>
              <w:top w:w="0" w:type="dxa"/>
              <w:left w:w="108" w:type="dxa"/>
              <w:bottom w:w="0" w:type="dxa"/>
              <w:right w:w="108" w:type="dxa"/>
            </w:tcMar>
            <w:vAlign w:val="center"/>
          </w:tcPr>
          <w:p w14:paraId="58CF2368">
            <w:pPr>
              <w:spacing w:line="360" w:lineRule="auto"/>
              <w:rPr>
                <w:szCs w:val="21"/>
              </w:rPr>
            </w:pPr>
            <w:r>
              <w:rPr>
                <w:szCs w:val="21"/>
              </w:rPr>
              <w:t> </w:t>
            </w:r>
          </w:p>
        </w:tc>
        <w:tc>
          <w:tcPr>
            <w:tcW w:w="1789" w:type="dxa"/>
            <w:tcBorders>
              <w:top w:val="nil"/>
              <w:left w:val="nil"/>
              <w:bottom w:val="single" w:color="auto" w:sz="8" w:space="0"/>
              <w:right w:val="single" w:color="auto" w:sz="8" w:space="0"/>
            </w:tcBorders>
            <w:tcMar>
              <w:top w:w="0" w:type="dxa"/>
              <w:left w:w="108" w:type="dxa"/>
              <w:bottom w:w="0" w:type="dxa"/>
              <w:right w:w="108" w:type="dxa"/>
            </w:tcMar>
            <w:vAlign w:val="center"/>
          </w:tcPr>
          <w:p w14:paraId="006BF80E">
            <w:pPr>
              <w:spacing w:line="360" w:lineRule="auto"/>
              <w:rPr>
                <w:szCs w:val="21"/>
              </w:rPr>
            </w:pPr>
            <w:r>
              <w:rPr>
                <w:szCs w:val="21"/>
              </w:rPr>
              <w:t>专业职称</w:t>
            </w:r>
          </w:p>
        </w:tc>
        <w:tc>
          <w:tcPr>
            <w:tcW w:w="2622" w:type="dxa"/>
            <w:tcBorders>
              <w:top w:val="nil"/>
              <w:left w:val="nil"/>
              <w:bottom w:val="single" w:color="auto" w:sz="8" w:space="0"/>
              <w:right w:val="single" w:color="auto" w:sz="8" w:space="0"/>
            </w:tcBorders>
            <w:tcMar>
              <w:top w:w="0" w:type="dxa"/>
              <w:left w:w="108" w:type="dxa"/>
              <w:bottom w:w="0" w:type="dxa"/>
              <w:right w:w="108" w:type="dxa"/>
            </w:tcMar>
            <w:vAlign w:val="center"/>
          </w:tcPr>
          <w:p w14:paraId="1C54D106">
            <w:pPr>
              <w:spacing w:line="360" w:lineRule="auto"/>
              <w:rPr>
                <w:szCs w:val="21"/>
              </w:rPr>
            </w:pPr>
            <w:r>
              <w:rPr>
                <w:szCs w:val="21"/>
              </w:rPr>
              <w:t> </w:t>
            </w:r>
          </w:p>
        </w:tc>
      </w:tr>
      <w:tr w14:paraId="1C561FFE">
        <w:tblPrEx>
          <w:tblCellMar>
            <w:top w:w="0" w:type="dxa"/>
            <w:left w:w="0" w:type="dxa"/>
            <w:bottom w:w="0" w:type="dxa"/>
            <w:right w:w="0" w:type="dxa"/>
          </w:tblCellMar>
        </w:tblPrEx>
        <w:trPr>
          <w:trHeight w:val="458"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9F5065A">
            <w:pPr>
              <w:spacing w:line="360" w:lineRule="auto"/>
              <w:rPr>
                <w:szCs w:val="21"/>
              </w:rPr>
            </w:pPr>
            <w:r>
              <w:rPr>
                <w:szCs w:val="21"/>
              </w:rPr>
              <w:t>执业资格证书编号</w:t>
            </w:r>
          </w:p>
        </w:tc>
        <w:tc>
          <w:tcPr>
            <w:tcW w:w="2331" w:type="dxa"/>
            <w:tcBorders>
              <w:top w:val="nil"/>
              <w:left w:val="nil"/>
              <w:bottom w:val="single" w:color="auto" w:sz="8" w:space="0"/>
              <w:right w:val="single" w:color="auto" w:sz="8" w:space="0"/>
            </w:tcBorders>
            <w:tcMar>
              <w:top w:w="0" w:type="dxa"/>
              <w:left w:w="108" w:type="dxa"/>
              <w:bottom w:w="0" w:type="dxa"/>
              <w:right w:w="108" w:type="dxa"/>
            </w:tcMar>
            <w:vAlign w:val="center"/>
          </w:tcPr>
          <w:p w14:paraId="0D37FC60">
            <w:pPr>
              <w:spacing w:line="360" w:lineRule="auto"/>
              <w:rPr>
                <w:szCs w:val="21"/>
              </w:rPr>
            </w:pPr>
            <w:r>
              <w:rPr>
                <w:szCs w:val="21"/>
              </w:rPr>
              <w:t> </w:t>
            </w:r>
          </w:p>
        </w:tc>
        <w:tc>
          <w:tcPr>
            <w:tcW w:w="1789" w:type="dxa"/>
            <w:tcBorders>
              <w:top w:val="nil"/>
              <w:left w:val="nil"/>
              <w:bottom w:val="single" w:color="auto" w:sz="8" w:space="0"/>
              <w:right w:val="single" w:color="auto" w:sz="8" w:space="0"/>
            </w:tcBorders>
            <w:tcMar>
              <w:top w:w="0" w:type="dxa"/>
              <w:left w:w="108" w:type="dxa"/>
              <w:bottom w:w="0" w:type="dxa"/>
              <w:right w:w="108" w:type="dxa"/>
            </w:tcMar>
            <w:vAlign w:val="center"/>
          </w:tcPr>
          <w:p w14:paraId="5AFF6864">
            <w:pPr>
              <w:spacing w:line="360" w:lineRule="auto"/>
              <w:rPr>
                <w:szCs w:val="21"/>
              </w:rPr>
            </w:pPr>
            <w:r>
              <w:rPr>
                <w:szCs w:val="21"/>
              </w:rPr>
              <w:t>工作年限</w:t>
            </w:r>
          </w:p>
        </w:tc>
        <w:tc>
          <w:tcPr>
            <w:tcW w:w="2622" w:type="dxa"/>
            <w:tcBorders>
              <w:top w:val="nil"/>
              <w:left w:val="nil"/>
              <w:bottom w:val="single" w:color="auto" w:sz="8" w:space="0"/>
              <w:right w:val="single" w:color="auto" w:sz="8" w:space="0"/>
            </w:tcBorders>
            <w:tcMar>
              <w:top w:w="0" w:type="dxa"/>
              <w:left w:w="108" w:type="dxa"/>
              <w:bottom w:w="0" w:type="dxa"/>
              <w:right w:w="108" w:type="dxa"/>
            </w:tcMar>
            <w:vAlign w:val="center"/>
          </w:tcPr>
          <w:p w14:paraId="2B4FE6D7">
            <w:pPr>
              <w:spacing w:line="360" w:lineRule="auto"/>
              <w:rPr>
                <w:szCs w:val="21"/>
              </w:rPr>
            </w:pPr>
            <w:r>
              <w:rPr>
                <w:szCs w:val="21"/>
              </w:rPr>
              <w:t> </w:t>
            </w:r>
          </w:p>
        </w:tc>
      </w:tr>
      <w:tr w14:paraId="0B79BA47">
        <w:tblPrEx>
          <w:tblCellMar>
            <w:top w:w="0" w:type="dxa"/>
            <w:left w:w="0" w:type="dxa"/>
            <w:bottom w:w="0" w:type="dxa"/>
            <w:right w:w="0" w:type="dxa"/>
          </w:tblCellMar>
        </w:tblPrEx>
        <w:trPr>
          <w:trHeight w:val="5670" w:hRule="atLeast"/>
        </w:trPr>
        <w:tc>
          <w:tcPr>
            <w:tcW w:w="207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7234C9B">
            <w:pPr>
              <w:spacing w:line="360" w:lineRule="auto"/>
              <w:jc w:val="center"/>
              <w:rPr>
                <w:szCs w:val="21"/>
              </w:rPr>
            </w:pPr>
            <w:r>
              <w:rPr>
                <w:szCs w:val="21"/>
              </w:rPr>
              <w:t>主</w:t>
            </w:r>
          </w:p>
          <w:p w14:paraId="7CF3F3CF">
            <w:pPr>
              <w:spacing w:line="360" w:lineRule="auto"/>
              <w:jc w:val="center"/>
              <w:rPr>
                <w:szCs w:val="21"/>
              </w:rPr>
            </w:pPr>
            <w:r>
              <w:rPr>
                <w:szCs w:val="21"/>
              </w:rPr>
              <w:t>要</w:t>
            </w:r>
          </w:p>
          <w:p w14:paraId="021E0435">
            <w:pPr>
              <w:spacing w:line="360" w:lineRule="auto"/>
              <w:jc w:val="center"/>
              <w:rPr>
                <w:szCs w:val="21"/>
              </w:rPr>
            </w:pPr>
            <w:r>
              <w:rPr>
                <w:szCs w:val="21"/>
              </w:rPr>
              <w:t>工</w:t>
            </w:r>
          </w:p>
          <w:p w14:paraId="472C3C8C">
            <w:pPr>
              <w:spacing w:line="360" w:lineRule="auto"/>
              <w:jc w:val="center"/>
              <w:rPr>
                <w:szCs w:val="21"/>
              </w:rPr>
            </w:pPr>
            <w:r>
              <w:rPr>
                <w:szCs w:val="21"/>
              </w:rPr>
              <w:t>作</w:t>
            </w:r>
          </w:p>
          <w:p w14:paraId="0EBBC40A">
            <w:pPr>
              <w:spacing w:line="360" w:lineRule="auto"/>
              <w:jc w:val="center"/>
              <w:rPr>
                <w:szCs w:val="21"/>
              </w:rPr>
            </w:pPr>
            <w:r>
              <w:rPr>
                <w:szCs w:val="21"/>
              </w:rPr>
              <w:t>业</w:t>
            </w:r>
          </w:p>
          <w:p w14:paraId="6AF88450">
            <w:pPr>
              <w:spacing w:line="360" w:lineRule="auto"/>
              <w:jc w:val="center"/>
              <w:rPr>
                <w:szCs w:val="21"/>
              </w:rPr>
            </w:pPr>
            <w:r>
              <w:rPr>
                <w:szCs w:val="21"/>
              </w:rPr>
              <w:t>绩</w:t>
            </w:r>
          </w:p>
          <w:p w14:paraId="7E1A430D">
            <w:pPr>
              <w:spacing w:line="360" w:lineRule="auto"/>
              <w:jc w:val="center"/>
              <w:rPr>
                <w:szCs w:val="21"/>
              </w:rPr>
            </w:pPr>
            <w:r>
              <w:rPr>
                <w:szCs w:val="21"/>
              </w:rPr>
              <w:t>及</w:t>
            </w:r>
          </w:p>
          <w:p w14:paraId="5486A46F">
            <w:pPr>
              <w:spacing w:line="360" w:lineRule="auto"/>
              <w:jc w:val="center"/>
              <w:rPr>
                <w:szCs w:val="21"/>
              </w:rPr>
            </w:pPr>
            <w:r>
              <w:rPr>
                <w:szCs w:val="21"/>
              </w:rPr>
              <w:t>担</w:t>
            </w:r>
          </w:p>
          <w:p w14:paraId="0B2D9191">
            <w:pPr>
              <w:spacing w:line="360" w:lineRule="auto"/>
              <w:jc w:val="center"/>
              <w:rPr>
                <w:szCs w:val="21"/>
              </w:rPr>
            </w:pPr>
            <w:r>
              <w:rPr>
                <w:szCs w:val="21"/>
              </w:rPr>
              <w:t>任</w:t>
            </w:r>
          </w:p>
          <w:p w14:paraId="456375F2">
            <w:pPr>
              <w:spacing w:line="360" w:lineRule="auto"/>
              <w:jc w:val="center"/>
              <w:rPr>
                <w:szCs w:val="21"/>
              </w:rPr>
            </w:pPr>
            <w:r>
              <w:rPr>
                <w:szCs w:val="21"/>
              </w:rPr>
              <w:t>的</w:t>
            </w:r>
          </w:p>
          <w:p w14:paraId="3DAFC1A3">
            <w:pPr>
              <w:spacing w:line="360" w:lineRule="auto"/>
              <w:jc w:val="center"/>
              <w:rPr>
                <w:szCs w:val="21"/>
              </w:rPr>
            </w:pPr>
            <w:r>
              <w:rPr>
                <w:szCs w:val="21"/>
              </w:rPr>
              <w:t>主</w:t>
            </w:r>
          </w:p>
          <w:p w14:paraId="3DB171B4">
            <w:pPr>
              <w:spacing w:line="360" w:lineRule="auto"/>
              <w:jc w:val="center"/>
              <w:rPr>
                <w:szCs w:val="21"/>
              </w:rPr>
            </w:pPr>
            <w:r>
              <w:rPr>
                <w:szCs w:val="21"/>
              </w:rPr>
              <w:t>要</w:t>
            </w:r>
          </w:p>
          <w:p w14:paraId="340EFFE2">
            <w:pPr>
              <w:spacing w:line="360" w:lineRule="auto"/>
              <w:jc w:val="center"/>
              <w:rPr>
                <w:szCs w:val="21"/>
              </w:rPr>
            </w:pPr>
            <w:r>
              <w:rPr>
                <w:szCs w:val="21"/>
              </w:rPr>
              <w:t>工</w:t>
            </w:r>
          </w:p>
          <w:p w14:paraId="5E845CBF">
            <w:pPr>
              <w:spacing w:line="360" w:lineRule="auto"/>
              <w:jc w:val="center"/>
              <w:rPr>
                <w:szCs w:val="21"/>
              </w:rPr>
            </w:pPr>
            <w:r>
              <w:rPr>
                <w:szCs w:val="21"/>
              </w:rPr>
              <w:t>作 </w:t>
            </w:r>
          </w:p>
        </w:tc>
        <w:tc>
          <w:tcPr>
            <w:tcW w:w="6742" w:type="dxa"/>
            <w:gridSpan w:val="3"/>
            <w:tcBorders>
              <w:top w:val="nil"/>
              <w:left w:val="nil"/>
              <w:bottom w:val="single" w:color="auto" w:sz="8" w:space="0"/>
              <w:right w:val="single" w:color="auto" w:sz="8" w:space="0"/>
            </w:tcBorders>
            <w:tcMar>
              <w:top w:w="0" w:type="dxa"/>
              <w:left w:w="108" w:type="dxa"/>
              <w:bottom w:w="0" w:type="dxa"/>
              <w:right w:w="108" w:type="dxa"/>
            </w:tcMar>
            <w:vAlign w:val="center"/>
          </w:tcPr>
          <w:p w14:paraId="0FA96537">
            <w:pPr>
              <w:spacing w:line="360" w:lineRule="auto"/>
              <w:rPr>
                <w:szCs w:val="21"/>
              </w:rPr>
            </w:pPr>
            <w:r>
              <w:rPr>
                <w:szCs w:val="21"/>
              </w:rPr>
              <w:t> </w:t>
            </w:r>
          </w:p>
        </w:tc>
      </w:tr>
    </w:tbl>
    <w:p w14:paraId="52AA7F55">
      <w:pPr>
        <w:pStyle w:val="23"/>
        <w:spacing w:line="420" w:lineRule="exact"/>
        <w:ind w:firstLine="0"/>
        <w:rPr>
          <w:rFonts w:ascii="Times New Roman" w:hAnsi="Times New Roman"/>
          <w:bCs/>
          <w:szCs w:val="28"/>
        </w:rPr>
      </w:pPr>
      <w:r>
        <w:rPr>
          <w:rFonts w:ascii="Times New Roman" w:hAnsi="Times New Roman"/>
          <w:bCs/>
          <w:szCs w:val="28"/>
        </w:rPr>
        <w:t>注：1、主要项目管理人员指项目副经理、技术负责人、专职安全生产管理人员等岗位人员。应附身份证、职称证</w:t>
      </w:r>
      <w:r>
        <w:rPr>
          <w:rFonts w:hint="eastAsia" w:ascii="Times New Roman" w:hAnsi="Times New Roman"/>
          <w:bCs/>
          <w:szCs w:val="28"/>
          <w:lang w:eastAsia="zh-CN"/>
        </w:rPr>
        <w:t>、</w:t>
      </w:r>
      <w:r>
        <w:rPr>
          <w:rFonts w:hint="eastAsia" w:ascii="Times New Roman" w:hAnsi="Times New Roman"/>
          <w:bCs/>
          <w:szCs w:val="28"/>
          <w:lang w:val="en-US" w:eastAsia="zh-CN"/>
        </w:rPr>
        <w:t>岗位证</w:t>
      </w:r>
      <w:r>
        <w:rPr>
          <w:rFonts w:ascii="Times New Roman" w:hAnsi="Times New Roman"/>
          <w:bCs/>
          <w:szCs w:val="28"/>
        </w:rPr>
        <w:t>等复印件</w:t>
      </w:r>
      <w:r>
        <w:rPr>
          <w:rFonts w:hint="eastAsia" w:ascii="Times New Roman" w:hAnsi="Times New Roman"/>
          <w:bCs/>
          <w:szCs w:val="28"/>
        </w:rPr>
        <w:t>。</w:t>
      </w:r>
    </w:p>
    <w:p w14:paraId="6F75E0FD">
      <w:pPr>
        <w:pStyle w:val="23"/>
        <w:spacing w:line="420" w:lineRule="exact"/>
        <w:ind w:firstLine="0"/>
        <w:rPr>
          <w:rFonts w:ascii="Times New Roman" w:hAnsi="Times New Roman"/>
          <w:bCs/>
          <w:szCs w:val="28"/>
        </w:rPr>
      </w:pPr>
      <w:r>
        <w:rPr>
          <w:rFonts w:ascii="Times New Roman" w:hAnsi="Times New Roman"/>
        </w:rPr>
        <w:t>　　2.提供上述材料的复印件必须清楚，内容齐全，真实可靠，否则由此引发的责任风险将有供应商承担。</w:t>
      </w:r>
    </w:p>
    <w:p w14:paraId="4837EFE6">
      <w:pPr>
        <w:pStyle w:val="121"/>
        <w:spacing w:line="500" w:lineRule="exact"/>
        <w:jc w:val="left"/>
        <w:rPr>
          <w:b w:val="0"/>
          <w:sz w:val="21"/>
          <w:szCs w:val="21"/>
        </w:rPr>
      </w:pPr>
      <w:r>
        <w:rPr>
          <w:b w:val="0"/>
          <w:sz w:val="21"/>
          <w:szCs w:val="21"/>
        </w:rPr>
        <w:t xml:space="preserve"> 　　　　　　　　　　　　　　　　　　　　　</w:t>
      </w:r>
    </w:p>
    <w:p w14:paraId="264BCE2F">
      <w:pPr>
        <w:pStyle w:val="121"/>
        <w:spacing w:line="500" w:lineRule="exact"/>
        <w:ind w:firstLine="3570" w:firstLineChars="1700"/>
        <w:jc w:val="left"/>
        <w:rPr>
          <w:b w:val="0"/>
          <w:sz w:val="21"/>
          <w:szCs w:val="21"/>
        </w:rPr>
      </w:pPr>
      <w:r>
        <w:rPr>
          <w:rFonts w:hint="eastAsia"/>
          <w:b w:val="0"/>
          <w:bCs/>
          <w:sz w:val="21"/>
          <w:szCs w:val="21"/>
        </w:rPr>
        <w:t>供    应    商</w:t>
      </w:r>
      <w:r>
        <w:rPr>
          <w:b w:val="0"/>
          <w:bCs/>
          <w:sz w:val="21"/>
          <w:szCs w:val="21"/>
        </w:rPr>
        <w:t>：</w:t>
      </w:r>
      <w:r>
        <w:rPr>
          <w:b w:val="0"/>
          <w:bCs/>
          <w:sz w:val="21"/>
          <w:szCs w:val="21"/>
          <w:u w:val="single"/>
        </w:rPr>
        <w:t xml:space="preserve">          </w:t>
      </w:r>
      <w:r>
        <w:rPr>
          <w:b w:val="0"/>
          <w:sz w:val="21"/>
          <w:szCs w:val="21"/>
          <w:u w:val="single"/>
        </w:rPr>
        <w:t xml:space="preserve">       （单位全称、盖章）   </w:t>
      </w:r>
    </w:p>
    <w:p w14:paraId="4631CD2C">
      <w:pPr>
        <w:pStyle w:val="121"/>
        <w:spacing w:line="500" w:lineRule="exact"/>
        <w:jc w:val="left"/>
        <w:rPr>
          <w:b w:val="0"/>
          <w:sz w:val="21"/>
          <w:szCs w:val="21"/>
        </w:rPr>
      </w:pPr>
      <w:r>
        <w:rPr>
          <w:b w:val="0"/>
          <w:sz w:val="21"/>
          <w:szCs w:val="21"/>
        </w:rPr>
        <w:t xml:space="preserve">                                  法定代表人或授权代表：</w:t>
      </w:r>
      <w:r>
        <w:rPr>
          <w:b w:val="0"/>
          <w:sz w:val="21"/>
          <w:szCs w:val="21"/>
          <w:u w:val="single"/>
        </w:rPr>
        <w:t xml:space="preserve">               （盖章或签字）    </w:t>
      </w:r>
    </w:p>
    <w:p w14:paraId="5921B41F">
      <w:pPr>
        <w:spacing w:line="440" w:lineRule="exact"/>
        <w:rPr>
          <w:bCs/>
          <w:szCs w:val="28"/>
        </w:rPr>
        <w:sectPr>
          <w:footnotePr>
            <w:numFmt w:val="decimalEnclosedCircleChinese"/>
            <w:numRestart w:val="eachPage"/>
          </w:footnotePr>
          <w:pgSz w:w="11907" w:h="16840"/>
          <w:pgMar w:top="1440" w:right="1361" w:bottom="1440" w:left="1361" w:header="720" w:footer="1474" w:gutter="0"/>
          <w:pgBorders w:zOrder="back">
            <w:bottom w:val="thinThickSmallGap" w:color="auto" w:sz="24" w:space="1"/>
          </w:pgBorders>
          <w:cols w:space="720" w:num="1"/>
        </w:sectPr>
      </w:pPr>
      <w:r>
        <w:rPr>
          <w:szCs w:val="21"/>
        </w:rPr>
        <w:t xml:space="preserve">                                  </w:t>
      </w:r>
      <w:r>
        <w:rPr>
          <w:rFonts w:hint="eastAsia"/>
          <w:szCs w:val="21"/>
        </w:rPr>
        <w:t xml:space="preserve">磋  商 </w:t>
      </w:r>
      <w:r>
        <w:rPr>
          <w:szCs w:val="21"/>
        </w:rPr>
        <w:t xml:space="preserve">  日   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rFonts w:hint="eastAsia"/>
          <w:szCs w:val="21"/>
          <w:u w:val="single"/>
        </w:rPr>
        <w:t>日</w:t>
      </w:r>
    </w:p>
    <w:p w14:paraId="25E834B8">
      <w:pPr>
        <w:rPr>
          <w:rFonts w:ascii="宋体" w:hAnsi="宋体" w:cs="宋体"/>
        </w:rPr>
      </w:pPr>
      <w:bookmarkStart w:id="70" w:name="_Toc193187111"/>
      <w:bookmarkStart w:id="71" w:name="_Toc188808855"/>
      <w:bookmarkStart w:id="72" w:name="_Toc193126905"/>
      <w:bookmarkStart w:id="73" w:name="_Toc194663942"/>
      <w:bookmarkStart w:id="74" w:name="_Toc188808842"/>
      <w:bookmarkStart w:id="75" w:name="_Toc193126891"/>
    </w:p>
    <w:p w14:paraId="71BC057E">
      <w:pPr>
        <w:spacing w:line="560" w:lineRule="exact"/>
        <w:jc w:val="center"/>
        <w:rPr>
          <w:rFonts w:ascii="宋体" w:hAnsi="宋体" w:cs="宋体"/>
          <w:b/>
          <w:bCs/>
          <w:sz w:val="36"/>
          <w:szCs w:val="36"/>
        </w:rPr>
      </w:pPr>
      <w:bookmarkStart w:id="76" w:name="_Toc27"/>
      <w:bookmarkStart w:id="77" w:name="_Toc22572"/>
      <w:r>
        <w:rPr>
          <w:rFonts w:hint="eastAsia" w:ascii="宋体" w:hAnsi="宋体" w:cs="宋体"/>
          <w:b/>
          <w:bCs/>
          <w:sz w:val="36"/>
          <w:szCs w:val="36"/>
        </w:rPr>
        <w:t>八、《拒绝政府采购领域商业贿赂承诺书》</w:t>
      </w:r>
      <w:bookmarkEnd w:id="70"/>
      <w:bookmarkEnd w:id="71"/>
      <w:bookmarkEnd w:id="72"/>
      <w:bookmarkEnd w:id="73"/>
      <w:bookmarkEnd w:id="76"/>
      <w:bookmarkEnd w:id="77"/>
    </w:p>
    <w:p w14:paraId="37FB8BFF">
      <w:pPr>
        <w:widowControl/>
        <w:spacing w:line="480" w:lineRule="exact"/>
        <w:jc w:val="center"/>
        <w:rPr>
          <w:rFonts w:ascii="宋体" w:hAnsi="宋体" w:cs="宋体"/>
          <w:b/>
          <w:bCs/>
          <w:szCs w:val="21"/>
        </w:rPr>
      </w:pPr>
    </w:p>
    <w:p w14:paraId="3C36B87D">
      <w:pPr>
        <w:widowControl/>
        <w:spacing w:line="480" w:lineRule="exact"/>
        <w:jc w:val="center"/>
        <w:rPr>
          <w:rFonts w:ascii="宋体" w:hAnsi="宋体" w:cs="宋体"/>
          <w:b/>
          <w:bCs/>
          <w:szCs w:val="21"/>
        </w:rPr>
      </w:pPr>
      <w:r>
        <w:rPr>
          <w:rFonts w:hint="eastAsia" w:ascii="宋体" w:hAnsi="宋体" w:cs="宋体"/>
          <w:b/>
          <w:bCs/>
          <w:szCs w:val="21"/>
        </w:rPr>
        <w:t>陕西省政府采购供应商拒绝政府采购领域商业贿赂承诺书</w:t>
      </w:r>
    </w:p>
    <w:p w14:paraId="144D516C">
      <w:pPr>
        <w:widowControl/>
        <w:spacing w:line="240" w:lineRule="exact"/>
        <w:ind w:firstLine="420" w:firstLineChars="200"/>
        <w:jc w:val="left"/>
        <w:rPr>
          <w:rFonts w:ascii="宋体" w:hAnsi="宋体" w:cs="宋体"/>
          <w:szCs w:val="21"/>
        </w:rPr>
      </w:pPr>
    </w:p>
    <w:p w14:paraId="1F0531B3">
      <w:pPr>
        <w:widowControl/>
        <w:spacing w:line="440" w:lineRule="exact"/>
        <w:rPr>
          <w:rFonts w:ascii="宋体" w:hAnsi="宋体" w:cs="宋体"/>
          <w:szCs w:val="21"/>
        </w:rPr>
      </w:pPr>
      <w:r>
        <w:rPr>
          <w:rFonts w:hint="eastAsia" w:ascii="宋体" w:hAnsi="宋体" w:cs="宋体"/>
          <w:szCs w:val="21"/>
        </w:rPr>
        <w:t xml:space="preserve">    为响应党中央、国务院关于治理政府采购领域商业贿赂行为的号召，我单位在此庄严承诺： </w:t>
      </w:r>
    </w:p>
    <w:p w14:paraId="3EB51B7B">
      <w:pPr>
        <w:widowControl/>
        <w:spacing w:line="440" w:lineRule="exact"/>
        <w:rPr>
          <w:rFonts w:ascii="宋体" w:hAnsi="宋体" w:cs="宋体"/>
          <w:szCs w:val="21"/>
        </w:rPr>
      </w:pPr>
      <w:r>
        <w:rPr>
          <w:rFonts w:hint="eastAsia" w:ascii="宋体" w:hAnsi="宋体" w:cs="宋体"/>
          <w:szCs w:val="21"/>
        </w:rPr>
        <w:t xml:space="preserve">    1、在参与政府采购活动中遵纪守法、诚信经营、公平竞标。 </w:t>
      </w:r>
    </w:p>
    <w:p w14:paraId="65134BEC">
      <w:pPr>
        <w:widowControl/>
        <w:spacing w:line="440" w:lineRule="exact"/>
        <w:rPr>
          <w:rFonts w:ascii="宋体" w:hAnsi="宋体" w:cs="宋体"/>
          <w:szCs w:val="21"/>
        </w:rPr>
      </w:pPr>
      <w:r>
        <w:rPr>
          <w:rFonts w:hint="eastAsia" w:ascii="宋体" w:hAnsi="宋体" w:cs="宋体"/>
          <w:szCs w:val="21"/>
        </w:rPr>
        <w:t xml:space="preserve">　　2、不向采购人、采购代理机构和政府采购评审专家进行任何形式的商业贿赂以谋取交易机会。 </w:t>
      </w:r>
    </w:p>
    <w:p w14:paraId="7B14F303">
      <w:pPr>
        <w:widowControl/>
        <w:spacing w:line="440" w:lineRule="exact"/>
        <w:ind w:firstLine="420" w:firstLineChars="200"/>
        <w:rPr>
          <w:rFonts w:ascii="宋体" w:hAnsi="宋体" w:cs="宋体"/>
          <w:szCs w:val="21"/>
        </w:rPr>
      </w:pPr>
      <w:r>
        <w:rPr>
          <w:rFonts w:hint="eastAsia" w:ascii="宋体" w:hAnsi="宋体" w:cs="宋体"/>
          <w:szCs w:val="21"/>
        </w:rPr>
        <w:t>3、不向政府采购代理机构和采购人提供虚假资质文件或采用虚假应标方式参与政府采购市场竞争并谋取成交、成交。</w:t>
      </w:r>
    </w:p>
    <w:p w14:paraId="5D6F262B">
      <w:pPr>
        <w:widowControl/>
        <w:spacing w:line="440" w:lineRule="exact"/>
        <w:ind w:firstLine="420" w:firstLineChars="200"/>
        <w:rPr>
          <w:rFonts w:ascii="宋体" w:hAnsi="宋体" w:cs="宋体"/>
          <w:szCs w:val="21"/>
        </w:rPr>
      </w:pPr>
      <w:r>
        <w:rPr>
          <w:rFonts w:hint="eastAsia" w:ascii="宋体" w:hAnsi="宋体" w:cs="宋体"/>
          <w:szCs w:val="21"/>
        </w:rPr>
        <w:t xml:space="preserve">4、不采取“围标、陪标”等商业欺诈手段获得政府采购定单。 </w:t>
      </w:r>
    </w:p>
    <w:p w14:paraId="540D377E">
      <w:pPr>
        <w:widowControl/>
        <w:spacing w:line="440" w:lineRule="exact"/>
        <w:ind w:firstLine="420" w:firstLineChars="200"/>
        <w:rPr>
          <w:rFonts w:ascii="宋体" w:hAnsi="宋体" w:cs="宋体"/>
          <w:szCs w:val="21"/>
        </w:rPr>
      </w:pPr>
      <w:r>
        <w:rPr>
          <w:rFonts w:hint="eastAsia" w:ascii="宋体" w:hAnsi="宋体" w:cs="宋体"/>
          <w:szCs w:val="21"/>
        </w:rPr>
        <w:t xml:space="preserve">5、不采取不正当手段抵毁、排挤其他供应商。 </w:t>
      </w:r>
    </w:p>
    <w:p w14:paraId="4B458AAB">
      <w:pPr>
        <w:widowControl/>
        <w:spacing w:line="440" w:lineRule="exact"/>
        <w:ind w:firstLine="420" w:firstLineChars="200"/>
        <w:rPr>
          <w:rFonts w:ascii="宋体" w:hAnsi="宋体" w:cs="宋体"/>
          <w:szCs w:val="21"/>
        </w:rPr>
      </w:pPr>
      <w:r>
        <w:rPr>
          <w:rFonts w:hint="eastAsia" w:ascii="宋体" w:hAnsi="宋体" w:cs="宋体"/>
          <w:szCs w:val="21"/>
        </w:rPr>
        <w:t>6、不在提供商品和服务时“偷梁换柱、以次充好”损害采购人的合法权益。</w:t>
      </w:r>
    </w:p>
    <w:p w14:paraId="39AD4692">
      <w:pPr>
        <w:widowControl/>
        <w:spacing w:line="440" w:lineRule="exact"/>
        <w:ind w:firstLine="420" w:firstLineChars="200"/>
        <w:rPr>
          <w:rFonts w:ascii="宋体" w:hAnsi="宋体" w:cs="宋体"/>
          <w:szCs w:val="21"/>
        </w:rPr>
      </w:pPr>
      <w:r>
        <w:rPr>
          <w:rFonts w:hint="eastAsia" w:ascii="宋体" w:hAnsi="宋体" w:cs="宋体"/>
          <w:szCs w:val="21"/>
        </w:rPr>
        <w:t xml:space="preserve">7、不与采购人、采购代理机构政府采购评审专家或其它供应商恶意串通，进行质疑和投诉，维护政府采购市场秩序。 </w:t>
      </w:r>
    </w:p>
    <w:p w14:paraId="3A0BC932">
      <w:pPr>
        <w:widowControl/>
        <w:spacing w:line="440" w:lineRule="exact"/>
        <w:ind w:firstLine="420" w:firstLineChars="200"/>
        <w:rPr>
          <w:rFonts w:ascii="宋体" w:hAnsi="宋体" w:cs="宋体"/>
          <w:szCs w:val="21"/>
        </w:rPr>
      </w:pPr>
      <w:r>
        <w:rPr>
          <w:rFonts w:hint="eastAsia" w:ascii="宋体" w:hAnsi="宋体" w:cs="宋体"/>
          <w:szCs w:val="21"/>
        </w:rPr>
        <w:t xml:space="preserve">8、尊重和接受政府采购监督管理部门的监督和政府采购代理机构采购要求，承担因违约行为给采购人造成的损失。 </w:t>
      </w:r>
    </w:p>
    <w:p w14:paraId="31B5F363">
      <w:pPr>
        <w:widowControl/>
        <w:spacing w:line="440" w:lineRule="exact"/>
        <w:ind w:firstLine="420" w:firstLineChars="200"/>
        <w:rPr>
          <w:rFonts w:ascii="宋体" w:hAnsi="宋体" w:cs="宋体"/>
          <w:szCs w:val="21"/>
        </w:rPr>
      </w:pPr>
      <w:r>
        <w:rPr>
          <w:rFonts w:hint="eastAsia" w:ascii="宋体" w:hAnsi="宋体" w:cs="宋体"/>
          <w:szCs w:val="21"/>
        </w:rPr>
        <w:t xml:space="preserve">9、不发生其他有悖于政府采购公开、公平、公正和诚信原则的行为。 </w:t>
      </w:r>
    </w:p>
    <w:p w14:paraId="71F923F7">
      <w:pPr>
        <w:widowControl/>
        <w:spacing w:line="440" w:lineRule="exact"/>
        <w:ind w:firstLine="420" w:firstLineChars="200"/>
        <w:rPr>
          <w:rFonts w:ascii="宋体" w:hAnsi="宋体" w:cs="宋体"/>
          <w:szCs w:val="21"/>
        </w:rPr>
      </w:pPr>
      <w:r>
        <w:rPr>
          <w:rFonts w:hint="eastAsia" w:ascii="宋体" w:hAnsi="宋体" w:cs="宋体"/>
          <w:szCs w:val="21"/>
        </w:rPr>
        <w:t xml:space="preserve">   </w:t>
      </w:r>
    </w:p>
    <w:p w14:paraId="0FABA266">
      <w:pPr>
        <w:widowControl/>
        <w:spacing w:line="440" w:lineRule="exact"/>
        <w:ind w:firstLine="420" w:firstLineChars="200"/>
        <w:rPr>
          <w:rFonts w:ascii="宋体" w:hAnsi="宋体" w:cs="宋体"/>
          <w:szCs w:val="21"/>
        </w:rPr>
      </w:pPr>
      <w:r>
        <w:rPr>
          <w:rFonts w:hint="eastAsia" w:ascii="宋体" w:hAnsi="宋体" w:cs="宋体"/>
          <w:szCs w:val="21"/>
        </w:rPr>
        <w:t>承诺单位：</w:t>
      </w:r>
      <w:r>
        <w:rPr>
          <w:rFonts w:hint="eastAsia" w:ascii="宋体" w:hAnsi="宋体" w:cs="宋体"/>
          <w:szCs w:val="21"/>
          <w:u w:val="single"/>
        </w:rPr>
        <w:t>　　                         　</w:t>
      </w:r>
      <w:r>
        <w:rPr>
          <w:rFonts w:hint="eastAsia" w:ascii="宋体" w:hAnsi="宋体" w:cs="宋体"/>
          <w:szCs w:val="21"/>
        </w:rPr>
        <w:t>（盖章）</w:t>
      </w:r>
    </w:p>
    <w:p w14:paraId="6881E525">
      <w:pPr>
        <w:widowControl/>
        <w:spacing w:line="440" w:lineRule="exact"/>
        <w:ind w:firstLine="420" w:firstLineChars="200"/>
        <w:rPr>
          <w:rFonts w:ascii="宋体" w:hAnsi="宋体" w:cs="宋体"/>
          <w:szCs w:val="21"/>
        </w:rPr>
      </w:pPr>
      <w:r>
        <w:rPr>
          <w:rFonts w:hint="eastAsia" w:ascii="宋体" w:hAnsi="宋体" w:cs="宋体"/>
          <w:szCs w:val="21"/>
        </w:rPr>
        <w:t>全权代表：</w:t>
      </w:r>
      <w:r>
        <w:rPr>
          <w:rFonts w:hint="eastAsia" w:ascii="宋体" w:hAnsi="宋体" w:cs="宋体"/>
          <w:szCs w:val="21"/>
          <w:u w:val="single"/>
        </w:rPr>
        <w:t>　　　　　     　        　　　</w:t>
      </w:r>
      <w:r>
        <w:rPr>
          <w:rFonts w:hint="eastAsia" w:ascii="宋体" w:hAnsi="宋体" w:cs="宋体"/>
          <w:szCs w:val="21"/>
        </w:rPr>
        <w:t>（签字）</w:t>
      </w:r>
    </w:p>
    <w:p w14:paraId="2AFDB7A8">
      <w:pPr>
        <w:widowControl/>
        <w:spacing w:line="520" w:lineRule="exact"/>
        <w:ind w:firstLine="42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53BF078D">
      <w:pPr>
        <w:widowControl/>
        <w:spacing w:line="520" w:lineRule="exact"/>
        <w:rPr>
          <w:rFonts w:ascii="宋体" w:hAnsi="宋体" w:cs="宋体"/>
          <w:szCs w:val="21"/>
          <w:u w:val="single"/>
        </w:rPr>
      </w:pPr>
      <w:r>
        <w:rPr>
          <w:rFonts w:hint="eastAsia" w:ascii="宋体" w:hAnsi="宋体" w:cs="宋体"/>
          <w:szCs w:val="21"/>
        </w:rPr>
        <w:t xml:space="preserve">    邮    编：</w:t>
      </w:r>
      <w:r>
        <w:rPr>
          <w:rFonts w:hint="eastAsia" w:ascii="宋体" w:hAnsi="宋体" w:cs="宋体"/>
          <w:szCs w:val="21"/>
          <w:u w:val="single"/>
        </w:rPr>
        <w:t xml:space="preserve">　　                      　　 </w:t>
      </w:r>
    </w:p>
    <w:p w14:paraId="2216C1B9">
      <w:pPr>
        <w:widowControl/>
        <w:spacing w:line="520" w:lineRule="exact"/>
        <w:rPr>
          <w:rFonts w:ascii="宋体" w:hAnsi="宋体" w:cs="宋体"/>
          <w:szCs w:val="21"/>
        </w:rPr>
      </w:pPr>
      <w:r>
        <w:rPr>
          <w:rFonts w:hint="eastAsia" w:ascii="宋体" w:hAnsi="宋体" w:cs="宋体"/>
          <w:szCs w:val="21"/>
        </w:rPr>
        <w:t xml:space="preserve">    电　　话：</w:t>
      </w:r>
      <w:r>
        <w:rPr>
          <w:rFonts w:hint="eastAsia" w:ascii="宋体" w:hAnsi="宋体" w:cs="宋体"/>
          <w:szCs w:val="21"/>
          <w:u w:val="single"/>
        </w:rPr>
        <w:t>　　　                　　 　　</w:t>
      </w:r>
    </w:p>
    <w:p w14:paraId="6DB10CD1">
      <w:pPr>
        <w:widowControl/>
        <w:spacing w:line="440" w:lineRule="exact"/>
        <w:ind w:firstLine="420" w:firstLineChars="200"/>
        <w:rPr>
          <w:rFonts w:ascii="宋体" w:hAnsi="宋体" w:cs="宋体"/>
          <w:szCs w:val="21"/>
        </w:rPr>
      </w:pPr>
      <w:r>
        <w:rPr>
          <w:rFonts w:hint="eastAsia" w:ascii="宋体" w:hAnsi="宋体" w:cs="宋体"/>
          <w:szCs w:val="21"/>
        </w:rPr>
        <w:t xml:space="preserve">  </w:t>
      </w:r>
    </w:p>
    <w:p w14:paraId="75FBE07F">
      <w:pPr>
        <w:spacing w:line="340" w:lineRule="exact"/>
        <w:ind w:firstLine="4305" w:firstLineChars="2050"/>
        <w:rPr>
          <w:rFonts w:ascii="宋体" w:hAnsi="宋体" w:cs="宋体"/>
          <w:sz w:val="28"/>
          <w:szCs w:val="28"/>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bookmarkEnd w:id="74"/>
      <w:bookmarkEnd w:id="75"/>
    </w:p>
    <w:p w14:paraId="11613528">
      <w:pPr>
        <w:pStyle w:val="11"/>
        <w:spacing w:line="440" w:lineRule="exact"/>
        <w:ind w:firstLine="0"/>
        <w:rPr>
          <w:rFonts w:ascii="宋体" w:hAnsi="宋体" w:cs="宋体"/>
          <w:sz w:val="28"/>
          <w:szCs w:val="28"/>
        </w:rPr>
      </w:pPr>
    </w:p>
    <w:p w14:paraId="6AB1B371">
      <w:pPr>
        <w:pStyle w:val="11"/>
        <w:spacing w:line="440" w:lineRule="exact"/>
        <w:ind w:firstLine="0"/>
        <w:rPr>
          <w:rFonts w:ascii="宋体" w:hAnsi="宋体" w:cs="宋体"/>
          <w:sz w:val="28"/>
          <w:szCs w:val="28"/>
        </w:rPr>
      </w:pPr>
    </w:p>
    <w:p w14:paraId="4E6CF52B">
      <w:pPr>
        <w:pStyle w:val="11"/>
        <w:spacing w:line="440" w:lineRule="exact"/>
        <w:ind w:firstLine="0"/>
        <w:rPr>
          <w:rFonts w:ascii="宋体" w:hAnsi="宋体" w:cs="宋体"/>
          <w:sz w:val="28"/>
          <w:szCs w:val="28"/>
        </w:rPr>
      </w:pPr>
    </w:p>
    <w:p w14:paraId="1AC02616">
      <w:pPr>
        <w:pStyle w:val="11"/>
        <w:spacing w:line="440" w:lineRule="exact"/>
        <w:ind w:firstLine="0"/>
        <w:rPr>
          <w:rFonts w:ascii="宋体" w:hAnsi="宋体" w:cs="宋体"/>
          <w:sz w:val="28"/>
          <w:szCs w:val="28"/>
        </w:rPr>
      </w:pPr>
    </w:p>
    <w:p w14:paraId="115BDF1B">
      <w:pPr>
        <w:spacing w:beforeLines="50" w:afterLines="50" w:line="440" w:lineRule="exact"/>
        <w:jc w:val="left"/>
        <w:rPr>
          <w:rFonts w:ascii="宋体" w:hAnsi="宋体" w:cs="宋体"/>
          <w:b/>
          <w:szCs w:val="21"/>
        </w:rPr>
      </w:pPr>
      <w:r>
        <w:rPr>
          <w:rFonts w:hint="eastAsia" w:ascii="宋体" w:hAnsi="宋体" w:cs="宋体"/>
          <w:b/>
          <w:szCs w:val="21"/>
        </w:rPr>
        <w:t>附件1：</w:t>
      </w:r>
    </w:p>
    <w:p w14:paraId="122D5E6A">
      <w:pPr>
        <w:spacing w:beforeLines="50" w:afterLines="50" w:line="440" w:lineRule="exact"/>
        <w:jc w:val="center"/>
        <w:rPr>
          <w:rFonts w:ascii="宋体" w:hAnsi="宋体" w:cs="宋体"/>
          <w:b/>
          <w:szCs w:val="21"/>
        </w:rPr>
      </w:pPr>
      <w:r>
        <w:rPr>
          <w:rFonts w:hint="eastAsia" w:ascii="宋体" w:hAnsi="宋体" w:cs="宋体"/>
          <w:b/>
          <w:szCs w:val="21"/>
        </w:rPr>
        <w:t>法定代表人授权书（格式）</w:t>
      </w:r>
    </w:p>
    <w:p w14:paraId="7AA4516B">
      <w:pPr>
        <w:spacing w:beforeLines="50" w:line="440" w:lineRule="exact"/>
        <w:rPr>
          <w:rFonts w:ascii="宋体" w:hAnsi="宋体" w:cs="宋体"/>
          <w:b/>
          <w:szCs w:val="21"/>
        </w:rPr>
      </w:pPr>
      <w:r>
        <w:rPr>
          <w:rFonts w:hint="eastAsia" w:ascii="宋体" w:hAnsi="宋体" w:cs="宋体"/>
          <w:b/>
          <w:szCs w:val="21"/>
        </w:rPr>
        <w:t>致：陕西国信招标有限公司</w:t>
      </w:r>
    </w:p>
    <w:p w14:paraId="4DA57B87">
      <w:pPr>
        <w:spacing w:line="440" w:lineRule="exact"/>
        <w:ind w:firstLine="420" w:firstLineChars="200"/>
        <w:rPr>
          <w:rFonts w:ascii="宋体" w:hAnsi="宋体" w:cs="宋体"/>
          <w:szCs w:val="21"/>
        </w:rPr>
      </w:pPr>
      <w:r>
        <w:rPr>
          <w:rFonts w:hint="eastAsia" w:ascii="宋体" w:hAnsi="宋体" w:cs="宋体"/>
          <w:szCs w:val="21"/>
        </w:rPr>
        <w:t>本授权声明：</w:t>
      </w:r>
      <w:r>
        <w:rPr>
          <w:rFonts w:hint="eastAsia" w:ascii="宋体" w:hAnsi="宋体" w:cs="宋体"/>
          <w:szCs w:val="21"/>
          <w:u w:val="single"/>
        </w:rPr>
        <w:t xml:space="preserve">                   </w:t>
      </w:r>
      <w:r>
        <w:rPr>
          <w:rFonts w:hint="eastAsia" w:ascii="宋体" w:hAnsi="宋体" w:cs="宋体"/>
          <w:szCs w:val="21"/>
        </w:rPr>
        <w:t>（供应商名称）按中华人民共和国法律于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日成立。</w:t>
      </w:r>
      <w:r>
        <w:rPr>
          <w:rFonts w:hint="eastAsia" w:ascii="宋体" w:hAnsi="宋体" w:cs="宋体"/>
          <w:szCs w:val="21"/>
          <w:u w:val="single"/>
        </w:rPr>
        <w:t xml:space="preserve">          </w:t>
      </w:r>
      <w:r>
        <w:rPr>
          <w:rFonts w:hint="eastAsia" w:ascii="宋体" w:hAnsi="宋体" w:cs="宋体"/>
          <w:szCs w:val="21"/>
        </w:rPr>
        <w:t>（法定代表人姓名、职务）特授权</w:t>
      </w:r>
      <w:r>
        <w:rPr>
          <w:rFonts w:hint="eastAsia" w:ascii="宋体" w:hAnsi="宋体" w:cs="宋体"/>
          <w:szCs w:val="21"/>
          <w:u w:val="single"/>
        </w:rPr>
        <w:t xml:space="preserve">                  </w:t>
      </w:r>
      <w:r>
        <w:rPr>
          <w:rFonts w:hint="eastAsia" w:ascii="宋体" w:hAnsi="宋体" w:cs="宋体"/>
          <w:szCs w:val="21"/>
        </w:rPr>
        <w:t>（被授权人姓名、职务）为我方“</w:t>
      </w:r>
      <w:r>
        <w:rPr>
          <w:rFonts w:hint="eastAsia" w:ascii="宋体" w:hAnsi="宋体" w:cs="宋体"/>
          <w:szCs w:val="21"/>
          <w:u w:val="single"/>
        </w:rPr>
        <w:t xml:space="preserve">             </w:t>
      </w:r>
      <w:r>
        <w:rPr>
          <w:rFonts w:hint="eastAsia" w:ascii="宋体" w:hAnsi="宋体" w:cs="宋体"/>
          <w:szCs w:val="21"/>
        </w:rPr>
        <w:t>”（项目名称）（GXZB202</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）磋商活动的合法代表，以我方名义全权处理该项目有关磋商、签订合同以及执行合同等一切事宜，本单位均予承认并负全部责任。</w:t>
      </w:r>
    </w:p>
    <w:p w14:paraId="2ECD8A81">
      <w:pPr>
        <w:spacing w:line="440" w:lineRule="exact"/>
        <w:ind w:firstLine="422" w:firstLineChars="200"/>
        <w:rPr>
          <w:rFonts w:ascii="宋体" w:hAnsi="宋体" w:cs="宋体"/>
          <w:b/>
          <w:caps/>
          <w:szCs w:val="21"/>
        </w:rPr>
      </w:pPr>
      <w:r>
        <w:rPr>
          <w:rFonts w:hint="eastAsia" w:ascii="宋体" w:hAnsi="宋体" w:cs="宋体"/>
          <w:b/>
          <w:caps/>
          <w:szCs w:val="21"/>
        </w:rPr>
        <w:t>本授权有效期自磋商响应文件提交截止之日算起90个日历日</w:t>
      </w:r>
    </w:p>
    <w:p w14:paraId="399D2249">
      <w:pPr>
        <w:spacing w:line="440" w:lineRule="exact"/>
        <w:rPr>
          <w:rFonts w:ascii="宋体" w:hAnsi="宋体" w:cs="宋体"/>
          <w:szCs w:val="21"/>
        </w:rPr>
      </w:pPr>
      <w:r>
        <w:rPr>
          <w:rFonts w:hint="eastAsia" w:ascii="宋体" w:hAnsi="宋体" w:cs="宋体"/>
          <w:szCs w:val="21"/>
        </w:rPr>
        <w:t>附：1、授权代表信息：</w:t>
      </w:r>
    </w:p>
    <w:p w14:paraId="211B9B50">
      <w:pPr>
        <w:spacing w:line="440" w:lineRule="exact"/>
        <w:ind w:firstLine="735" w:firstLineChars="350"/>
        <w:rPr>
          <w:rFonts w:ascii="宋体" w:hAnsi="宋体" w:cs="宋体"/>
          <w:szCs w:val="21"/>
        </w:rPr>
      </w:pPr>
      <w:r>
        <w:rPr>
          <w:rFonts w:hint="eastAsia" w:ascii="宋体" w:hAnsi="宋体" w:cs="宋体"/>
          <w:szCs w:val="21"/>
        </w:rPr>
        <w:t>授权代表姓名：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p>
    <w:p w14:paraId="50DBC6BE">
      <w:pPr>
        <w:spacing w:line="440" w:lineRule="exact"/>
        <w:ind w:firstLine="555"/>
        <w:rPr>
          <w:rFonts w:ascii="宋体" w:hAnsi="宋体" w:cs="宋体"/>
          <w:szCs w:val="21"/>
          <w:u w:val="single"/>
        </w:rPr>
      </w:pPr>
      <w:r>
        <w:rPr>
          <w:rFonts w:hint="eastAsia" w:ascii="宋体" w:hAnsi="宋体" w:cs="宋体"/>
          <w:szCs w:val="21"/>
        </w:rPr>
        <w:t xml:space="preserve">  身份证号码：</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p>
    <w:p w14:paraId="6B6FADC0">
      <w:pPr>
        <w:spacing w:line="440" w:lineRule="exact"/>
        <w:ind w:firstLine="555"/>
        <w:rPr>
          <w:rFonts w:ascii="宋体" w:hAnsi="宋体" w:cs="宋体"/>
          <w:szCs w:val="21"/>
        </w:rPr>
      </w:pPr>
      <w:r>
        <w:rPr>
          <w:rFonts w:hint="eastAsia" w:ascii="宋体" w:hAnsi="宋体" w:cs="宋体"/>
          <w:szCs w:val="21"/>
        </w:rPr>
        <w:t xml:space="preserve">  通讯地址：</w:t>
      </w:r>
      <w:r>
        <w:rPr>
          <w:rFonts w:hint="eastAsia" w:ascii="宋体" w:hAnsi="宋体" w:cs="宋体"/>
          <w:szCs w:val="21"/>
          <w:u w:val="single"/>
        </w:rPr>
        <w:t xml:space="preserve">                                    </w:t>
      </w:r>
    </w:p>
    <w:p w14:paraId="05B721C0">
      <w:pPr>
        <w:spacing w:line="440" w:lineRule="exact"/>
        <w:ind w:firstLine="555"/>
        <w:rPr>
          <w:rFonts w:ascii="宋体" w:hAnsi="宋体" w:cs="宋体"/>
          <w:b/>
          <w:szCs w:val="21"/>
        </w:rPr>
      </w:pPr>
      <w:r>
        <w:rPr>
          <w:rFonts w:hint="eastAsia" w:ascii="宋体" w:hAnsi="宋体" w:cs="宋体"/>
          <w:szCs w:val="21"/>
        </w:rPr>
        <w:t xml:space="preserve">  邮政编码：</w:t>
      </w:r>
      <w:r>
        <w:rPr>
          <w:rFonts w:hint="eastAsia" w:ascii="宋体" w:hAnsi="宋体" w:cs="宋体"/>
          <w:szCs w:val="21"/>
          <w:u w:val="single"/>
        </w:rPr>
        <w:t xml:space="preserve">        </w:t>
      </w:r>
      <w:r>
        <w:rPr>
          <w:rFonts w:hint="eastAsia" w:ascii="宋体" w:hAnsi="宋体" w:cs="宋体"/>
          <w:szCs w:val="21"/>
        </w:rPr>
        <w:t xml:space="preserve"> 电话：</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p>
    <w:p w14:paraId="1D8926A5">
      <w:pPr>
        <w:spacing w:line="440" w:lineRule="exact"/>
        <w:rPr>
          <w:rFonts w:ascii="宋体" w:hAnsi="宋体" w:cs="宋体"/>
          <w:szCs w:val="21"/>
        </w:rPr>
      </w:pPr>
      <w:r>
        <w:rPr>
          <w:rFonts w:hint="eastAsia" w:ascii="宋体" w:hAnsi="宋体" w:cs="宋体"/>
          <w:b/>
          <w:szCs w:val="21"/>
        </w:rPr>
        <w:t xml:space="preserve">    </w:t>
      </w:r>
      <w:r>
        <w:rPr>
          <w:rFonts w:hint="eastAsia" w:ascii="宋体" w:hAnsi="宋体" w:cs="宋体"/>
          <w:szCs w:val="21"/>
        </w:rPr>
        <w:t>2、法定代表人身份证复印件、授权代表身份证复印件（正反两面）</w:t>
      </w: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gridCol w:w="4630"/>
      </w:tblGrid>
      <w:tr w14:paraId="6A930E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trPr>
        <w:tc>
          <w:tcPr>
            <w:tcW w:w="4630" w:type="dxa"/>
          </w:tcPr>
          <w:p w14:paraId="653FF373">
            <w:pPr>
              <w:spacing w:line="480" w:lineRule="exact"/>
              <w:rPr>
                <w:rFonts w:ascii="宋体" w:hAnsi="宋体" w:cs="宋体"/>
                <w:szCs w:val="21"/>
              </w:rPr>
            </w:pPr>
          </w:p>
        </w:tc>
        <w:tc>
          <w:tcPr>
            <w:tcW w:w="4630" w:type="dxa"/>
          </w:tcPr>
          <w:p w14:paraId="09F619E9">
            <w:pPr>
              <w:spacing w:line="480" w:lineRule="exact"/>
              <w:rPr>
                <w:rFonts w:ascii="宋体" w:hAnsi="宋体" w:cs="宋体"/>
                <w:szCs w:val="21"/>
              </w:rPr>
            </w:pPr>
          </w:p>
        </w:tc>
      </w:tr>
      <w:tr w14:paraId="136CFB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46" w:hRule="atLeast"/>
        </w:trPr>
        <w:tc>
          <w:tcPr>
            <w:tcW w:w="4630" w:type="dxa"/>
          </w:tcPr>
          <w:p w14:paraId="52FBA62F">
            <w:pPr>
              <w:spacing w:line="480" w:lineRule="exact"/>
              <w:rPr>
                <w:rFonts w:ascii="宋体" w:hAnsi="宋体" w:cs="宋体"/>
                <w:szCs w:val="21"/>
              </w:rPr>
            </w:pPr>
          </w:p>
        </w:tc>
        <w:tc>
          <w:tcPr>
            <w:tcW w:w="4630" w:type="dxa"/>
          </w:tcPr>
          <w:p w14:paraId="391AE6C2">
            <w:pPr>
              <w:spacing w:line="480" w:lineRule="exact"/>
              <w:rPr>
                <w:rFonts w:ascii="宋体" w:hAnsi="宋体" w:cs="宋体"/>
                <w:szCs w:val="21"/>
              </w:rPr>
            </w:pPr>
          </w:p>
        </w:tc>
      </w:tr>
    </w:tbl>
    <w:p w14:paraId="4DF978B3">
      <w:pPr>
        <w:spacing w:beforeLines="50" w:afterLines="50" w:line="480" w:lineRule="exact"/>
        <w:rPr>
          <w:rFonts w:ascii="宋体" w:hAnsi="宋体" w:cs="宋体"/>
          <w:szCs w:val="21"/>
          <w:u w:val="single"/>
        </w:rPr>
      </w:pPr>
      <w:r>
        <w:rPr>
          <w:rFonts w:hint="eastAsia" w:ascii="宋体" w:hAnsi="宋体" w:cs="宋体"/>
          <w:szCs w:val="21"/>
        </w:rPr>
        <w:t xml:space="preserve">                                               法定代表人</w:t>
      </w:r>
      <w:r>
        <w:rPr>
          <w:b w:val="0"/>
          <w:sz w:val="21"/>
          <w:szCs w:val="21"/>
          <w:u w:val="none"/>
        </w:rPr>
        <w:t>（盖章或签字）</w:t>
      </w:r>
      <w:r>
        <w:rPr>
          <w:rFonts w:hint="eastAsia"/>
          <w:b w:val="0"/>
          <w:sz w:val="21"/>
          <w:szCs w:val="21"/>
          <w:u w:val="single"/>
          <w:lang w:eastAsia="zh-CN"/>
        </w:rPr>
        <w:t>：</w:t>
      </w:r>
      <w:r>
        <w:rPr>
          <w:rFonts w:hint="eastAsia" w:ascii="宋体" w:hAnsi="宋体" w:cs="宋体"/>
          <w:szCs w:val="21"/>
          <w:u w:val="single"/>
        </w:rPr>
        <w:t xml:space="preserve">              </w:t>
      </w:r>
    </w:p>
    <w:p w14:paraId="691E4E6F">
      <w:pPr>
        <w:spacing w:beforeLines="50" w:afterLines="50" w:line="480" w:lineRule="exact"/>
        <w:ind w:firstLine="420" w:firstLineChars="200"/>
        <w:rPr>
          <w:rFonts w:ascii="宋体" w:hAnsi="宋体" w:cs="宋体"/>
          <w:szCs w:val="21"/>
          <w:u w:val="single"/>
        </w:rPr>
      </w:pPr>
      <w:r>
        <w:rPr>
          <w:rFonts w:hint="eastAsia" w:ascii="宋体" w:hAnsi="宋体" w:cs="宋体"/>
          <w:szCs w:val="21"/>
        </w:rPr>
        <w:t xml:space="preserve">                                           授权代表签字：</w:t>
      </w:r>
      <w:r>
        <w:rPr>
          <w:rFonts w:hint="eastAsia" w:ascii="宋体" w:hAnsi="宋体" w:cs="宋体"/>
          <w:szCs w:val="21"/>
          <w:u w:val="single"/>
        </w:rPr>
        <w:t xml:space="preserve">                 </w:t>
      </w:r>
    </w:p>
    <w:p w14:paraId="3BB5651C">
      <w:pPr>
        <w:spacing w:beforeLines="50" w:afterLines="50" w:line="480" w:lineRule="exact"/>
        <w:ind w:firstLine="420" w:firstLineChars="200"/>
        <w:rPr>
          <w:rFonts w:ascii="宋体" w:hAnsi="宋体" w:cs="宋体"/>
          <w:szCs w:val="21"/>
        </w:rPr>
      </w:pPr>
      <w:r>
        <w:rPr>
          <w:rFonts w:hint="eastAsia" w:ascii="宋体" w:hAnsi="宋体" w:cs="宋体"/>
          <w:szCs w:val="21"/>
        </w:rPr>
        <w:t xml:space="preserve">                                           供应商名称：</w:t>
      </w:r>
      <w:r>
        <w:rPr>
          <w:rFonts w:hint="eastAsia" w:ascii="宋体" w:hAnsi="宋体" w:cs="宋体"/>
          <w:szCs w:val="21"/>
          <w:u w:val="single"/>
        </w:rPr>
        <w:t xml:space="preserve">                   </w:t>
      </w:r>
      <w:r>
        <w:rPr>
          <w:rFonts w:hint="eastAsia" w:ascii="宋体" w:hAnsi="宋体" w:cs="宋体"/>
          <w:szCs w:val="21"/>
        </w:rPr>
        <w:t>（盖章）</w:t>
      </w:r>
    </w:p>
    <w:p w14:paraId="4F8EE52C">
      <w:pPr>
        <w:spacing w:beforeLines="50" w:afterLines="50" w:line="480" w:lineRule="exact"/>
        <w:ind w:firstLine="420" w:firstLineChars="200"/>
        <w:rPr>
          <w:rFonts w:ascii="宋体" w:hAnsi="宋体" w:cs="宋体"/>
          <w:b/>
          <w:szCs w:val="21"/>
        </w:rPr>
      </w:pPr>
      <w:r>
        <w:rPr>
          <w:rFonts w:hint="eastAsia" w:ascii="宋体" w:hAnsi="宋体" w:cs="宋体"/>
          <w:szCs w:val="21"/>
        </w:rPr>
        <w:t xml:space="preserve">                                           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D7704BA">
      <w:pPr>
        <w:spacing w:line="420" w:lineRule="exact"/>
        <w:rPr>
          <w:b/>
          <w:szCs w:val="21"/>
        </w:rPr>
      </w:pPr>
      <w:r>
        <w:rPr>
          <w:b/>
          <w:szCs w:val="21"/>
        </w:rPr>
        <w:t>附</w:t>
      </w:r>
      <w:r>
        <w:rPr>
          <w:rFonts w:hint="eastAsia"/>
          <w:b/>
          <w:szCs w:val="21"/>
        </w:rPr>
        <w:t>件2</w:t>
      </w:r>
      <w:r>
        <w:rPr>
          <w:b/>
          <w:szCs w:val="21"/>
        </w:rPr>
        <w:t>：承诺书</w:t>
      </w:r>
    </w:p>
    <w:p w14:paraId="3BB1FB83">
      <w:pPr>
        <w:spacing w:beforeLines="100" w:afterLines="100"/>
        <w:jc w:val="center"/>
        <w:rPr>
          <w:sz w:val="24"/>
        </w:rPr>
      </w:pPr>
      <w:r>
        <w:rPr>
          <w:sz w:val="24"/>
        </w:rPr>
        <w:t>承诺书</w:t>
      </w:r>
    </w:p>
    <w:p w14:paraId="04F8203E">
      <w:pPr>
        <w:spacing w:afterLines="100" w:line="440" w:lineRule="exact"/>
        <w:rPr>
          <w:szCs w:val="21"/>
        </w:rPr>
      </w:pPr>
      <w:r>
        <w:rPr>
          <w:szCs w:val="21"/>
          <w:u w:val="single"/>
        </w:rPr>
        <w:t xml:space="preserve">          </w:t>
      </w:r>
      <w:r>
        <w:rPr>
          <w:szCs w:val="21"/>
        </w:rPr>
        <w:t>（采购人名称）：</w:t>
      </w:r>
    </w:p>
    <w:p w14:paraId="3317C6EE">
      <w:pPr>
        <w:spacing w:line="440" w:lineRule="exact"/>
        <w:ind w:firstLine="420" w:firstLineChars="200"/>
        <w:rPr>
          <w:szCs w:val="21"/>
        </w:rPr>
      </w:pPr>
      <w:r>
        <w:rPr>
          <w:szCs w:val="21"/>
        </w:rPr>
        <w:t>我单位在此声明，我方拟派往</w:t>
      </w:r>
      <w:r>
        <w:rPr>
          <w:szCs w:val="21"/>
          <w:u w:val="single"/>
        </w:rPr>
        <w:t xml:space="preserve">        </w:t>
      </w:r>
      <w:r>
        <w:rPr>
          <w:szCs w:val="21"/>
        </w:rPr>
        <w:t>（采购项目名称）</w:t>
      </w:r>
      <w:r>
        <w:rPr>
          <w:szCs w:val="21"/>
          <w:u w:val="single"/>
        </w:rPr>
        <w:t xml:space="preserve">      </w:t>
      </w:r>
      <w:r>
        <w:rPr>
          <w:szCs w:val="21"/>
        </w:rPr>
        <w:t>（以下简称“本工程”）的项目</w:t>
      </w:r>
      <w:r>
        <w:rPr>
          <w:rFonts w:hint="eastAsia"/>
          <w:szCs w:val="21"/>
        </w:rPr>
        <w:t>负责人</w:t>
      </w:r>
      <w:r>
        <w:rPr>
          <w:szCs w:val="21"/>
          <w:u w:val="single"/>
        </w:rPr>
        <w:t xml:space="preserve">           </w:t>
      </w:r>
      <w:r>
        <w:rPr>
          <w:szCs w:val="21"/>
        </w:rPr>
        <w:t>（项目</w:t>
      </w:r>
      <w:r>
        <w:rPr>
          <w:rFonts w:hint="eastAsia"/>
          <w:szCs w:val="21"/>
        </w:rPr>
        <w:t>负责人</w:t>
      </w:r>
      <w:r>
        <w:rPr>
          <w:szCs w:val="21"/>
        </w:rPr>
        <w:t>姓名）现阶段没有担任任何在施建设工程项目的项目</w:t>
      </w:r>
      <w:r>
        <w:rPr>
          <w:rFonts w:hint="eastAsia"/>
          <w:szCs w:val="21"/>
        </w:rPr>
        <w:t>负责人</w:t>
      </w:r>
      <w:r>
        <w:rPr>
          <w:szCs w:val="21"/>
        </w:rPr>
        <w:t>，确保项目部组成人员到位且不随意更换。</w:t>
      </w:r>
    </w:p>
    <w:p w14:paraId="248D822D">
      <w:pPr>
        <w:spacing w:line="440" w:lineRule="exact"/>
        <w:ind w:firstLine="420" w:firstLineChars="200"/>
        <w:rPr>
          <w:szCs w:val="21"/>
        </w:rPr>
      </w:pPr>
      <w:r>
        <w:rPr>
          <w:szCs w:val="21"/>
        </w:rPr>
        <w:t>我方保证本次磋商所有内容和资料均真实、有效、准确，并愿意承担因我方就此弄虚作假所引起的一切法律后果。</w:t>
      </w:r>
    </w:p>
    <w:p w14:paraId="33F5CBB7">
      <w:pPr>
        <w:spacing w:line="440" w:lineRule="exact"/>
        <w:ind w:firstLine="420" w:firstLineChars="200"/>
        <w:rPr>
          <w:szCs w:val="21"/>
        </w:rPr>
      </w:pPr>
    </w:p>
    <w:p w14:paraId="1313EC74">
      <w:pPr>
        <w:spacing w:line="440" w:lineRule="exact"/>
        <w:ind w:firstLine="420" w:firstLineChars="200"/>
        <w:rPr>
          <w:rFonts w:hint="eastAsia" w:eastAsia="宋体"/>
          <w:szCs w:val="21"/>
          <w:lang w:eastAsia="zh-CN"/>
        </w:rPr>
      </w:pPr>
      <w:r>
        <w:rPr>
          <w:szCs w:val="21"/>
        </w:rPr>
        <w:t>特此承诺</w:t>
      </w:r>
      <w:r>
        <w:rPr>
          <w:rFonts w:hint="eastAsia"/>
          <w:szCs w:val="21"/>
          <w:lang w:eastAsia="zh-CN"/>
        </w:rPr>
        <w:t>！</w:t>
      </w:r>
    </w:p>
    <w:p w14:paraId="098F42E9">
      <w:pPr>
        <w:spacing w:line="440" w:lineRule="exact"/>
        <w:ind w:firstLine="420" w:firstLineChars="200"/>
        <w:rPr>
          <w:szCs w:val="21"/>
        </w:rPr>
      </w:pPr>
    </w:p>
    <w:p w14:paraId="602F4628">
      <w:pPr>
        <w:spacing w:line="440" w:lineRule="exact"/>
        <w:ind w:firstLine="420" w:firstLineChars="200"/>
        <w:rPr>
          <w:szCs w:val="21"/>
        </w:rPr>
      </w:pPr>
    </w:p>
    <w:p w14:paraId="1F268F3C">
      <w:pPr>
        <w:spacing w:line="440" w:lineRule="exact"/>
        <w:ind w:firstLine="420" w:firstLineChars="200"/>
        <w:rPr>
          <w:szCs w:val="21"/>
        </w:rPr>
      </w:pPr>
    </w:p>
    <w:p w14:paraId="107F4A9C">
      <w:pPr>
        <w:spacing w:line="440" w:lineRule="exact"/>
        <w:ind w:firstLine="420" w:firstLineChars="200"/>
        <w:rPr>
          <w:szCs w:val="21"/>
        </w:rPr>
      </w:pPr>
    </w:p>
    <w:p w14:paraId="18279E8F">
      <w:pPr>
        <w:spacing w:line="440" w:lineRule="exact"/>
        <w:ind w:firstLine="420" w:firstLineChars="200"/>
        <w:rPr>
          <w:szCs w:val="21"/>
        </w:rPr>
      </w:pPr>
    </w:p>
    <w:p w14:paraId="4A223247">
      <w:pPr>
        <w:spacing w:line="440" w:lineRule="exact"/>
        <w:ind w:firstLine="420" w:firstLineChars="200"/>
        <w:rPr>
          <w:szCs w:val="21"/>
        </w:rPr>
      </w:pPr>
    </w:p>
    <w:p w14:paraId="18F39D63">
      <w:pPr>
        <w:spacing w:line="440" w:lineRule="exact"/>
        <w:ind w:firstLine="420" w:firstLineChars="200"/>
        <w:rPr>
          <w:szCs w:val="21"/>
        </w:rPr>
      </w:pPr>
    </w:p>
    <w:p w14:paraId="1A5FDA6F">
      <w:pPr>
        <w:spacing w:line="440" w:lineRule="exact"/>
        <w:jc w:val="center"/>
        <w:rPr>
          <w:szCs w:val="21"/>
        </w:rPr>
      </w:pPr>
      <w:r>
        <w:rPr>
          <w:szCs w:val="21"/>
        </w:rPr>
        <w:t xml:space="preserve">                               供应商：</w:t>
      </w:r>
      <w:r>
        <w:rPr>
          <w:szCs w:val="21"/>
          <w:u w:val="single"/>
        </w:rPr>
        <w:t xml:space="preserve">                             </w:t>
      </w:r>
      <w:r>
        <w:rPr>
          <w:szCs w:val="21"/>
        </w:rPr>
        <w:t>（盖单位章）</w:t>
      </w:r>
    </w:p>
    <w:p w14:paraId="6129135A">
      <w:pPr>
        <w:spacing w:line="440" w:lineRule="exact"/>
        <w:jc w:val="right"/>
        <w:rPr>
          <w:szCs w:val="21"/>
        </w:rPr>
      </w:pPr>
      <w:r>
        <w:rPr>
          <w:szCs w:val="21"/>
        </w:rPr>
        <w:t>法定代表人或其委托代理人：</w:t>
      </w:r>
      <w:r>
        <w:rPr>
          <w:szCs w:val="21"/>
          <w:u w:val="single"/>
        </w:rPr>
        <w:t xml:space="preserve">             </w:t>
      </w:r>
      <w:r>
        <w:rPr>
          <w:szCs w:val="21"/>
        </w:rPr>
        <w:t>（盖章或签字）</w:t>
      </w:r>
    </w:p>
    <w:p w14:paraId="2F7B7458">
      <w:pPr>
        <w:spacing w:line="440" w:lineRule="exact"/>
        <w:jc w:val="center"/>
        <w:rPr>
          <w:szCs w:val="21"/>
        </w:rPr>
      </w:pPr>
      <w:r>
        <w:rPr>
          <w:rFonts w:hint="eastAsia"/>
          <w:szCs w:val="21"/>
        </w:rPr>
        <w:t xml:space="preserve">              </w:t>
      </w:r>
      <w:r>
        <w:rPr>
          <w:rFonts w:hint="eastAsia"/>
          <w:szCs w:val="21"/>
          <w:u w:val="single"/>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5E0103F8">
      <w:pPr>
        <w:spacing w:beforeLines="50" w:afterLines="50" w:line="440" w:lineRule="exact"/>
        <w:jc w:val="left"/>
        <w:rPr>
          <w:b/>
          <w:szCs w:val="21"/>
        </w:rPr>
      </w:pPr>
    </w:p>
    <w:p w14:paraId="4CAFDE75">
      <w:pPr>
        <w:pStyle w:val="21"/>
        <w:rPr>
          <w:b/>
        </w:rPr>
      </w:pPr>
    </w:p>
    <w:p w14:paraId="5BD63DA6">
      <w:pPr>
        <w:pStyle w:val="21"/>
        <w:rPr>
          <w:b/>
        </w:rPr>
      </w:pPr>
    </w:p>
    <w:p w14:paraId="6F3859BD">
      <w:pPr>
        <w:pStyle w:val="139"/>
        <w:spacing w:line="500" w:lineRule="exact"/>
        <w:rPr>
          <w:rFonts w:ascii="宋体" w:hAnsi="宋体" w:eastAsia="宋体" w:cs="宋体"/>
          <w:sz w:val="21"/>
          <w:szCs w:val="21"/>
        </w:rPr>
      </w:pPr>
    </w:p>
    <w:p w14:paraId="6337BD0C">
      <w:pPr>
        <w:pStyle w:val="139"/>
        <w:spacing w:line="500" w:lineRule="exact"/>
        <w:rPr>
          <w:rFonts w:ascii="宋体" w:hAnsi="宋体" w:eastAsia="宋体" w:cs="宋体"/>
          <w:sz w:val="21"/>
          <w:szCs w:val="21"/>
        </w:rPr>
      </w:pPr>
    </w:p>
    <w:p w14:paraId="01D22B35">
      <w:pPr>
        <w:pStyle w:val="139"/>
        <w:spacing w:line="500" w:lineRule="exact"/>
        <w:rPr>
          <w:rFonts w:ascii="宋体" w:hAnsi="宋体" w:eastAsia="宋体" w:cs="宋体"/>
          <w:sz w:val="21"/>
          <w:szCs w:val="21"/>
        </w:rPr>
      </w:pPr>
    </w:p>
    <w:p w14:paraId="7B463E94">
      <w:pPr>
        <w:pStyle w:val="139"/>
        <w:spacing w:line="500" w:lineRule="exact"/>
        <w:rPr>
          <w:rFonts w:ascii="宋体" w:hAnsi="宋体" w:eastAsia="宋体" w:cs="宋体"/>
          <w:sz w:val="21"/>
          <w:szCs w:val="21"/>
        </w:rPr>
      </w:pPr>
    </w:p>
    <w:p w14:paraId="6D9E4F78">
      <w:pPr>
        <w:pStyle w:val="139"/>
        <w:spacing w:line="500" w:lineRule="exact"/>
        <w:rPr>
          <w:rFonts w:ascii="宋体" w:hAnsi="宋体" w:eastAsia="宋体" w:cs="宋体"/>
          <w:sz w:val="21"/>
          <w:szCs w:val="21"/>
        </w:rPr>
      </w:pPr>
    </w:p>
    <w:p w14:paraId="03DA8AB1">
      <w:pPr>
        <w:pStyle w:val="139"/>
        <w:spacing w:line="500" w:lineRule="exact"/>
        <w:rPr>
          <w:rFonts w:ascii="宋体" w:hAnsi="宋体" w:eastAsia="宋体" w:cs="宋体"/>
          <w:sz w:val="21"/>
          <w:szCs w:val="21"/>
        </w:rPr>
      </w:pPr>
      <w:r>
        <w:rPr>
          <w:rFonts w:ascii="宋体" w:hAnsi="宋体" w:eastAsia="宋体" w:cs="宋体"/>
          <w:sz w:val="21"/>
          <w:szCs w:val="21"/>
        </w:rPr>
        <w:t>附件</w:t>
      </w:r>
      <w:r>
        <w:rPr>
          <w:rFonts w:hint="eastAsia" w:ascii="宋体" w:hAnsi="宋体" w:eastAsia="宋体" w:cs="宋体"/>
          <w:sz w:val="21"/>
          <w:szCs w:val="21"/>
        </w:rPr>
        <w:t>3</w:t>
      </w:r>
      <w:r>
        <w:rPr>
          <w:rFonts w:ascii="宋体" w:hAnsi="宋体" w:eastAsia="宋体" w:cs="宋体"/>
          <w:sz w:val="21"/>
          <w:szCs w:val="21"/>
        </w:rPr>
        <w:t>：</w:t>
      </w:r>
    </w:p>
    <w:p w14:paraId="5C4A823F">
      <w:pPr>
        <w:widowControl/>
        <w:spacing w:line="500" w:lineRule="exact"/>
        <w:ind w:firstLine="482"/>
        <w:jc w:val="center"/>
        <w:textAlignment w:val="baseline"/>
        <w:rPr>
          <w:b/>
          <w:kern w:val="0"/>
          <w:szCs w:val="21"/>
        </w:rPr>
      </w:pPr>
      <w:r>
        <w:rPr>
          <w:b/>
          <w:kern w:val="0"/>
          <w:szCs w:val="21"/>
        </w:rPr>
        <w:t>中小企业声明函</w:t>
      </w:r>
    </w:p>
    <w:p w14:paraId="5738220D">
      <w:pPr>
        <w:widowControl/>
        <w:spacing w:line="500" w:lineRule="exact"/>
        <w:jc w:val="left"/>
        <w:textAlignment w:val="baseline"/>
        <w:rPr>
          <w:kern w:val="0"/>
          <w:szCs w:val="21"/>
        </w:rPr>
      </w:pPr>
      <w:r>
        <w:rPr>
          <w:b/>
          <w:szCs w:val="21"/>
        </w:rPr>
        <w:t>陕西国信招标有限公司：</w:t>
      </w:r>
    </w:p>
    <w:p w14:paraId="7982987E">
      <w:pPr>
        <w:widowControl/>
        <w:spacing w:line="500" w:lineRule="exact"/>
        <w:ind w:firstLine="420" w:firstLineChars="200"/>
        <w:jc w:val="left"/>
        <w:textAlignment w:val="baseline"/>
        <w:rPr>
          <w:kern w:val="0"/>
          <w:szCs w:val="21"/>
        </w:rPr>
      </w:pPr>
      <w:r>
        <w:rPr>
          <w:rFonts w:hint="eastAsia"/>
          <w:kern w:val="0"/>
          <w:szCs w:val="21"/>
        </w:rPr>
        <w:t>本公司（联合体）郑重声明，根据《政府采购促进中小 企业发展管理办法》（财库﹝2020﹞46 号）的规定，本公司 （联合体）参加</w:t>
      </w:r>
      <w:r>
        <w:rPr>
          <w:rFonts w:hint="eastAsia"/>
          <w:kern w:val="0"/>
          <w:szCs w:val="21"/>
          <w:u w:val="single"/>
        </w:rPr>
        <w:t>（单位名称）</w:t>
      </w:r>
      <w:r>
        <w:rPr>
          <w:rFonts w:hint="eastAsia"/>
          <w:kern w:val="0"/>
          <w:szCs w:val="21"/>
        </w:rPr>
        <w:t>的</w:t>
      </w:r>
      <w:r>
        <w:rPr>
          <w:rFonts w:hint="eastAsia"/>
          <w:kern w:val="0"/>
          <w:szCs w:val="21"/>
          <w:u w:val="single"/>
        </w:rPr>
        <w:t>（项目名称）</w:t>
      </w:r>
      <w:r>
        <w:rPr>
          <w:rFonts w:hint="eastAsia"/>
          <w:kern w:val="0"/>
          <w:szCs w:val="21"/>
        </w:rPr>
        <w:t xml:space="preserve">采购活动，工程的施工单位全部为符合政策要求的中小企业（或者：服务 全部由符合政策要求的中小企业承接）。相关企业（含联合 体中的中小企业、签订分包意向协议的中小企业）的具体情 况如下： </w:t>
      </w:r>
    </w:p>
    <w:p w14:paraId="75D81879">
      <w:pPr>
        <w:widowControl/>
        <w:spacing w:line="500" w:lineRule="exact"/>
        <w:ind w:firstLine="420" w:firstLineChars="200"/>
        <w:jc w:val="left"/>
        <w:textAlignment w:val="baseline"/>
        <w:rPr>
          <w:kern w:val="0"/>
          <w:szCs w:val="21"/>
        </w:rPr>
      </w:pPr>
      <w:r>
        <w:rPr>
          <w:rFonts w:hint="eastAsia"/>
          <w:kern w:val="0"/>
          <w:szCs w:val="21"/>
        </w:rPr>
        <w:t>1.</w:t>
      </w:r>
      <w:r>
        <w:rPr>
          <w:rFonts w:hint="eastAsia"/>
          <w:kern w:val="0"/>
          <w:szCs w:val="21"/>
          <w:u w:val="single"/>
        </w:rPr>
        <w:t>（标的名称）</w:t>
      </w:r>
      <w:r>
        <w:rPr>
          <w:rFonts w:hint="eastAsia"/>
          <w:kern w:val="0"/>
          <w:szCs w:val="21"/>
        </w:rPr>
        <w:t xml:space="preserve"> ，属于</w:t>
      </w:r>
      <w:r>
        <w:rPr>
          <w:rFonts w:hint="eastAsia"/>
          <w:kern w:val="0"/>
          <w:szCs w:val="21"/>
          <w:u w:val="single"/>
        </w:rPr>
        <w:t>（采购文件中明确的所属行业） 行业</w:t>
      </w:r>
      <w:r>
        <w:rPr>
          <w:rFonts w:hint="eastAsia"/>
          <w:kern w:val="0"/>
          <w:szCs w:val="21"/>
        </w:rPr>
        <w:t>；承建（承接）企业为</w:t>
      </w:r>
      <w:r>
        <w:rPr>
          <w:rFonts w:hint="eastAsia"/>
          <w:kern w:val="0"/>
          <w:szCs w:val="21"/>
          <w:u w:val="single"/>
        </w:rPr>
        <w:t>（企业名称）</w:t>
      </w:r>
      <w:r>
        <w:rPr>
          <w:rFonts w:hint="eastAsia"/>
          <w:kern w:val="0"/>
          <w:szCs w:val="21"/>
        </w:rPr>
        <w:t>，从业人员</w:t>
      </w:r>
      <w:r>
        <w:rPr>
          <w:rFonts w:hint="eastAsia"/>
          <w:kern w:val="0"/>
          <w:szCs w:val="21"/>
          <w:u w:val="single"/>
        </w:rPr>
        <w:t xml:space="preserve">       </w:t>
      </w:r>
      <w:r>
        <w:rPr>
          <w:rFonts w:hint="eastAsia"/>
          <w:kern w:val="0"/>
          <w:szCs w:val="21"/>
        </w:rPr>
        <w:t>人，营业收入为</w:t>
      </w:r>
      <w:r>
        <w:rPr>
          <w:rFonts w:hint="eastAsia"/>
          <w:kern w:val="0"/>
          <w:szCs w:val="21"/>
          <w:u w:val="single"/>
        </w:rPr>
        <w:t xml:space="preserve">     </w:t>
      </w:r>
      <w:r>
        <w:rPr>
          <w:rFonts w:hint="eastAsia"/>
          <w:kern w:val="0"/>
          <w:szCs w:val="21"/>
        </w:rPr>
        <w:t>万元，资产总额为</w:t>
      </w:r>
      <w:r>
        <w:rPr>
          <w:rFonts w:hint="eastAsia"/>
          <w:kern w:val="0"/>
          <w:szCs w:val="21"/>
          <w:u w:val="single"/>
        </w:rPr>
        <w:t xml:space="preserve">      </w:t>
      </w:r>
      <w:r>
        <w:rPr>
          <w:rFonts w:hint="eastAsia"/>
          <w:kern w:val="0"/>
          <w:szCs w:val="21"/>
        </w:rPr>
        <w:t>万元，属于</w:t>
      </w:r>
      <w:r>
        <w:rPr>
          <w:rFonts w:hint="eastAsia"/>
          <w:kern w:val="0"/>
          <w:szCs w:val="21"/>
          <w:u w:val="single"/>
        </w:rPr>
        <w:t>（中型企业、小 型企业、微型企业）</w:t>
      </w:r>
      <w:r>
        <w:rPr>
          <w:rFonts w:hint="eastAsia"/>
          <w:kern w:val="0"/>
          <w:szCs w:val="21"/>
        </w:rPr>
        <w:t>；</w:t>
      </w:r>
    </w:p>
    <w:p w14:paraId="2AB8975C">
      <w:pPr>
        <w:widowControl/>
        <w:spacing w:line="500" w:lineRule="exact"/>
        <w:ind w:firstLine="420" w:firstLineChars="200"/>
        <w:jc w:val="left"/>
        <w:textAlignment w:val="baseline"/>
        <w:rPr>
          <w:kern w:val="0"/>
          <w:szCs w:val="21"/>
        </w:rPr>
      </w:pPr>
      <w:r>
        <w:rPr>
          <w:rFonts w:hint="eastAsia"/>
          <w:kern w:val="0"/>
          <w:szCs w:val="21"/>
        </w:rPr>
        <w:t xml:space="preserve">2. </w:t>
      </w:r>
      <w:r>
        <w:rPr>
          <w:rFonts w:hint="eastAsia"/>
          <w:kern w:val="0"/>
          <w:szCs w:val="21"/>
          <w:u w:val="single"/>
        </w:rPr>
        <w:t>（标的名称）</w:t>
      </w:r>
      <w:r>
        <w:rPr>
          <w:rFonts w:hint="eastAsia"/>
          <w:kern w:val="0"/>
          <w:szCs w:val="21"/>
        </w:rPr>
        <w:t xml:space="preserve"> ，属于</w:t>
      </w:r>
      <w:r>
        <w:rPr>
          <w:rFonts w:hint="eastAsia"/>
          <w:kern w:val="0"/>
          <w:szCs w:val="21"/>
          <w:u w:val="single"/>
        </w:rPr>
        <w:t>（采购文件中明确的所属行业） 行业</w:t>
      </w:r>
      <w:r>
        <w:rPr>
          <w:rFonts w:hint="eastAsia"/>
          <w:kern w:val="0"/>
          <w:szCs w:val="21"/>
        </w:rPr>
        <w:t>；承建（承接）企业为</w:t>
      </w:r>
      <w:r>
        <w:rPr>
          <w:rFonts w:hint="eastAsia"/>
          <w:kern w:val="0"/>
          <w:szCs w:val="21"/>
          <w:u w:val="single"/>
        </w:rPr>
        <w:t>（企业名称）</w:t>
      </w:r>
      <w:r>
        <w:rPr>
          <w:rFonts w:hint="eastAsia"/>
          <w:kern w:val="0"/>
          <w:szCs w:val="21"/>
        </w:rPr>
        <w:t>，从业人员</w:t>
      </w:r>
      <w:r>
        <w:rPr>
          <w:rFonts w:hint="eastAsia"/>
          <w:kern w:val="0"/>
          <w:szCs w:val="21"/>
          <w:u w:val="single"/>
        </w:rPr>
        <w:t xml:space="preserve">       </w:t>
      </w:r>
      <w:r>
        <w:rPr>
          <w:rFonts w:hint="eastAsia"/>
          <w:kern w:val="0"/>
          <w:szCs w:val="21"/>
        </w:rPr>
        <w:t>人，营业收入为</w:t>
      </w:r>
      <w:r>
        <w:rPr>
          <w:rFonts w:hint="eastAsia"/>
          <w:kern w:val="0"/>
          <w:szCs w:val="21"/>
          <w:u w:val="single"/>
        </w:rPr>
        <w:t xml:space="preserve">     </w:t>
      </w:r>
      <w:r>
        <w:rPr>
          <w:rFonts w:hint="eastAsia"/>
          <w:kern w:val="0"/>
          <w:szCs w:val="21"/>
        </w:rPr>
        <w:t>万元，资产总额为</w:t>
      </w:r>
      <w:r>
        <w:rPr>
          <w:rFonts w:hint="eastAsia"/>
          <w:kern w:val="0"/>
          <w:szCs w:val="21"/>
          <w:u w:val="single"/>
        </w:rPr>
        <w:t xml:space="preserve">      </w:t>
      </w:r>
      <w:r>
        <w:rPr>
          <w:rFonts w:hint="eastAsia"/>
          <w:kern w:val="0"/>
          <w:szCs w:val="21"/>
        </w:rPr>
        <w:t>万元，属于</w:t>
      </w:r>
      <w:r>
        <w:rPr>
          <w:rFonts w:hint="eastAsia"/>
          <w:kern w:val="0"/>
          <w:szCs w:val="21"/>
          <w:u w:val="single"/>
        </w:rPr>
        <w:t>（中型企业、小 型企业、微型企业）</w:t>
      </w:r>
      <w:r>
        <w:rPr>
          <w:rFonts w:hint="eastAsia"/>
          <w:kern w:val="0"/>
          <w:szCs w:val="21"/>
        </w:rPr>
        <w:t>；</w:t>
      </w:r>
    </w:p>
    <w:p w14:paraId="18FEB681">
      <w:pPr>
        <w:widowControl/>
        <w:spacing w:line="500" w:lineRule="exact"/>
        <w:ind w:firstLine="420" w:firstLineChars="200"/>
        <w:jc w:val="left"/>
        <w:textAlignment w:val="baseline"/>
        <w:rPr>
          <w:kern w:val="0"/>
          <w:szCs w:val="21"/>
        </w:rPr>
      </w:pPr>
      <w:r>
        <w:rPr>
          <w:rFonts w:hint="eastAsia"/>
          <w:kern w:val="0"/>
          <w:szCs w:val="21"/>
        </w:rPr>
        <w:t xml:space="preserve"> ……</w:t>
      </w:r>
    </w:p>
    <w:p w14:paraId="21477A2E">
      <w:pPr>
        <w:widowControl/>
        <w:spacing w:line="500" w:lineRule="exact"/>
        <w:ind w:firstLine="420" w:firstLineChars="200"/>
        <w:jc w:val="left"/>
        <w:textAlignment w:val="baseline"/>
        <w:rPr>
          <w:kern w:val="0"/>
          <w:szCs w:val="21"/>
        </w:rPr>
      </w:pPr>
      <w:r>
        <w:rPr>
          <w:rFonts w:hint="eastAsia"/>
          <w:kern w:val="0"/>
          <w:szCs w:val="21"/>
        </w:rPr>
        <w:t>以上企业，不属于大企业的分支机构，不存在控股股东为大企业的情形，也不存在与大企业的负责人为同一人的情形。</w:t>
      </w:r>
    </w:p>
    <w:p w14:paraId="68F47110">
      <w:pPr>
        <w:widowControl/>
        <w:spacing w:line="500" w:lineRule="exact"/>
        <w:ind w:firstLine="420" w:firstLineChars="200"/>
        <w:jc w:val="left"/>
        <w:textAlignment w:val="baseline"/>
        <w:rPr>
          <w:kern w:val="0"/>
          <w:szCs w:val="21"/>
        </w:rPr>
      </w:pPr>
      <w:r>
        <w:rPr>
          <w:rFonts w:hint="eastAsia"/>
          <w:kern w:val="0"/>
          <w:szCs w:val="21"/>
        </w:rPr>
        <w:t>本企业对上述声明内容的真实性负责。如有虚假，将依法承担相应责任。</w:t>
      </w:r>
    </w:p>
    <w:p w14:paraId="350C9C8C">
      <w:pPr>
        <w:widowControl/>
        <w:spacing w:line="500" w:lineRule="exact"/>
        <w:ind w:firstLine="4200" w:firstLineChars="2000"/>
        <w:jc w:val="left"/>
        <w:textAlignment w:val="baseline"/>
        <w:rPr>
          <w:kern w:val="0"/>
          <w:szCs w:val="21"/>
          <w:u w:val="single"/>
        </w:rPr>
      </w:pPr>
      <w:r>
        <w:rPr>
          <w:rFonts w:hint="eastAsia"/>
          <w:kern w:val="0"/>
          <w:szCs w:val="21"/>
        </w:rPr>
        <w:t>企业名称（盖章）：</w:t>
      </w:r>
      <w:r>
        <w:rPr>
          <w:rFonts w:hint="eastAsia"/>
          <w:kern w:val="0"/>
          <w:szCs w:val="21"/>
          <w:u w:val="single"/>
        </w:rPr>
        <w:t xml:space="preserve">              </w:t>
      </w:r>
    </w:p>
    <w:p w14:paraId="3F5B4C65">
      <w:pPr>
        <w:widowControl/>
        <w:spacing w:line="500" w:lineRule="exact"/>
        <w:ind w:firstLine="4200" w:firstLineChars="2000"/>
        <w:jc w:val="left"/>
        <w:textAlignment w:val="baseline"/>
        <w:rPr>
          <w:kern w:val="0"/>
          <w:szCs w:val="21"/>
          <w:u w:val="single"/>
        </w:rPr>
      </w:pPr>
      <w:r>
        <w:rPr>
          <w:rFonts w:hint="eastAsia"/>
          <w:kern w:val="0"/>
          <w:szCs w:val="21"/>
        </w:rPr>
        <w:t>日     期：</w:t>
      </w:r>
      <w:r>
        <w:rPr>
          <w:rFonts w:hint="eastAsia"/>
          <w:kern w:val="0"/>
          <w:szCs w:val="21"/>
          <w:u w:val="single"/>
        </w:rPr>
        <w:t xml:space="preserve">                     </w:t>
      </w:r>
    </w:p>
    <w:p w14:paraId="1EECE03F">
      <w:pPr>
        <w:pStyle w:val="11"/>
        <w:spacing w:line="500" w:lineRule="exact"/>
        <w:ind w:firstLine="570"/>
        <w:rPr>
          <w:szCs w:val="21"/>
        </w:rPr>
      </w:pPr>
    </w:p>
    <w:p w14:paraId="36B7C06D">
      <w:pPr>
        <w:adjustRightInd w:val="0"/>
        <w:snapToGrid w:val="0"/>
        <w:spacing w:line="500" w:lineRule="exact"/>
        <w:rPr>
          <w:szCs w:val="21"/>
        </w:rPr>
      </w:pPr>
    </w:p>
    <w:p w14:paraId="15A059C9">
      <w:pPr>
        <w:adjustRightInd w:val="0"/>
        <w:snapToGrid w:val="0"/>
        <w:spacing w:line="500" w:lineRule="exact"/>
        <w:rPr>
          <w:szCs w:val="21"/>
        </w:rPr>
      </w:pPr>
      <w:r>
        <w:rPr>
          <w:szCs w:val="21"/>
        </w:rPr>
        <w:t>说明：1、填写前请认真阅读</w:t>
      </w:r>
      <w:r>
        <w:rPr>
          <w:spacing w:val="6"/>
          <w:kern w:val="0"/>
          <w:szCs w:val="21"/>
        </w:rPr>
        <w:t>《工业和信息化部、国家统计局、国家发展和改革委员会、财政部关于印发中小企业划型标准规定的通知》（工信部联企业[2011]300号）和财政部、工业和信息化部关于印发《政府采购促进中小企业发展管理办法》的通知</w:t>
      </w:r>
      <w:r>
        <w:rPr>
          <w:bCs/>
          <w:szCs w:val="21"/>
        </w:rPr>
        <w:t>(财库〔2020〕46号</w:t>
      </w:r>
      <w:r>
        <w:rPr>
          <w:szCs w:val="21"/>
        </w:rPr>
        <w:t>)相关规定。</w:t>
      </w:r>
    </w:p>
    <w:p w14:paraId="2FC5367E">
      <w:pPr>
        <w:adjustRightInd w:val="0"/>
        <w:snapToGrid w:val="0"/>
        <w:spacing w:line="500" w:lineRule="exact"/>
        <w:ind w:firstLine="525" w:firstLineChars="250"/>
        <w:rPr>
          <w:szCs w:val="21"/>
        </w:rPr>
      </w:pPr>
      <w:r>
        <w:rPr>
          <w:rFonts w:hint="eastAsia"/>
          <w:szCs w:val="21"/>
        </w:rPr>
        <w:t>2、从业人员、营业收入、资产总额填报上一年度数据，无上一年度数据的新成立企业可不填报。</w:t>
      </w:r>
    </w:p>
    <w:p w14:paraId="7CDDD4A7">
      <w:pPr>
        <w:spacing w:line="500" w:lineRule="exact"/>
        <w:rPr>
          <w:szCs w:val="21"/>
        </w:rPr>
      </w:pPr>
      <w:r>
        <w:rPr>
          <w:rFonts w:hint="eastAsia"/>
          <w:szCs w:val="21"/>
        </w:rPr>
        <w:t xml:space="preserve">     3</w:t>
      </w:r>
      <w:r>
        <w:rPr>
          <w:szCs w:val="21"/>
        </w:rPr>
        <w:t>、</w:t>
      </w:r>
      <w:r>
        <w:rPr>
          <w:bCs/>
          <w:szCs w:val="21"/>
        </w:rPr>
        <w:t>未按上述要求提供、</w:t>
      </w:r>
      <w:r>
        <w:rPr>
          <w:szCs w:val="21"/>
        </w:rPr>
        <w:t>填写</w:t>
      </w:r>
      <w:r>
        <w:rPr>
          <w:bCs/>
          <w:szCs w:val="21"/>
        </w:rPr>
        <w:t>的，评标时不予以考虑。</w:t>
      </w:r>
    </w:p>
    <w:p w14:paraId="6017A45E">
      <w:pPr>
        <w:pStyle w:val="139"/>
        <w:spacing w:line="500" w:lineRule="exact"/>
        <w:rPr>
          <w:rFonts w:ascii="宋体" w:hAnsi="宋体" w:eastAsia="宋体" w:cs="宋体"/>
          <w:sz w:val="21"/>
          <w:szCs w:val="21"/>
        </w:rPr>
      </w:pPr>
      <w:r>
        <w:rPr>
          <w:rFonts w:ascii="宋体" w:hAnsi="宋体" w:eastAsia="宋体" w:cs="宋体"/>
          <w:sz w:val="21"/>
          <w:szCs w:val="21"/>
        </w:rPr>
        <w:t>附件</w:t>
      </w:r>
      <w:r>
        <w:rPr>
          <w:rFonts w:hint="eastAsia" w:ascii="宋体" w:hAnsi="宋体" w:eastAsia="宋体" w:cs="宋体"/>
          <w:sz w:val="21"/>
          <w:szCs w:val="21"/>
        </w:rPr>
        <w:t>4</w:t>
      </w:r>
      <w:r>
        <w:rPr>
          <w:rFonts w:ascii="宋体" w:hAnsi="宋体" w:eastAsia="宋体" w:cs="宋体"/>
          <w:sz w:val="21"/>
          <w:szCs w:val="21"/>
        </w:rPr>
        <w:t>：</w:t>
      </w:r>
    </w:p>
    <w:p w14:paraId="015A2925">
      <w:pPr>
        <w:adjustRightInd w:val="0"/>
        <w:snapToGrid w:val="0"/>
        <w:spacing w:line="500" w:lineRule="exact"/>
        <w:jc w:val="center"/>
        <w:rPr>
          <w:b/>
          <w:bCs/>
          <w:szCs w:val="21"/>
        </w:rPr>
      </w:pPr>
      <w:r>
        <w:rPr>
          <w:rFonts w:hint="eastAsia"/>
          <w:b/>
          <w:szCs w:val="21"/>
        </w:rPr>
        <w:t>“</w:t>
      </w:r>
      <w:r>
        <w:rPr>
          <w:b/>
          <w:szCs w:val="21"/>
        </w:rPr>
        <w:t>节能</w:t>
      </w:r>
      <w:r>
        <w:rPr>
          <w:b/>
          <w:bCs/>
          <w:szCs w:val="21"/>
        </w:rPr>
        <w:t>产品</w:t>
      </w:r>
      <w:r>
        <w:rPr>
          <w:rFonts w:hint="eastAsia"/>
          <w:b/>
          <w:szCs w:val="21"/>
        </w:rPr>
        <w:t>”</w:t>
      </w:r>
      <w:r>
        <w:rPr>
          <w:b/>
          <w:szCs w:val="21"/>
        </w:rPr>
        <w:t>、</w:t>
      </w:r>
      <w:r>
        <w:rPr>
          <w:rFonts w:hint="eastAsia"/>
          <w:b/>
          <w:szCs w:val="21"/>
        </w:rPr>
        <w:t>“</w:t>
      </w:r>
      <w:r>
        <w:rPr>
          <w:b/>
          <w:szCs w:val="21"/>
        </w:rPr>
        <w:t>环境标志</w:t>
      </w:r>
      <w:r>
        <w:rPr>
          <w:b/>
          <w:bCs/>
          <w:szCs w:val="21"/>
        </w:rPr>
        <w:t>产品</w:t>
      </w:r>
      <w:r>
        <w:rPr>
          <w:rFonts w:hint="eastAsia"/>
          <w:b/>
          <w:szCs w:val="21"/>
        </w:rPr>
        <w:t>”</w:t>
      </w:r>
      <w:r>
        <w:rPr>
          <w:b/>
          <w:szCs w:val="21"/>
        </w:rPr>
        <w:t>证明材料</w:t>
      </w:r>
    </w:p>
    <w:p w14:paraId="304FE12E">
      <w:pPr>
        <w:spacing w:line="500" w:lineRule="exact"/>
        <w:rPr>
          <w:szCs w:val="21"/>
        </w:rPr>
      </w:pPr>
    </w:p>
    <w:p w14:paraId="0853C594">
      <w:pPr>
        <w:adjustRightInd w:val="0"/>
        <w:snapToGrid w:val="0"/>
        <w:spacing w:line="500" w:lineRule="exact"/>
        <w:rPr>
          <w:szCs w:val="21"/>
        </w:rPr>
      </w:pPr>
      <w:r>
        <w:rPr>
          <w:szCs w:val="21"/>
        </w:rPr>
        <w:t>说明：</w:t>
      </w:r>
      <w:r>
        <w:rPr>
          <w:bCs/>
          <w:szCs w:val="21"/>
        </w:rPr>
        <w:t>1、</w:t>
      </w:r>
      <w:r>
        <w:rPr>
          <w:rFonts w:hint="eastAsia"/>
          <w:szCs w:val="21"/>
        </w:rPr>
        <w:t>供应商</w:t>
      </w:r>
      <w:r>
        <w:rPr>
          <w:szCs w:val="21"/>
        </w:rPr>
        <w:t>提供的产品</w:t>
      </w:r>
      <w:r>
        <w:rPr>
          <w:bCs/>
          <w:szCs w:val="21"/>
        </w:rPr>
        <w:t>属于</w:t>
      </w:r>
      <w:r>
        <w:rPr>
          <w:szCs w:val="21"/>
        </w:rPr>
        <w:t>下列情形，应按第二章</w:t>
      </w:r>
      <w:r>
        <w:rPr>
          <w:rFonts w:hint="eastAsia"/>
          <w:szCs w:val="21"/>
          <w:lang w:val="en-US" w:eastAsia="zh-CN"/>
        </w:rPr>
        <w:t>供应商</w:t>
      </w:r>
      <w:r>
        <w:rPr>
          <w:szCs w:val="21"/>
        </w:rPr>
        <w:t>须知第</w:t>
      </w:r>
      <w:r>
        <w:rPr>
          <w:rFonts w:hint="eastAsia"/>
          <w:szCs w:val="21"/>
          <w:lang w:val="en-US" w:eastAsia="zh-CN"/>
        </w:rPr>
        <w:t>18</w:t>
      </w:r>
      <w:r>
        <w:rPr>
          <w:szCs w:val="21"/>
        </w:rPr>
        <w:t>款规定提供相关证明材料(</w:t>
      </w:r>
      <w:r>
        <w:rPr>
          <w:bCs/>
          <w:szCs w:val="21"/>
        </w:rPr>
        <w:t>清单或目录所在页复印件</w:t>
      </w:r>
      <w:r>
        <w:rPr>
          <w:szCs w:val="21"/>
        </w:rPr>
        <w:t>)，并在《货物分项报价表》中提供相应数据。</w:t>
      </w:r>
    </w:p>
    <w:p w14:paraId="3458037B">
      <w:pPr>
        <w:adjustRightInd w:val="0"/>
        <w:snapToGrid w:val="0"/>
        <w:spacing w:line="500" w:lineRule="exact"/>
        <w:rPr>
          <w:bCs/>
          <w:szCs w:val="21"/>
        </w:rPr>
      </w:pPr>
      <w:r>
        <w:rPr>
          <w:rFonts w:hint="eastAsia"/>
          <w:bCs/>
          <w:szCs w:val="21"/>
        </w:rPr>
        <w:t xml:space="preserve">    </w:t>
      </w:r>
      <w:r>
        <w:rPr>
          <w:bCs/>
          <w:szCs w:val="21"/>
        </w:rPr>
        <w:t>（1）符合</w:t>
      </w:r>
      <w:r>
        <w:rPr>
          <w:szCs w:val="21"/>
        </w:rPr>
        <w:t>政府采购强制采购政策的(《节能产品政府采购清单》</w:t>
      </w:r>
      <w:r>
        <w:rPr>
          <w:rFonts w:hint="eastAsia"/>
          <w:szCs w:val="21"/>
        </w:rPr>
        <w:t>成交</w:t>
      </w:r>
      <w:r>
        <w:rPr>
          <w:szCs w:val="21"/>
        </w:rPr>
        <w:t>记★符号节能产品及其他强制采购产品)；</w:t>
      </w:r>
    </w:p>
    <w:p w14:paraId="42AD79F5">
      <w:pPr>
        <w:adjustRightInd w:val="0"/>
        <w:snapToGrid w:val="0"/>
        <w:spacing w:line="500" w:lineRule="exact"/>
        <w:rPr>
          <w:bCs/>
          <w:szCs w:val="21"/>
        </w:rPr>
      </w:pPr>
      <w:r>
        <w:rPr>
          <w:rFonts w:hint="eastAsia"/>
          <w:bCs/>
          <w:szCs w:val="21"/>
        </w:rPr>
        <w:t xml:space="preserve">    </w:t>
      </w:r>
      <w:r>
        <w:rPr>
          <w:bCs/>
          <w:szCs w:val="21"/>
        </w:rPr>
        <w:t>（2）符合</w:t>
      </w:r>
      <w:r>
        <w:rPr>
          <w:szCs w:val="21"/>
        </w:rPr>
        <w:t>政府采购优先采购政策的(《节能产品政府采购清单》中非标记★符号节能产品</w:t>
      </w:r>
      <w:r>
        <w:rPr>
          <w:rFonts w:hint="eastAsia"/>
          <w:szCs w:val="21"/>
        </w:rPr>
        <w:t>，</w:t>
      </w:r>
      <w:r>
        <w:rPr>
          <w:szCs w:val="21"/>
        </w:rPr>
        <w:t>《环境标志产品政府采购清单》中环境标志</w:t>
      </w:r>
      <w:r>
        <w:rPr>
          <w:bCs/>
          <w:szCs w:val="21"/>
        </w:rPr>
        <w:t>产品</w:t>
      </w:r>
      <w:r>
        <w:rPr>
          <w:szCs w:val="21"/>
        </w:rPr>
        <w:t>。</w:t>
      </w:r>
    </w:p>
    <w:p w14:paraId="53D2997C">
      <w:pPr>
        <w:spacing w:line="500" w:lineRule="exact"/>
        <w:rPr>
          <w:szCs w:val="21"/>
        </w:rPr>
      </w:pPr>
      <w:r>
        <w:rPr>
          <w:rFonts w:hint="eastAsia"/>
          <w:bCs/>
          <w:szCs w:val="21"/>
        </w:rPr>
        <w:t xml:space="preserve">    </w:t>
      </w:r>
      <w:r>
        <w:rPr>
          <w:bCs/>
          <w:szCs w:val="21"/>
        </w:rPr>
        <w:t>2、未按上述要求提供、</w:t>
      </w:r>
      <w:r>
        <w:rPr>
          <w:szCs w:val="21"/>
        </w:rPr>
        <w:t>填写</w:t>
      </w:r>
      <w:r>
        <w:rPr>
          <w:bCs/>
          <w:szCs w:val="21"/>
        </w:rPr>
        <w:t>的，</w:t>
      </w:r>
      <w:r>
        <w:rPr>
          <w:rFonts w:hint="eastAsia"/>
          <w:bCs/>
          <w:szCs w:val="21"/>
        </w:rPr>
        <w:t>评审</w:t>
      </w:r>
      <w:r>
        <w:rPr>
          <w:bCs/>
          <w:szCs w:val="21"/>
        </w:rPr>
        <w:t>时不予以考虑。</w:t>
      </w:r>
    </w:p>
    <w:p w14:paraId="30A81175">
      <w:pPr>
        <w:pStyle w:val="16"/>
        <w:sectPr>
          <w:footnotePr>
            <w:numFmt w:val="decimalEnclosedCircleChinese"/>
            <w:numRestart w:val="eachPage"/>
          </w:footnotePr>
          <w:pgSz w:w="11907" w:h="16840"/>
          <w:pgMar w:top="1440" w:right="1361" w:bottom="1440" w:left="1361" w:header="720" w:footer="1417" w:gutter="0"/>
          <w:pgBorders w:zOrder="back">
            <w:bottom w:val="thinThickSmallGap" w:color="auto" w:sz="24" w:space="1"/>
          </w:pgBorders>
          <w:cols w:space="720" w:num="1"/>
        </w:sectPr>
      </w:pPr>
    </w:p>
    <w:p w14:paraId="74D161EA">
      <w:pPr>
        <w:spacing w:line="440" w:lineRule="exact"/>
        <w:rPr>
          <w:rFonts w:ascii="宋体" w:hAnsi="宋体" w:cs="宋体"/>
          <w:b/>
          <w:szCs w:val="21"/>
        </w:rPr>
      </w:pPr>
      <w:r>
        <w:rPr>
          <w:rFonts w:hint="eastAsia" w:ascii="宋体" w:hAnsi="宋体" w:cs="宋体"/>
          <w:b/>
          <w:szCs w:val="21"/>
        </w:rPr>
        <w:t>附件5：</w:t>
      </w:r>
    </w:p>
    <w:p w14:paraId="50319750">
      <w:pPr>
        <w:spacing w:line="588" w:lineRule="exact"/>
        <w:jc w:val="center"/>
        <w:rPr>
          <w:rFonts w:ascii="宋体" w:hAnsi="宋体" w:cs="宋体"/>
          <w:b/>
          <w:spacing w:val="6"/>
          <w:szCs w:val="21"/>
        </w:rPr>
      </w:pPr>
      <w:r>
        <w:rPr>
          <w:rFonts w:hint="eastAsia" w:ascii="宋体" w:hAnsi="宋体" w:cs="宋体"/>
          <w:b/>
          <w:spacing w:val="6"/>
          <w:szCs w:val="21"/>
        </w:rPr>
        <w:t>残疾人福利性单位声明函</w:t>
      </w:r>
    </w:p>
    <w:p w14:paraId="77DA95B3">
      <w:pPr>
        <w:spacing w:line="588" w:lineRule="exact"/>
        <w:rPr>
          <w:rFonts w:ascii="宋体" w:hAnsi="宋体" w:cs="宋体"/>
          <w:b/>
          <w:spacing w:val="6"/>
          <w:szCs w:val="21"/>
        </w:rPr>
      </w:pPr>
    </w:p>
    <w:p w14:paraId="2CB3F4ED">
      <w:pPr>
        <w:spacing w:line="588" w:lineRule="exact"/>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〔2017〕141</w:t>
      </w:r>
      <w:r>
        <w:rPr>
          <w:rFonts w:hint="eastAsia" w:ascii="宋体" w:hAnsi="宋体" w:cs="宋体"/>
          <w:spacing w:val="6"/>
          <w:szCs w:val="21"/>
        </w:rPr>
        <w:t>号）的规定，本单位为符合条件的残疾人福利性单位，且本单位参加</w:t>
      </w:r>
      <w:r>
        <w:rPr>
          <w:rFonts w:hint="eastAsia" w:ascii="宋体" w:hAnsi="宋体" w:cs="宋体"/>
          <w:spacing w:val="6"/>
          <w:szCs w:val="21"/>
          <w:u w:val="single"/>
        </w:rPr>
        <w:t xml:space="preserve">      </w:t>
      </w:r>
      <w:r>
        <w:rPr>
          <w:rFonts w:hint="eastAsia" w:ascii="宋体" w:hAnsi="宋体" w:cs="宋体"/>
          <w:spacing w:val="6"/>
          <w:szCs w:val="21"/>
        </w:rPr>
        <w:t>单位的</w:t>
      </w:r>
      <w:r>
        <w:rPr>
          <w:rFonts w:hint="eastAsia" w:ascii="宋体" w:hAnsi="宋体" w:cs="宋体"/>
          <w:spacing w:val="6"/>
          <w:szCs w:val="21"/>
          <w:u w:val="single"/>
        </w:rPr>
        <w:t xml:space="preserve">      </w:t>
      </w:r>
      <w:r>
        <w:rPr>
          <w:rFonts w:hint="eastAsia" w:ascii="宋体" w:hAnsi="宋体" w:cs="宋体"/>
          <w:spacing w:val="6"/>
          <w:szCs w:val="21"/>
        </w:rPr>
        <w:t>项目采购活动提供本单位制造的货物（由本单位承担工程/提供服务），或者提供其他残疾人福利性单位制造的货物（不包括使用非残疾人福利性单位注册商标的货物）。</w:t>
      </w:r>
    </w:p>
    <w:p w14:paraId="13D9244F">
      <w:pPr>
        <w:spacing w:line="588" w:lineRule="exact"/>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0D790858">
      <w:pPr>
        <w:spacing w:line="588" w:lineRule="exact"/>
        <w:ind w:firstLine="444" w:firstLineChars="200"/>
        <w:rPr>
          <w:rFonts w:ascii="宋体" w:hAnsi="宋体" w:cs="宋体"/>
          <w:spacing w:val="6"/>
          <w:szCs w:val="21"/>
        </w:rPr>
      </w:pPr>
    </w:p>
    <w:p w14:paraId="29CCBB0F">
      <w:pPr>
        <w:spacing w:line="588" w:lineRule="exact"/>
        <w:ind w:firstLine="444" w:firstLineChars="200"/>
        <w:rPr>
          <w:rFonts w:ascii="宋体" w:hAnsi="宋体" w:cs="宋体"/>
          <w:spacing w:val="6"/>
          <w:szCs w:val="21"/>
        </w:rPr>
      </w:pPr>
    </w:p>
    <w:p w14:paraId="0F4D133E">
      <w:pPr>
        <w:tabs>
          <w:tab w:val="left" w:pos="4860"/>
        </w:tabs>
        <w:spacing w:line="588" w:lineRule="exact"/>
        <w:ind w:right="1560" w:firstLine="444" w:firstLineChars="200"/>
        <w:jc w:val="center"/>
        <w:rPr>
          <w:rFonts w:ascii="宋体" w:hAnsi="宋体" w:cs="宋体"/>
          <w:spacing w:val="6"/>
          <w:szCs w:val="21"/>
          <w:u w:val="single"/>
        </w:rPr>
      </w:pPr>
      <w:r>
        <w:rPr>
          <w:rFonts w:hint="eastAsia" w:ascii="宋体" w:hAnsi="宋体" w:cs="宋体"/>
          <w:spacing w:val="6"/>
          <w:szCs w:val="21"/>
        </w:rPr>
        <w:t xml:space="preserve">                单位名称（盖章）：</w:t>
      </w:r>
      <w:r>
        <w:rPr>
          <w:rFonts w:hint="eastAsia" w:ascii="宋体" w:hAnsi="宋体" w:cs="宋体"/>
          <w:spacing w:val="6"/>
          <w:szCs w:val="21"/>
          <w:u w:val="single"/>
        </w:rPr>
        <w:t xml:space="preserve">                       </w:t>
      </w:r>
    </w:p>
    <w:p w14:paraId="2178BB82">
      <w:pPr>
        <w:spacing w:line="440" w:lineRule="exact"/>
        <w:rPr>
          <w:rFonts w:ascii="宋体" w:hAnsi="宋体" w:cs="宋体"/>
          <w:szCs w:val="21"/>
        </w:rPr>
      </w:pPr>
      <w:r>
        <w:rPr>
          <w:rFonts w:hint="eastAsia" w:ascii="宋体" w:hAnsi="宋体" w:cs="宋体"/>
          <w:spacing w:val="6"/>
          <w:szCs w:val="21"/>
        </w:rPr>
        <w:t xml:space="preserve">                                  日           期：</w:t>
      </w:r>
      <w:r>
        <w:rPr>
          <w:rFonts w:hint="eastAsia" w:ascii="宋体" w:hAnsi="宋体" w:cs="宋体"/>
          <w:spacing w:val="6"/>
          <w:szCs w:val="21"/>
          <w:u w:val="single"/>
        </w:rPr>
        <w:t xml:space="preserve">              </w:t>
      </w:r>
    </w:p>
    <w:p w14:paraId="0CF49DE1">
      <w:pPr>
        <w:spacing w:line="440" w:lineRule="exact"/>
        <w:rPr>
          <w:rFonts w:ascii="宋体" w:hAnsi="宋体" w:cs="宋体"/>
          <w:szCs w:val="21"/>
        </w:rPr>
      </w:pPr>
    </w:p>
    <w:p w14:paraId="7A14ED71">
      <w:pPr>
        <w:spacing w:line="440" w:lineRule="exact"/>
        <w:rPr>
          <w:rFonts w:ascii="宋体" w:hAnsi="宋体" w:cs="宋体"/>
          <w:szCs w:val="21"/>
        </w:rPr>
      </w:pPr>
    </w:p>
    <w:p w14:paraId="6B6BA3D1">
      <w:pPr>
        <w:spacing w:line="440" w:lineRule="exact"/>
        <w:rPr>
          <w:rFonts w:ascii="宋体" w:hAnsi="宋体" w:cs="宋体"/>
          <w:szCs w:val="21"/>
        </w:rPr>
      </w:pPr>
    </w:p>
    <w:p w14:paraId="0D23BB61">
      <w:pPr>
        <w:spacing w:line="440" w:lineRule="exact"/>
        <w:rPr>
          <w:rFonts w:ascii="宋体" w:hAnsi="宋体" w:cs="宋体"/>
          <w:szCs w:val="21"/>
        </w:rPr>
      </w:pPr>
    </w:p>
    <w:p w14:paraId="3BB0EF85">
      <w:pPr>
        <w:spacing w:line="440" w:lineRule="exact"/>
        <w:rPr>
          <w:rFonts w:ascii="宋体" w:hAnsi="宋体" w:cs="宋体"/>
          <w:szCs w:val="21"/>
        </w:rPr>
      </w:pPr>
    </w:p>
    <w:p w14:paraId="026700BE">
      <w:pPr>
        <w:spacing w:line="440" w:lineRule="exact"/>
        <w:rPr>
          <w:rFonts w:ascii="宋体" w:hAnsi="宋体" w:cs="宋体"/>
          <w:szCs w:val="21"/>
        </w:rPr>
      </w:pPr>
    </w:p>
    <w:p w14:paraId="4609FE4C">
      <w:pPr>
        <w:spacing w:line="440" w:lineRule="exact"/>
        <w:rPr>
          <w:rFonts w:ascii="宋体" w:hAnsi="宋体" w:cs="宋体"/>
          <w:szCs w:val="21"/>
        </w:rPr>
      </w:pPr>
    </w:p>
    <w:p w14:paraId="44E20991">
      <w:pPr>
        <w:spacing w:line="440" w:lineRule="exact"/>
        <w:rPr>
          <w:rFonts w:ascii="宋体" w:hAnsi="宋体" w:cs="宋体"/>
          <w:szCs w:val="21"/>
        </w:rPr>
      </w:pPr>
    </w:p>
    <w:p w14:paraId="7BF9FD3A">
      <w:pPr>
        <w:spacing w:line="440" w:lineRule="exact"/>
        <w:rPr>
          <w:rFonts w:ascii="宋体" w:hAnsi="宋体" w:cs="宋体"/>
          <w:szCs w:val="21"/>
        </w:rPr>
      </w:pPr>
    </w:p>
    <w:p w14:paraId="46C86D63">
      <w:pPr>
        <w:spacing w:line="440" w:lineRule="exact"/>
        <w:rPr>
          <w:rFonts w:ascii="宋体" w:hAnsi="宋体" w:cs="宋体"/>
          <w:szCs w:val="21"/>
        </w:rPr>
      </w:pPr>
    </w:p>
    <w:p w14:paraId="0F553852">
      <w:pPr>
        <w:spacing w:line="440" w:lineRule="exact"/>
        <w:rPr>
          <w:rFonts w:ascii="宋体" w:hAnsi="宋体" w:cs="宋体"/>
          <w:szCs w:val="21"/>
        </w:rPr>
      </w:pPr>
    </w:p>
    <w:p w14:paraId="55C7C967">
      <w:pPr>
        <w:spacing w:line="440" w:lineRule="exact"/>
        <w:rPr>
          <w:rFonts w:ascii="宋体" w:hAnsi="宋体" w:cs="宋体"/>
          <w:szCs w:val="21"/>
        </w:rPr>
      </w:pPr>
    </w:p>
    <w:p w14:paraId="4B37AA16">
      <w:pPr>
        <w:spacing w:line="440" w:lineRule="exact"/>
        <w:rPr>
          <w:rFonts w:ascii="宋体" w:hAnsi="宋体" w:cs="宋体"/>
          <w:szCs w:val="21"/>
        </w:rPr>
      </w:pPr>
    </w:p>
    <w:p w14:paraId="7E1190B3">
      <w:pPr>
        <w:spacing w:line="440" w:lineRule="exact"/>
        <w:rPr>
          <w:rFonts w:ascii="宋体" w:hAnsi="宋体" w:cs="宋体"/>
          <w:szCs w:val="21"/>
        </w:rPr>
      </w:pPr>
    </w:p>
    <w:p w14:paraId="5FEA05B3">
      <w:pPr>
        <w:spacing w:line="440" w:lineRule="exact"/>
        <w:rPr>
          <w:rFonts w:ascii="宋体" w:hAnsi="宋体" w:cs="宋体"/>
          <w:szCs w:val="21"/>
        </w:rPr>
      </w:pPr>
    </w:p>
    <w:p w14:paraId="2DFD7F81">
      <w:pPr>
        <w:spacing w:line="440" w:lineRule="exact"/>
        <w:rPr>
          <w:rFonts w:ascii="宋体" w:hAnsi="宋体" w:cs="宋体"/>
          <w:szCs w:val="21"/>
        </w:rPr>
      </w:pPr>
    </w:p>
    <w:p w14:paraId="207222F0">
      <w:pPr>
        <w:spacing w:line="440" w:lineRule="exact"/>
        <w:rPr>
          <w:rFonts w:ascii="宋体" w:hAnsi="宋体" w:cs="宋体"/>
          <w:szCs w:val="21"/>
        </w:rPr>
      </w:pPr>
    </w:p>
    <w:p w14:paraId="651AF014">
      <w:pPr>
        <w:spacing w:line="440" w:lineRule="exact"/>
        <w:rPr>
          <w:rFonts w:ascii="宋体" w:hAnsi="宋体" w:cs="宋体"/>
          <w:szCs w:val="21"/>
        </w:rPr>
      </w:pPr>
    </w:p>
    <w:p w14:paraId="08BDEFE3">
      <w:pPr>
        <w:spacing w:line="440" w:lineRule="exact"/>
        <w:rPr>
          <w:rFonts w:ascii="宋体" w:hAnsi="宋体" w:cs="宋体"/>
          <w:szCs w:val="21"/>
        </w:rPr>
      </w:pPr>
    </w:p>
    <w:p w14:paraId="5C91CFFB">
      <w:pPr>
        <w:spacing w:line="440" w:lineRule="exact"/>
        <w:rPr>
          <w:rFonts w:ascii="宋体" w:hAnsi="宋体" w:cs="宋体"/>
          <w:szCs w:val="21"/>
        </w:rPr>
      </w:pPr>
    </w:p>
    <w:p w14:paraId="42B9BAF1">
      <w:pPr>
        <w:spacing w:line="440" w:lineRule="exact"/>
        <w:rPr>
          <w:rFonts w:ascii="宋体" w:hAnsi="宋体" w:cs="宋体"/>
          <w:szCs w:val="21"/>
        </w:rPr>
      </w:pPr>
    </w:p>
    <w:p w14:paraId="2EE13D99">
      <w:pPr>
        <w:spacing w:line="440" w:lineRule="exact"/>
        <w:rPr>
          <w:rFonts w:ascii="宋体" w:hAnsi="宋体" w:cs="宋体"/>
          <w:szCs w:val="21"/>
        </w:rPr>
      </w:pPr>
    </w:p>
    <w:p w14:paraId="240EE76E">
      <w:pPr>
        <w:spacing w:line="440" w:lineRule="exact"/>
        <w:rPr>
          <w:rFonts w:ascii="宋体" w:hAnsi="宋体" w:cs="宋体"/>
          <w:szCs w:val="21"/>
        </w:rPr>
      </w:pPr>
    </w:p>
    <w:p w14:paraId="46101CBF">
      <w:pPr>
        <w:spacing w:line="440" w:lineRule="exact"/>
        <w:rPr>
          <w:rFonts w:ascii="宋体" w:hAnsi="宋体" w:cs="宋体"/>
          <w:szCs w:val="21"/>
        </w:rPr>
      </w:pPr>
    </w:p>
    <w:p w14:paraId="4850F20C">
      <w:pPr>
        <w:spacing w:line="440" w:lineRule="exact"/>
        <w:jc w:val="center"/>
        <w:rPr>
          <w:rFonts w:ascii="宋体" w:hAnsi="宋体" w:cs="宋体"/>
          <w:b/>
          <w:bCs/>
          <w:sz w:val="36"/>
          <w:szCs w:val="36"/>
        </w:rPr>
      </w:pPr>
    </w:p>
    <w:p w14:paraId="4F7836E1">
      <w:pPr>
        <w:spacing w:line="440" w:lineRule="exact"/>
        <w:jc w:val="center"/>
        <w:rPr>
          <w:rFonts w:ascii="宋体" w:hAnsi="宋体" w:cs="宋体"/>
          <w:b/>
          <w:bCs/>
          <w:sz w:val="36"/>
          <w:szCs w:val="36"/>
        </w:rPr>
      </w:pPr>
    </w:p>
    <w:p w14:paraId="7637370D">
      <w:pPr>
        <w:spacing w:line="440" w:lineRule="exact"/>
        <w:jc w:val="center"/>
        <w:rPr>
          <w:rFonts w:ascii="宋体" w:hAnsi="宋体" w:cs="宋体"/>
          <w:b/>
          <w:bCs/>
          <w:sz w:val="36"/>
          <w:szCs w:val="36"/>
        </w:rPr>
      </w:pPr>
    </w:p>
    <w:p w14:paraId="3E5A989C">
      <w:pPr>
        <w:spacing w:line="440" w:lineRule="exact"/>
        <w:jc w:val="center"/>
        <w:rPr>
          <w:rFonts w:ascii="宋体" w:hAnsi="宋体" w:cs="宋体"/>
          <w:b/>
          <w:bCs/>
          <w:sz w:val="36"/>
          <w:szCs w:val="36"/>
        </w:rPr>
      </w:pPr>
    </w:p>
    <w:p w14:paraId="7A40A924">
      <w:pPr>
        <w:spacing w:line="440" w:lineRule="exact"/>
        <w:jc w:val="center"/>
        <w:rPr>
          <w:rFonts w:ascii="宋体" w:hAnsi="宋体" w:cs="宋体"/>
          <w:b/>
          <w:bCs/>
          <w:sz w:val="36"/>
          <w:szCs w:val="36"/>
        </w:rPr>
        <w:sectPr>
          <w:footnotePr>
            <w:numFmt w:val="decimalEnclosedCircleChinese"/>
            <w:numRestart w:val="eachPage"/>
          </w:footnotePr>
          <w:pgSz w:w="11907" w:h="16840"/>
          <w:pgMar w:top="1440" w:right="1361" w:bottom="1440" w:left="1361" w:header="720" w:footer="1417" w:gutter="0"/>
          <w:pgBorders w:zOrder="back">
            <w:bottom w:val="thinThickSmallGap" w:color="auto" w:sz="24" w:space="1"/>
          </w:pgBorders>
          <w:cols w:space="720" w:num="1"/>
        </w:sectPr>
      </w:pPr>
      <w:r>
        <w:rPr>
          <w:rFonts w:hint="eastAsia" w:ascii="宋体" w:hAnsi="宋体" w:cs="宋体"/>
          <w:b/>
          <w:bCs/>
          <w:sz w:val="36"/>
          <w:szCs w:val="36"/>
        </w:rPr>
        <w:t>本页以下无内容</w:t>
      </w:r>
    </w:p>
    <w:p w14:paraId="4A640B66">
      <w:pPr>
        <w:spacing w:line="440" w:lineRule="exact"/>
        <w:rPr>
          <w:rFonts w:ascii="宋体" w:hAnsi="宋体" w:cs="宋体"/>
          <w:szCs w:val="21"/>
        </w:rPr>
      </w:pPr>
    </w:p>
    <w:p w14:paraId="12A04ECA">
      <w:pPr>
        <w:spacing w:line="440" w:lineRule="exact"/>
        <w:rPr>
          <w:rFonts w:ascii="宋体" w:hAnsi="宋体" w:cs="宋体"/>
          <w:szCs w:val="21"/>
        </w:rPr>
      </w:pPr>
    </w:p>
    <w:p w14:paraId="34DF8F6A">
      <w:pPr>
        <w:spacing w:line="440" w:lineRule="exact"/>
        <w:rPr>
          <w:rFonts w:ascii="宋体" w:hAnsi="宋体" w:cs="宋体"/>
          <w:szCs w:val="21"/>
        </w:rPr>
      </w:pPr>
    </w:p>
    <w:p w14:paraId="16E4E2CC">
      <w:pPr>
        <w:spacing w:line="440" w:lineRule="exact"/>
        <w:rPr>
          <w:rFonts w:ascii="宋体" w:hAnsi="宋体" w:cs="宋体"/>
          <w:szCs w:val="21"/>
        </w:rPr>
      </w:pPr>
    </w:p>
    <w:p w14:paraId="5E879591">
      <w:pPr>
        <w:spacing w:line="440" w:lineRule="exact"/>
        <w:rPr>
          <w:rFonts w:ascii="宋体" w:hAnsi="宋体" w:cs="宋体"/>
          <w:szCs w:val="21"/>
        </w:rPr>
      </w:pPr>
    </w:p>
    <w:p w14:paraId="29CA692D">
      <w:pPr>
        <w:spacing w:line="440" w:lineRule="exact"/>
        <w:rPr>
          <w:rFonts w:ascii="宋体" w:hAnsi="宋体" w:cs="宋体"/>
          <w:szCs w:val="21"/>
        </w:rPr>
      </w:pPr>
    </w:p>
    <w:p w14:paraId="686CCBA8">
      <w:pPr>
        <w:spacing w:line="440" w:lineRule="exact"/>
        <w:rPr>
          <w:rFonts w:ascii="宋体" w:hAnsi="宋体" w:cs="宋体"/>
          <w:szCs w:val="21"/>
        </w:rPr>
      </w:pPr>
    </w:p>
    <w:p w14:paraId="43593B52">
      <w:pPr>
        <w:spacing w:line="440" w:lineRule="exact"/>
        <w:rPr>
          <w:rFonts w:ascii="宋体" w:hAnsi="宋体" w:cs="宋体"/>
          <w:szCs w:val="21"/>
        </w:rPr>
      </w:pPr>
    </w:p>
    <w:p w14:paraId="5EAD3C74">
      <w:pPr>
        <w:spacing w:line="440" w:lineRule="exact"/>
        <w:rPr>
          <w:rFonts w:ascii="宋体" w:hAnsi="宋体" w:cs="宋体"/>
          <w:szCs w:val="21"/>
        </w:rPr>
      </w:pPr>
    </w:p>
    <w:p w14:paraId="1D9F181C">
      <w:pPr>
        <w:spacing w:line="440" w:lineRule="exact"/>
        <w:rPr>
          <w:rFonts w:ascii="宋体" w:hAnsi="宋体" w:cs="宋体"/>
          <w:szCs w:val="21"/>
        </w:rPr>
      </w:pPr>
    </w:p>
    <w:p w14:paraId="39774361">
      <w:pPr>
        <w:spacing w:line="440" w:lineRule="exact"/>
        <w:rPr>
          <w:rFonts w:ascii="宋体" w:hAnsi="宋体" w:cs="宋体"/>
          <w:szCs w:val="21"/>
        </w:rPr>
      </w:pPr>
    </w:p>
    <w:p w14:paraId="7F0B4741">
      <w:pPr>
        <w:spacing w:line="440" w:lineRule="exact"/>
        <w:rPr>
          <w:rFonts w:ascii="宋体" w:hAnsi="宋体" w:cs="宋体"/>
          <w:szCs w:val="21"/>
        </w:rPr>
      </w:pPr>
    </w:p>
    <w:p w14:paraId="601E3A43">
      <w:pPr>
        <w:spacing w:line="440" w:lineRule="exact"/>
        <w:rPr>
          <w:rFonts w:ascii="宋体" w:hAnsi="宋体" w:cs="宋体"/>
          <w:szCs w:val="21"/>
        </w:rPr>
      </w:pPr>
    </w:p>
    <w:p w14:paraId="64BB2651">
      <w:pPr>
        <w:spacing w:line="440" w:lineRule="exact"/>
        <w:rPr>
          <w:rFonts w:ascii="宋体" w:hAnsi="宋体" w:cs="宋体"/>
          <w:szCs w:val="21"/>
        </w:rPr>
      </w:pPr>
    </w:p>
    <w:p w14:paraId="61A17ADC">
      <w:pPr>
        <w:spacing w:line="440" w:lineRule="exact"/>
        <w:rPr>
          <w:rFonts w:ascii="宋体" w:hAnsi="宋体" w:cs="宋体"/>
          <w:szCs w:val="21"/>
        </w:rPr>
      </w:pPr>
    </w:p>
    <w:p w14:paraId="71C56428">
      <w:pPr>
        <w:spacing w:line="440" w:lineRule="exact"/>
        <w:rPr>
          <w:rFonts w:ascii="宋体" w:hAnsi="宋体" w:cs="宋体"/>
          <w:szCs w:val="21"/>
        </w:rPr>
      </w:pPr>
    </w:p>
    <w:p w14:paraId="48FC8023">
      <w:pPr>
        <w:spacing w:line="440" w:lineRule="exact"/>
        <w:rPr>
          <w:rFonts w:ascii="宋体" w:hAnsi="宋体" w:cs="宋体"/>
          <w:szCs w:val="21"/>
        </w:rPr>
      </w:pPr>
    </w:p>
    <w:p w14:paraId="4BE182C5">
      <w:pPr>
        <w:spacing w:line="440" w:lineRule="exact"/>
        <w:rPr>
          <w:rFonts w:ascii="宋体" w:hAnsi="宋体" w:cs="宋体"/>
          <w:szCs w:val="21"/>
        </w:rPr>
      </w:pPr>
    </w:p>
    <w:p w14:paraId="67923116">
      <w:pPr>
        <w:spacing w:line="440" w:lineRule="exact"/>
        <w:rPr>
          <w:rFonts w:ascii="宋体" w:hAnsi="宋体" w:cs="宋体"/>
          <w:szCs w:val="21"/>
        </w:rPr>
      </w:pPr>
    </w:p>
    <w:p w14:paraId="1289F60A">
      <w:pPr>
        <w:spacing w:line="440" w:lineRule="exact"/>
        <w:rPr>
          <w:rFonts w:ascii="宋体" w:hAnsi="宋体" w:cs="宋体"/>
          <w:szCs w:val="21"/>
        </w:rPr>
      </w:pPr>
    </w:p>
    <w:p w14:paraId="7BA47000">
      <w:pPr>
        <w:spacing w:line="440" w:lineRule="exact"/>
        <w:rPr>
          <w:rFonts w:ascii="宋体" w:hAnsi="宋体" w:cs="宋体"/>
          <w:szCs w:val="21"/>
        </w:rPr>
      </w:pPr>
    </w:p>
    <w:p w14:paraId="79F5F700">
      <w:pPr>
        <w:spacing w:line="440" w:lineRule="exact"/>
        <w:rPr>
          <w:rFonts w:ascii="宋体" w:hAnsi="宋体" w:cs="宋体"/>
          <w:szCs w:val="21"/>
        </w:rPr>
      </w:pPr>
    </w:p>
    <w:p w14:paraId="6E379E22">
      <w:pPr>
        <w:spacing w:line="440" w:lineRule="exact"/>
        <w:rPr>
          <w:rFonts w:ascii="宋体" w:hAnsi="宋体" w:cs="宋体"/>
          <w:szCs w:val="21"/>
        </w:rPr>
      </w:pPr>
    </w:p>
    <w:p w14:paraId="53DEDED8">
      <w:pPr>
        <w:spacing w:line="440" w:lineRule="exact"/>
        <w:rPr>
          <w:rFonts w:ascii="宋体" w:hAnsi="宋体" w:cs="宋体"/>
          <w:szCs w:val="21"/>
        </w:rPr>
      </w:pPr>
    </w:p>
    <w:p w14:paraId="67B4A6BB">
      <w:pPr>
        <w:spacing w:line="440" w:lineRule="exact"/>
        <w:rPr>
          <w:rFonts w:ascii="宋体" w:hAnsi="宋体" w:cs="宋体"/>
          <w:szCs w:val="21"/>
        </w:rPr>
      </w:pPr>
    </w:p>
    <w:p w14:paraId="58936C97"/>
    <w:p w14:paraId="115993B5">
      <w:pPr>
        <w:rPr>
          <w:rFonts w:ascii="宋体" w:hAnsi="宋体" w:cs="宋体"/>
        </w:rPr>
      </w:pPr>
    </w:p>
    <w:p w14:paraId="460542AC">
      <w:pPr>
        <w:spacing w:line="440" w:lineRule="exact"/>
        <w:rPr>
          <w:rFonts w:ascii="宋体" w:hAnsi="宋体" w:cs="宋体"/>
          <w:szCs w:val="21"/>
        </w:rPr>
      </w:pPr>
      <w:r>
        <w:rPr>
          <w:rFonts w:hint="eastAsia" w:ascii="宋体" w:hAnsi="宋体" w:cs="宋体"/>
          <w:szCs w:val="21"/>
        </w:rPr>
        <w:drawing>
          <wp:anchor distT="0" distB="0" distL="114300" distR="114300" simplePos="0" relativeHeight="251660288" behindDoc="0" locked="0" layoutInCell="1" allowOverlap="1">
            <wp:simplePos x="0" y="0"/>
            <wp:positionH relativeFrom="column">
              <wp:posOffset>4495165</wp:posOffset>
            </wp:positionH>
            <wp:positionV relativeFrom="paragraph">
              <wp:posOffset>242570</wp:posOffset>
            </wp:positionV>
            <wp:extent cx="962025" cy="962025"/>
            <wp:effectExtent l="0" t="0" r="9525" b="9525"/>
            <wp:wrapNone/>
            <wp:docPr id="2" name="图片 6" descr="qrcode_for_gh_7fdd6eb17f01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qrcode_for_gh_7fdd6eb17f01_430"/>
                    <pic:cNvPicPr>
                      <a:picLocks noChangeAspect="1"/>
                    </pic:cNvPicPr>
                  </pic:nvPicPr>
                  <pic:blipFill>
                    <a:blip r:embed="rId10" cstate="print"/>
                    <a:stretch>
                      <a:fillRect/>
                    </a:stretch>
                  </pic:blipFill>
                  <pic:spPr>
                    <a:xfrm>
                      <a:off x="0" y="0"/>
                      <a:ext cx="962025" cy="962025"/>
                    </a:xfrm>
                    <a:prstGeom prst="rect">
                      <a:avLst/>
                    </a:prstGeom>
                    <a:noFill/>
                    <a:ln>
                      <a:noFill/>
                    </a:ln>
                  </pic:spPr>
                </pic:pic>
              </a:graphicData>
            </a:graphic>
          </wp:anchor>
        </w:drawing>
      </w:r>
    </w:p>
    <w:p w14:paraId="4D882E83">
      <w:pPr>
        <w:spacing w:line="440" w:lineRule="exact"/>
        <w:rPr>
          <w:rFonts w:ascii="宋体" w:hAnsi="宋体" w:cs="宋体"/>
          <w:szCs w:val="21"/>
        </w:rPr>
      </w:pPr>
      <w:r>
        <w:rPr>
          <w:rFonts w:hint="eastAsia" w:ascii="宋体" w:hAnsi="宋体" w:cs="宋体"/>
          <w:szCs w:val="21"/>
        </w:rPr>
        <w:t>采购代理机构：陕西国信招标有限公司</w:t>
      </w:r>
    </w:p>
    <w:p w14:paraId="10E1FA84">
      <w:pPr>
        <w:spacing w:line="440" w:lineRule="exact"/>
        <w:rPr>
          <w:rFonts w:ascii="宋体" w:hAnsi="宋体" w:cs="宋体"/>
          <w:szCs w:val="21"/>
        </w:rPr>
      </w:pPr>
      <w:r>
        <w:rPr>
          <w:rFonts w:hint="eastAsia" w:ascii="宋体" w:hAnsi="宋体" w:cs="宋体"/>
          <w:szCs w:val="21"/>
        </w:rPr>
        <w:t>邮箱：</w:t>
      </w:r>
      <w:r>
        <w:fldChar w:fldCharType="begin"/>
      </w:r>
      <w:r>
        <w:instrText xml:space="preserve"> HYPERLINK "mailto:guoxin_zb@126.com" </w:instrText>
      </w:r>
      <w:r>
        <w:fldChar w:fldCharType="separate"/>
      </w:r>
      <w:r>
        <w:rPr>
          <w:rStyle w:val="47"/>
          <w:rFonts w:hint="eastAsia" w:ascii="宋体" w:hAnsi="宋体" w:cs="宋体"/>
          <w:color w:val="auto"/>
          <w:szCs w:val="21"/>
          <w:u w:val="none"/>
        </w:rPr>
        <w:t>guoxin_zb@126.com</w:t>
      </w:r>
      <w:r>
        <w:rPr>
          <w:rStyle w:val="47"/>
          <w:rFonts w:hint="eastAsia" w:ascii="宋体" w:hAnsi="宋体" w:cs="宋体"/>
          <w:color w:val="auto"/>
          <w:szCs w:val="21"/>
          <w:u w:val="none"/>
        </w:rPr>
        <w:fldChar w:fldCharType="end"/>
      </w:r>
    </w:p>
    <w:p w14:paraId="6131B8E7">
      <w:pPr>
        <w:spacing w:line="440" w:lineRule="exact"/>
        <w:rPr>
          <w:rFonts w:ascii="宋体" w:hAnsi="宋体" w:cs="宋体"/>
          <w:szCs w:val="21"/>
        </w:rPr>
      </w:pPr>
      <w:r>
        <w:rPr>
          <w:rFonts w:hint="eastAsia" w:ascii="宋体" w:hAnsi="宋体" w:cs="宋体"/>
          <w:szCs w:val="21"/>
        </w:rPr>
        <w:t>电话：029-82680977/029-82680887</w:t>
      </w:r>
    </w:p>
    <w:p w14:paraId="715D1222">
      <w:pPr>
        <w:spacing w:line="440" w:lineRule="exact"/>
        <w:rPr>
          <w:rFonts w:ascii="宋体" w:hAnsi="宋体" w:cs="宋体"/>
          <w:sz w:val="24"/>
        </w:rPr>
      </w:pPr>
      <w:r>
        <w:rPr>
          <w:rFonts w:hint="eastAsia" w:ascii="宋体" w:hAnsi="宋体" w:cs="宋体"/>
          <w:szCs w:val="21"/>
        </w:rPr>
        <w:t>地址：西安市曲江新区旺座曲江B座3105</w:t>
      </w:r>
    </w:p>
    <w:sectPr>
      <w:headerReference r:id="rId6" w:type="default"/>
      <w:footerReference r:id="rId7" w:type="default"/>
      <w:footnotePr>
        <w:numFmt w:val="decimalEnclosedCircleChinese"/>
        <w:numRestart w:val="eachPage"/>
      </w:footnotePr>
      <w:pgSz w:w="11907" w:h="16840"/>
      <w:pgMar w:top="1440" w:right="1361" w:bottom="1440" w:left="1361" w:header="720" w:footer="141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姚体">
    <w:panose1 w:val="02010601030101010101"/>
    <w:charset w:val="86"/>
    <w:family w:val="auto"/>
    <w:pitch w:val="default"/>
    <w:sig w:usb0="00000003"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华文中宋">
    <w:panose1 w:val="02010600040101010101"/>
    <w:charset w:val="7A"/>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2"/>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C06B">
    <w:pPr>
      <w:pStyle w:val="26"/>
      <w:spacing w:line="120" w:lineRule="auto"/>
      <w:rPr>
        <w:rFonts w:ascii="宋体" w:hAnsi="宋体"/>
        <w:b/>
        <w:sz w:val="21"/>
        <w:szCs w:val="21"/>
      </w:rPr>
    </w:pPr>
  </w:p>
  <w:p w14:paraId="064671E0">
    <w:pPr>
      <w:pStyle w:val="26"/>
      <w:spacing w:line="312" w:lineRule="auto"/>
    </w:pPr>
    <w:r>
      <w:rPr>
        <w:sz w:val="21"/>
      </w:rPr>
      <mc:AlternateContent>
        <mc:Choice Requires="wps">
          <w:drawing>
            <wp:anchor distT="0" distB="0" distL="114300" distR="114300" simplePos="0" relativeHeight="251659264" behindDoc="0" locked="0" layoutInCell="1" allowOverlap="1">
              <wp:simplePos x="0" y="0"/>
              <wp:positionH relativeFrom="margin">
                <wp:posOffset>4923155</wp:posOffset>
              </wp:positionH>
              <wp:positionV relativeFrom="paragraph">
                <wp:posOffset>35560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85D721">
                          <w:pPr>
                            <w:pStyle w:val="26"/>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82</w:t>
                          </w:r>
                          <w:r>
                            <w:rPr>
                              <w:b/>
                              <w:bCs/>
                            </w:rPr>
                            <w:fldChar w:fldCharType="end"/>
                          </w:r>
                          <w:r>
                            <w:rPr>
                              <w:b/>
                              <w:bCs/>
                            </w:rPr>
                            <w:t xml:space="preserve"> 页 共 </w:t>
                          </w:r>
                          <w:r>
                            <w:fldChar w:fldCharType="begin"/>
                          </w:r>
                          <w:r>
                            <w:instrText xml:space="preserve"> NUMPAGES  \* MERGEFORMAT </w:instrText>
                          </w:r>
                          <w:r>
                            <w:fldChar w:fldCharType="separate"/>
                          </w:r>
                          <w:r>
                            <w:rPr>
                              <w:b/>
                              <w:bCs/>
                            </w:rPr>
                            <w:t>84</w:t>
                          </w:r>
                          <w:r>
                            <w:rPr>
                              <w:b/>
                              <w:bCs/>
                            </w:rPr>
                            <w:fldChar w:fldCharType="end"/>
                          </w:r>
                          <w:r>
                            <w:rPr>
                              <w:b/>
                              <w:bCs/>
                            </w:rPr>
                            <w:t xml:space="preserve"> 页</w:t>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left:387.65pt;margin-top:2.8pt;height:144pt;width:144pt;mso-position-horizontal-relative:margin;mso-wrap-style:none;z-index:251659264;mso-width-relative:page;mso-height-relative:page;" filled="f" stroked="f" coordsize="21600,21600" o:gfxdata="UEsDBAoAAAAAAIdO4kAAAAAAAAAAAAAAAAAEAAAAZHJzL1BLAwQUAAAACACHTuJAW3LbF9YAAAAK&#10;AQAADwAAAGRycy9kb3ducmV2LnhtbE2PsU7DMBCGdyTewbpKbNRuo6YlxOlQiYWNgpDY3PgaR7XP&#10;ke2mydvjTjDe/b+++67eT86yEUPsPUlYLQUwpNbrnjoJX59vzztgMSnSynpCCTNG2DePD7WqtL/R&#10;B47H1LEMoVgpCSaloeI8tgadiks/IOXs7INTKY+h4zqoW4Y7y9dClNypnvIFowY8GGwvx6uTsJ2+&#10;PQ4RD/hzHttg+nln32cpnxYr8Qos4ZT+ynDXz+rQZKeTv5KOzGbGdlPkqoRNCeyei7LIi5OE9UtR&#10;Am9q/v+F5hdQSwMEFAAAAAgAh07iQAl2pbfjAQAAzQMAAA4AAABkcnMvZTJvRG9jLnhtbK1TzY7T&#10;MBC+I/EOlu80aRGoqpqugGoREgKkhQdwHaex5D/NuE3KA8AbcOLCnefqc+zYSbqwe9nDXpL58zfz&#10;fR6vr3pr2FEBau8qPp+VnCknfa3dvuLfvl6/WHKGUbhaGO9UxU8K+dXm+bN1F1Zq4VtvagWMQByu&#10;ulDxNsawKgqUrbICZz4oR8nGgxWRXNgXNYiO0K0pFmX5uug81AG8VIgU3Q5JPiLCYwB902iptl4e&#10;rHJxQAVlRCRK2OqAfJOnbRol4+emQRWZqTgxjflLTcjepW+xWYvVHkRotRxHEI8Z4R4nK7Sjpheo&#10;rYiCHUA/gLJagkffxJn0thiIZEWIxby8p81NK4LKXEhqDBfR8elg5afjF2C6rvgrzpywdOHnXz/P&#10;v/+e//xg85dJny7gispuAhXG/q3vaWumOFIw0e4bsOlPhBjlSd3TRV3VRybToeViuSwpJSk3OYRf&#10;3B0PgPG98pYlo+JA15dVFcePGIfSqSR1c/5aG5Ov0Lj/AoQ5RFTegfF0YjJMnKzY7/qR3s7XJ2JH&#10;r4K6th6+c9bRTlTc0RPgzHxwJHlan8mAydhNhnCSDlY8cjaY7+KwZocAet/mxUsjYnhziDR3ppPG&#10;GHqTDMmhW86CjBuZ1uhfP1fdvcLNL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ty2xfWAAAACgEA&#10;AA8AAAAAAAAAAQAgAAAAIgAAAGRycy9kb3ducmV2LnhtbFBLAQIUABQAAAAIAIdO4kAJdqW34wEA&#10;AM0DAAAOAAAAAAAAAAEAIAAAACUBAABkcnMvZTJvRG9jLnhtbFBLBQYAAAAABgAGAFkBAAB6BQAA&#10;AAA=&#10;">
              <v:fill on="f" focussize="0,0"/>
              <v:stroke on="f"/>
              <v:imagedata o:title=""/>
              <o:lock v:ext="edit" aspectratio="f"/>
              <v:textbox inset="0mm,0mm,0mm,0mm" style="mso-fit-shape-to-text:t;">
                <w:txbxContent>
                  <w:p w14:paraId="4885D721">
                    <w:pPr>
                      <w:pStyle w:val="26"/>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82</w:t>
                    </w:r>
                    <w:r>
                      <w:rPr>
                        <w:b/>
                        <w:bCs/>
                      </w:rPr>
                      <w:fldChar w:fldCharType="end"/>
                    </w:r>
                    <w:r>
                      <w:rPr>
                        <w:b/>
                        <w:bCs/>
                      </w:rPr>
                      <w:t xml:space="preserve"> 页 共 </w:t>
                    </w:r>
                    <w:r>
                      <w:fldChar w:fldCharType="begin"/>
                    </w:r>
                    <w:r>
                      <w:instrText xml:space="preserve"> NUMPAGES  \* MERGEFORMAT </w:instrText>
                    </w:r>
                    <w:r>
                      <w:fldChar w:fldCharType="separate"/>
                    </w:r>
                    <w:r>
                      <w:rPr>
                        <w:b/>
                        <w:bCs/>
                      </w:rPr>
                      <w:t>84</w:t>
                    </w:r>
                    <w:r>
                      <w:rPr>
                        <w:b/>
                        <w:bCs/>
                      </w:rPr>
                      <w:fldChar w:fldCharType="end"/>
                    </w:r>
                    <w:r>
                      <w:rPr>
                        <w:b/>
                        <w:bCs/>
                      </w:rPr>
                      <w:t xml:space="preserve"> 页</w:t>
                    </w:r>
                  </w:p>
                </w:txbxContent>
              </v:textbox>
            </v:shape>
          </w:pict>
        </mc:Fallback>
      </mc:AlternateContent>
    </w:r>
    <w:r>
      <w:rPr>
        <w:rFonts w:hint="eastAsia" w:ascii="宋体" w:hAnsi="宋体"/>
        <w:b/>
        <w:sz w:val="21"/>
        <w:szCs w:val="21"/>
      </w:rPr>
      <w:t xml:space="preserve">采购代理机构：陕西国信招标有限公司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553C1">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95764">
    <w:pPr>
      <w:pBdr>
        <w:bottom w:val="none" w:color="auto" w:sz="0" w:space="1"/>
      </w:pBdr>
      <w:tabs>
        <w:tab w:val="left" w:pos="416"/>
        <w:tab w:val="right" w:pos="9206"/>
      </w:tabs>
      <w:spacing w:line="240" w:lineRule="exact"/>
      <w:ind w:right="-21" w:rightChars="-10"/>
      <w:rPr>
        <w:rFonts w:ascii="宋体" w:hAnsi="宋体"/>
        <w:b/>
        <w:szCs w:val="21"/>
      </w:rPr>
    </w:pPr>
    <w:r>
      <w:rPr>
        <w:rFonts w:hint="eastAsia" w:ascii="宋体" w:hAnsi="宋体"/>
        <w:b/>
        <w:szCs w:val="21"/>
      </w:rPr>
      <w:t xml:space="preserve">   </w:t>
    </w:r>
    <w:r>
      <w:rPr>
        <w:rFonts w:ascii="宋体" w:hAnsi="宋体"/>
        <w:b/>
        <w:szCs w:val="2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282E2">
    <w:pPr>
      <w:pBdr>
        <w:bottom w:val="thinThickSmallGap" w:color="auto" w:sz="18" w:space="1"/>
      </w:pBdr>
      <w:tabs>
        <w:tab w:val="left" w:pos="416"/>
        <w:tab w:val="right" w:pos="9206"/>
      </w:tabs>
      <w:spacing w:line="240" w:lineRule="exact"/>
      <w:ind w:right="-21" w:rightChars="-10"/>
      <w:rPr>
        <w:rFonts w:ascii="宋体" w:hAnsi="宋体"/>
        <w:b/>
        <w:szCs w:val="21"/>
      </w:rPr>
    </w:pPr>
    <w:bookmarkStart w:id="78" w:name="OLE_LINK3"/>
  </w:p>
  <w:bookmarkEnd w:id="78"/>
  <w:p w14:paraId="2085E4C9">
    <w:pPr>
      <w:pBdr>
        <w:bottom w:val="thinThickSmallGap" w:color="auto" w:sz="18" w:space="1"/>
      </w:pBdr>
      <w:tabs>
        <w:tab w:val="left" w:pos="416"/>
        <w:tab w:val="right" w:pos="9206"/>
      </w:tabs>
      <w:spacing w:line="240" w:lineRule="exact"/>
      <w:ind w:right="-21" w:rightChars="-10"/>
      <w:rPr>
        <w:rFonts w:ascii="宋体" w:hAnsi="宋体"/>
        <w:b/>
        <w:szCs w:val="21"/>
      </w:rPr>
    </w:pPr>
    <w:r>
      <w:rPr>
        <w:rFonts w:hint="eastAsia" w:eastAsia="新宋体"/>
        <w:b/>
        <w:bCs/>
        <w:color w:val="000000"/>
        <w:szCs w:val="21"/>
        <w:lang w:eastAsia="zh-CN"/>
      </w:rPr>
      <w:t>雁塔二十四幼室外排水改造工程</w:t>
    </w:r>
    <w:r>
      <w:rPr>
        <w:rFonts w:hint="eastAsia" w:eastAsia="新宋体"/>
        <w:b/>
        <w:bCs/>
        <w:color w:val="000000"/>
        <w:szCs w:val="21"/>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03C28">
    <w:pPr>
      <w:pBdr>
        <w:bottom w:val="none" w:color="auto" w:sz="0" w:space="1"/>
      </w:pBdr>
      <w:tabs>
        <w:tab w:val="left" w:pos="416"/>
        <w:tab w:val="right" w:pos="9206"/>
      </w:tabs>
      <w:spacing w:line="240" w:lineRule="exact"/>
      <w:ind w:right="-21" w:rightChars="-10"/>
      <w:rPr>
        <w:rFonts w:ascii="宋体" w:hAnsi="宋体"/>
        <w:b/>
        <w:szCs w:val="21"/>
      </w:rPr>
    </w:pPr>
    <w:r>
      <w:rPr>
        <w:rFonts w:hint="eastAsia" w:ascii="宋体" w:hAnsi="宋体"/>
        <w:b/>
        <w:szCs w:val="21"/>
      </w:rPr>
      <w:t xml:space="preserve">   </w:t>
    </w:r>
    <w:r>
      <w:rPr>
        <w:rFonts w:ascii="宋体" w:hAnsi="宋体"/>
        <w:b/>
        <w:szCs w:val="21"/>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3DB48"/>
    <w:multiLevelType w:val="singleLevel"/>
    <w:tmpl w:val="8F03DB48"/>
    <w:lvl w:ilvl="0" w:tentative="0">
      <w:start w:val="1"/>
      <w:numFmt w:val="chineseCounting"/>
      <w:suff w:val="nothing"/>
      <w:lvlText w:val="%1、"/>
      <w:lvlJc w:val="left"/>
      <w:rPr>
        <w:rFonts w:hint="eastAsia"/>
      </w:rPr>
    </w:lvl>
  </w:abstractNum>
  <w:abstractNum w:abstractNumId="1">
    <w:nsid w:val="BD8CEB7B"/>
    <w:multiLevelType w:val="singleLevel"/>
    <w:tmpl w:val="BD8CEB7B"/>
    <w:lvl w:ilvl="0" w:tentative="0">
      <w:start w:val="2"/>
      <w:numFmt w:val="decimal"/>
      <w:suff w:val="nothing"/>
      <w:lvlText w:val="%1、"/>
      <w:lvlJc w:val="left"/>
    </w:lvl>
  </w:abstractNum>
  <w:abstractNum w:abstractNumId="2">
    <w:nsid w:val="00000004"/>
    <w:multiLevelType w:val="singleLevel"/>
    <w:tmpl w:val="00000004"/>
    <w:lvl w:ilvl="0" w:tentative="0">
      <w:start w:val="501"/>
      <w:numFmt w:val="decimal"/>
      <w:pStyle w:val="25"/>
      <w:lvlText w:val="%1节"/>
      <w:lvlJc w:val="left"/>
      <w:pPr>
        <w:tabs>
          <w:tab w:val="left" w:pos="1005"/>
        </w:tabs>
        <w:ind w:left="1005" w:hanging="1005"/>
      </w:pPr>
      <w:rPr>
        <w:rFonts w:hint="eastAsia"/>
      </w:rPr>
    </w:lvl>
  </w:abstractNum>
  <w:abstractNum w:abstractNumId="3">
    <w:nsid w:val="00000005"/>
    <w:multiLevelType w:val="multilevel"/>
    <w:tmpl w:val="00000005"/>
    <w:lvl w:ilvl="0" w:tentative="0">
      <w:start w:val="1"/>
      <w:numFmt w:val="decimal"/>
      <w:pStyle w:val="82"/>
      <w:lvlText w:val="（%1）"/>
      <w:lvlJc w:val="left"/>
      <w:pPr>
        <w:tabs>
          <w:tab w:val="left" w:pos="1560"/>
        </w:tabs>
        <w:ind w:left="1560" w:hanging="720"/>
      </w:pPr>
      <w:rPr>
        <w:rFonts w:hint="default"/>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4">
    <w:nsid w:val="00000006"/>
    <w:multiLevelType w:val="singleLevel"/>
    <w:tmpl w:val="00000006"/>
    <w:lvl w:ilvl="0" w:tentative="0">
      <w:start w:val="1"/>
      <w:numFmt w:val="upperLetter"/>
      <w:pStyle w:val="3"/>
      <w:lvlText w:val="%1、"/>
      <w:lvlJc w:val="left"/>
      <w:pPr>
        <w:tabs>
          <w:tab w:val="left" w:pos="960"/>
        </w:tabs>
        <w:ind w:left="5154" w:hanging="324"/>
      </w:pPr>
      <w:rPr>
        <w:rFonts w:hint="eastAsia"/>
      </w:rPr>
    </w:lvl>
  </w:abstractNum>
  <w:abstractNum w:abstractNumId="5">
    <w:nsid w:val="00000007"/>
    <w:multiLevelType w:val="singleLevel"/>
    <w:tmpl w:val="00000007"/>
    <w:lvl w:ilvl="0" w:tentative="0">
      <w:start w:val="1"/>
      <w:numFmt w:val="upperLetter"/>
      <w:pStyle w:val="2"/>
      <w:lvlText w:val="%1．"/>
      <w:lvlJc w:val="left"/>
      <w:pPr>
        <w:tabs>
          <w:tab w:val="left" w:pos="324"/>
        </w:tabs>
        <w:ind w:left="324" w:hanging="324"/>
      </w:pPr>
      <w:rPr>
        <w:rFonts w:hint="eastAsia"/>
      </w:rPr>
    </w:lvl>
  </w:abstractNum>
  <w:abstractNum w:abstractNumId="6">
    <w:nsid w:val="00000008"/>
    <w:multiLevelType w:val="singleLevel"/>
    <w:tmpl w:val="00000008"/>
    <w:lvl w:ilvl="0" w:tentative="0">
      <w:start w:val="1"/>
      <w:numFmt w:val="upperLetter"/>
      <w:pStyle w:val="4"/>
      <w:lvlText w:val="%1、"/>
      <w:lvlJc w:val="left"/>
      <w:pPr>
        <w:tabs>
          <w:tab w:val="left" w:pos="960"/>
        </w:tabs>
        <w:ind w:left="960" w:hanging="324"/>
      </w:pPr>
      <w:rPr>
        <w:rFonts w:hint="eastAsia"/>
      </w:rPr>
    </w:lvl>
  </w:abstractNum>
  <w:abstractNum w:abstractNumId="7">
    <w:nsid w:val="00000009"/>
    <w:multiLevelType w:val="multilevel"/>
    <w:tmpl w:val="00000009"/>
    <w:lvl w:ilvl="0" w:tentative="0">
      <w:start w:val="2"/>
      <w:numFmt w:val="upperLetter"/>
      <w:pStyle w:val="5"/>
      <w:lvlText w:val="%1、"/>
      <w:lvlJc w:val="left"/>
      <w:pPr>
        <w:tabs>
          <w:tab w:val="left" w:pos="720"/>
        </w:tabs>
        <w:ind w:left="3870" w:hanging="720"/>
      </w:pPr>
      <w:rPr>
        <w:rFonts w:hint="eastAsia"/>
      </w:rPr>
    </w:lvl>
    <w:lvl w:ilvl="1" w:tentative="0">
      <w:start w:val="1"/>
      <w:numFmt w:val="lowerLetter"/>
      <w:lvlText w:val="%2)"/>
      <w:lvlJc w:val="left"/>
      <w:pPr>
        <w:tabs>
          <w:tab w:val="left" w:pos="840"/>
        </w:tabs>
        <w:ind w:left="3990" w:hanging="420"/>
      </w:pPr>
    </w:lvl>
    <w:lvl w:ilvl="2" w:tentative="0">
      <w:start w:val="1"/>
      <w:numFmt w:val="lowerRoman"/>
      <w:lvlText w:val="%3."/>
      <w:lvlJc w:val="right"/>
      <w:pPr>
        <w:tabs>
          <w:tab w:val="left" w:pos="1260"/>
        </w:tabs>
        <w:ind w:left="4410" w:hanging="420"/>
      </w:pPr>
    </w:lvl>
    <w:lvl w:ilvl="3" w:tentative="0">
      <w:start w:val="1"/>
      <w:numFmt w:val="decimal"/>
      <w:lvlText w:val="%4."/>
      <w:lvlJc w:val="left"/>
      <w:pPr>
        <w:tabs>
          <w:tab w:val="left" w:pos="1680"/>
        </w:tabs>
        <w:ind w:left="4830" w:hanging="420"/>
      </w:pPr>
    </w:lvl>
    <w:lvl w:ilvl="4" w:tentative="0">
      <w:start w:val="1"/>
      <w:numFmt w:val="lowerLetter"/>
      <w:lvlText w:val="%5)"/>
      <w:lvlJc w:val="left"/>
      <w:pPr>
        <w:tabs>
          <w:tab w:val="left" w:pos="2100"/>
        </w:tabs>
        <w:ind w:left="5250" w:hanging="420"/>
      </w:pPr>
    </w:lvl>
    <w:lvl w:ilvl="5" w:tentative="0">
      <w:start w:val="1"/>
      <w:numFmt w:val="lowerRoman"/>
      <w:lvlText w:val="%6."/>
      <w:lvlJc w:val="right"/>
      <w:pPr>
        <w:tabs>
          <w:tab w:val="left" w:pos="2520"/>
        </w:tabs>
        <w:ind w:left="5670" w:hanging="420"/>
      </w:pPr>
    </w:lvl>
    <w:lvl w:ilvl="6" w:tentative="0">
      <w:start w:val="1"/>
      <w:numFmt w:val="decimal"/>
      <w:lvlText w:val="%7."/>
      <w:lvlJc w:val="left"/>
      <w:pPr>
        <w:tabs>
          <w:tab w:val="left" w:pos="2940"/>
        </w:tabs>
        <w:ind w:left="6090" w:hanging="420"/>
      </w:pPr>
    </w:lvl>
    <w:lvl w:ilvl="7" w:tentative="0">
      <w:start w:val="1"/>
      <w:numFmt w:val="lowerLetter"/>
      <w:lvlText w:val="%8)"/>
      <w:lvlJc w:val="left"/>
      <w:pPr>
        <w:tabs>
          <w:tab w:val="left" w:pos="3360"/>
        </w:tabs>
        <w:ind w:left="6510" w:hanging="420"/>
      </w:pPr>
    </w:lvl>
    <w:lvl w:ilvl="8" w:tentative="0">
      <w:start w:val="1"/>
      <w:numFmt w:val="lowerRoman"/>
      <w:lvlText w:val="%9."/>
      <w:lvlJc w:val="right"/>
      <w:pPr>
        <w:tabs>
          <w:tab w:val="left" w:pos="3780"/>
        </w:tabs>
        <w:ind w:left="6930" w:hanging="420"/>
      </w:pPr>
    </w:lvl>
  </w:abstractNum>
  <w:abstractNum w:abstractNumId="8">
    <w:nsid w:val="58DB60FA"/>
    <w:multiLevelType w:val="singleLevel"/>
    <w:tmpl w:val="58DB60FA"/>
    <w:lvl w:ilvl="0" w:tentative="0">
      <w:start w:val="2"/>
      <w:numFmt w:val="decimal"/>
      <w:suff w:val="nothing"/>
      <w:lvlText w:val="%1、"/>
      <w:lvlJc w:val="left"/>
    </w:lvl>
  </w:abstractNum>
  <w:num w:numId="1">
    <w:abstractNumId w:val="5"/>
  </w:num>
  <w:num w:numId="2">
    <w:abstractNumId w:val="4"/>
  </w:num>
  <w:num w:numId="3">
    <w:abstractNumId w:val="6"/>
  </w:num>
  <w:num w:numId="4">
    <w:abstractNumId w:val="7"/>
  </w:num>
  <w:num w:numId="5">
    <w:abstractNumId w:val="2"/>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2OGMxYjUwNjQ1MzAwZWJiZTY3ZmE3MTgzNmYxM2UifQ=="/>
  </w:docVars>
  <w:rsids>
    <w:rsidRoot w:val="00172A27"/>
    <w:rsid w:val="0000128A"/>
    <w:rsid w:val="000076D5"/>
    <w:rsid w:val="00011C66"/>
    <w:rsid w:val="000137C3"/>
    <w:rsid w:val="00020110"/>
    <w:rsid w:val="0002147A"/>
    <w:rsid w:val="00041D9D"/>
    <w:rsid w:val="0004349A"/>
    <w:rsid w:val="00076413"/>
    <w:rsid w:val="00076DA3"/>
    <w:rsid w:val="00082BE3"/>
    <w:rsid w:val="00094161"/>
    <w:rsid w:val="000A0345"/>
    <w:rsid w:val="000B2B61"/>
    <w:rsid w:val="000B7514"/>
    <w:rsid w:val="000C381D"/>
    <w:rsid w:val="000C709B"/>
    <w:rsid w:val="00111CB0"/>
    <w:rsid w:val="00126AEF"/>
    <w:rsid w:val="00141DB2"/>
    <w:rsid w:val="00151007"/>
    <w:rsid w:val="00157F44"/>
    <w:rsid w:val="00172A27"/>
    <w:rsid w:val="00172CD9"/>
    <w:rsid w:val="00190953"/>
    <w:rsid w:val="001939D8"/>
    <w:rsid w:val="001A03D9"/>
    <w:rsid w:val="001A2DD0"/>
    <w:rsid w:val="001C0671"/>
    <w:rsid w:val="001C7C27"/>
    <w:rsid w:val="001D051E"/>
    <w:rsid w:val="001D787F"/>
    <w:rsid w:val="001F0A56"/>
    <w:rsid w:val="00211C51"/>
    <w:rsid w:val="002304E4"/>
    <w:rsid w:val="00236853"/>
    <w:rsid w:val="00260F5E"/>
    <w:rsid w:val="002614A9"/>
    <w:rsid w:val="0026528C"/>
    <w:rsid w:val="0027618C"/>
    <w:rsid w:val="00283F79"/>
    <w:rsid w:val="002A2E0A"/>
    <w:rsid w:val="002A45CD"/>
    <w:rsid w:val="002A7D62"/>
    <w:rsid w:val="002B48B9"/>
    <w:rsid w:val="002C0490"/>
    <w:rsid w:val="002D51C6"/>
    <w:rsid w:val="002E4448"/>
    <w:rsid w:val="002F1682"/>
    <w:rsid w:val="002F3354"/>
    <w:rsid w:val="00304267"/>
    <w:rsid w:val="0030578E"/>
    <w:rsid w:val="0031068B"/>
    <w:rsid w:val="00324228"/>
    <w:rsid w:val="00326D99"/>
    <w:rsid w:val="003778C2"/>
    <w:rsid w:val="003921D6"/>
    <w:rsid w:val="003A6C5D"/>
    <w:rsid w:val="003C060B"/>
    <w:rsid w:val="003F20A4"/>
    <w:rsid w:val="0040273F"/>
    <w:rsid w:val="00402AA6"/>
    <w:rsid w:val="00413AC7"/>
    <w:rsid w:val="00422EA6"/>
    <w:rsid w:val="00425CC6"/>
    <w:rsid w:val="00443A28"/>
    <w:rsid w:val="00446412"/>
    <w:rsid w:val="00451F98"/>
    <w:rsid w:val="00474486"/>
    <w:rsid w:val="004912D5"/>
    <w:rsid w:val="004A3257"/>
    <w:rsid w:val="004A4F68"/>
    <w:rsid w:val="004C38AA"/>
    <w:rsid w:val="004C7783"/>
    <w:rsid w:val="004D5C9D"/>
    <w:rsid w:val="004D7497"/>
    <w:rsid w:val="004E0379"/>
    <w:rsid w:val="004E0F0D"/>
    <w:rsid w:val="004E2BB6"/>
    <w:rsid w:val="004E7DCD"/>
    <w:rsid w:val="004F0D6A"/>
    <w:rsid w:val="004F3197"/>
    <w:rsid w:val="00507C35"/>
    <w:rsid w:val="00510A14"/>
    <w:rsid w:val="00512B25"/>
    <w:rsid w:val="00523AC0"/>
    <w:rsid w:val="005352F9"/>
    <w:rsid w:val="0055235A"/>
    <w:rsid w:val="00567A15"/>
    <w:rsid w:val="00587DA2"/>
    <w:rsid w:val="00596403"/>
    <w:rsid w:val="005967CE"/>
    <w:rsid w:val="005972A1"/>
    <w:rsid w:val="005A1281"/>
    <w:rsid w:val="005B0D03"/>
    <w:rsid w:val="005B70FE"/>
    <w:rsid w:val="005B7EA0"/>
    <w:rsid w:val="005C102F"/>
    <w:rsid w:val="005D543F"/>
    <w:rsid w:val="005D6C8C"/>
    <w:rsid w:val="005E2296"/>
    <w:rsid w:val="005F77EE"/>
    <w:rsid w:val="00604610"/>
    <w:rsid w:val="00613BCC"/>
    <w:rsid w:val="00620F72"/>
    <w:rsid w:val="00635EC0"/>
    <w:rsid w:val="00652753"/>
    <w:rsid w:val="00657077"/>
    <w:rsid w:val="00660345"/>
    <w:rsid w:val="006650ED"/>
    <w:rsid w:val="00675CB2"/>
    <w:rsid w:val="006768FF"/>
    <w:rsid w:val="00687425"/>
    <w:rsid w:val="006A0B11"/>
    <w:rsid w:val="006C4BA9"/>
    <w:rsid w:val="006C5065"/>
    <w:rsid w:val="006E0644"/>
    <w:rsid w:val="006F61DE"/>
    <w:rsid w:val="00712239"/>
    <w:rsid w:val="00730112"/>
    <w:rsid w:val="007434A4"/>
    <w:rsid w:val="00782DFD"/>
    <w:rsid w:val="007878D0"/>
    <w:rsid w:val="00797647"/>
    <w:rsid w:val="007B3E7D"/>
    <w:rsid w:val="007C1037"/>
    <w:rsid w:val="007C17F1"/>
    <w:rsid w:val="007D351D"/>
    <w:rsid w:val="007E63F1"/>
    <w:rsid w:val="008021BC"/>
    <w:rsid w:val="0081571E"/>
    <w:rsid w:val="00816BF8"/>
    <w:rsid w:val="00820F86"/>
    <w:rsid w:val="00830C91"/>
    <w:rsid w:val="008376AD"/>
    <w:rsid w:val="00840297"/>
    <w:rsid w:val="008B3954"/>
    <w:rsid w:val="008B6A1A"/>
    <w:rsid w:val="008D2A27"/>
    <w:rsid w:val="008D31DD"/>
    <w:rsid w:val="008E729D"/>
    <w:rsid w:val="008F63C7"/>
    <w:rsid w:val="00904FC8"/>
    <w:rsid w:val="00914FBD"/>
    <w:rsid w:val="009155FB"/>
    <w:rsid w:val="00916E80"/>
    <w:rsid w:val="0092454C"/>
    <w:rsid w:val="009263DC"/>
    <w:rsid w:val="00945D58"/>
    <w:rsid w:val="00955CA1"/>
    <w:rsid w:val="00960B95"/>
    <w:rsid w:val="00967C3A"/>
    <w:rsid w:val="00971C36"/>
    <w:rsid w:val="00990F30"/>
    <w:rsid w:val="009B6F6D"/>
    <w:rsid w:val="009C6578"/>
    <w:rsid w:val="009D78FF"/>
    <w:rsid w:val="009D7ABD"/>
    <w:rsid w:val="009E58F9"/>
    <w:rsid w:val="009F2E6D"/>
    <w:rsid w:val="009F481D"/>
    <w:rsid w:val="00A22E49"/>
    <w:rsid w:val="00A23158"/>
    <w:rsid w:val="00A34547"/>
    <w:rsid w:val="00A3685A"/>
    <w:rsid w:val="00A70F0D"/>
    <w:rsid w:val="00A974AE"/>
    <w:rsid w:val="00AA277C"/>
    <w:rsid w:val="00AA5F0A"/>
    <w:rsid w:val="00AB6A07"/>
    <w:rsid w:val="00AC47B9"/>
    <w:rsid w:val="00AD3460"/>
    <w:rsid w:val="00AD6140"/>
    <w:rsid w:val="00B14D88"/>
    <w:rsid w:val="00B235E5"/>
    <w:rsid w:val="00B26525"/>
    <w:rsid w:val="00B3447C"/>
    <w:rsid w:val="00B50C1E"/>
    <w:rsid w:val="00B573FA"/>
    <w:rsid w:val="00B57ED6"/>
    <w:rsid w:val="00B6124E"/>
    <w:rsid w:val="00B72C8A"/>
    <w:rsid w:val="00BA266A"/>
    <w:rsid w:val="00BB1698"/>
    <w:rsid w:val="00BB16FF"/>
    <w:rsid w:val="00BB2B9D"/>
    <w:rsid w:val="00BB6196"/>
    <w:rsid w:val="00BC1989"/>
    <w:rsid w:val="00BC2AE0"/>
    <w:rsid w:val="00BD0502"/>
    <w:rsid w:val="00BD23CC"/>
    <w:rsid w:val="00BD2C72"/>
    <w:rsid w:val="00BD3417"/>
    <w:rsid w:val="00BD47AF"/>
    <w:rsid w:val="00BE3EB2"/>
    <w:rsid w:val="00BF5284"/>
    <w:rsid w:val="00C1478D"/>
    <w:rsid w:val="00C1616D"/>
    <w:rsid w:val="00C27FBC"/>
    <w:rsid w:val="00C56F6C"/>
    <w:rsid w:val="00C62B94"/>
    <w:rsid w:val="00C86978"/>
    <w:rsid w:val="00C91C98"/>
    <w:rsid w:val="00CA62CD"/>
    <w:rsid w:val="00CA6A82"/>
    <w:rsid w:val="00CB0D1A"/>
    <w:rsid w:val="00CD62C9"/>
    <w:rsid w:val="00CE3376"/>
    <w:rsid w:val="00D010D6"/>
    <w:rsid w:val="00D01465"/>
    <w:rsid w:val="00D046D8"/>
    <w:rsid w:val="00D07C0B"/>
    <w:rsid w:val="00D1623B"/>
    <w:rsid w:val="00D16397"/>
    <w:rsid w:val="00D25DB2"/>
    <w:rsid w:val="00D26A87"/>
    <w:rsid w:val="00D35D6F"/>
    <w:rsid w:val="00D409AD"/>
    <w:rsid w:val="00D4374E"/>
    <w:rsid w:val="00D4663D"/>
    <w:rsid w:val="00D53240"/>
    <w:rsid w:val="00D60CE1"/>
    <w:rsid w:val="00D634B7"/>
    <w:rsid w:val="00D6592D"/>
    <w:rsid w:val="00D7799F"/>
    <w:rsid w:val="00D80D96"/>
    <w:rsid w:val="00D91631"/>
    <w:rsid w:val="00D934FC"/>
    <w:rsid w:val="00D944AA"/>
    <w:rsid w:val="00D97E29"/>
    <w:rsid w:val="00DA39CA"/>
    <w:rsid w:val="00DA41E6"/>
    <w:rsid w:val="00DA45A9"/>
    <w:rsid w:val="00DB5B6F"/>
    <w:rsid w:val="00DC18D0"/>
    <w:rsid w:val="00DF1E2A"/>
    <w:rsid w:val="00E07F51"/>
    <w:rsid w:val="00E33E89"/>
    <w:rsid w:val="00E35756"/>
    <w:rsid w:val="00E42405"/>
    <w:rsid w:val="00E5187A"/>
    <w:rsid w:val="00E54D24"/>
    <w:rsid w:val="00E55746"/>
    <w:rsid w:val="00E879AB"/>
    <w:rsid w:val="00EA3FAD"/>
    <w:rsid w:val="00EB3F9E"/>
    <w:rsid w:val="00EC0FD7"/>
    <w:rsid w:val="00EC4F35"/>
    <w:rsid w:val="00EC54F9"/>
    <w:rsid w:val="00EC7BA4"/>
    <w:rsid w:val="00ED6132"/>
    <w:rsid w:val="00ED747A"/>
    <w:rsid w:val="00EF793E"/>
    <w:rsid w:val="00F06DDF"/>
    <w:rsid w:val="00F13837"/>
    <w:rsid w:val="00F27084"/>
    <w:rsid w:val="00F3538D"/>
    <w:rsid w:val="00F41C96"/>
    <w:rsid w:val="00F43657"/>
    <w:rsid w:val="00F71EE5"/>
    <w:rsid w:val="00F7408E"/>
    <w:rsid w:val="00F8206D"/>
    <w:rsid w:val="00F87BF6"/>
    <w:rsid w:val="00F94F09"/>
    <w:rsid w:val="00FA024F"/>
    <w:rsid w:val="00FA28E8"/>
    <w:rsid w:val="00FC3ACA"/>
    <w:rsid w:val="00FC59C2"/>
    <w:rsid w:val="00FD5F10"/>
    <w:rsid w:val="00FF01CB"/>
    <w:rsid w:val="011B3AA5"/>
    <w:rsid w:val="01240E9C"/>
    <w:rsid w:val="012F6AF1"/>
    <w:rsid w:val="01316D36"/>
    <w:rsid w:val="01552F51"/>
    <w:rsid w:val="016E0214"/>
    <w:rsid w:val="01742E75"/>
    <w:rsid w:val="017B498F"/>
    <w:rsid w:val="017B565C"/>
    <w:rsid w:val="01912563"/>
    <w:rsid w:val="01A93ECF"/>
    <w:rsid w:val="01B95DA3"/>
    <w:rsid w:val="01D00AE7"/>
    <w:rsid w:val="01D55989"/>
    <w:rsid w:val="01DA6893"/>
    <w:rsid w:val="022D69BF"/>
    <w:rsid w:val="02370261"/>
    <w:rsid w:val="023C7C4B"/>
    <w:rsid w:val="02467A44"/>
    <w:rsid w:val="024A6E7C"/>
    <w:rsid w:val="024E0ADE"/>
    <w:rsid w:val="026E320F"/>
    <w:rsid w:val="027D6BB6"/>
    <w:rsid w:val="0286538B"/>
    <w:rsid w:val="02872F70"/>
    <w:rsid w:val="02956BA3"/>
    <w:rsid w:val="02995D92"/>
    <w:rsid w:val="029F1A04"/>
    <w:rsid w:val="02B21FBB"/>
    <w:rsid w:val="02BF64DD"/>
    <w:rsid w:val="02C44E0D"/>
    <w:rsid w:val="02C60031"/>
    <w:rsid w:val="02C95070"/>
    <w:rsid w:val="02DB1622"/>
    <w:rsid w:val="02E35293"/>
    <w:rsid w:val="03082F4B"/>
    <w:rsid w:val="030E1F1A"/>
    <w:rsid w:val="03106337"/>
    <w:rsid w:val="03243FDD"/>
    <w:rsid w:val="03321D76"/>
    <w:rsid w:val="035007E7"/>
    <w:rsid w:val="035135AB"/>
    <w:rsid w:val="03595555"/>
    <w:rsid w:val="03621D8A"/>
    <w:rsid w:val="03627E48"/>
    <w:rsid w:val="036400A1"/>
    <w:rsid w:val="036C34DA"/>
    <w:rsid w:val="036F7E3A"/>
    <w:rsid w:val="03711FB8"/>
    <w:rsid w:val="03890A90"/>
    <w:rsid w:val="03894055"/>
    <w:rsid w:val="039163D5"/>
    <w:rsid w:val="03A37C2B"/>
    <w:rsid w:val="03B70D88"/>
    <w:rsid w:val="03CA6F73"/>
    <w:rsid w:val="03E85574"/>
    <w:rsid w:val="03FD3ADD"/>
    <w:rsid w:val="04014791"/>
    <w:rsid w:val="040D48F4"/>
    <w:rsid w:val="041651F4"/>
    <w:rsid w:val="04363AE8"/>
    <w:rsid w:val="04370DFE"/>
    <w:rsid w:val="04432560"/>
    <w:rsid w:val="045D61BE"/>
    <w:rsid w:val="049D08A2"/>
    <w:rsid w:val="04D20042"/>
    <w:rsid w:val="04D914A5"/>
    <w:rsid w:val="04E72377"/>
    <w:rsid w:val="04FA2BED"/>
    <w:rsid w:val="050F6813"/>
    <w:rsid w:val="05151950"/>
    <w:rsid w:val="054115C5"/>
    <w:rsid w:val="0543026B"/>
    <w:rsid w:val="054508F8"/>
    <w:rsid w:val="055643A0"/>
    <w:rsid w:val="05664B26"/>
    <w:rsid w:val="05696B2F"/>
    <w:rsid w:val="056E3DAC"/>
    <w:rsid w:val="05727F5C"/>
    <w:rsid w:val="05841252"/>
    <w:rsid w:val="05AD7DE1"/>
    <w:rsid w:val="05B83BFF"/>
    <w:rsid w:val="05BE5B43"/>
    <w:rsid w:val="05D72435"/>
    <w:rsid w:val="05E07EC1"/>
    <w:rsid w:val="05E24F86"/>
    <w:rsid w:val="05E80E12"/>
    <w:rsid w:val="05F32C75"/>
    <w:rsid w:val="05FD4213"/>
    <w:rsid w:val="06001685"/>
    <w:rsid w:val="060379FA"/>
    <w:rsid w:val="060B4371"/>
    <w:rsid w:val="06184D91"/>
    <w:rsid w:val="062C51A3"/>
    <w:rsid w:val="062E0F1B"/>
    <w:rsid w:val="064D3111"/>
    <w:rsid w:val="067601CC"/>
    <w:rsid w:val="069E3FF4"/>
    <w:rsid w:val="06BD229F"/>
    <w:rsid w:val="072639A0"/>
    <w:rsid w:val="0733430F"/>
    <w:rsid w:val="076B3AA9"/>
    <w:rsid w:val="076B5857"/>
    <w:rsid w:val="077624CE"/>
    <w:rsid w:val="078057A6"/>
    <w:rsid w:val="079877D7"/>
    <w:rsid w:val="07B2792A"/>
    <w:rsid w:val="07C02047"/>
    <w:rsid w:val="07C3629F"/>
    <w:rsid w:val="07C37441"/>
    <w:rsid w:val="07DD00E3"/>
    <w:rsid w:val="07EC2371"/>
    <w:rsid w:val="07FD6DF7"/>
    <w:rsid w:val="08033CE1"/>
    <w:rsid w:val="08037AB1"/>
    <w:rsid w:val="081337F7"/>
    <w:rsid w:val="08266E57"/>
    <w:rsid w:val="083F0F18"/>
    <w:rsid w:val="083F319F"/>
    <w:rsid w:val="085B61C0"/>
    <w:rsid w:val="086B69B4"/>
    <w:rsid w:val="08715531"/>
    <w:rsid w:val="0873077F"/>
    <w:rsid w:val="08836BD0"/>
    <w:rsid w:val="088530E2"/>
    <w:rsid w:val="088C017B"/>
    <w:rsid w:val="088E55EE"/>
    <w:rsid w:val="089D322D"/>
    <w:rsid w:val="08B45776"/>
    <w:rsid w:val="08B57863"/>
    <w:rsid w:val="08B74776"/>
    <w:rsid w:val="08C16076"/>
    <w:rsid w:val="08F31FA8"/>
    <w:rsid w:val="09022827"/>
    <w:rsid w:val="09161F49"/>
    <w:rsid w:val="09330FAA"/>
    <w:rsid w:val="09447BEE"/>
    <w:rsid w:val="096B3CA2"/>
    <w:rsid w:val="096C41E9"/>
    <w:rsid w:val="097D3AB9"/>
    <w:rsid w:val="09856D92"/>
    <w:rsid w:val="09987C1A"/>
    <w:rsid w:val="09AB05A5"/>
    <w:rsid w:val="09C37BCC"/>
    <w:rsid w:val="09C851E3"/>
    <w:rsid w:val="09E10B06"/>
    <w:rsid w:val="09E842B7"/>
    <w:rsid w:val="09EA5159"/>
    <w:rsid w:val="09F4422A"/>
    <w:rsid w:val="09F61D50"/>
    <w:rsid w:val="0A01511E"/>
    <w:rsid w:val="0A140DA8"/>
    <w:rsid w:val="0A2D780A"/>
    <w:rsid w:val="0A327245"/>
    <w:rsid w:val="0A544CC8"/>
    <w:rsid w:val="0A570AB1"/>
    <w:rsid w:val="0A574692"/>
    <w:rsid w:val="0A6F38B0"/>
    <w:rsid w:val="0A7F677B"/>
    <w:rsid w:val="0A9D4F58"/>
    <w:rsid w:val="0AA60D06"/>
    <w:rsid w:val="0ACA7B09"/>
    <w:rsid w:val="0ADD4CBE"/>
    <w:rsid w:val="0AE778EA"/>
    <w:rsid w:val="0AEF04B3"/>
    <w:rsid w:val="0B0E1E0C"/>
    <w:rsid w:val="0B161F7E"/>
    <w:rsid w:val="0B1F237A"/>
    <w:rsid w:val="0B2B776E"/>
    <w:rsid w:val="0B3529AC"/>
    <w:rsid w:val="0B3B511A"/>
    <w:rsid w:val="0B495EAF"/>
    <w:rsid w:val="0B4E1717"/>
    <w:rsid w:val="0B4F7FE6"/>
    <w:rsid w:val="0B696551"/>
    <w:rsid w:val="0B7169DF"/>
    <w:rsid w:val="0B804A49"/>
    <w:rsid w:val="0B850779"/>
    <w:rsid w:val="0B8A482D"/>
    <w:rsid w:val="0B8B7D5B"/>
    <w:rsid w:val="0BA47589"/>
    <w:rsid w:val="0BC67678"/>
    <w:rsid w:val="0C0A3604"/>
    <w:rsid w:val="0C2D695A"/>
    <w:rsid w:val="0C381949"/>
    <w:rsid w:val="0C443DDF"/>
    <w:rsid w:val="0C66418C"/>
    <w:rsid w:val="0C751FA3"/>
    <w:rsid w:val="0C991683"/>
    <w:rsid w:val="0CAA6E21"/>
    <w:rsid w:val="0CBA129A"/>
    <w:rsid w:val="0CC91687"/>
    <w:rsid w:val="0CC954FA"/>
    <w:rsid w:val="0CD45C4C"/>
    <w:rsid w:val="0CE1639D"/>
    <w:rsid w:val="0CE53CFB"/>
    <w:rsid w:val="0D35353B"/>
    <w:rsid w:val="0D3D4A35"/>
    <w:rsid w:val="0D3D5CC6"/>
    <w:rsid w:val="0D4508F8"/>
    <w:rsid w:val="0D494590"/>
    <w:rsid w:val="0D4D7A38"/>
    <w:rsid w:val="0D5E61EB"/>
    <w:rsid w:val="0D5F38E5"/>
    <w:rsid w:val="0D613984"/>
    <w:rsid w:val="0D655092"/>
    <w:rsid w:val="0D6B5877"/>
    <w:rsid w:val="0D7004B4"/>
    <w:rsid w:val="0D701575"/>
    <w:rsid w:val="0D8F0EF3"/>
    <w:rsid w:val="0DAF1F1A"/>
    <w:rsid w:val="0DB35B67"/>
    <w:rsid w:val="0DB70DF8"/>
    <w:rsid w:val="0DC370A1"/>
    <w:rsid w:val="0DD31038"/>
    <w:rsid w:val="0DDB092F"/>
    <w:rsid w:val="0DDD048E"/>
    <w:rsid w:val="0DE26FB1"/>
    <w:rsid w:val="0DE35531"/>
    <w:rsid w:val="0DE95727"/>
    <w:rsid w:val="0DEB5AA2"/>
    <w:rsid w:val="0E0C3560"/>
    <w:rsid w:val="0E201144"/>
    <w:rsid w:val="0E2C508F"/>
    <w:rsid w:val="0E311DD8"/>
    <w:rsid w:val="0E467439"/>
    <w:rsid w:val="0E4A08BC"/>
    <w:rsid w:val="0E861241"/>
    <w:rsid w:val="0E8F62CF"/>
    <w:rsid w:val="0EC979ED"/>
    <w:rsid w:val="0ECE6F9B"/>
    <w:rsid w:val="0EDF091F"/>
    <w:rsid w:val="0EE12346"/>
    <w:rsid w:val="0EE91E83"/>
    <w:rsid w:val="0EFB7A9C"/>
    <w:rsid w:val="0EFBAAF6"/>
    <w:rsid w:val="0EFF504D"/>
    <w:rsid w:val="0F5512C6"/>
    <w:rsid w:val="0F5B3A48"/>
    <w:rsid w:val="0F615556"/>
    <w:rsid w:val="0F6C6B43"/>
    <w:rsid w:val="0F733F76"/>
    <w:rsid w:val="0F740A37"/>
    <w:rsid w:val="0F8C280E"/>
    <w:rsid w:val="0F994075"/>
    <w:rsid w:val="0FCD17DE"/>
    <w:rsid w:val="0FDD060B"/>
    <w:rsid w:val="10122A29"/>
    <w:rsid w:val="101F39C3"/>
    <w:rsid w:val="102C59DE"/>
    <w:rsid w:val="103D59ED"/>
    <w:rsid w:val="10464200"/>
    <w:rsid w:val="104F0595"/>
    <w:rsid w:val="10572E1C"/>
    <w:rsid w:val="108F6A5A"/>
    <w:rsid w:val="10A36D99"/>
    <w:rsid w:val="10C61D50"/>
    <w:rsid w:val="10E9418F"/>
    <w:rsid w:val="10EE19D3"/>
    <w:rsid w:val="10F82201"/>
    <w:rsid w:val="110E3E23"/>
    <w:rsid w:val="111D2136"/>
    <w:rsid w:val="11274EE5"/>
    <w:rsid w:val="113B0990"/>
    <w:rsid w:val="11437B92"/>
    <w:rsid w:val="1145536B"/>
    <w:rsid w:val="114710E3"/>
    <w:rsid w:val="11487886"/>
    <w:rsid w:val="116C28F7"/>
    <w:rsid w:val="117D2755"/>
    <w:rsid w:val="118E55BA"/>
    <w:rsid w:val="11B13995"/>
    <w:rsid w:val="11BF732F"/>
    <w:rsid w:val="11E72CB8"/>
    <w:rsid w:val="11F14194"/>
    <w:rsid w:val="11FC2698"/>
    <w:rsid w:val="11FF1267"/>
    <w:rsid w:val="12070B87"/>
    <w:rsid w:val="1210099B"/>
    <w:rsid w:val="12371845"/>
    <w:rsid w:val="12445622"/>
    <w:rsid w:val="12450324"/>
    <w:rsid w:val="125E4936"/>
    <w:rsid w:val="12616ED0"/>
    <w:rsid w:val="12710E9C"/>
    <w:rsid w:val="127E0B34"/>
    <w:rsid w:val="12890E4A"/>
    <w:rsid w:val="12971F49"/>
    <w:rsid w:val="129C545E"/>
    <w:rsid w:val="12A969A6"/>
    <w:rsid w:val="12C47A39"/>
    <w:rsid w:val="12CD0010"/>
    <w:rsid w:val="12DF0826"/>
    <w:rsid w:val="12F82CBB"/>
    <w:rsid w:val="130C6AD4"/>
    <w:rsid w:val="13133C6B"/>
    <w:rsid w:val="133E0EDE"/>
    <w:rsid w:val="134D02D3"/>
    <w:rsid w:val="1360599E"/>
    <w:rsid w:val="137A7C19"/>
    <w:rsid w:val="137C5ECD"/>
    <w:rsid w:val="13837595"/>
    <w:rsid w:val="138F691D"/>
    <w:rsid w:val="13B80F0E"/>
    <w:rsid w:val="13CA10F3"/>
    <w:rsid w:val="13D5298C"/>
    <w:rsid w:val="13D54944"/>
    <w:rsid w:val="14261483"/>
    <w:rsid w:val="14294C15"/>
    <w:rsid w:val="1429643C"/>
    <w:rsid w:val="142F6C43"/>
    <w:rsid w:val="14357918"/>
    <w:rsid w:val="14381330"/>
    <w:rsid w:val="143A0A8B"/>
    <w:rsid w:val="143C4803"/>
    <w:rsid w:val="143E36CE"/>
    <w:rsid w:val="145144DD"/>
    <w:rsid w:val="14673E8C"/>
    <w:rsid w:val="14787805"/>
    <w:rsid w:val="147D6BCA"/>
    <w:rsid w:val="14994AB1"/>
    <w:rsid w:val="14A764CD"/>
    <w:rsid w:val="150A4901"/>
    <w:rsid w:val="150C49E3"/>
    <w:rsid w:val="15166F42"/>
    <w:rsid w:val="1537321C"/>
    <w:rsid w:val="156A0C6F"/>
    <w:rsid w:val="156B3D6C"/>
    <w:rsid w:val="156D6C3E"/>
    <w:rsid w:val="15791A87"/>
    <w:rsid w:val="15827AFD"/>
    <w:rsid w:val="159752DE"/>
    <w:rsid w:val="15A067C8"/>
    <w:rsid w:val="15B97253"/>
    <w:rsid w:val="15C8483E"/>
    <w:rsid w:val="15DF669E"/>
    <w:rsid w:val="15ED129F"/>
    <w:rsid w:val="161C2AE8"/>
    <w:rsid w:val="16392D2C"/>
    <w:rsid w:val="163D4862"/>
    <w:rsid w:val="16481B85"/>
    <w:rsid w:val="164C2CA3"/>
    <w:rsid w:val="16517D5E"/>
    <w:rsid w:val="166566F2"/>
    <w:rsid w:val="16946B78"/>
    <w:rsid w:val="16A02953"/>
    <w:rsid w:val="16A0568A"/>
    <w:rsid w:val="16A843D2"/>
    <w:rsid w:val="16C136E5"/>
    <w:rsid w:val="16FF0BDD"/>
    <w:rsid w:val="1720040C"/>
    <w:rsid w:val="17232F02"/>
    <w:rsid w:val="17397720"/>
    <w:rsid w:val="17400AAE"/>
    <w:rsid w:val="174165D4"/>
    <w:rsid w:val="176D18E4"/>
    <w:rsid w:val="1785658A"/>
    <w:rsid w:val="179F473E"/>
    <w:rsid w:val="17A11CB7"/>
    <w:rsid w:val="17A27073"/>
    <w:rsid w:val="17A74C49"/>
    <w:rsid w:val="17C6633C"/>
    <w:rsid w:val="17E80615"/>
    <w:rsid w:val="17F726EB"/>
    <w:rsid w:val="18043658"/>
    <w:rsid w:val="18270E7E"/>
    <w:rsid w:val="18322F09"/>
    <w:rsid w:val="18383E4B"/>
    <w:rsid w:val="183C4CBB"/>
    <w:rsid w:val="185136A5"/>
    <w:rsid w:val="185449D4"/>
    <w:rsid w:val="185679C1"/>
    <w:rsid w:val="186A5E02"/>
    <w:rsid w:val="18800BFD"/>
    <w:rsid w:val="1880142B"/>
    <w:rsid w:val="18862E38"/>
    <w:rsid w:val="18870F2B"/>
    <w:rsid w:val="1890511D"/>
    <w:rsid w:val="18A33400"/>
    <w:rsid w:val="18AC7DEF"/>
    <w:rsid w:val="18AD2E28"/>
    <w:rsid w:val="18B34EB4"/>
    <w:rsid w:val="18B43502"/>
    <w:rsid w:val="18BC7E5B"/>
    <w:rsid w:val="18D63639"/>
    <w:rsid w:val="18E63B17"/>
    <w:rsid w:val="18FF648E"/>
    <w:rsid w:val="1905604B"/>
    <w:rsid w:val="190C6BF0"/>
    <w:rsid w:val="190F5058"/>
    <w:rsid w:val="191055A0"/>
    <w:rsid w:val="191576D9"/>
    <w:rsid w:val="191952C2"/>
    <w:rsid w:val="191F3ABF"/>
    <w:rsid w:val="193755E9"/>
    <w:rsid w:val="19406C96"/>
    <w:rsid w:val="19524AC9"/>
    <w:rsid w:val="19691567"/>
    <w:rsid w:val="198738B2"/>
    <w:rsid w:val="198F7519"/>
    <w:rsid w:val="19B47B74"/>
    <w:rsid w:val="19C239FC"/>
    <w:rsid w:val="19CE160F"/>
    <w:rsid w:val="19D42389"/>
    <w:rsid w:val="19F823DD"/>
    <w:rsid w:val="1A1E4536"/>
    <w:rsid w:val="1A293F54"/>
    <w:rsid w:val="1A302749"/>
    <w:rsid w:val="1A3441CE"/>
    <w:rsid w:val="1A42165B"/>
    <w:rsid w:val="1A5B149D"/>
    <w:rsid w:val="1A703458"/>
    <w:rsid w:val="1A7750CD"/>
    <w:rsid w:val="1A7D0FA9"/>
    <w:rsid w:val="1A970527"/>
    <w:rsid w:val="1AAD2D26"/>
    <w:rsid w:val="1AC40A4B"/>
    <w:rsid w:val="1AD60940"/>
    <w:rsid w:val="1ADD4F36"/>
    <w:rsid w:val="1AE96D67"/>
    <w:rsid w:val="1B133D29"/>
    <w:rsid w:val="1B1B03B6"/>
    <w:rsid w:val="1B313313"/>
    <w:rsid w:val="1B4E7FE9"/>
    <w:rsid w:val="1B5A57C3"/>
    <w:rsid w:val="1B6F7F29"/>
    <w:rsid w:val="1B7156DA"/>
    <w:rsid w:val="1BAB7CCE"/>
    <w:rsid w:val="1BB15499"/>
    <w:rsid w:val="1BB5072B"/>
    <w:rsid w:val="1BB61597"/>
    <w:rsid w:val="1BCB2B9E"/>
    <w:rsid w:val="1BD16336"/>
    <w:rsid w:val="1BF446D7"/>
    <w:rsid w:val="1C024B34"/>
    <w:rsid w:val="1C0A168B"/>
    <w:rsid w:val="1C135551"/>
    <w:rsid w:val="1C185CBA"/>
    <w:rsid w:val="1C1D05E6"/>
    <w:rsid w:val="1C1E586D"/>
    <w:rsid w:val="1C204C4C"/>
    <w:rsid w:val="1C2D594A"/>
    <w:rsid w:val="1C395ACC"/>
    <w:rsid w:val="1C881B0F"/>
    <w:rsid w:val="1C9A6E10"/>
    <w:rsid w:val="1CA610F3"/>
    <w:rsid w:val="1CAC44F0"/>
    <w:rsid w:val="1CB12B30"/>
    <w:rsid w:val="1CBF6A46"/>
    <w:rsid w:val="1CC7757C"/>
    <w:rsid w:val="1CC950A2"/>
    <w:rsid w:val="1CD70A79"/>
    <w:rsid w:val="1CDE04D8"/>
    <w:rsid w:val="1CE00C02"/>
    <w:rsid w:val="1CE05C7B"/>
    <w:rsid w:val="1CE40905"/>
    <w:rsid w:val="1CE578F5"/>
    <w:rsid w:val="1CE6227F"/>
    <w:rsid w:val="1D032C7E"/>
    <w:rsid w:val="1D1A44BA"/>
    <w:rsid w:val="1D3A7D4E"/>
    <w:rsid w:val="1D3D1F24"/>
    <w:rsid w:val="1D476F4A"/>
    <w:rsid w:val="1D4A1554"/>
    <w:rsid w:val="1D4C152D"/>
    <w:rsid w:val="1D5F732F"/>
    <w:rsid w:val="1D774AFE"/>
    <w:rsid w:val="1D883361"/>
    <w:rsid w:val="1DA03868"/>
    <w:rsid w:val="1DA65F73"/>
    <w:rsid w:val="1DA677EF"/>
    <w:rsid w:val="1DB23D88"/>
    <w:rsid w:val="1DCA2E80"/>
    <w:rsid w:val="1DCC647F"/>
    <w:rsid w:val="1DDC2E82"/>
    <w:rsid w:val="1DED65C6"/>
    <w:rsid w:val="1E081BFA"/>
    <w:rsid w:val="1E087E4C"/>
    <w:rsid w:val="1E0C6B29"/>
    <w:rsid w:val="1E1730C9"/>
    <w:rsid w:val="1E226631"/>
    <w:rsid w:val="1E415FD2"/>
    <w:rsid w:val="1E4810FE"/>
    <w:rsid w:val="1E495CD8"/>
    <w:rsid w:val="1E797BD7"/>
    <w:rsid w:val="1E851772"/>
    <w:rsid w:val="1E8F40C9"/>
    <w:rsid w:val="1EA914CF"/>
    <w:rsid w:val="1EAB0920"/>
    <w:rsid w:val="1EE220ED"/>
    <w:rsid w:val="1EEC5078"/>
    <w:rsid w:val="1EF04B68"/>
    <w:rsid w:val="1F0D61A3"/>
    <w:rsid w:val="1F1F71FB"/>
    <w:rsid w:val="1F2D7B6A"/>
    <w:rsid w:val="1F4246A9"/>
    <w:rsid w:val="1F5763BB"/>
    <w:rsid w:val="1F67589F"/>
    <w:rsid w:val="1F6E3DFA"/>
    <w:rsid w:val="1F73741B"/>
    <w:rsid w:val="1F9F595B"/>
    <w:rsid w:val="1FE05A4F"/>
    <w:rsid w:val="1FE5439A"/>
    <w:rsid w:val="1FE75CE1"/>
    <w:rsid w:val="2033133E"/>
    <w:rsid w:val="2039529F"/>
    <w:rsid w:val="20762F5F"/>
    <w:rsid w:val="20877328"/>
    <w:rsid w:val="20926F7F"/>
    <w:rsid w:val="20983C8D"/>
    <w:rsid w:val="20B163AF"/>
    <w:rsid w:val="20B17858"/>
    <w:rsid w:val="20BE7648"/>
    <w:rsid w:val="20CD2BCE"/>
    <w:rsid w:val="20CF2F38"/>
    <w:rsid w:val="20D66A29"/>
    <w:rsid w:val="20D74F87"/>
    <w:rsid w:val="20DC771D"/>
    <w:rsid w:val="20DC7BF4"/>
    <w:rsid w:val="20F052F3"/>
    <w:rsid w:val="21061C69"/>
    <w:rsid w:val="210A113F"/>
    <w:rsid w:val="211D51F5"/>
    <w:rsid w:val="21230E95"/>
    <w:rsid w:val="21360C1D"/>
    <w:rsid w:val="2137411E"/>
    <w:rsid w:val="213F3B84"/>
    <w:rsid w:val="215C64E4"/>
    <w:rsid w:val="21823A71"/>
    <w:rsid w:val="21A10225"/>
    <w:rsid w:val="21AC1476"/>
    <w:rsid w:val="21B67162"/>
    <w:rsid w:val="21C65B55"/>
    <w:rsid w:val="21D62702"/>
    <w:rsid w:val="21DC13D3"/>
    <w:rsid w:val="21F32E0A"/>
    <w:rsid w:val="21F46927"/>
    <w:rsid w:val="21FB69CB"/>
    <w:rsid w:val="22022DCA"/>
    <w:rsid w:val="220F745F"/>
    <w:rsid w:val="2213698D"/>
    <w:rsid w:val="221A7B60"/>
    <w:rsid w:val="22256371"/>
    <w:rsid w:val="2247668D"/>
    <w:rsid w:val="22877B72"/>
    <w:rsid w:val="22AD3A8A"/>
    <w:rsid w:val="22D12F02"/>
    <w:rsid w:val="22E94FF8"/>
    <w:rsid w:val="22F8035A"/>
    <w:rsid w:val="22F84534"/>
    <w:rsid w:val="22FA7B71"/>
    <w:rsid w:val="23266E32"/>
    <w:rsid w:val="233A4603"/>
    <w:rsid w:val="23403BE4"/>
    <w:rsid w:val="234C5294"/>
    <w:rsid w:val="236338FC"/>
    <w:rsid w:val="236844C4"/>
    <w:rsid w:val="236E34F3"/>
    <w:rsid w:val="236E40F2"/>
    <w:rsid w:val="237B4205"/>
    <w:rsid w:val="238546C7"/>
    <w:rsid w:val="23923E7C"/>
    <w:rsid w:val="2393748F"/>
    <w:rsid w:val="23BC6D57"/>
    <w:rsid w:val="23D34FDA"/>
    <w:rsid w:val="23D7759D"/>
    <w:rsid w:val="23E822B1"/>
    <w:rsid w:val="23E84D47"/>
    <w:rsid w:val="24352285"/>
    <w:rsid w:val="243674C1"/>
    <w:rsid w:val="24543354"/>
    <w:rsid w:val="24701AC0"/>
    <w:rsid w:val="247E12B4"/>
    <w:rsid w:val="24897E3B"/>
    <w:rsid w:val="248B4780"/>
    <w:rsid w:val="248C23C5"/>
    <w:rsid w:val="249B610B"/>
    <w:rsid w:val="249E76B3"/>
    <w:rsid w:val="24AA7AF3"/>
    <w:rsid w:val="24D05F43"/>
    <w:rsid w:val="24D34D10"/>
    <w:rsid w:val="24D80578"/>
    <w:rsid w:val="24DB0375"/>
    <w:rsid w:val="24DE36B4"/>
    <w:rsid w:val="24EC4023"/>
    <w:rsid w:val="250D6DA8"/>
    <w:rsid w:val="251075AF"/>
    <w:rsid w:val="251F61A7"/>
    <w:rsid w:val="25270BB7"/>
    <w:rsid w:val="252F257E"/>
    <w:rsid w:val="25445C0D"/>
    <w:rsid w:val="2552693C"/>
    <w:rsid w:val="258C4FEC"/>
    <w:rsid w:val="258D596D"/>
    <w:rsid w:val="25997FCE"/>
    <w:rsid w:val="259F1087"/>
    <w:rsid w:val="25A32A2C"/>
    <w:rsid w:val="25B162EA"/>
    <w:rsid w:val="26015A44"/>
    <w:rsid w:val="260A446B"/>
    <w:rsid w:val="260C5E8C"/>
    <w:rsid w:val="261D1282"/>
    <w:rsid w:val="26282A2C"/>
    <w:rsid w:val="26435EC5"/>
    <w:rsid w:val="26441E0E"/>
    <w:rsid w:val="2647683E"/>
    <w:rsid w:val="26490113"/>
    <w:rsid w:val="264C7C00"/>
    <w:rsid w:val="266F3533"/>
    <w:rsid w:val="26724C16"/>
    <w:rsid w:val="267C17D4"/>
    <w:rsid w:val="26C73686"/>
    <w:rsid w:val="26F471BF"/>
    <w:rsid w:val="27182EAE"/>
    <w:rsid w:val="271A6671"/>
    <w:rsid w:val="27381BEC"/>
    <w:rsid w:val="27524536"/>
    <w:rsid w:val="275623E3"/>
    <w:rsid w:val="27702CEA"/>
    <w:rsid w:val="27750300"/>
    <w:rsid w:val="27890DBD"/>
    <w:rsid w:val="278A18D2"/>
    <w:rsid w:val="279A7D67"/>
    <w:rsid w:val="27A830DE"/>
    <w:rsid w:val="27CF4833"/>
    <w:rsid w:val="27D1586C"/>
    <w:rsid w:val="27D668C5"/>
    <w:rsid w:val="280F2BF4"/>
    <w:rsid w:val="28100029"/>
    <w:rsid w:val="28102E9F"/>
    <w:rsid w:val="281402D1"/>
    <w:rsid w:val="28215D92"/>
    <w:rsid w:val="28551EE0"/>
    <w:rsid w:val="288B091E"/>
    <w:rsid w:val="28964888"/>
    <w:rsid w:val="28A210EB"/>
    <w:rsid w:val="28C16F41"/>
    <w:rsid w:val="28DA1F8B"/>
    <w:rsid w:val="28E277F3"/>
    <w:rsid w:val="28EC3126"/>
    <w:rsid w:val="290B0ADA"/>
    <w:rsid w:val="291853E7"/>
    <w:rsid w:val="293E2D2B"/>
    <w:rsid w:val="293F408B"/>
    <w:rsid w:val="296D1132"/>
    <w:rsid w:val="2988673D"/>
    <w:rsid w:val="29A50D19"/>
    <w:rsid w:val="29C42E79"/>
    <w:rsid w:val="29CD1AE9"/>
    <w:rsid w:val="29E25D55"/>
    <w:rsid w:val="29E51041"/>
    <w:rsid w:val="29E66F7F"/>
    <w:rsid w:val="29E94ED2"/>
    <w:rsid w:val="29F55728"/>
    <w:rsid w:val="2A1A518F"/>
    <w:rsid w:val="2A1B676A"/>
    <w:rsid w:val="2A1C6ED5"/>
    <w:rsid w:val="2A410E40"/>
    <w:rsid w:val="2A4544DA"/>
    <w:rsid w:val="2A4B40A2"/>
    <w:rsid w:val="2A4D10C0"/>
    <w:rsid w:val="2A5D62A3"/>
    <w:rsid w:val="2A6B3EAA"/>
    <w:rsid w:val="2A78682C"/>
    <w:rsid w:val="2A8F1490"/>
    <w:rsid w:val="2AAC3183"/>
    <w:rsid w:val="2ABB451C"/>
    <w:rsid w:val="2AEA53E7"/>
    <w:rsid w:val="2B0A0C70"/>
    <w:rsid w:val="2B0D39F1"/>
    <w:rsid w:val="2B12690C"/>
    <w:rsid w:val="2B2231CB"/>
    <w:rsid w:val="2B277B63"/>
    <w:rsid w:val="2B305C45"/>
    <w:rsid w:val="2B4F3221"/>
    <w:rsid w:val="2B603075"/>
    <w:rsid w:val="2B6F32B8"/>
    <w:rsid w:val="2B87199E"/>
    <w:rsid w:val="2B934B7D"/>
    <w:rsid w:val="2B941922"/>
    <w:rsid w:val="2B9D7C5E"/>
    <w:rsid w:val="2BA60922"/>
    <w:rsid w:val="2BB63DE5"/>
    <w:rsid w:val="2BBD651A"/>
    <w:rsid w:val="2BDE21B0"/>
    <w:rsid w:val="2BDE5F38"/>
    <w:rsid w:val="2BE32E4C"/>
    <w:rsid w:val="2BE86986"/>
    <w:rsid w:val="2BEF4F80"/>
    <w:rsid w:val="2C482126"/>
    <w:rsid w:val="2C532BDA"/>
    <w:rsid w:val="2C6C558B"/>
    <w:rsid w:val="2C7F11F0"/>
    <w:rsid w:val="2C9A6113"/>
    <w:rsid w:val="2CAD4098"/>
    <w:rsid w:val="2CC80B65"/>
    <w:rsid w:val="2CD13F96"/>
    <w:rsid w:val="2CE31310"/>
    <w:rsid w:val="2CFD3520"/>
    <w:rsid w:val="2D175939"/>
    <w:rsid w:val="2D1C3C49"/>
    <w:rsid w:val="2D1E16C5"/>
    <w:rsid w:val="2D3043F4"/>
    <w:rsid w:val="2D4F514F"/>
    <w:rsid w:val="2D713318"/>
    <w:rsid w:val="2D8802CC"/>
    <w:rsid w:val="2D900708"/>
    <w:rsid w:val="2DAA4A7C"/>
    <w:rsid w:val="2DAF5BEE"/>
    <w:rsid w:val="2DB85208"/>
    <w:rsid w:val="2DD65871"/>
    <w:rsid w:val="2DDE3975"/>
    <w:rsid w:val="2DF9330D"/>
    <w:rsid w:val="2DFB7E63"/>
    <w:rsid w:val="2E0011A3"/>
    <w:rsid w:val="2E224612"/>
    <w:rsid w:val="2E2C776F"/>
    <w:rsid w:val="2E466597"/>
    <w:rsid w:val="2E471AA7"/>
    <w:rsid w:val="2E6469D8"/>
    <w:rsid w:val="2E6722C1"/>
    <w:rsid w:val="2E8452CD"/>
    <w:rsid w:val="2EB2575B"/>
    <w:rsid w:val="2EC8630A"/>
    <w:rsid w:val="2ECD59AB"/>
    <w:rsid w:val="2ED54867"/>
    <w:rsid w:val="2EFC5537"/>
    <w:rsid w:val="2F01025C"/>
    <w:rsid w:val="2F0F2D8F"/>
    <w:rsid w:val="2F2A46BA"/>
    <w:rsid w:val="2F2B41D9"/>
    <w:rsid w:val="2F455096"/>
    <w:rsid w:val="2F457CB0"/>
    <w:rsid w:val="2F5B3130"/>
    <w:rsid w:val="2F6462E0"/>
    <w:rsid w:val="2F68699C"/>
    <w:rsid w:val="2F772F4A"/>
    <w:rsid w:val="2F8302D1"/>
    <w:rsid w:val="2F8B5DB0"/>
    <w:rsid w:val="2F947FBD"/>
    <w:rsid w:val="2F9910A3"/>
    <w:rsid w:val="2FB71674"/>
    <w:rsid w:val="2FB87712"/>
    <w:rsid w:val="2FD66B45"/>
    <w:rsid w:val="2FDF36AB"/>
    <w:rsid w:val="2FE337E9"/>
    <w:rsid w:val="2FFA546A"/>
    <w:rsid w:val="30006BD5"/>
    <w:rsid w:val="30044EAE"/>
    <w:rsid w:val="30110F7F"/>
    <w:rsid w:val="30142680"/>
    <w:rsid w:val="3029523B"/>
    <w:rsid w:val="30354201"/>
    <w:rsid w:val="304C1E1A"/>
    <w:rsid w:val="304E1EC9"/>
    <w:rsid w:val="304F71B0"/>
    <w:rsid w:val="306241D9"/>
    <w:rsid w:val="306C7500"/>
    <w:rsid w:val="308747DB"/>
    <w:rsid w:val="30936DAE"/>
    <w:rsid w:val="30C916BD"/>
    <w:rsid w:val="30DC13F0"/>
    <w:rsid w:val="30E262DA"/>
    <w:rsid w:val="311B416A"/>
    <w:rsid w:val="31295CB7"/>
    <w:rsid w:val="3134188A"/>
    <w:rsid w:val="313C0B7E"/>
    <w:rsid w:val="31571057"/>
    <w:rsid w:val="31686AF8"/>
    <w:rsid w:val="319F141A"/>
    <w:rsid w:val="31AD1E9F"/>
    <w:rsid w:val="31B048DD"/>
    <w:rsid w:val="31C252D0"/>
    <w:rsid w:val="31CC3212"/>
    <w:rsid w:val="31D410E5"/>
    <w:rsid w:val="31D57BAB"/>
    <w:rsid w:val="31DD71A3"/>
    <w:rsid w:val="31E16791"/>
    <w:rsid w:val="31EA18EB"/>
    <w:rsid w:val="31FB3AF8"/>
    <w:rsid w:val="32036508"/>
    <w:rsid w:val="321921D0"/>
    <w:rsid w:val="32695606"/>
    <w:rsid w:val="326B4825"/>
    <w:rsid w:val="328833C1"/>
    <w:rsid w:val="32883A6D"/>
    <w:rsid w:val="32997FE8"/>
    <w:rsid w:val="32A71677"/>
    <w:rsid w:val="32A82D41"/>
    <w:rsid w:val="3300572B"/>
    <w:rsid w:val="330A1DEE"/>
    <w:rsid w:val="33267D45"/>
    <w:rsid w:val="33576B0C"/>
    <w:rsid w:val="335F65DA"/>
    <w:rsid w:val="33661445"/>
    <w:rsid w:val="337D3FE4"/>
    <w:rsid w:val="33C54CD0"/>
    <w:rsid w:val="33C8335F"/>
    <w:rsid w:val="33D103E5"/>
    <w:rsid w:val="33DE547F"/>
    <w:rsid w:val="33E84577"/>
    <w:rsid w:val="33ED121E"/>
    <w:rsid w:val="34192013"/>
    <w:rsid w:val="34556949"/>
    <w:rsid w:val="345D45F6"/>
    <w:rsid w:val="3473600C"/>
    <w:rsid w:val="34B33E48"/>
    <w:rsid w:val="34CC40C9"/>
    <w:rsid w:val="34D80320"/>
    <w:rsid w:val="34D90248"/>
    <w:rsid w:val="34DC1A20"/>
    <w:rsid w:val="34E0563C"/>
    <w:rsid w:val="34E217D9"/>
    <w:rsid w:val="34F84305"/>
    <w:rsid w:val="34FB0784"/>
    <w:rsid w:val="34FE72E2"/>
    <w:rsid w:val="350066FA"/>
    <w:rsid w:val="35015C62"/>
    <w:rsid w:val="351051DF"/>
    <w:rsid w:val="35156301"/>
    <w:rsid w:val="3518490A"/>
    <w:rsid w:val="3533411E"/>
    <w:rsid w:val="35492E6F"/>
    <w:rsid w:val="3566572C"/>
    <w:rsid w:val="357B1815"/>
    <w:rsid w:val="35B77787"/>
    <w:rsid w:val="35CF157E"/>
    <w:rsid w:val="35DC224E"/>
    <w:rsid w:val="35E4753A"/>
    <w:rsid w:val="35E54E63"/>
    <w:rsid w:val="35FE3434"/>
    <w:rsid w:val="362058DB"/>
    <w:rsid w:val="36261FEA"/>
    <w:rsid w:val="362E6830"/>
    <w:rsid w:val="365955BF"/>
    <w:rsid w:val="3679323D"/>
    <w:rsid w:val="368C2F70"/>
    <w:rsid w:val="368F0CB2"/>
    <w:rsid w:val="36A1C428"/>
    <w:rsid w:val="36AA767C"/>
    <w:rsid w:val="36B96997"/>
    <w:rsid w:val="36BD437A"/>
    <w:rsid w:val="36CD26DB"/>
    <w:rsid w:val="36DD04B3"/>
    <w:rsid w:val="36F30DDD"/>
    <w:rsid w:val="36FE247D"/>
    <w:rsid w:val="37006EF8"/>
    <w:rsid w:val="3712106E"/>
    <w:rsid w:val="371F3DE4"/>
    <w:rsid w:val="3720190B"/>
    <w:rsid w:val="37547D16"/>
    <w:rsid w:val="375A4E1C"/>
    <w:rsid w:val="376712E7"/>
    <w:rsid w:val="376A465D"/>
    <w:rsid w:val="37736B55"/>
    <w:rsid w:val="37791B00"/>
    <w:rsid w:val="37906A90"/>
    <w:rsid w:val="37A15487"/>
    <w:rsid w:val="37BB5CD8"/>
    <w:rsid w:val="37C36AB9"/>
    <w:rsid w:val="37F24B92"/>
    <w:rsid w:val="37FF6F5A"/>
    <w:rsid w:val="38201615"/>
    <w:rsid w:val="38207EDE"/>
    <w:rsid w:val="38691EC0"/>
    <w:rsid w:val="386B2FB1"/>
    <w:rsid w:val="386C6FB8"/>
    <w:rsid w:val="387463B2"/>
    <w:rsid w:val="38905C55"/>
    <w:rsid w:val="38922115"/>
    <w:rsid w:val="38942377"/>
    <w:rsid w:val="38975BFC"/>
    <w:rsid w:val="38B13C5E"/>
    <w:rsid w:val="38D53B04"/>
    <w:rsid w:val="38D70393"/>
    <w:rsid w:val="38F1674A"/>
    <w:rsid w:val="38F5730B"/>
    <w:rsid w:val="38F60D30"/>
    <w:rsid w:val="390D6A98"/>
    <w:rsid w:val="393A4F06"/>
    <w:rsid w:val="395F2694"/>
    <w:rsid w:val="39690C95"/>
    <w:rsid w:val="397F19B6"/>
    <w:rsid w:val="39990EDB"/>
    <w:rsid w:val="39A153A0"/>
    <w:rsid w:val="39AB10FE"/>
    <w:rsid w:val="39BB26E7"/>
    <w:rsid w:val="39C40E30"/>
    <w:rsid w:val="39C671E3"/>
    <w:rsid w:val="39F271EE"/>
    <w:rsid w:val="39FF7EFD"/>
    <w:rsid w:val="3A035C4A"/>
    <w:rsid w:val="3A3F02FA"/>
    <w:rsid w:val="3A744E79"/>
    <w:rsid w:val="3A881D07"/>
    <w:rsid w:val="3A946356"/>
    <w:rsid w:val="3A9A7D84"/>
    <w:rsid w:val="3ABA76DA"/>
    <w:rsid w:val="3AC42DB4"/>
    <w:rsid w:val="3AC76C6D"/>
    <w:rsid w:val="3AF00785"/>
    <w:rsid w:val="3B0E03F8"/>
    <w:rsid w:val="3B0F20FD"/>
    <w:rsid w:val="3B213954"/>
    <w:rsid w:val="3B3B0752"/>
    <w:rsid w:val="3B464D56"/>
    <w:rsid w:val="3B5129DA"/>
    <w:rsid w:val="3B6B584A"/>
    <w:rsid w:val="3B7C2623"/>
    <w:rsid w:val="3BC70D6E"/>
    <w:rsid w:val="3BD82A91"/>
    <w:rsid w:val="3BED685D"/>
    <w:rsid w:val="3BF866CB"/>
    <w:rsid w:val="3C0768A6"/>
    <w:rsid w:val="3C1D3F50"/>
    <w:rsid w:val="3C2132C6"/>
    <w:rsid w:val="3C2E1C1A"/>
    <w:rsid w:val="3C3002AF"/>
    <w:rsid w:val="3C395948"/>
    <w:rsid w:val="3C480EAE"/>
    <w:rsid w:val="3C526A0A"/>
    <w:rsid w:val="3C705CB1"/>
    <w:rsid w:val="3C8F3C2A"/>
    <w:rsid w:val="3C944173"/>
    <w:rsid w:val="3C966E1D"/>
    <w:rsid w:val="3C9E2017"/>
    <w:rsid w:val="3CA871D7"/>
    <w:rsid w:val="3CD53532"/>
    <w:rsid w:val="3CD70BBE"/>
    <w:rsid w:val="3CFF2F34"/>
    <w:rsid w:val="3D167058"/>
    <w:rsid w:val="3D1F6126"/>
    <w:rsid w:val="3D21698B"/>
    <w:rsid w:val="3D3F027A"/>
    <w:rsid w:val="3D556934"/>
    <w:rsid w:val="3D5C310E"/>
    <w:rsid w:val="3D8B3E4E"/>
    <w:rsid w:val="3DA34B7A"/>
    <w:rsid w:val="3DB36EDA"/>
    <w:rsid w:val="3DB94D0C"/>
    <w:rsid w:val="3DBC2D36"/>
    <w:rsid w:val="3DF5764D"/>
    <w:rsid w:val="3DFB0B4E"/>
    <w:rsid w:val="3E0255A8"/>
    <w:rsid w:val="3E244AB0"/>
    <w:rsid w:val="3E3C0AE4"/>
    <w:rsid w:val="3E5C147A"/>
    <w:rsid w:val="3E645253"/>
    <w:rsid w:val="3E71260F"/>
    <w:rsid w:val="3E8A5C6D"/>
    <w:rsid w:val="3E8C18E3"/>
    <w:rsid w:val="3EA239DB"/>
    <w:rsid w:val="3EAD7F28"/>
    <w:rsid w:val="3EBC016B"/>
    <w:rsid w:val="3EC66681"/>
    <w:rsid w:val="3ECB540E"/>
    <w:rsid w:val="3ED656D0"/>
    <w:rsid w:val="3EDC080D"/>
    <w:rsid w:val="3EDE27D7"/>
    <w:rsid w:val="3EE23173"/>
    <w:rsid w:val="3EE26619"/>
    <w:rsid w:val="3F1049AE"/>
    <w:rsid w:val="3F1104B7"/>
    <w:rsid w:val="3F140B36"/>
    <w:rsid w:val="3F2A77CA"/>
    <w:rsid w:val="3F2B7C19"/>
    <w:rsid w:val="3F2F03F0"/>
    <w:rsid w:val="3F381EE7"/>
    <w:rsid w:val="3F7C3F99"/>
    <w:rsid w:val="3F7D2A37"/>
    <w:rsid w:val="3F921CCE"/>
    <w:rsid w:val="3F98091F"/>
    <w:rsid w:val="3FA05D5A"/>
    <w:rsid w:val="3FA335D0"/>
    <w:rsid w:val="3FAC7296"/>
    <w:rsid w:val="3FB143E9"/>
    <w:rsid w:val="3FB71077"/>
    <w:rsid w:val="3FD70C5B"/>
    <w:rsid w:val="3FED727C"/>
    <w:rsid w:val="4004797C"/>
    <w:rsid w:val="401D18FD"/>
    <w:rsid w:val="401D4BB3"/>
    <w:rsid w:val="402A7DFD"/>
    <w:rsid w:val="40302E6A"/>
    <w:rsid w:val="403C77B5"/>
    <w:rsid w:val="40497F79"/>
    <w:rsid w:val="40667779"/>
    <w:rsid w:val="40802C55"/>
    <w:rsid w:val="408513E3"/>
    <w:rsid w:val="408D6263"/>
    <w:rsid w:val="408D67C4"/>
    <w:rsid w:val="409A44DC"/>
    <w:rsid w:val="40A81EAC"/>
    <w:rsid w:val="40C1415E"/>
    <w:rsid w:val="40CA2F17"/>
    <w:rsid w:val="40CD01F5"/>
    <w:rsid w:val="40DC2EBA"/>
    <w:rsid w:val="40DC4AF4"/>
    <w:rsid w:val="40E03B90"/>
    <w:rsid w:val="410B630A"/>
    <w:rsid w:val="41110C42"/>
    <w:rsid w:val="413210A3"/>
    <w:rsid w:val="413A68D2"/>
    <w:rsid w:val="414E7D50"/>
    <w:rsid w:val="416637D7"/>
    <w:rsid w:val="41914420"/>
    <w:rsid w:val="41A11BD8"/>
    <w:rsid w:val="41A50FE6"/>
    <w:rsid w:val="41AD1E04"/>
    <w:rsid w:val="42066085"/>
    <w:rsid w:val="421B33FA"/>
    <w:rsid w:val="42286C18"/>
    <w:rsid w:val="422E3486"/>
    <w:rsid w:val="42345C6B"/>
    <w:rsid w:val="424477B6"/>
    <w:rsid w:val="424D4CF6"/>
    <w:rsid w:val="425811C1"/>
    <w:rsid w:val="426C30EA"/>
    <w:rsid w:val="42710EAB"/>
    <w:rsid w:val="427A6373"/>
    <w:rsid w:val="428E4B84"/>
    <w:rsid w:val="42903656"/>
    <w:rsid w:val="42A213AC"/>
    <w:rsid w:val="42C3074C"/>
    <w:rsid w:val="42CD6A43"/>
    <w:rsid w:val="42F7754A"/>
    <w:rsid w:val="43054285"/>
    <w:rsid w:val="431409A9"/>
    <w:rsid w:val="431911EC"/>
    <w:rsid w:val="431A4215"/>
    <w:rsid w:val="433528FD"/>
    <w:rsid w:val="43382C5D"/>
    <w:rsid w:val="43394480"/>
    <w:rsid w:val="43572B58"/>
    <w:rsid w:val="435A7CD1"/>
    <w:rsid w:val="43641D6D"/>
    <w:rsid w:val="437A59FE"/>
    <w:rsid w:val="438B270D"/>
    <w:rsid w:val="438D0328"/>
    <w:rsid w:val="43A23D74"/>
    <w:rsid w:val="43FB7F19"/>
    <w:rsid w:val="43FC3AEA"/>
    <w:rsid w:val="440E5B14"/>
    <w:rsid w:val="44187E5D"/>
    <w:rsid w:val="441D0213"/>
    <w:rsid w:val="442A2A79"/>
    <w:rsid w:val="442F11C7"/>
    <w:rsid w:val="44354C47"/>
    <w:rsid w:val="44476729"/>
    <w:rsid w:val="4453331F"/>
    <w:rsid w:val="4458376F"/>
    <w:rsid w:val="445C40E3"/>
    <w:rsid w:val="446612A5"/>
    <w:rsid w:val="446C30FA"/>
    <w:rsid w:val="446F6B0D"/>
    <w:rsid w:val="446F7A2D"/>
    <w:rsid w:val="44784F92"/>
    <w:rsid w:val="448A00EB"/>
    <w:rsid w:val="448B118D"/>
    <w:rsid w:val="44A43B7B"/>
    <w:rsid w:val="44C2786D"/>
    <w:rsid w:val="44C402DB"/>
    <w:rsid w:val="44CB48D4"/>
    <w:rsid w:val="44CE29A6"/>
    <w:rsid w:val="44DA7CBB"/>
    <w:rsid w:val="44E81CBA"/>
    <w:rsid w:val="44FB4BC3"/>
    <w:rsid w:val="45033332"/>
    <w:rsid w:val="45091C30"/>
    <w:rsid w:val="451D077D"/>
    <w:rsid w:val="452708E0"/>
    <w:rsid w:val="45392515"/>
    <w:rsid w:val="453F4503"/>
    <w:rsid w:val="45452186"/>
    <w:rsid w:val="4547204C"/>
    <w:rsid w:val="454D2466"/>
    <w:rsid w:val="455601FE"/>
    <w:rsid w:val="4568674B"/>
    <w:rsid w:val="456D0FD7"/>
    <w:rsid w:val="45770EAB"/>
    <w:rsid w:val="45873391"/>
    <w:rsid w:val="45A32084"/>
    <w:rsid w:val="45C049E4"/>
    <w:rsid w:val="45CE5979"/>
    <w:rsid w:val="45D027C0"/>
    <w:rsid w:val="45D775D6"/>
    <w:rsid w:val="46043A05"/>
    <w:rsid w:val="462431C5"/>
    <w:rsid w:val="46317690"/>
    <w:rsid w:val="46430917"/>
    <w:rsid w:val="4643351B"/>
    <w:rsid w:val="46480D35"/>
    <w:rsid w:val="464B0B0F"/>
    <w:rsid w:val="46512A35"/>
    <w:rsid w:val="46731500"/>
    <w:rsid w:val="46744DE3"/>
    <w:rsid w:val="46821DB0"/>
    <w:rsid w:val="468D5409"/>
    <w:rsid w:val="46947BCE"/>
    <w:rsid w:val="46A23328"/>
    <w:rsid w:val="46A36F41"/>
    <w:rsid w:val="46CC3DD3"/>
    <w:rsid w:val="46F0146A"/>
    <w:rsid w:val="46F113BD"/>
    <w:rsid w:val="46F801AE"/>
    <w:rsid w:val="47246BD4"/>
    <w:rsid w:val="472840EA"/>
    <w:rsid w:val="472A209D"/>
    <w:rsid w:val="47333540"/>
    <w:rsid w:val="47392CA0"/>
    <w:rsid w:val="47401603"/>
    <w:rsid w:val="4754438E"/>
    <w:rsid w:val="4799310D"/>
    <w:rsid w:val="479B6860"/>
    <w:rsid w:val="479C2318"/>
    <w:rsid w:val="47BD01D9"/>
    <w:rsid w:val="47CB47D8"/>
    <w:rsid w:val="47DB49B3"/>
    <w:rsid w:val="480D7C89"/>
    <w:rsid w:val="481501AC"/>
    <w:rsid w:val="483F42E6"/>
    <w:rsid w:val="484A0643"/>
    <w:rsid w:val="486332CF"/>
    <w:rsid w:val="486C67E1"/>
    <w:rsid w:val="48743832"/>
    <w:rsid w:val="48924ECA"/>
    <w:rsid w:val="489363E0"/>
    <w:rsid w:val="48942B03"/>
    <w:rsid w:val="489706C6"/>
    <w:rsid w:val="4897208C"/>
    <w:rsid w:val="48A91A69"/>
    <w:rsid w:val="48AD6728"/>
    <w:rsid w:val="490E1F0B"/>
    <w:rsid w:val="49103EB6"/>
    <w:rsid w:val="4914001E"/>
    <w:rsid w:val="49247038"/>
    <w:rsid w:val="49352F56"/>
    <w:rsid w:val="495405B5"/>
    <w:rsid w:val="4962091A"/>
    <w:rsid w:val="49725FF6"/>
    <w:rsid w:val="498C35F3"/>
    <w:rsid w:val="499E503D"/>
    <w:rsid w:val="49BA2F03"/>
    <w:rsid w:val="49CC7DFC"/>
    <w:rsid w:val="49F65965"/>
    <w:rsid w:val="4A0067D6"/>
    <w:rsid w:val="4A034317"/>
    <w:rsid w:val="4A206728"/>
    <w:rsid w:val="4A2E4129"/>
    <w:rsid w:val="4A466562"/>
    <w:rsid w:val="4A565917"/>
    <w:rsid w:val="4A5B2F2E"/>
    <w:rsid w:val="4A5B6781"/>
    <w:rsid w:val="4A645FE3"/>
    <w:rsid w:val="4A6837F2"/>
    <w:rsid w:val="4A702CAA"/>
    <w:rsid w:val="4A8A62E2"/>
    <w:rsid w:val="4AB52516"/>
    <w:rsid w:val="4B097A4E"/>
    <w:rsid w:val="4B1543ED"/>
    <w:rsid w:val="4B294C58"/>
    <w:rsid w:val="4B4265A0"/>
    <w:rsid w:val="4B43394C"/>
    <w:rsid w:val="4B4C66F8"/>
    <w:rsid w:val="4B574BCF"/>
    <w:rsid w:val="4B6D116B"/>
    <w:rsid w:val="4B773BC9"/>
    <w:rsid w:val="4BBA1ED6"/>
    <w:rsid w:val="4BD25FA6"/>
    <w:rsid w:val="4BD576DE"/>
    <w:rsid w:val="4BE21F8F"/>
    <w:rsid w:val="4C0373D9"/>
    <w:rsid w:val="4C107D48"/>
    <w:rsid w:val="4C24335A"/>
    <w:rsid w:val="4C2630C7"/>
    <w:rsid w:val="4C3131EE"/>
    <w:rsid w:val="4C553083"/>
    <w:rsid w:val="4C5E452F"/>
    <w:rsid w:val="4C86594B"/>
    <w:rsid w:val="4CC05FC0"/>
    <w:rsid w:val="4CC4078F"/>
    <w:rsid w:val="4CDA7610"/>
    <w:rsid w:val="4CDE69FF"/>
    <w:rsid w:val="4CE030CB"/>
    <w:rsid w:val="4CE04BFD"/>
    <w:rsid w:val="4D13189E"/>
    <w:rsid w:val="4D1F1F47"/>
    <w:rsid w:val="4D252024"/>
    <w:rsid w:val="4D277867"/>
    <w:rsid w:val="4D3A268A"/>
    <w:rsid w:val="4D4D03C6"/>
    <w:rsid w:val="4D553C64"/>
    <w:rsid w:val="4D646BC9"/>
    <w:rsid w:val="4D7F09E0"/>
    <w:rsid w:val="4D9C5D37"/>
    <w:rsid w:val="4DAD54A5"/>
    <w:rsid w:val="4DB0478D"/>
    <w:rsid w:val="4DB31DB8"/>
    <w:rsid w:val="4DBA440F"/>
    <w:rsid w:val="4DCB03CA"/>
    <w:rsid w:val="4DE85F44"/>
    <w:rsid w:val="4DF01BDF"/>
    <w:rsid w:val="4DFA5ADB"/>
    <w:rsid w:val="4DFF5959"/>
    <w:rsid w:val="4E00BB6A"/>
    <w:rsid w:val="4E1A60B8"/>
    <w:rsid w:val="4E232CAE"/>
    <w:rsid w:val="4E5157E8"/>
    <w:rsid w:val="4E593C28"/>
    <w:rsid w:val="4E7E1C09"/>
    <w:rsid w:val="4E9B0E76"/>
    <w:rsid w:val="4EA04C24"/>
    <w:rsid w:val="4EBD41B7"/>
    <w:rsid w:val="4EBF1280"/>
    <w:rsid w:val="4EC66724"/>
    <w:rsid w:val="4ECB0294"/>
    <w:rsid w:val="4ED16EA4"/>
    <w:rsid w:val="4ED359EE"/>
    <w:rsid w:val="4EEA2F84"/>
    <w:rsid w:val="4EF835A5"/>
    <w:rsid w:val="4F217473"/>
    <w:rsid w:val="4F491BDC"/>
    <w:rsid w:val="4F515B07"/>
    <w:rsid w:val="4F5709D9"/>
    <w:rsid w:val="4F822D18"/>
    <w:rsid w:val="4F8C752E"/>
    <w:rsid w:val="4FA1504B"/>
    <w:rsid w:val="4FA70744"/>
    <w:rsid w:val="4FC53638"/>
    <w:rsid w:val="4FC91598"/>
    <w:rsid w:val="4FCF4627"/>
    <w:rsid w:val="4FDD3F91"/>
    <w:rsid w:val="4FF23D44"/>
    <w:rsid w:val="5003135A"/>
    <w:rsid w:val="50217C8C"/>
    <w:rsid w:val="502B5EB1"/>
    <w:rsid w:val="5033674E"/>
    <w:rsid w:val="503A2BE9"/>
    <w:rsid w:val="503E2C67"/>
    <w:rsid w:val="504C39CB"/>
    <w:rsid w:val="504C59E4"/>
    <w:rsid w:val="504E2F7A"/>
    <w:rsid w:val="50612E2D"/>
    <w:rsid w:val="506568B4"/>
    <w:rsid w:val="506A3D23"/>
    <w:rsid w:val="507408A5"/>
    <w:rsid w:val="5075461D"/>
    <w:rsid w:val="50871ECA"/>
    <w:rsid w:val="50901457"/>
    <w:rsid w:val="509B1373"/>
    <w:rsid w:val="50AF5D81"/>
    <w:rsid w:val="50C01D3C"/>
    <w:rsid w:val="50C8299F"/>
    <w:rsid w:val="50CD1192"/>
    <w:rsid w:val="50E66510"/>
    <w:rsid w:val="50F25740"/>
    <w:rsid w:val="50F6750C"/>
    <w:rsid w:val="51091AB3"/>
    <w:rsid w:val="513E7D9F"/>
    <w:rsid w:val="513F2C96"/>
    <w:rsid w:val="51616685"/>
    <w:rsid w:val="518A78AF"/>
    <w:rsid w:val="519C16A6"/>
    <w:rsid w:val="51CB6BEB"/>
    <w:rsid w:val="51DB3F38"/>
    <w:rsid w:val="51DD06CC"/>
    <w:rsid w:val="51EB103B"/>
    <w:rsid w:val="51EB2DE9"/>
    <w:rsid w:val="51EE6435"/>
    <w:rsid w:val="51FC5113"/>
    <w:rsid w:val="52021888"/>
    <w:rsid w:val="52494C70"/>
    <w:rsid w:val="52540201"/>
    <w:rsid w:val="526E1E9B"/>
    <w:rsid w:val="528B0128"/>
    <w:rsid w:val="52A112F3"/>
    <w:rsid w:val="52B0193D"/>
    <w:rsid w:val="52C1082B"/>
    <w:rsid w:val="52D70AA3"/>
    <w:rsid w:val="52D874AA"/>
    <w:rsid w:val="52DC571A"/>
    <w:rsid w:val="52E37F64"/>
    <w:rsid w:val="530C2D23"/>
    <w:rsid w:val="532C36B9"/>
    <w:rsid w:val="532C4AAB"/>
    <w:rsid w:val="533E5A2E"/>
    <w:rsid w:val="53524B49"/>
    <w:rsid w:val="5366162C"/>
    <w:rsid w:val="5377735D"/>
    <w:rsid w:val="53837051"/>
    <w:rsid w:val="53A96446"/>
    <w:rsid w:val="53B06F4F"/>
    <w:rsid w:val="53CE4770"/>
    <w:rsid w:val="53CE682D"/>
    <w:rsid w:val="53D40C78"/>
    <w:rsid w:val="53DF072C"/>
    <w:rsid w:val="53F86BF3"/>
    <w:rsid w:val="540B2749"/>
    <w:rsid w:val="54135596"/>
    <w:rsid w:val="54170E0F"/>
    <w:rsid w:val="54370417"/>
    <w:rsid w:val="54617779"/>
    <w:rsid w:val="546E5E3A"/>
    <w:rsid w:val="549342A4"/>
    <w:rsid w:val="54AC1CEF"/>
    <w:rsid w:val="54C83448"/>
    <w:rsid w:val="54DB7D06"/>
    <w:rsid w:val="54E57FC4"/>
    <w:rsid w:val="54F132C9"/>
    <w:rsid w:val="54F6655B"/>
    <w:rsid w:val="54F74511"/>
    <w:rsid w:val="551D67DC"/>
    <w:rsid w:val="55282773"/>
    <w:rsid w:val="552F56E3"/>
    <w:rsid w:val="55345D50"/>
    <w:rsid w:val="553A6D07"/>
    <w:rsid w:val="55462A67"/>
    <w:rsid w:val="554750F5"/>
    <w:rsid w:val="554A42CB"/>
    <w:rsid w:val="554E7602"/>
    <w:rsid w:val="554F18E1"/>
    <w:rsid w:val="55592760"/>
    <w:rsid w:val="55676C2B"/>
    <w:rsid w:val="55696483"/>
    <w:rsid w:val="557D01F4"/>
    <w:rsid w:val="5594590A"/>
    <w:rsid w:val="55B44482"/>
    <w:rsid w:val="55BE30DF"/>
    <w:rsid w:val="55C81B17"/>
    <w:rsid w:val="55ED12E0"/>
    <w:rsid w:val="55FC2B65"/>
    <w:rsid w:val="560019BF"/>
    <w:rsid w:val="56071A85"/>
    <w:rsid w:val="5628260B"/>
    <w:rsid w:val="562D1312"/>
    <w:rsid w:val="562D399B"/>
    <w:rsid w:val="563B6A16"/>
    <w:rsid w:val="564E0BD6"/>
    <w:rsid w:val="56527B62"/>
    <w:rsid w:val="56694C24"/>
    <w:rsid w:val="56896EAE"/>
    <w:rsid w:val="568B06F7"/>
    <w:rsid w:val="569A6B8C"/>
    <w:rsid w:val="569B3209"/>
    <w:rsid w:val="56A834B3"/>
    <w:rsid w:val="56B20379"/>
    <w:rsid w:val="56C37E91"/>
    <w:rsid w:val="56CE2C30"/>
    <w:rsid w:val="56D674AD"/>
    <w:rsid w:val="56E1AFA4"/>
    <w:rsid w:val="56E524FD"/>
    <w:rsid w:val="56FF743B"/>
    <w:rsid w:val="57007FA2"/>
    <w:rsid w:val="570E05AB"/>
    <w:rsid w:val="571B2A1B"/>
    <w:rsid w:val="572C012C"/>
    <w:rsid w:val="572D3F97"/>
    <w:rsid w:val="573629C9"/>
    <w:rsid w:val="5742100F"/>
    <w:rsid w:val="57596A47"/>
    <w:rsid w:val="576F0FAE"/>
    <w:rsid w:val="5771043A"/>
    <w:rsid w:val="57763155"/>
    <w:rsid w:val="579317E9"/>
    <w:rsid w:val="57A04676"/>
    <w:rsid w:val="57BA69C9"/>
    <w:rsid w:val="57C269D5"/>
    <w:rsid w:val="57C40E35"/>
    <w:rsid w:val="57D9722F"/>
    <w:rsid w:val="58051D15"/>
    <w:rsid w:val="580C73C0"/>
    <w:rsid w:val="58261B12"/>
    <w:rsid w:val="583D3C73"/>
    <w:rsid w:val="583D4AD8"/>
    <w:rsid w:val="58535651"/>
    <w:rsid w:val="585976E6"/>
    <w:rsid w:val="586B07E0"/>
    <w:rsid w:val="586E02D0"/>
    <w:rsid w:val="58845601"/>
    <w:rsid w:val="588F0587"/>
    <w:rsid w:val="58D85079"/>
    <w:rsid w:val="58EA204C"/>
    <w:rsid w:val="59097530"/>
    <w:rsid w:val="59247EBF"/>
    <w:rsid w:val="59367168"/>
    <w:rsid w:val="593C61C0"/>
    <w:rsid w:val="59472E0C"/>
    <w:rsid w:val="594852F2"/>
    <w:rsid w:val="594E33E0"/>
    <w:rsid w:val="596A4D51"/>
    <w:rsid w:val="596F16B3"/>
    <w:rsid w:val="597136E5"/>
    <w:rsid w:val="597926EB"/>
    <w:rsid w:val="598B04A4"/>
    <w:rsid w:val="599E7FC6"/>
    <w:rsid w:val="59BA3C32"/>
    <w:rsid w:val="59C06F76"/>
    <w:rsid w:val="59C12681"/>
    <w:rsid w:val="59D532A3"/>
    <w:rsid w:val="59D747E6"/>
    <w:rsid w:val="59F63D1F"/>
    <w:rsid w:val="5A0A4A8E"/>
    <w:rsid w:val="5A0E250E"/>
    <w:rsid w:val="5A1D1FAE"/>
    <w:rsid w:val="5A3115B5"/>
    <w:rsid w:val="5A327EAB"/>
    <w:rsid w:val="5A3C015F"/>
    <w:rsid w:val="5A7266CF"/>
    <w:rsid w:val="5A785867"/>
    <w:rsid w:val="5A7E776B"/>
    <w:rsid w:val="5AA32457"/>
    <w:rsid w:val="5AAB580B"/>
    <w:rsid w:val="5AB43874"/>
    <w:rsid w:val="5AD62D52"/>
    <w:rsid w:val="5B100C05"/>
    <w:rsid w:val="5B332FDC"/>
    <w:rsid w:val="5B462CC3"/>
    <w:rsid w:val="5B4F263B"/>
    <w:rsid w:val="5B5C08B4"/>
    <w:rsid w:val="5B741AC3"/>
    <w:rsid w:val="5B777509"/>
    <w:rsid w:val="5B8E294C"/>
    <w:rsid w:val="5BDE751B"/>
    <w:rsid w:val="5BE84BBB"/>
    <w:rsid w:val="5C075671"/>
    <w:rsid w:val="5C302434"/>
    <w:rsid w:val="5C34538D"/>
    <w:rsid w:val="5C381736"/>
    <w:rsid w:val="5C570C74"/>
    <w:rsid w:val="5C5B25FC"/>
    <w:rsid w:val="5C6B3F88"/>
    <w:rsid w:val="5C875E04"/>
    <w:rsid w:val="5C9105F4"/>
    <w:rsid w:val="5C937D9C"/>
    <w:rsid w:val="5CB27FED"/>
    <w:rsid w:val="5CBF734C"/>
    <w:rsid w:val="5CC57F3B"/>
    <w:rsid w:val="5CD219F9"/>
    <w:rsid w:val="5CD30147"/>
    <w:rsid w:val="5CD32DF8"/>
    <w:rsid w:val="5CD56B70"/>
    <w:rsid w:val="5CDC6150"/>
    <w:rsid w:val="5CF60894"/>
    <w:rsid w:val="5CF9134F"/>
    <w:rsid w:val="5CF9423C"/>
    <w:rsid w:val="5CFD32CC"/>
    <w:rsid w:val="5D2D0892"/>
    <w:rsid w:val="5D33359C"/>
    <w:rsid w:val="5D4567E9"/>
    <w:rsid w:val="5D5217C8"/>
    <w:rsid w:val="5D704AEA"/>
    <w:rsid w:val="5D875A32"/>
    <w:rsid w:val="5D904EC5"/>
    <w:rsid w:val="5DA0717E"/>
    <w:rsid w:val="5DA62075"/>
    <w:rsid w:val="5DCC2E35"/>
    <w:rsid w:val="5DCD5CF5"/>
    <w:rsid w:val="5DD95F0A"/>
    <w:rsid w:val="5DEA03F9"/>
    <w:rsid w:val="5DF11787"/>
    <w:rsid w:val="5DF63CD3"/>
    <w:rsid w:val="5E062D59"/>
    <w:rsid w:val="5E0B036F"/>
    <w:rsid w:val="5E29696E"/>
    <w:rsid w:val="5E2F30EA"/>
    <w:rsid w:val="5E363CC0"/>
    <w:rsid w:val="5E3A0BC3"/>
    <w:rsid w:val="5E4C2E61"/>
    <w:rsid w:val="5E571ABB"/>
    <w:rsid w:val="5E5F412E"/>
    <w:rsid w:val="5E723080"/>
    <w:rsid w:val="5E851BF5"/>
    <w:rsid w:val="5E8C325E"/>
    <w:rsid w:val="5E8D2B2A"/>
    <w:rsid w:val="5E995034"/>
    <w:rsid w:val="5E9E0FBF"/>
    <w:rsid w:val="5EA06D09"/>
    <w:rsid w:val="5EB25C0A"/>
    <w:rsid w:val="5EBB1D95"/>
    <w:rsid w:val="5ECF6C61"/>
    <w:rsid w:val="5EEC63F2"/>
    <w:rsid w:val="5EF808F3"/>
    <w:rsid w:val="5EFD10C1"/>
    <w:rsid w:val="5F000A5D"/>
    <w:rsid w:val="5F0210BC"/>
    <w:rsid w:val="5F1A4D0E"/>
    <w:rsid w:val="5F2923E2"/>
    <w:rsid w:val="5F304531"/>
    <w:rsid w:val="5F351B48"/>
    <w:rsid w:val="5F3709E0"/>
    <w:rsid w:val="5F446614"/>
    <w:rsid w:val="5F5E400B"/>
    <w:rsid w:val="5F5E5ED6"/>
    <w:rsid w:val="5F883E7F"/>
    <w:rsid w:val="5FB55BCB"/>
    <w:rsid w:val="5FB7253E"/>
    <w:rsid w:val="5FCB6141"/>
    <w:rsid w:val="5FD90B17"/>
    <w:rsid w:val="5FE77581"/>
    <w:rsid w:val="5FEA4C14"/>
    <w:rsid w:val="5FEB7A61"/>
    <w:rsid w:val="5FF13CC0"/>
    <w:rsid w:val="5FFF2CA0"/>
    <w:rsid w:val="60041939"/>
    <w:rsid w:val="60090E82"/>
    <w:rsid w:val="60140D70"/>
    <w:rsid w:val="60195267"/>
    <w:rsid w:val="602B2ABA"/>
    <w:rsid w:val="60421C6F"/>
    <w:rsid w:val="609A59BB"/>
    <w:rsid w:val="609F196E"/>
    <w:rsid w:val="60C23464"/>
    <w:rsid w:val="60C85DBE"/>
    <w:rsid w:val="60E40FAE"/>
    <w:rsid w:val="61083E26"/>
    <w:rsid w:val="610D4205"/>
    <w:rsid w:val="612A0032"/>
    <w:rsid w:val="613E371B"/>
    <w:rsid w:val="614B2A43"/>
    <w:rsid w:val="614F0414"/>
    <w:rsid w:val="618E45ED"/>
    <w:rsid w:val="61927F1F"/>
    <w:rsid w:val="61EE7307"/>
    <w:rsid w:val="61F14189"/>
    <w:rsid w:val="620F4CFC"/>
    <w:rsid w:val="62141EE8"/>
    <w:rsid w:val="62144A30"/>
    <w:rsid w:val="621546F4"/>
    <w:rsid w:val="622C6593"/>
    <w:rsid w:val="625177F7"/>
    <w:rsid w:val="6268653A"/>
    <w:rsid w:val="627119D2"/>
    <w:rsid w:val="62905239"/>
    <w:rsid w:val="6291178B"/>
    <w:rsid w:val="62967221"/>
    <w:rsid w:val="62A92EDE"/>
    <w:rsid w:val="62AA6FA2"/>
    <w:rsid w:val="62B8444F"/>
    <w:rsid w:val="62BB015B"/>
    <w:rsid w:val="62CD2097"/>
    <w:rsid w:val="62D276F0"/>
    <w:rsid w:val="62E576B0"/>
    <w:rsid w:val="62F25330"/>
    <w:rsid w:val="630C43A8"/>
    <w:rsid w:val="631A2F4B"/>
    <w:rsid w:val="631F166E"/>
    <w:rsid w:val="632D1069"/>
    <w:rsid w:val="63381C06"/>
    <w:rsid w:val="634C56B2"/>
    <w:rsid w:val="6374139E"/>
    <w:rsid w:val="63781EAB"/>
    <w:rsid w:val="637864A7"/>
    <w:rsid w:val="639B23CF"/>
    <w:rsid w:val="63A4538A"/>
    <w:rsid w:val="63AB687C"/>
    <w:rsid w:val="63B23767"/>
    <w:rsid w:val="63D96043"/>
    <w:rsid w:val="63E1404C"/>
    <w:rsid w:val="63E36016"/>
    <w:rsid w:val="63F572F8"/>
    <w:rsid w:val="6407635E"/>
    <w:rsid w:val="641151D0"/>
    <w:rsid w:val="64174A07"/>
    <w:rsid w:val="64291364"/>
    <w:rsid w:val="643836A9"/>
    <w:rsid w:val="64561BAF"/>
    <w:rsid w:val="64740B2E"/>
    <w:rsid w:val="64760C38"/>
    <w:rsid w:val="647C5B23"/>
    <w:rsid w:val="648F3AA8"/>
    <w:rsid w:val="648F3E76"/>
    <w:rsid w:val="64924914"/>
    <w:rsid w:val="649C61C5"/>
    <w:rsid w:val="649D0B4A"/>
    <w:rsid w:val="649E018F"/>
    <w:rsid w:val="64B91308"/>
    <w:rsid w:val="64D14C79"/>
    <w:rsid w:val="64E2007C"/>
    <w:rsid w:val="64E75692"/>
    <w:rsid w:val="64F6663B"/>
    <w:rsid w:val="650235E3"/>
    <w:rsid w:val="650A3CC1"/>
    <w:rsid w:val="6514334D"/>
    <w:rsid w:val="65285C42"/>
    <w:rsid w:val="653D5AA5"/>
    <w:rsid w:val="657D45D5"/>
    <w:rsid w:val="65950BB0"/>
    <w:rsid w:val="65984656"/>
    <w:rsid w:val="65A13A93"/>
    <w:rsid w:val="65A3006B"/>
    <w:rsid w:val="65AE1E15"/>
    <w:rsid w:val="65C50098"/>
    <w:rsid w:val="65C57872"/>
    <w:rsid w:val="65DC49B5"/>
    <w:rsid w:val="66101A28"/>
    <w:rsid w:val="661F4C55"/>
    <w:rsid w:val="662B57A4"/>
    <w:rsid w:val="664663E8"/>
    <w:rsid w:val="664B39FF"/>
    <w:rsid w:val="665C36FE"/>
    <w:rsid w:val="665C5C0C"/>
    <w:rsid w:val="666D1BC7"/>
    <w:rsid w:val="66764082"/>
    <w:rsid w:val="6678752F"/>
    <w:rsid w:val="667E0F25"/>
    <w:rsid w:val="669A1B9B"/>
    <w:rsid w:val="66E14363"/>
    <w:rsid w:val="66E85C38"/>
    <w:rsid w:val="66F83C76"/>
    <w:rsid w:val="67104E99"/>
    <w:rsid w:val="671B1623"/>
    <w:rsid w:val="67303843"/>
    <w:rsid w:val="67421872"/>
    <w:rsid w:val="67446DCC"/>
    <w:rsid w:val="677242F1"/>
    <w:rsid w:val="677413C0"/>
    <w:rsid w:val="67987287"/>
    <w:rsid w:val="679B017F"/>
    <w:rsid w:val="679B6FE2"/>
    <w:rsid w:val="679C6C08"/>
    <w:rsid w:val="67A755AC"/>
    <w:rsid w:val="67B42064"/>
    <w:rsid w:val="67BE2FFD"/>
    <w:rsid w:val="67D73A93"/>
    <w:rsid w:val="67E2406C"/>
    <w:rsid w:val="680635FA"/>
    <w:rsid w:val="680A7FE4"/>
    <w:rsid w:val="68120273"/>
    <w:rsid w:val="682E071E"/>
    <w:rsid w:val="68460B39"/>
    <w:rsid w:val="684C0EA8"/>
    <w:rsid w:val="68770835"/>
    <w:rsid w:val="68791C87"/>
    <w:rsid w:val="688A69E5"/>
    <w:rsid w:val="68916ADB"/>
    <w:rsid w:val="6899729E"/>
    <w:rsid w:val="68B708EF"/>
    <w:rsid w:val="68B762BF"/>
    <w:rsid w:val="68CF2B5B"/>
    <w:rsid w:val="68D1195E"/>
    <w:rsid w:val="68D335BA"/>
    <w:rsid w:val="68FC438E"/>
    <w:rsid w:val="68FE2FAA"/>
    <w:rsid w:val="69006D70"/>
    <w:rsid w:val="69402454"/>
    <w:rsid w:val="69404F27"/>
    <w:rsid w:val="694430CC"/>
    <w:rsid w:val="696518D8"/>
    <w:rsid w:val="696A305E"/>
    <w:rsid w:val="697A388B"/>
    <w:rsid w:val="69873312"/>
    <w:rsid w:val="699925C6"/>
    <w:rsid w:val="69A27DD9"/>
    <w:rsid w:val="69B3412D"/>
    <w:rsid w:val="69B813AB"/>
    <w:rsid w:val="69CE5072"/>
    <w:rsid w:val="69EF4566"/>
    <w:rsid w:val="6A0710B6"/>
    <w:rsid w:val="6A1311F3"/>
    <w:rsid w:val="6A2854BB"/>
    <w:rsid w:val="6A314C86"/>
    <w:rsid w:val="6A461CEE"/>
    <w:rsid w:val="6A493484"/>
    <w:rsid w:val="6A5C4651"/>
    <w:rsid w:val="6A5F343C"/>
    <w:rsid w:val="6A6C14B3"/>
    <w:rsid w:val="6A6E5F0E"/>
    <w:rsid w:val="6A75291D"/>
    <w:rsid w:val="6A8A71EB"/>
    <w:rsid w:val="6A9632DF"/>
    <w:rsid w:val="6AA701E9"/>
    <w:rsid w:val="6ABC5382"/>
    <w:rsid w:val="6AE90CBA"/>
    <w:rsid w:val="6AFC1780"/>
    <w:rsid w:val="6B2A62D8"/>
    <w:rsid w:val="6B2B1095"/>
    <w:rsid w:val="6B322DB3"/>
    <w:rsid w:val="6B5C0F19"/>
    <w:rsid w:val="6B5C64CD"/>
    <w:rsid w:val="6B697CF4"/>
    <w:rsid w:val="6B6C47C7"/>
    <w:rsid w:val="6BA5530E"/>
    <w:rsid w:val="6BBA58AE"/>
    <w:rsid w:val="6BC32289"/>
    <w:rsid w:val="6BCD5478"/>
    <w:rsid w:val="6BF13CD2"/>
    <w:rsid w:val="6BF31BCB"/>
    <w:rsid w:val="6BFC50BB"/>
    <w:rsid w:val="6C0C1644"/>
    <w:rsid w:val="6C1D026B"/>
    <w:rsid w:val="6C2C184B"/>
    <w:rsid w:val="6C376888"/>
    <w:rsid w:val="6C3D29C6"/>
    <w:rsid w:val="6C4D3110"/>
    <w:rsid w:val="6C4E30B1"/>
    <w:rsid w:val="6C4E5FF7"/>
    <w:rsid w:val="6C4F7584"/>
    <w:rsid w:val="6C614CDA"/>
    <w:rsid w:val="6C630BBC"/>
    <w:rsid w:val="6C6E4C03"/>
    <w:rsid w:val="6C7048BF"/>
    <w:rsid w:val="6C773A67"/>
    <w:rsid w:val="6C7B7393"/>
    <w:rsid w:val="6C8204FA"/>
    <w:rsid w:val="6C843782"/>
    <w:rsid w:val="6CB31203"/>
    <w:rsid w:val="6CCB5899"/>
    <w:rsid w:val="6CDB1F80"/>
    <w:rsid w:val="6CE323A9"/>
    <w:rsid w:val="6CEF3F97"/>
    <w:rsid w:val="6CF5575E"/>
    <w:rsid w:val="6CFA617E"/>
    <w:rsid w:val="6D042B59"/>
    <w:rsid w:val="6D192AA9"/>
    <w:rsid w:val="6D2B017D"/>
    <w:rsid w:val="6D35371D"/>
    <w:rsid w:val="6D3A0192"/>
    <w:rsid w:val="6D473E48"/>
    <w:rsid w:val="6D4C3905"/>
    <w:rsid w:val="6D527D69"/>
    <w:rsid w:val="6D8810F1"/>
    <w:rsid w:val="6D884435"/>
    <w:rsid w:val="6D965EA7"/>
    <w:rsid w:val="6D9A2F35"/>
    <w:rsid w:val="6DAB76AC"/>
    <w:rsid w:val="6DB91B96"/>
    <w:rsid w:val="6DEB2742"/>
    <w:rsid w:val="6DEB2DBA"/>
    <w:rsid w:val="6E1F7C4B"/>
    <w:rsid w:val="6E222A41"/>
    <w:rsid w:val="6E6C760E"/>
    <w:rsid w:val="6E7F5616"/>
    <w:rsid w:val="6E914326"/>
    <w:rsid w:val="6EA36ACE"/>
    <w:rsid w:val="6ED954DF"/>
    <w:rsid w:val="6EE202D1"/>
    <w:rsid w:val="6EFC29F3"/>
    <w:rsid w:val="6F132006"/>
    <w:rsid w:val="6F1C418A"/>
    <w:rsid w:val="6F4E300D"/>
    <w:rsid w:val="6F5B0F00"/>
    <w:rsid w:val="6F6049BF"/>
    <w:rsid w:val="6F6B6069"/>
    <w:rsid w:val="6F7B4E79"/>
    <w:rsid w:val="6F84391C"/>
    <w:rsid w:val="6FB40D93"/>
    <w:rsid w:val="6FB42615"/>
    <w:rsid w:val="6FC15E19"/>
    <w:rsid w:val="6FC22F83"/>
    <w:rsid w:val="6FC35532"/>
    <w:rsid w:val="6FC54822"/>
    <w:rsid w:val="6FCE50FB"/>
    <w:rsid w:val="6FD37001"/>
    <w:rsid w:val="6FD645C5"/>
    <w:rsid w:val="6FEA4536"/>
    <w:rsid w:val="70067BE4"/>
    <w:rsid w:val="70225A06"/>
    <w:rsid w:val="7026501B"/>
    <w:rsid w:val="702754DC"/>
    <w:rsid w:val="702F4391"/>
    <w:rsid w:val="703852C9"/>
    <w:rsid w:val="704936A5"/>
    <w:rsid w:val="70590582"/>
    <w:rsid w:val="705B6F34"/>
    <w:rsid w:val="70612300"/>
    <w:rsid w:val="70746F4C"/>
    <w:rsid w:val="708B7819"/>
    <w:rsid w:val="709B2BE5"/>
    <w:rsid w:val="709D5D2D"/>
    <w:rsid w:val="70C328BF"/>
    <w:rsid w:val="70C36352"/>
    <w:rsid w:val="70CE5958"/>
    <w:rsid w:val="70E11DC1"/>
    <w:rsid w:val="70ED1F16"/>
    <w:rsid w:val="71123A97"/>
    <w:rsid w:val="71374C05"/>
    <w:rsid w:val="71560100"/>
    <w:rsid w:val="715623DB"/>
    <w:rsid w:val="71636F54"/>
    <w:rsid w:val="716A37EB"/>
    <w:rsid w:val="716A5681"/>
    <w:rsid w:val="717604C9"/>
    <w:rsid w:val="719703F4"/>
    <w:rsid w:val="71A84A13"/>
    <w:rsid w:val="71AB6EC2"/>
    <w:rsid w:val="71B27028"/>
    <w:rsid w:val="71C64CBF"/>
    <w:rsid w:val="720366A0"/>
    <w:rsid w:val="720B7975"/>
    <w:rsid w:val="724272B2"/>
    <w:rsid w:val="726F267F"/>
    <w:rsid w:val="727E07C1"/>
    <w:rsid w:val="727E73BB"/>
    <w:rsid w:val="728155F4"/>
    <w:rsid w:val="7298621E"/>
    <w:rsid w:val="729F75AC"/>
    <w:rsid w:val="72A90780"/>
    <w:rsid w:val="72B77F80"/>
    <w:rsid w:val="72C93F72"/>
    <w:rsid w:val="72EC0317"/>
    <w:rsid w:val="72EE5E3E"/>
    <w:rsid w:val="73215C7D"/>
    <w:rsid w:val="73276E1C"/>
    <w:rsid w:val="733A38FA"/>
    <w:rsid w:val="733F0D8F"/>
    <w:rsid w:val="734955D4"/>
    <w:rsid w:val="735A5D20"/>
    <w:rsid w:val="73653B44"/>
    <w:rsid w:val="7372472C"/>
    <w:rsid w:val="73867BD2"/>
    <w:rsid w:val="73903399"/>
    <w:rsid w:val="73AA445A"/>
    <w:rsid w:val="73AB4489"/>
    <w:rsid w:val="73AF381F"/>
    <w:rsid w:val="73BE16BA"/>
    <w:rsid w:val="73D74B24"/>
    <w:rsid w:val="73E256A2"/>
    <w:rsid w:val="73EC67BB"/>
    <w:rsid w:val="73EF7BFA"/>
    <w:rsid w:val="73F266C1"/>
    <w:rsid w:val="743615E7"/>
    <w:rsid w:val="7443665D"/>
    <w:rsid w:val="74490FEA"/>
    <w:rsid w:val="7478287A"/>
    <w:rsid w:val="748051BB"/>
    <w:rsid w:val="74973EE6"/>
    <w:rsid w:val="7499627D"/>
    <w:rsid w:val="74B20C8E"/>
    <w:rsid w:val="74B256B4"/>
    <w:rsid w:val="74C80AB2"/>
    <w:rsid w:val="74D86DA5"/>
    <w:rsid w:val="74E467BF"/>
    <w:rsid w:val="74E52BA3"/>
    <w:rsid w:val="74F432D4"/>
    <w:rsid w:val="75063DA9"/>
    <w:rsid w:val="751715AB"/>
    <w:rsid w:val="752E4C17"/>
    <w:rsid w:val="753747F3"/>
    <w:rsid w:val="754D7FC3"/>
    <w:rsid w:val="755221E5"/>
    <w:rsid w:val="756A2EF2"/>
    <w:rsid w:val="756B7C19"/>
    <w:rsid w:val="75770FE8"/>
    <w:rsid w:val="75B07D22"/>
    <w:rsid w:val="75C260BC"/>
    <w:rsid w:val="75C7670A"/>
    <w:rsid w:val="75E90E00"/>
    <w:rsid w:val="76056334"/>
    <w:rsid w:val="76147C3F"/>
    <w:rsid w:val="762027B2"/>
    <w:rsid w:val="7621477C"/>
    <w:rsid w:val="762C1A8D"/>
    <w:rsid w:val="762D155A"/>
    <w:rsid w:val="762D2114"/>
    <w:rsid w:val="7638192A"/>
    <w:rsid w:val="764A5ACF"/>
    <w:rsid w:val="76584D65"/>
    <w:rsid w:val="7665609A"/>
    <w:rsid w:val="766834C4"/>
    <w:rsid w:val="767E125D"/>
    <w:rsid w:val="76804E9D"/>
    <w:rsid w:val="76897011"/>
    <w:rsid w:val="76944ACB"/>
    <w:rsid w:val="769F5D9A"/>
    <w:rsid w:val="76AB6DE1"/>
    <w:rsid w:val="76D20172"/>
    <w:rsid w:val="76E856D5"/>
    <w:rsid w:val="76EC4D8A"/>
    <w:rsid w:val="77130467"/>
    <w:rsid w:val="77192B9F"/>
    <w:rsid w:val="77323B53"/>
    <w:rsid w:val="774D4D40"/>
    <w:rsid w:val="774E03E9"/>
    <w:rsid w:val="77556389"/>
    <w:rsid w:val="7774155D"/>
    <w:rsid w:val="777F7DBE"/>
    <w:rsid w:val="77853260"/>
    <w:rsid w:val="77865552"/>
    <w:rsid w:val="778B3C4C"/>
    <w:rsid w:val="7794703F"/>
    <w:rsid w:val="77A20D7F"/>
    <w:rsid w:val="77A409A1"/>
    <w:rsid w:val="77AE203F"/>
    <w:rsid w:val="77B37AC5"/>
    <w:rsid w:val="77B53BC9"/>
    <w:rsid w:val="77C4226F"/>
    <w:rsid w:val="77CB1205"/>
    <w:rsid w:val="77D23F80"/>
    <w:rsid w:val="77D82487"/>
    <w:rsid w:val="77DFA5A3"/>
    <w:rsid w:val="77F701D5"/>
    <w:rsid w:val="77FBD892"/>
    <w:rsid w:val="781171F7"/>
    <w:rsid w:val="78342FAB"/>
    <w:rsid w:val="784568B5"/>
    <w:rsid w:val="78463014"/>
    <w:rsid w:val="785B05DA"/>
    <w:rsid w:val="785C7CED"/>
    <w:rsid w:val="78985C95"/>
    <w:rsid w:val="78A43F1F"/>
    <w:rsid w:val="78A97040"/>
    <w:rsid w:val="78B23633"/>
    <w:rsid w:val="78BD078C"/>
    <w:rsid w:val="78BF3B88"/>
    <w:rsid w:val="78C87131"/>
    <w:rsid w:val="78D56449"/>
    <w:rsid w:val="78D83678"/>
    <w:rsid w:val="78EF1CF7"/>
    <w:rsid w:val="78F16A6D"/>
    <w:rsid w:val="78F22648"/>
    <w:rsid w:val="791615FF"/>
    <w:rsid w:val="79202A30"/>
    <w:rsid w:val="792F0F5E"/>
    <w:rsid w:val="793A1DDD"/>
    <w:rsid w:val="794D126A"/>
    <w:rsid w:val="79503A23"/>
    <w:rsid w:val="795D7B56"/>
    <w:rsid w:val="79714F67"/>
    <w:rsid w:val="798968C0"/>
    <w:rsid w:val="79A656C4"/>
    <w:rsid w:val="79A71A90"/>
    <w:rsid w:val="79AE27CB"/>
    <w:rsid w:val="79BD2A3C"/>
    <w:rsid w:val="79D15552"/>
    <w:rsid w:val="79ED2596"/>
    <w:rsid w:val="7A060655"/>
    <w:rsid w:val="7A060F29"/>
    <w:rsid w:val="7A360A07"/>
    <w:rsid w:val="7A4C198A"/>
    <w:rsid w:val="7A5F5442"/>
    <w:rsid w:val="7A724105"/>
    <w:rsid w:val="7A840A6D"/>
    <w:rsid w:val="7A9920A3"/>
    <w:rsid w:val="7A9C2241"/>
    <w:rsid w:val="7AB00074"/>
    <w:rsid w:val="7AB31DD9"/>
    <w:rsid w:val="7AC92404"/>
    <w:rsid w:val="7ACD42BF"/>
    <w:rsid w:val="7AD57FFF"/>
    <w:rsid w:val="7AE85868"/>
    <w:rsid w:val="7AF50480"/>
    <w:rsid w:val="7AFA5509"/>
    <w:rsid w:val="7B0534B0"/>
    <w:rsid w:val="7B1E0D4F"/>
    <w:rsid w:val="7B2324B9"/>
    <w:rsid w:val="7B306E76"/>
    <w:rsid w:val="7B3B008E"/>
    <w:rsid w:val="7B543EF4"/>
    <w:rsid w:val="7B5C31C8"/>
    <w:rsid w:val="7B6425BB"/>
    <w:rsid w:val="7B8A06D2"/>
    <w:rsid w:val="7B8C3917"/>
    <w:rsid w:val="7B910F06"/>
    <w:rsid w:val="7BA75723"/>
    <w:rsid w:val="7BC85F2C"/>
    <w:rsid w:val="7BFC781D"/>
    <w:rsid w:val="7BFF7EC3"/>
    <w:rsid w:val="7C08154A"/>
    <w:rsid w:val="7C1178C9"/>
    <w:rsid w:val="7C591EC6"/>
    <w:rsid w:val="7C6340D8"/>
    <w:rsid w:val="7CA40E6C"/>
    <w:rsid w:val="7CB869FF"/>
    <w:rsid w:val="7CB92667"/>
    <w:rsid w:val="7CC55E61"/>
    <w:rsid w:val="7CCB7322"/>
    <w:rsid w:val="7CE55E7F"/>
    <w:rsid w:val="7CFD09F5"/>
    <w:rsid w:val="7D0D764D"/>
    <w:rsid w:val="7D146DE8"/>
    <w:rsid w:val="7D210BAB"/>
    <w:rsid w:val="7D32101D"/>
    <w:rsid w:val="7D3A7E19"/>
    <w:rsid w:val="7D456FA2"/>
    <w:rsid w:val="7D472EFF"/>
    <w:rsid w:val="7D5D46CC"/>
    <w:rsid w:val="7D635E93"/>
    <w:rsid w:val="7D64399A"/>
    <w:rsid w:val="7D697134"/>
    <w:rsid w:val="7D7D078F"/>
    <w:rsid w:val="7D971BDC"/>
    <w:rsid w:val="7DA94709"/>
    <w:rsid w:val="7DAB1969"/>
    <w:rsid w:val="7DD77393"/>
    <w:rsid w:val="7DE2398E"/>
    <w:rsid w:val="7DE55B94"/>
    <w:rsid w:val="7DF73D2F"/>
    <w:rsid w:val="7E027247"/>
    <w:rsid w:val="7E1F77F3"/>
    <w:rsid w:val="7E25406A"/>
    <w:rsid w:val="7E271CE7"/>
    <w:rsid w:val="7E6873EC"/>
    <w:rsid w:val="7E7E6C0F"/>
    <w:rsid w:val="7E835FD4"/>
    <w:rsid w:val="7EAB1087"/>
    <w:rsid w:val="7EAC4CAF"/>
    <w:rsid w:val="7EAF0B77"/>
    <w:rsid w:val="7EB81DA4"/>
    <w:rsid w:val="7EC0634F"/>
    <w:rsid w:val="7EC3035A"/>
    <w:rsid w:val="7EC976BC"/>
    <w:rsid w:val="7EDF56BE"/>
    <w:rsid w:val="7EE24DDD"/>
    <w:rsid w:val="7F125CD3"/>
    <w:rsid w:val="7F1D01D6"/>
    <w:rsid w:val="7F271D8A"/>
    <w:rsid w:val="7F304C06"/>
    <w:rsid w:val="7F3517ED"/>
    <w:rsid w:val="7F5F5A35"/>
    <w:rsid w:val="7F6C0C97"/>
    <w:rsid w:val="7F6F5E9A"/>
    <w:rsid w:val="7F777E67"/>
    <w:rsid w:val="7F791C3F"/>
    <w:rsid w:val="7F833626"/>
    <w:rsid w:val="7FA674C2"/>
    <w:rsid w:val="7FA92507"/>
    <w:rsid w:val="7FAB62AF"/>
    <w:rsid w:val="7FBC44E5"/>
    <w:rsid w:val="7FDC0DBD"/>
    <w:rsid w:val="7FEC3C68"/>
    <w:rsid w:val="7FFF7099"/>
    <w:rsid w:val="7FFF7160"/>
    <w:rsid w:val="8DECB25F"/>
    <w:rsid w:val="91C8B32E"/>
    <w:rsid w:val="9F9FF0E6"/>
    <w:rsid w:val="A47F6E68"/>
    <w:rsid w:val="A57D1620"/>
    <w:rsid w:val="BB9F1D45"/>
    <w:rsid w:val="BBBD4017"/>
    <w:rsid w:val="BBDB56F7"/>
    <w:rsid w:val="BCBD8F5B"/>
    <w:rsid w:val="DECF2351"/>
    <w:rsid w:val="DF3F2006"/>
    <w:rsid w:val="E27FB2CD"/>
    <w:rsid w:val="EEEAAFC2"/>
    <w:rsid w:val="F637626B"/>
    <w:rsid w:val="F6CE52D8"/>
    <w:rsid w:val="F79394E6"/>
    <w:rsid w:val="F7F81CA1"/>
    <w:rsid w:val="F95F679F"/>
    <w:rsid w:val="FBFA60A8"/>
    <w:rsid w:val="FEFBC567"/>
    <w:rsid w:val="FF0F62E9"/>
    <w:rsid w:val="FF6FAEED"/>
    <w:rsid w:val="FFF50153"/>
    <w:rsid w:val="FFFF6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黑体" w:eastAsia="黑体"/>
      <w:sz w:val="30"/>
      <w:szCs w:val="20"/>
    </w:rPr>
  </w:style>
  <w:style w:type="paragraph" w:styleId="3">
    <w:name w:val="heading 2"/>
    <w:basedOn w:val="1"/>
    <w:next w:val="1"/>
    <w:link w:val="50"/>
    <w:qFormat/>
    <w:uiPriority w:val="0"/>
    <w:pPr>
      <w:keepNext/>
      <w:numPr>
        <w:ilvl w:val="0"/>
        <w:numId w:val="2"/>
      </w:numPr>
      <w:jc w:val="center"/>
      <w:outlineLvl w:val="1"/>
    </w:pPr>
    <w:rPr>
      <w:rFonts w:ascii="黑体" w:eastAsia="黑体"/>
      <w:color w:val="000000"/>
      <w:sz w:val="28"/>
      <w:szCs w:val="20"/>
    </w:rPr>
  </w:style>
  <w:style w:type="paragraph" w:styleId="4">
    <w:name w:val="heading 3"/>
    <w:basedOn w:val="1"/>
    <w:next w:val="1"/>
    <w:link w:val="51"/>
    <w:qFormat/>
    <w:uiPriority w:val="0"/>
    <w:pPr>
      <w:keepNext/>
      <w:numPr>
        <w:ilvl w:val="0"/>
        <w:numId w:val="3"/>
      </w:numPr>
      <w:jc w:val="center"/>
      <w:outlineLvl w:val="2"/>
    </w:pPr>
    <w:rPr>
      <w:rFonts w:ascii="黑体" w:eastAsia="黑体"/>
      <w:color w:val="000000"/>
      <w:sz w:val="32"/>
      <w:szCs w:val="20"/>
    </w:rPr>
  </w:style>
  <w:style w:type="paragraph" w:styleId="5">
    <w:name w:val="heading 4"/>
    <w:basedOn w:val="1"/>
    <w:next w:val="1"/>
    <w:link w:val="52"/>
    <w:qFormat/>
    <w:uiPriority w:val="0"/>
    <w:pPr>
      <w:keepNext/>
      <w:numPr>
        <w:ilvl w:val="0"/>
        <w:numId w:val="4"/>
      </w:numPr>
      <w:tabs>
        <w:tab w:val="left" w:pos="2715"/>
        <w:tab w:val="clear" w:pos="720"/>
      </w:tabs>
      <w:autoSpaceDE w:val="0"/>
      <w:autoSpaceDN w:val="0"/>
      <w:adjustRightInd w:val="0"/>
      <w:jc w:val="center"/>
      <w:outlineLvl w:val="3"/>
    </w:pPr>
    <w:rPr>
      <w:rFonts w:ascii="方正姚体" w:eastAsia="方正姚体"/>
      <w:sz w:val="36"/>
      <w:szCs w:val="32"/>
    </w:rPr>
  </w:style>
  <w:style w:type="paragraph" w:styleId="6">
    <w:name w:val="heading 5"/>
    <w:basedOn w:val="1"/>
    <w:next w:val="1"/>
    <w:qFormat/>
    <w:uiPriority w:val="0"/>
    <w:pPr>
      <w:keepNext/>
      <w:keepLines/>
      <w:spacing w:line="376" w:lineRule="auto"/>
      <w:outlineLvl w:val="4"/>
    </w:pPr>
    <w:rPr>
      <w:b/>
      <w:bCs/>
      <w:sz w:val="28"/>
      <w:szCs w:val="28"/>
    </w:rPr>
  </w:style>
  <w:style w:type="paragraph" w:styleId="7">
    <w:name w:val="heading 6"/>
    <w:basedOn w:val="1"/>
    <w:next w:val="1"/>
    <w:link w:val="53"/>
    <w:qFormat/>
    <w:uiPriority w:val="0"/>
    <w:pPr>
      <w:keepNext/>
      <w:keepLines/>
      <w:widowControl/>
      <w:tabs>
        <w:tab w:val="left" w:pos="1440"/>
      </w:tabs>
      <w:spacing w:line="320" w:lineRule="auto"/>
      <w:ind w:left="1152" w:hanging="1152"/>
      <w:jc w:val="left"/>
      <w:outlineLvl w:val="5"/>
    </w:pPr>
    <w:rPr>
      <w:rFonts w:ascii="Arial" w:hAnsi="Arial" w:eastAsia="黑体"/>
      <w:b/>
      <w:bCs/>
      <w:kern w:val="0"/>
      <w:sz w:val="24"/>
    </w:rPr>
  </w:style>
  <w:style w:type="paragraph" w:styleId="8">
    <w:name w:val="heading 7"/>
    <w:basedOn w:val="1"/>
    <w:next w:val="1"/>
    <w:link w:val="54"/>
    <w:qFormat/>
    <w:uiPriority w:val="0"/>
    <w:pPr>
      <w:keepNext/>
      <w:keepLines/>
      <w:widowControl/>
      <w:tabs>
        <w:tab w:val="left" w:pos="2520"/>
      </w:tabs>
      <w:spacing w:line="320" w:lineRule="auto"/>
      <w:ind w:left="1296" w:hanging="1296"/>
      <w:jc w:val="left"/>
      <w:outlineLvl w:val="6"/>
    </w:pPr>
    <w:rPr>
      <w:b/>
      <w:bCs/>
      <w:kern w:val="0"/>
      <w:sz w:val="24"/>
    </w:rPr>
  </w:style>
  <w:style w:type="paragraph" w:styleId="9">
    <w:name w:val="heading 8"/>
    <w:basedOn w:val="1"/>
    <w:next w:val="1"/>
    <w:link w:val="55"/>
    <w:qFormat/>
    <w:uiPriority w:val="0"/>
    <w:pPr>
      <w:keepNext/>
      <w:keepLines/>
      <w:widowControl/>
      <w:tabs>
        <w:tab w:val="left" w:pos="1440"/>
      </w:tabs>
      <w:spacing w:line="320" w:lineRule="auto"/>
      <w:ind w:left="1440" w:hanging="1440"/>
      <w:jc w:val="left"/>
      <w:outlineLvl w:val="7"/>
    </w:pPr>
    <w:rPr>
      <w:rFonts w:ascii="Arial" w:hAnsi="Arial" w:eastAsia="黑体"/>
      <w:kern w:val="0"/>
      <w:sz w:val="24"/>
    </w:rPr>
  </w:style>
  <w:style w:type="paragraph" w:styleId="10">
    <w:name w:val="heading 9"/>
    <w:basedOn w:val="1"/>
    <w:next w:val="1"/>
    <w:link w:val="56"/>
    <w:qFormat/>
    <w:uiPriority w:val="0"/>
    <w:pPr>
      <w:keepNext/>
      <w:keepLines/>
      <w:widowControl/>
      <w:tabs>
        <w:tab w:val="left" w:pos="1584"/>
      </w:tabs>
      <w:spacing w:line="320" w:lineRule="auto"/>
      <w:ind w:left="1584" w:hanging="1584"/>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pPr>
    <w:rPr>
      <w:szCs w:val="20"/>
    </w:rPr>
  </w:style>
  <w:style w:type="paragraph" w:styleId="12">
    <w:name w:val="Document Map"/>
    <w:basedOn w:val="1"/>
    <w:link w:val="57"/>
    <w:qFormat/>
    <w:uiPriority w:val="0"/>
    <w:pPr>
      <w:shd w:val="clear" w:color="auto" w:fill="000080"/>
    </w:pPr>
  </w:style>
  <w:style w:type="paragraph" w:styleId="13">
    <w:name w:val="toa heading"/>
    <w:basedOn w:val="1"/>
    <w:next w:val="1"/>
    <w:qFormat/>
    <w:uiPriority w:val="0"/>
    <w:pPr>
      <w:spacing w:before="120"/>
    </w:pPr>
    <w:rPr>
      <w:rFonts w:ascii="Cambria" w:hAnsi="Cambria"/>
      <w:sz w:val="24"/>
    </w:rPr>
  </w:style>
  <w:style w:type="paragraph" w:styleId="14">
    <w:name w:val="annotation text"/>
    <w:basedOn w:val="1"/>
    <w:link w:val="58"/>
    <w:qFormat/>
    <w:uiPriority w:val="0"/>
    <w:pPr>
      <w:jc w:val="left"/>
    </w:pPr>
  </w:style>
  <w:style w:type="paragraph" w:styleId="15">
    <w:name w:val="Body Text 3"/>
    <w:basedOn w:val="1"/>
    <w:link w:val="59"/>
    <w:qFormat/>
    <w:uiPriority w:val="0"/>
    <w:rPr>
      <w:rFonts w:ascii="宋体"/>
      <w:color w:val="000000"/>
      <w:sz w:val="32"/>
      <w:szCs w:val="20"/>
    </w:rPr>
  </w:style>
  <w:style w:type="paragraph" w:styleId="16">
    <w:name w:val="Body Text"/>
    <w:basedOn w:val="1"/>
    <w:next w:val="1"/>
    <w:link w:val="60"/>
    <w:qFormat/>
    <w:uiPriority w:val="0"/>
    <w:pPr>
      <w:ind w:right="-84" w:rightChars="-40"/>
      <w:jc w:val="center"/>
    </w:pPr>
  </w:style>
  <w:style w:type="paragraph" w:styleId="17">
    <w:name w:val="Body Text Indent"/>
    <w:basedOn w:val="1"/>
    <w:link w:val="61"/>
    <w:qFormat/>
    <w:uiPriority w:val="0"/>
    <w:pPr>
      <w:spacing w:line="360" w:lineRule="auto"/>
      <w:ind w:firstLine="480"/>
    </w:pPr>
    <w:rPr>
      <w:rFonts w:ascii="宋体"/>
      <w:sz w:val="24"/>
    </w:rPr>
  </w:style>
  <w:style w:type="paragraph" w:styleId="18">
    <w:name w:val="List Continue"/>
    <w:basedOn w:val="1"/>
    <w:qFormat/>
    <w:uiPriority w:val="0"/>
    <w:pPr>
      <w:spacing w:after="120"/>
      <w:ind w:left="420"/>
    </w:pPr>
    <w:rPr>
      <w:rFonts w:eastAsia="仿宋_GB2312"/>
      <w:sz w:val="32"/>
    </w:rPr>
  </w:style>
  <w:style w:type="paragraph" w:styleId="19">
    <w:name w:val="Block Text"/>
    <w:basedOn w:val="1"/>
    <w:qFormat/>
    <w:uiPriority w:val="0"/>
    <w:pPr>
      <w:ind w:left="-78" w:leftChars="-37" w:right="-162" w:rightChars="-77" w:firstLine="78" w:firstLineChars="37"/>
      <w:jc w:val="center"/>
    </w:pPr>
    <w:rPr>
      <w:rFonts w:ascii="宋体" w:hAnsi="宋体"/>
      <w:szCs w:val="21"/>
    </w:rPr>
  </w:style>
  <w:style w:type="paragraph" w:styleId="20">
    <w:name w:val="toc 3"/>
    <w:basedOn w:val="1"/>
    <w:next w:val="1"/>
    <w:qFormat/>
    <w:uiPriority w:val="0"/>
    <w:pPr>
      <w:ind w:left="840" w:leftChars="400"/>
    </w:pPr>
  </w:style>
  <w:style w:type="paragraph" w:styleId="21">
    <w:name w:val="Plain Text"/>
    <w:basedOn w:val="1"/>
    <w:link w:val="62"/>
    <w:qFormat/>
    <w:uiPriority w:val="0"/>
    <w:rPr>
      <w:rFonts w:ascii="宋体" w:hAnsi="Courier New" w:cs="黑体"/>
      <w:kern w:val="0"/>
      <w:szCs w:val="21"/>
    </w:rPr>
  </w:style>
  <w:style w:type="paragraph" w:styleId="22">
    <w:name w:val="Date"/>
    <w:basedOn w:val="1"/>
    <w:next w:val="1"/>
    <w:qFormat/>
    <w:uiPriority w:val="0"/>
    <w:rPr>
      <w:szCs w:val="20"/>
    </w:rPr>
  </w:style>
  <w:style w:type="paragraph" w:styleId="23">
    <w:name w:val="Body Text Indent 2"/>
    <w:basedOn w:val="1"/>
    <w:qFormat/>
    <w:uiPriority w:val="0"/>
    <w:pPr>
      <w:spacing w:line="360" w:lineRule="auto"/>
      <w:ind w:firstLine="480"/>
    </w:pPr>
    <w:rPr>
      <w:rFonts w:ascii="宋体" w:hAnsi="宋体"/>
      <w:szCs w:val="21"/>
    </w:rPr>
  </w:style>
  <w:style w:type="paragraph" w:styleId="24">
    <w:name w:val="endnote text"/>
    <w:basedOn w:val="1"/>
    <w:link w:val="63"/>
    <w:qFormat/>
    <w:uiPriority w:val="0"/>
    <w:pPr>
      <w:snapToGrid w:val="0"/>
      <w:jc w:val="left"/>
    </w:pPr>
    <w:rPr>
      <w:szCs w:val="20"/>
    </w:rPr>
  </w:style>
  <w:style w:type="paragraph" w:styleId="25">
    <w:name w:val="Balloon Text"/>
    <w:basedOn w:val="1"/>
    <w:link w:val="64"/>
    <w:qFormat/>
    <w:uiPriority w:val="0"/>
    <w:pPr>
      <w:numPr>
        <w:ilvl w:val="0"/>
        <w:numId w:val="5"/>
      </w:numPr>
      <w:tabs>
        <w:tab w:val="clear" w:pos="1005"/>
      </w:tabs>
      <w:ind w:left="0" w:firstLine="0"/>
    </w:pPr>
    <w:rPr>
      <w:sz w:val="18"/>
      <w:szCs w:val="18"/>
    </w:rPr>
  </w:style>
  <w:style w:type="paragraph" w:styleId="26">
    <w:name w:val="footer"/>
    <w:basedOn w:val="1"/>
    <w:link w:val="65"/>
    <w:qFormat/>
    <w:uiPriority w:val="0"/>
    <w:pPr>
      <w:tabs>
        <w:tab w:val="center" w:pos="4153"/>
        <w:tab w:val="right" w:pos="8306"/>
      </w:tabs>
      <w:snapToGrid w:val="0"/>
      <w:jc w:val="left"/>
    </w:pPr>
    <w:rPr>
      <w:sz w:val="18"/>
      <w:szCs w:val="20"/>
    </w:rPr>
  </w:style>
  <w:style w:type="paragraph" w:styleId="27">
    <w:name w:val="envelope return"/>
    <w:basedOn w:val="1"/>
    <w:qFormat/>
    <w:uiPriority w:val="0"/>
    <w:pPr>
      <w:snapToGrid w:val="0"/>
    </w:pPr>
    <w:rPr>
      <w:rFonts w:ascii="Arial" w:hAnsi="Arial"/>
    </w:rPr>
  </w:style>
  <w:style w:type="paragraph" w:styleId="28">
    <w:name w:val="header"/>
    <w:basedOn w:val="1"/>
    <w:link w:val="66"/>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30">
    <w:name w:val="footnote text"/>
    <w:basedOn w:val="1"/>
    <w:link w:val="67"/>
    <w:qFormat/>
    <w:uiPriority w:val="0"/>
    <w:pPr>
      <w:snapToGrid w:val="0"/>
      <w:jc w:val="left"/>
    </w:pPr>
    <w:rPr>
      <w:sz w:val="18"/>
      <w:szCs w:val="20"/>
    </w:rPr>
  </w:style>
  <w:style w:type="paragraph" w:styleId="31">
    <w:name w:val="Body Text Indent 3"/>
    <w:basedOn w:val="1"/>
    <w:link w:val="68"/>
    <w:qFormat/>
    <w:uiPriority w:val="0"/>
    <w:pPr>
      <w:spacing w:line="480" w:lineRule="exact"/>
      <w:ind w:firstLine="540" w:firstLineChars="257"/>
    </w:pPr>
    <w:rPr>
      <w:rFonts w:ascii="宋体" w:hAnsi="宋体"/>
      <w:szCs w:val="21"/>
    </w:rPr>
  </w:style>
  <w:style w:type="paragraph" w:styleId="32">
    <w:name w:val="toc 2"/>
    <w:basedOn w:val="1"/>
    <w:next w:val="1"/>
    <w:qFormat/>
    <w:uiPriority w:val="0"/>
    <w:pPr>
      <w:ind w:left="420" w:leftChars="200"/>
    </w:pPr>
  </w:style>
  <w:style w:type="paragraph" w:styleId="33">
    <w:name w:val="Body Text 2"/>
    <w:basedOn w:val="1"/>
    <w:link w:val="69"/>
    <w:qFormat/>
    <w:uiPriority w:val="0"/>
    <w:rPr>
      <w:rFonts w:ascii="宋体"/>
      <w:sz w:val="28"/>
      <w:szCs w:val="20"/>
    </w:rPr>
  </w:style>
  <w:style w:type="paragraph" w:styleId="34">
    <w:name w:val="Normal (Web)"/>
    <w:basedOn w:val="1"/>
    <w:next w:val="27"/>
    <w:qFormat/>
    <w:uiPriority w:val="0"/>
    <w:pPr>
      <w:widowControl/>
      <w:spacing w:beforeAutospacing="1" w:afterAutospacing="1"/>
      <w:jc w:val="left"/>
    </w:pPr>
    <w:rPr>
      <w:rFonts w:ascii="宋体" w:hAnsi="宋体" w:cs="宋体"/>
      <w:kern w:val="0"/>
      <w:sz w:val="24"/>
    </w:rPr>
  </w:style>
  <w:style w:type="paragraph" w:styleId="35">
    <w:name w:val="index 1"/>
    <w:basedOn w:val="1"/>
    <w:next w:val="1"/>
    <w:qFormat/>
    <w:uiPriority w:val="0"/>
    <w:pPr>
      <w:spacing w:line="220" w:lineRule="exact"/>
      <w:jc w:val="center"/>
    </w:pPr>
    <w:rPr>
      <w:rFonts w:ascii="仿宋_GB2312" w:eastAsia="仿宋_GB2312"/>
      <w:szCs w:val="21"/>
    </w:rPr>
  </w:style>
  <w:style w:type="paragraph" w:styleId="36">
    <w:name w:val="Title"/>
    <w:basedOn w:val="1"/>
    <w:next w:val="1"/>
    <w:link w:val="70"/>
    <w:qFormat/>
    <w:uiPriority w:val="0"/>
    <w:pPr>
      <w:adjustRightInd w:val="0"/>
      <w:spacing w:line="420" w:lineRule="atLeast"/>
      <w:jc w:val="center"/>
      <w:textAlignment w:val="baseline"/>
      <w:outlineLvl w:val="0"/>
    </w:pPr>
    <w:rPr>
      <w:rFonts w:ascii="Arial" w:hAnsi="Arial"/>
      <w:b/>
      <w:kern w:val="0"/>
      <w:sz w:val="32"/>
      <w:szCs w:val="20"/>
    </w:rPr>
  </w:style>
  <w:style w:type="paragraph" w:styleId="37">
    <w:name w:val="annotation subject"/>
    <w:basedOn w:val="14"/>
    <w:next w:val="14"/>
    <w:qFormat/>
    <w:uiPriority w:val="0"/>
    <w:rPr>
      <w:b/>
      <w:bCs/>
    </w:rPr>
  </w:style>
  <w:style w:type="paragraph" w:styleId="38">
    <w:name w:val="Body Text First Indent"/>
    <w:basedOn w:val="16"/>
    <w:qFormat/>
    <w:uiPriority w:val="0"/>
    <w:pPr>
      <w:ind w:right="0" w:rightChars="0" w:firstLine="420" w:firstLineChars="100"/>
      <w:jc w:val="both"/>
    </w:pPr>
    <w:rPr>
      <w:szCs w:val="20"/>
    </w:rPr>
  </w:style>
  <w:style w:type="paragraph" w:styleId="39">
    <w:name w:val="Body Text First Indent 2"/>
    <w:basedOn w:val="17"/>
    <w:qFormat/>
    <w:uiPriority w:val="0"/>
    <w:pPr>
      <w:ind w:firstLine="420" w:firstLineChars="200"/>
    </w:pPr>
    <w:rPr>
      <w:rFonts w:ascii="Times New Roman"/>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qFormat/>
    <w:uiPriority w:val="0"/>
    <w:rPr>
      <w:rFonts w:ascii="Times New Roman" w:hAnsi="Times New Roman" w:eastAsia="宋体" w:cs="Times New Roman"/>
      <w:b/>
      <w:bCs/>
    </w:rPr>
  </w:style>
  <w:style w:type="character" w:styleId="44">
    <w:name w:val="page number"/>
    <w:basedOn w:val="42"/>
    <w:qFormat/>
    <w:uiPriority w:val="0"/>
    <w:rPr>
      <w:rFonts w:ascii="Times New Roman" w:hAnsi="Times New Roman" w:eastAsia="宋体" w:cs="Times New Roman"/>
    </w:rPr>
  </w:style>
  <w:style w:type="character" w:styleId="45">
    <w:name w:val="FollowedHyperlink"/>
    <w:qFormat/>
    <w:uiPriority w:val="0"/>
    <w:rPr>
      <w:rFonts w:ascii="Times New Roman" w:hAnsi="Times New Roman" w:eastAsia="宋体" w:cs="Times New Roman"/>
      <w:color w:val="800080"/>
      <w:u w:val="single"/>
    </w:rPr>
  </w:style>
  <w:style w:type="character" w:styleId="46">
    <w:name w:val="Emphasis"/>
    <w:qFormat/>
    <w:uiPriority w:val="0"/>
    <w:rPr>
      <w:rFonts w:ascii="Times New Roman" w:hAnsi="Times New Roman" w:eastAsia="宋体" w:cs="Times New Roman"/>
      <w:i/>
      <w:iCs/>
    </w:rPr>
  </w:style>
  <w:style w:type="character" w:styleId="47">
    <w:name w:val="Hyperlink"/>
    <w:qFormat/>
    <w:uiPriority w:val="0"/>
    <w:rPr>
      <w:rFonts w:ascii="Times New Roman" w:hAnsi="Times New Roman" w:eastAsia="宋体" w:cs="Times New Roman"/>
      <w:color w:val="0000FF"/>
      <w:u w:val="single"/>
    </w:rPr>
  </w:style>
  <w:style w:type="character" w:styleId="48">
    <w:name w:val="annotation reference"/>
    <w:qFormat/>
    <w:uiPriority w:val="0"/>
    <w:rPr>
      <w:rFonts w:ascii="Times New Roman" w:hAnsi="Times New Roman" w:eastAsia="宋体" w:cs="Times New Roman"/>
      <w:sz w:val="21"/>
      <w:szCs w:val="21"/>
    </w:rPr>
  </w:style>
  <w:style w:type="character" w:styleId="49">
    <w:name w:val="footnote reference"/>
    <w:qFormat/>
    <w:uiPriority w:val="0"/>
    <w:rPr>
      <w:rFonts w:ascii="Times New Roman" w:hAnsi="Times New Roman" w:eastAsia="宋体" w:cs="Times New Roman"/>
      <w:vertAlign w:val="superscript"/>
    </w:rPr>
  </w:style>
  <w:style w:type="character" w:customStyle="1" w:styleId="50">
    <w:name w:val="标题 2 Char"/>
    <w:link w:val="3"/>
    <w:qFormat/>
    <w:uiPriority w:val="0"/>
    <w:rPr>
      <w:rFonts w:ascii="黑体" w:hAnsi="Times New Roman" w:eastAsia="黑体" w:cs="Times New Roman"/>
      <w:color w:val="000000"/>
      <w:kern w:val="2"/>
      <w:sz w:val="28"/>
      <w:lang w:val="en-US" w:eastAsia="zh-CN" w:bidi="ar-SA"/>
    </w:rPr>
  </w:style>
  <w:style w:type="character" w:customStyle="1" w:styleId="51">
    <w:name w:val="标题 3 Char"/>
    <w:link w:val="4"/>
    <w:qFormat/>
    <w:uiPriority w:val="0"/>
    <w:rPr>
      <w:rFonts w:ascii="黑体" w:hAnsi="Times New Roman" w:eastAsia="黑体" w:cs="Times New Roman"/>
      <w:color w:val="000000"/>
      <w:kern w:val="2"/>
      <w:sz w:val="32"/>
      <w:lang w:val="en-US" w:eastAsia="zh-CN" w:bidi="ar-SA"/>
    </w:rPr>
  </w:style>
  <w:style w:type="character" w:customStyle="1" w:styleId="52">
    <w:name w:val="标题 4 Char"/>
    <w:link w:val="5"/>
    <w:qFormat/>
    <w:uiPriority w:val="0"/>
    <w:rPr>
      <w:rFonts w:ascii="方正姚体" w:hAnsi="Times New Roman" w:eastAsia="方正姚体" w:cs="Times New Roman"/>
      <w:kern w:val="2"/>
      <w:sz w:val="36"/>
      <w:szCs w:val="32"/>
      <w:lang w:val="en-US" w:eastAsia="zh-CN" w:bidi="ar-SA"/>
    </w:rPr>
  </w:style>
  <w:style w:type="character" w:customStyle="1" w:styleId="53">
    <w:name w:val="标题 6 Char"/>
    <w:link w:val="7"/>
    <w:qFormat/>
    <w:uiPriority w:val="0"/>
    <w:rPr>
      <w:rFonts w:ascii="Arial" w:hAnsi="Arial" w:eastAsia="黑体" w:cs="Times New Roman"/>
      <w:b/>
      <w:bCs/>
      <w:sz w:val="24"/>
      <w:szCs w:val="24"/>
      <w:lang w:val="en-US" w:eastAsia="zh-CN" w:bidi="ar-SA"/>
    </w:rPr>
  </w:style>
  <w:style w:type="character" w:customStyle="1" w:styleId="54">
    <w:name w:val="标题 7 Char"/>
    <w:link w:val="8"/>
    <w:qFormat/>
    <w:uiPriority w:val="0"/>
    <w:rPr>
      <w:rFonts w:ascii="Times New Roman" w:hAnsi="Times New Roman" w:eastAsia="宋体" w:cs="Times New Roman"/>
      <w:b/>
      <w:bCs/>
      <w:sz w:val="24"/>
      <w:szCs w:val="24"/>
      <w:lang w:val="en-US" w:eastAsia="zh-CN" w:bidi="ar-SA"/>
    </w:rPr>
  </w:style>
  <w:style w:type="character" w:customStyle="1" w:styleId="55">
    <w:name w:val="标题 8 Char"/>
    <w:link w:val="9"/>
    <w:qFormat/>
    <w:uiPriority w:val="0"/>
    <w:rPr>
      <w:rFonts w:ascii="Arial" w:hAnsi="Arial" w:eastAsia="黑体" w:cs="Times New Roman"/>
      <w:sz w:val="24"/>
      <w:szCs w:val="24"/>
      <w:lang w:val="en-US" w:eastAsia="zh-CN" w:bidi="ar-SA"/>
    </w:rPr>
  </w:style>
  <w:style w:type="character" w:customStyle="1" w:styleId="56">
    <w:name w:val="标题 9 Char"/>
    <w:link w:val="10"/>
    <w:qFormat/>
    <w:uiPriority w:val="0"/>
    <w:rPr>
      <w:rFonts w:ascii="Arial" w:hAnsi="Arial" w:eastAsia="黑体" w:cs="Times New Roman"/>
      <w:sz w:val="21"/>
      <w:szCs w:val="21"/>
      <w:lang w:val="en-US" w:eastAsia="zh-CN" w:bidi="ar-SA"/>
    </w:rPr>
  </w:style>
  <w:style w:type="character" w:customStyle="1" w:styleId="57">
    <w:name w:val="文档结构图 Char"/>
    <w:link w:val="12"/>
    <w:qFormat/>
    <w:uiPriority w:val="0"/>
    <w:rPr>
      <w:rFonts w:ascii="Times New Roman" w:hAnsi="Times New Roman" w:eastAsia="宋体" w:cs="Times New Roman"/>
      <w:kern w:val="2"/>
      <w:sz w:val="21"/>
      <w:szCs w:val="24"/>
      <w:lang w:val="en-US" w:eastAsia="zh-CN" w:bidi="ar-SA"/>
    </w:rPr>
  </w:style>
  <w:style w:type="character" w:customStyle="1" w:styleId="58">
    <w:name w:val="批注文字 Char"/>
    <w:link w:val="14"/>
    <w:qFormat/>
    <w:uiPriority w:val="0"/>
    <w:rPr>
      <w:rFonts w:ascii="Times New Roman" w:hAnsi="Times New Roman" w:eastAsia="宋体" w:cs="Times New Roman"/>
      <w:kern w:val="2"/>
      <w:sz w:val="21"/>
      <w:szCs w:val="24"/>
      <w:lang w:val="en-US" w:eastAsia="zh-CN" w:bidi="ar-SA"/>
    </w:rPr>
  </w:style>
  <w:style w:type="character" w:customStyle="1" w:styleId="59">
    <w:name w:val="正文文本 3 Char"/>
    <w:link w:val="15"/>
    <w:qFormat/>
    <w:uiPriority w:val="0"/>
    <w:rPr>
      <w:rFonts w:ascii="宋体" w:hAnsi="Times New Roman" w:eastAsia="宋体" w:cs="Times New Roman"/>
      <w:color w:val="000000"/>
      <w:kern w:val="2"/>
      <w:sz w:val="32"/>
      <w:lang w:val="en-US" w:eastAsia="zh-CN" w:bidi="ar-SA"/>
    </w:rPr>
  </w:style>
  <w:style w:type="character" w:customStyle="1" w:styleId="60">
    <w:name w:val="正文文本 Char"/>
    <w:link w:val="16"/>
    <w:qFormat/>
    <w:uiPriority w:val="0"/>
    <w:rPr>
      <w:rFonts w:ascii="Times New Roman" w:hAnsi="Times New Roman" w:eastAsia="宋体" w:cs="Times New Roman"/>
      <w:kern w:val="2"/>
      <w:sz w:val="21"/>
      <w:szCs w:val="24"/>
      <w:lang w:val="en-US" w:eastAsia="zh-CN" w:bidi="ar-SA"/>
    </w:rPr>
  </w:style>
  <w:style w:type="character" w:customStyle="1" w:styleId="61">
    <w:name w:val="正文文本缩进 Char"/>
    <w:link w:val="17"/>
    <w:qFormat/>
    <w:uiPriority w:val="0"/>
    <w:rPr>
      <w:rFonts w:ascii="宋体" w:hAnsi="Times New Roman" w:eastAsia="宋体" w:cs="Times New Roman"/>
      <w:kern w:val="2"/>
      <w:sz w:val="24"/>
      <w:szCs w:val="24"/>
      <w:lang w:val="en-US" w:eastAsia="zh-CN" w:bidi="ar-SA"/>
    </w:rPr>
  </w:style>
  <w:style w:type="character" w:customStyle="1" w:styleId="62">
    <w:name w:val="纯文本 Char"/>
    <w:link w:val="21"/>
    <w:qFormat/>
    <w:uiPriority w:val="0"/>
    <w:rPr>
      <w:rFonts w:ascii="宋体" w:hAnsi="Courier New" w:eastAsia="宋体" w:cs="黑体"/>
      <w:sz w:val="21"/>
      <w:szCs w:val="21"/>
      <w:lang w:val="en-US" w:eastAsia="zh-CN" w:bidi="ar-SA"/>
    </w:rPr>
  </w:style>
  <w:style w:type="character" w:customStyle="1" w:styleId="63">
    <w:name w:val="尾注文本 Char"/>
    <w:link w:val="24"/>
    <w:qFormat/>
    <w:uiPriority w:val="0"/>
    <w:rPr>
      <w:rFonts w:ascii="Times New Roman" w:hAnsi="Times New Roman" w:eastAsia="宋体" w:cs="Times New Roman"/>
      <w:kern w:val="2"/>
      <w:sz w:val="21"/>
      <w:lang w:val="en-US" w:eastAsia="zh-CN" w:bidi="ar-SA"/>
    </w:rPr>
  </w:style>
  <w:style w:type="character" w:customStyle="1" w:styleId="64">
    <w:name w:val="批注框文本 Char"/>
    <w:link w:val="25"/>
    <w:qFormat/>
    <w:uiPriority w:val="0"/>
    <w:rPr>
      <w:rFonts w:ascii="Times New Roman" w:hAnsi="Times New Roman" w:eastAsia="宋体" w:cs="Times New Roman"/>
      <w:kern w:val="2"/>
      <w:sz w:val="18"/>
      <w:szCs w:val="18"/>
      <w:lang w:val="en-US" w:eastAsia="zh-CN" w:bidi="ar-SA"/>
    </w:rPr>
  </w:style>
  <w:style w:type="character" w:customStyle="1" w:styleId="65">
    <w:name w:val="页脚 Char"/>
    <w:link w:val="26"/>
    <w:qFormat/>
    <w:uiPriority w:val="0"/>
    <w:rPr>
      <w:rFonts w:ascii="Times New Roman" w:hAnsi="Times New Roman" w:eastAsia="宋体" w:cs="Times New Roman"/>
      <w:kern w:val="2"/>
      <w:sz w:val="18"/>
      <w:lang w:val="en-US" w:eastAsia="zh-CN" w:bidi="ar-SA"/>
    </w:rPr>
  </w:style>
  <w:style w:type="character" w:customStyle="1" w:styleId="66">
    <w:name w:val="页眉 Char"/>
    <w:link w:val="28"/>
    <w:qFormat/>
    <w:uiPriority w:val="0"/>
    <w:rPr>
      <w:rFonts w:ascii="Times New Roman" w:hAnsi="Times New Roman" w:eastAsia="宋体" w:cs="Times New Roman"/>
      <w:kern w:val="2"/>
      <w:sz w:val="18"/>
      <w:szCs w:val="18"/>
      <w:lang w:val="en-US" w:eastAsia="zh-CN" w:bidi="ar-SA"/>
    </w:rPr>
  </w:style>
  <w:style w:type="character" w:customStyle="1" w:styleId="67">
    <w:name w:val="脚注文本 Char"/>
    <w:link w:val="30"/>
    <w:qFormat/>
    <w:uiPriority w:val="0"/>
    <w:rPr>
      <w:rFonts w:ascii="Times New Roman" w:hAnsi="Times New Roman" w:eastAsia="宋体" w:cs="Times New Roman"/>
      <w:kern w:val="2"/>
      <w:sz w:val="18"/>
      <w:lang w:val="en-US" w:eastAsia="zh-CN" w:bidi="ar-SA"/>
    </w:rPr>
  </w:style>
  <w:style w:type="character" w:customStyle="1" w:styleId="68">
    <w:name w:val="正文文本缩进 3 Char"/>
    <w:link w:val="31"/>
    <w:qFormat/>
    <w:uiPriority w:val="0"/>
    <w:rPr>
      <w:rFonts w:ascii="宋体" w:hAnsi="宋体" w:eastAsia="宋体" w:cs="Times New Roman"/>
      <w:kern w:val="2"/>
      <w:sz w:val="21"/>
      <w:szCs w:val="21"/>
      <w:lang w:val="en-US" w:eastAsia="zh-CN" w:bidi="ar-SA"/>
    </w:rPr>
  </w:style>
  <w:style w:type="character" w:customStyle="1" w:styleId="69">
    <w:name w:val="正文文本 2 Char"/>
    <w:link w:val="33"/>
    <w:qFormat/>
    <w:uiPriority w:val="0"/>
    <w:rPr>
      <w:rFonts w:ascii="宋体" w:hAnsi="Times New Roman" w:eastAsia="宋体" w:cs="Times New Roman"/>
      <w:kern w:val="2"/>
      <w:sz w:val="28"/>
      <w:lang w:val="en-US" w:eastAsia="zh-CN" w:bidi="ar-SA"/>
    </w:rPr>
  </w:style>
  <w:style w:type="character" w:customStyle="1" w:styleId="70">
    <w:name w:val="标题 Char"/>
    <w:link w:val="36"/>
    <w:qFormat/>
    <w:uiPriority w:val="0"/>
    <w:rPr>
      <w:rFonts w:ascii="Arial" w:hAnsi="Arial" w:eastAsia="宋体" w:cs="Times New Roman"/>
      <w:b/>
      <w:sz w:val="32"/>
      <w:lang w:val="en-US" w:eastAsia="zh-CN" w:bidi="ar-SA"/>
    </w:rPr>
  </w:style>
  <w:style w:type="character" w:customStyle="1" w:styleId="71">
    <w:name w:val="我的正文 Char Char"/>
    <w:link w:val="72"/>
    <w:qFormat/>
    <w:uiPriority w:val="0"/>
    <w:rPr>
      <w:rFonts w:ascii="宋体" w:hAnsi="宋体" w:eastAsia="宋体" w:cs="Times New Roman"/>
      <w:kern w:val="2"/>
      <w:sz w:val="24"/>
      <w:szCs w:val="24"/>
      <w:lang w:val="en-US" w:eastAsia="zh-CN" w:bidi="ar-SA"/>
    </w:rPr>
  </w:style>
  <w:style w:type="paragraph" w:customStyle="1" w:styleId="72">
    <w:name w:val="我的正文"/>
    <w:basedOn w:val="1"/>
    <w:link w:val="71"/>
    <w:qFormat/>
    <w:uiPriority w:val="0"/>
    <w:pPr>
      <w:snapToGrid w:val="0"/>
      <w:spacing w:line="300" w:lineRule="auto"/>
      <w:ind w:firstLine="150" w:firstLineChars="150"/>
    </w:pPr>
    <w:rPr>
      <w:rFonts w:ascii="宋体" w:hAnsi="宋体"/>
      <w:sz w:val="24"/>
    </w:rPr>
  </w:style>
  <w:style w:type="paragraph" w:styleId="73">
    <w:name w:val="List Paragraph"/>
    <w:basedOn w:val="1"/>
    <w:qFormat/>
    <w:uiPriority w:val="0"/>
    <w:pPr>
      <w:ind w:firstLine="420" w:firstLineChars="200"/>
    </w:pPr>
    <w:rPr>
      <w:szCs w:val="20"/>
    </w:rPr>
  </w:style>
  <w:style w:type="paragraph" w:customStyle="1" w:styleId="74">
    <w:name w:val="Table caption|1"/>
    <w:basedOn w:val="1"/>
    <w:qFormat/>
    <w:uiPriority w:val="0"/>
    <w:rPr>
      <w:rFonts w:ascii="宋体" w:hAnsi="宋体" w:cs="宋体"/>
      <w:color w:val="222124"/>
      <w:sz w:val="19"/>
      <w:szCs w:val="19"/>
      <w:lang w:val="zh-TW" w:eastAsia="zh-TW" w:bidi="zh-TW"/>
    </w:rPr>
  </w:style>
  <w:style w:type="paragraph" w:customStyle="1" w:styleId="75">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76">
    <w:name w:val="标题 3 New"/>
    <w:basedOn w:val="77"/>
    <w:next w:val="77"/>
    <w:qFormat/>
    <w:uiPriority w:val="0"/>
    <w:pPr>
      <w:keepNext/>
      <w:keepLines/>
      <w:spacing w:line="360" w:lineRule="auto"/>
      <w:ind w:firstLine="200" w:firstLineChars="200"/>
      <w:outlineLvl w:val="2"/>
    </w:pPr>
    <w:rPr>
      <w:b/>
      <w:bCs/>
      <w:szCs w:val="32"/>
    </w:rPr>
  </w:style>
  <w:style w:type="paragraph" w:customStyle="1" w:styleId="7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8">
    <w:name w:val="==&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79">
    <w:name w:val="xl2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textAlignment w:val="center"/>
    </w:pPr>
    <w:rPr>
      <w:kern w:val="0"/>
      <w:sz w:val="24"/>
    </w:rPr>
  </w:style>
  <w:style w:type="paragraph" w:customStyle="1" w:styleId="80">
    <w:name w:val="xl30"/>
    <w:basedOn w:val="1"/>
    <w:qFormat/>
    <w:uiPriority w:val="0"/>
    <w:pPr>
      <w:widowControl/>
      <w:pBdr>
        <w:top w:val="single" w:color="auto" w:sz="4" w:space="0"/>
        <w:left w:val="single" w:color="auto" w:sz="4" w:space="0"/>
        <w:bottom w:val="single" w:color="auto" w:sz="4" w:space="0"/>
        <w:right w:val="single" w:color="auto" w:sz="8" w:space="0"/>
      </w:pBdr>
      <w:spacing w:beforeAutospacing="1" w:afterAutospacing="1"/>
      <w:jc w:val="center"/>
      <w:textAlignment w:val="center"/>
    </w:pPr>
    <w:rPr>
      <w:rFonts w:ascii="Arial Unicode MS" w:hAnsi="Arial Unicode MS"/>
      <w:kern w:val="0"/>
      <w:sz w:val="24"/>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rFonts w:ascii="Arial Unicode MS" w:hAnsi="Arial Unicode MS"/>
      <w:kern w:val="0"/>
      <w:sz w:val="24"/>
    </w:rPr>
  </w:style>
  <w:style w:type="paragraph" w:customStyle="1" w:styleId="82">
    <w:name w:val="样式2"/>
    <w:basedOn w:val="1"/>
    <w:qFormat/>
    <w:uiPriority w:val="0"/>
    <w:pPr>
      <w:numPr>
        <w:ilvl w:val="0"/>
        <w:numId w:val="6"/>
      </w:numPr>
      <w:spacing w:line="360" w:lineRule="auto"/>
      <w:jc w:val="center"/>
    </w:pPr>
    <w:rPr>
      <w:rFonts w:ascii="黑体" w:eastAsia="黑体"/>
      <w:szCs w:val="20"/>
    </w:rPr>
  </w:style>
  <w:style w:type="paragraph" w:customStyle="1" w:styleId="83">
    <w:name w:val="xl49"/>
    <w:basedOn w:val="1"/>
    <w:qFormat/>
    <w:uiPriority w:val="0"/>
    <w:pPr>
      <w:widowControl/>
      <w:pBdr>
        <w:top w:val="single" w:color="auto" w:sz="8" w:space="0"/>
        <w:left w:val="single" w:color="auto" w:sz="4" w:space="0"/>
        <w:bottom w:val="single" w:color="auto" w:sz="4" w:space="0"/>
        <w:right w:val="single" w:color="auto" w:sz="8" w:space="0"/>
      </w:pBdr>
      <w:spacing w:beforeAutospacing="1" w:afterAutospacing="1"/>
      <w:jc w:val="center"/>
      <w:textAlignment w:val="center"/>
    </w:pPr>
    <w:rPr>
      <w:rFonts w:hint="eastAsia" w:ascii="黑体" w:hAnsi="Arial Unicode MS" w:eastAsia="黑体"/>
      <w:kern w:val="0"/>
      <w:sz w:val="24"/>
    </w:rPr>
  </w:style>
  <w:style w:type="paragraph" w:customStyle="1" w:styleId="84">
    <w:name w:val="xl42"/>
    <w:basedOn w:val="1"/>
    <w:qFormat/>
    <w:uiPriority w:val="0"/>
    <w:pPr>
      <w:widowControl/>
      <w:pBdr>
        <w:left w:val="single" w:color="auto" w:sz="4" w:space="0"/>
        <w:bottom w:val="single" w:color="auto" w:sz="4" w:space="0"/>
        <w:right w:val="single" w:color="auto" w:sz="4" w:space="0"/>
      </w:pBdr>
      <w:spacing w:beforeAutospacing="1" w:afterAutospacing="1"/>
      <w:jc w:val="center"/>
      <w:textAlignment w:val="center"/>
    </w:pPr>
    <w:rPr>
      <w:kern w:val="0"/>
      <w:sz w:val="24"/>
    </w:rPr>
  </w:style>
  <w:style w:type="paragraph" w:customStyle="1" w:styleId="85">
    <w:name w:val="纯文本1"/>
    <w:basedOn w:val="1"/>
    <w:qFormat/>
    <w:uiPriority w:val="0"/>
    <w:pPr>
      <w:adjustRightInd w:val="0"/>
      <w:textAlignment w:val="baseline"/>
    </w:pPr>
    <w:rPr>
      <w:rFonts w:ascii="宋体" w:hAnsi="Courier New"/>
      <w:szCs w:val="20"/>
    </w:rPr>
  </w:style>
  <w:style w:type="paragraph" w:customStyle="1" w:styleId="86">
    <w:name w:val="Char"/>
    <w:basedOn w:val="1"/>
    <w:qFormat/>
    <w:uiPriority w:val="0"/>
    <w:pPr>
      <w:widowControl/>
      <w:spacing w:line="240" w:lineRule="exact"/>
      <w:jc w:val="left"/>
    </w:pPr>
    <w:rPr>
      <w:szCs w:val="20"/>
    </w:rPr>
  </w:style>
  <w:style w:type="paragraph" w:customStyle="1" w:styleId="87">
    <w:name w:val="xl50"/>
    <w:basedOn w:val="1"/>
    <w:qFormat/>
    <w:uiPriority w:val="0"/>
    <w:pPr>
      <w:widowControl/>
      <w:spacing w:beforeAutospacing="1" w:afterAutospacing="1"/>
      <w:jc w:val="center"/>
      <w:textAlignment w:val="top"/>
    </w:pPr>
    <w:rPr>
      <w:rFonts w:hint="eastAsia" w:ascii="黑体" w:hAnsi="Arial Unicode MS" w:eastAsia="黑体"/>
      <w:b/>
      <w:bCs/>
      <w:kern w:val="0"/>
      <w:sz w:val="36"/>
      <w:szCs w:val="36"/>
    </w:rPr>
  </w:style>
  <w:style w:type="paragraph" w:customStyle="1" w:styleId="88">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89">
    <w:name w:val="xl43"/>
    <w:basedOn w:val="1"/>
    <w:qFormat/>
    <w:uiPriority w:val="0"/>
    <w:pPr>
      <w:widowControl/>
      <w:pBdr>
        <w:left w:val="single" w:color="auto" w:sz="4" w:space="0"/>
        <w:bottom w:val="single" w:color="auto" w:sz="4" w:space="0"/>
        <w:right w:val="single" w:color="auto" w:sz="4" w:space="0"/>
      </w:pBdr>
      <w:spacing w:beforeAutospacing="1" w:afterAutospacing="1"/>
      <w:jc w:val="center"/>
      <w:textAlignment w:val="center"/>
    </w:pPr>
    <w:rPr>
      <w:b/>
      <w:bCs/>
      <w:color w:val="FF0000"/>
      <w:kern w:val="0"/>
      <w:sz w:val="24"/>
    </w:rPr>
  </w:style>
  <w:style w:type="paragraph" w:customStyle="1" w:styleId="90">
    <w:name w:val="样式 标题 2 + 宋体"/>
    <w:basedOn w:val="3"/>
    <w:qFormat/>
    <w:uiPriority w:val="0"/>
    <w:pPr>
      <w:keepLines/>
      <w:numPr>
        <w:numId w:val="0"/>
      </w:numPr>
      <w:tabs>
        <w:tab w:val="clear" w:pos="960"/>
      </w:tabs>
      <w:spacing w:line="360" w:lineRule="auto"/>
      <w:ind w:firstLine="482" w:firstLineChars="200"/>
      <w:jc w:val="left"/>
    </w:pPr>
    <w:rPr>
      <w:rFonts w:ascii="宋体" w:hAnsi="宋体" w:eastAsia="宋体" w:cs="宋体"/>
      <w:b/>
      <w:bCs/>
      <w:color w:val="auto"/>
      <w:sz w:val="24"/>
    </w:rPr>
  </w:style>
  <w:style w:type="paragraph" w:customStyle="1" w:styleId="91">
    <w:name w:val="样式 标题 2 + 宋体 四号 居中"/>
    <w:basedOn w:val="3"/>
    <w:qFormat/>
    <w:uiPriority w:val="0"/>
    <w:pPr>
      <w:keepLines/>
      <w:numPr>
        <w:numId w:val="0"/>
      </w:numPr>
      <w:tabs>
        <w:tab w:val="clear" w:pos="960"/>
      </w:tabs>
      <w:spacing w:line="415" w:lineRule="auto"/>
    </w:pPr>
    <w:rPr>
      <w:rFonts w:ascii="宋体" w:hAnsi="宋体" w:eastAsia="宋体" w:cs="宋体"/>
      <w:b/>
      <w:bCs/>
      <w:color w:val="auto"/>
      <w:sz w:val="30"/>
    </w:rPr>
  </w:style>
  <w:style w:type="paragraph" w:customStyle="1" w:styleId="92">
    <w:name w:val="font9"/>
    <w:basedOn w:val="1"/>
    <w:qFormat/>
    <w:uiPriority w:val="0"/>
    <w:pPr>
      <w:widowControl/>
      <w:spacing w:beforeAutospacing="1" w:afterAutospacing="1"/>
      <w:jc w:val="left"/>
    </w:pPr>
    <w:rPr>
      <w:kern w:val="0"/>
      <w:sz w:val="24"/>
      <w:u w:val="single"/>
    </w:rPr>
  </w:style>
  <w:style w:type="paragraph" w:customStyle="1" w:styleId="93">
    <w:name w:val="font8"/>
    <w:basedOn w:val="1"/>
    <w:qFormat/>
    <w:uiPriority w:val="0"/>
    <w:pPr>
      <w:widowControl/>
      <w:spacing w:beforeAutospacing="1" w:afterAutospacing="1"/>
      <w:jc w:val="left"/>
    </w:pPr>
    <w:rPr>
      <w:kern w:val="0"/>
      <w:sz w:val="24"/>
    </w:rPr>
  </w:style>
  <w:style w:type="paragraph" w:customStyle="1" w:styleId="94">
    <w:name w:val="font10"/>
    <w:basedOn w:val="1"/>
    <w:qFormat/>
    <w:uiPriority w:val="0"/>
    <w:pPr>
      <w:widowControl/>
      <w:spacing w:beforeAutospacing="1" w:afterAutospacing="1"/>
      <w:jc w:val="left"/>
    </w:pPr>
    <w:rPr>
      <w:rFonts w:hint="eastAsia" w:ascii="宋体" w:hAnsi="宋体"/>
      <w:b/>
      <w:bCs/>
      <w:kern w:val="0"/>
      <w:sz w:val="24"/>
    </w:rPr>
  </w:style>
  <w:style w:type="paragraph" w:customStyle="1" w:styleId="95">
    <w:name w:val="xl2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rFonts w:ascii="Arial Unicode MS" w:hAnsi="Arial Unicode MS"/>
      <w:kern w:val="0"/>
      <w:sz w:val="24"/>
    </w:rPr>
  </w:style>
  <w:style w:type="paragraph" w:customStyle="1" w:styleId="96">
    <w:name w:val="font1"/>
    <w:basedOn w:val="1"/>
    <w:qFormat/>
    <w:uiPriority w:val="0"/>
    <w:pPr>
      <w:widowControl/>
      <w:spacing w:beforeAutospacing="1" w:afterAutospacing="1"/>
      <w:jc w:val="left"/>
    </w:pPr>
    <w:rPr>
      <w:rFonts w:hint="eastAsia" w:ascii="宋体" w:hAnsi="宋体"/>
      <w:kern w:val="0"/>
      <w:sz w:val="24"/>
    </w:rPr>
  </w:style>
  <w:style w:type="paragraph" w:customStyle="1" w:styleId="97">
    <w:name w:val="xl4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b/>
      <w:bCs/>
      <w:color w:val="FF0000"/>
      <w:kern w:val="0"/>
      <w:sz w:val="24"/>
    </w:rPr>
  </w:style>
  <w:style w:type="paragraph" w:customStyle="1" w:styleId="98">
    <w:name w:val="xl47"/>
    <w:basedOn w:val="1"/>
    <w:qFormat/>
    <w:uiPriority w:val="0"/>
    <w:pPr>
      <w:widowControl/>
      <w:pBdr>
        <w:top w:val="single" w:color="auto" w:sz="8" w:space="0"/>
        <w:left w:val="single" w:color="auto" w:sz="8" w:space="0"/>
        <w:bottom w:val="single" w:color="auto" w:sz="4" w:space="0"/>
        <w:right w:val="single" w:color="auto" w:sz="4" w:space="0"/>
      </w:pBdr>
      <w:spacing w:beforeAutospacing="1" w:afterAutospacing="1"/>
      <w:jc w:val="center"/>
      <w:textAlignment w:val="center"/>
    </w:pPr>
    <w:rPr>
      <w:rFonts w:hint="eastAsia" w:ascii="黑体" w:hAnsi="Arial Unicode MS" w:eastAsia="黑体"/>
      <w:kern w:val="0"/>
      <w:sz w:val="24"/>
    </w:rPr>
  </w:style>
  <w:style w:type="paragraph" w:customStyle="1" w:styleId="99">
    <w:name w:val="_Style 97"/>
    <w:basedOn w:val="2"/>
    <w:next w:val="1"/>
    <w:qFormat/>
    <w:uiPriority w:val="0"/>
    <w:pPr>
      <w:widowControl/>
      <w:spacing w:before="480" w:line="276" w:lineRule="auto"/>
      <w:jc w:val="left"/>
      <w:outlineLvl w:val="9"/>
    </w:pPr>
    <w:rPr>
      <w:rFonts w:ascii="Cambria" w:hAnsi="Cambria" w:eastAsia="宋体"/>
      <w:color w:val="365F91"/>
      <w:kern w:val="0"/>
      <w:sz w:val="28"/>
      <w:szCs w:val="28"/>
    </w:rPr>
  </w:style>
  <w:style w:type="paragraph" w:styleId="10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1">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02">
    <w:name w:val="xl29"/>
    <w:basedOn w:val="1"/>
    <w:qFormat/>
    <w:uiPriority w:val="0"/>
    <w:pPr>
      <w:widowControl/>
      <w:pBdr>
        <w:bottom w:val="single" w:color="auto" w:sz="4" w:space="0"/>
      </w:pBdr>
      <w:spacing w:beforeAutospacing="1" w:afterAutospacing="1"/>
      <w:jc w:val="left"/>
    </w:pPr>
    <w:rPr>
      <w:rFonts w:ascii="Arial Unicode MS" w:hAnsi="Arial Unicode MS"/>
      <w:kern w:val="0"/>
      <w:sz w:val="24"/>
    </w:rPr>
  </w:style>
  <w:style w:type="paragraph" w:customStyle="1" w:styleId="103">
    <w:name w:val="xl34"/>
    <w:basedOn w:val="1"/>
    <w:qFormat/>
    <w:uiPriority w:val="0"/>
    <w:pPr>
      <w:widowControl/>
      <w:pBdr>
        <w:top w:val="single" w:color="auto" w:sz="4" w:space="0"/>
        <w:left w:val="single" w:color="auto" w:sz="8" w:space="0"/>
        <w:bottom w:val="single" w:color="auto" w:sz="8" w:space="0"/>
        <w:right w:val="single" w:color="auto" w:sz="4" w:space="0"/>
      </w:pBdr>
      <w:spacing w:beforeAutospacing="1" w:afterAutospacing="1"/>
      <w:jc w:val="center"/>
      <w:textAlignment w:val="center"/>
    </w:pPr>
    <w:rPr>
      <w:kern w:val="0"/>
      <w:sz w:val="24"/>
    </w:rPr>
  </w:style>
  <w:style w:type="paragraph" w:customStyle="1" w:styleId="104">
    <w:name w:val="表格文字"/>
    <w:basedOn w:val="1"/>
    <w:qFormat/>
    <w:uiPriority w:val="0"/>
    <w:pPr>
      <w:adjustRightInd w:val="0"/>
      <w:spacing w:line="420" w:lineRule="atLeast"/>
      <w:jc w:val="left"/>
      <w:textAlignment w:val="baseline"/>
    </w:pPr>
    <w:rPr>
      <w:kern w:val="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8" w:space="0"/>
      </w:pBdr>
      <w:spacing w:beforeAutospacing="1" w:afterAutospacing="1"/>
      <w:jc w:val="center"/>
      <w:textAlignment w:val="center"/>
    </w:pPr>
    <w:rPr>
      <w:kern w:val="0"/>
      <w:sz w:val="24"/>
    </w:rPr>
  </w:style>
  <w:style w:type="paragraph" w:customStyle="1" w:styleId="106">
    <w:name w:val="xl40"/>
    <w:basedOn w:val="1"/>
    <w:qFormat/>
    <w:uiPriority w:val="0"/>
    <w:pPr>
      <w:widowControl/>
      <w:pBdr>
        <w:left w:val="single" w:color="auto" w:sz="8" w:space="0"/>
        <w:bottom w:val="single" w:color="auto" w:sz="4" w:space="0"/>
        <w:right w:val="single" w:color="auto" w:sz="4" w:space="0"/>
      </w:pBdr>
      <w:spacing w:beforeAutospacing="1" w:afterAutospacing="1"/>
      <w:jc w:val="center"/>
      <w:textAlignment w:val="center"/>
    </w:pPr>
    <w:rPr>
      <w:kern w:val="0"/>
      <w:sz w:val="24"/>
    </w:rPr>
  </w:style>
  <w:style w:type="paragraph" w:customStyle="1" w:styleId="107">
    <w:name w:val="xl3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b/>
      <w:bCs/>
      <w:color w:val="FF0000"/>
      <w:kern w:val="0"/>
      <w:sz w:val="24"/>
    </w:rPr>
  </w:style>
  <w:style w:type="paragraph" w:customStyle="1" w:styleId="108">
    <w:name w:val="xl2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textAlignment w:val="center"/>
    </w:pPr>
    <w:rPr>
      <w:rFonts w:ascii="Arial Unicode MS" w:hAnsi="Arial Unicode MS"/>
      <w:kern w:val="0"/>
      <w:sz w:val="24"/>
    </w:rPr>
  </w:style>
  <w:style w:type="paragraph" w:customStyle="1" w:styleId="109">
    <w:name w:val="xl41"/>
    <w:basedOn w:val="1"/>
    <w:qFormat/>
    <w:uiPriority w:val="0"/>
    <w:pPr>
      <w:widowControl/>
      <w:pBdr>
        <w:left w:val="single" w:color="auto" w:sz="4" w:space="0"/>
        <w:bottom w:val="single" w:color="auto" w:sz="4" w:space="0"/>
        <w:right w:val="single" w:color="auto" w:sz="4" w:space="0"/>
      </w:pBdr>
      <w:spacing w:beforeAutospacing="1" w:afterAutospacing="1"/>
      <w:textAlignment w:val="center"/>
    </w:pPr>
    <w:rPr>
      <w:rFonts w:ascii="Arial Unicode MS" w:hAnsi="Arial Unicode MS"/>
      <w:kern w:val="0"/>
      <w:sz w:val="24"/>
    </w:rPr>
  </w:style>
  <w:style w:type="paragraph" w:customStyle="1" w:styleId="110">
    <w:name w:val="样式 标题 2 + Times New Roman 四号 非加粗 段前: 5 磅 段后: 0 磅 行距: 固定值 20..."/>
    <w:basedOn w:val="3"/>
    <w:qFormat/>
    <w:uiPriority w:val="0"/>
    <w:pPr>
      <w:keepLines/>
      <w:numPr>
        <w:numId w:val="0"/>
      </w:numPr>
      <w:spacing w:line="400" w:lineRule="exact"/>
      <w:jc w:val="both"/>
    </w:pPr>
    <w:rPr>
      <w:rFonts w:ascii="Times New Roman" w:eastAsia="宋体" w:cs="宋体"/>
      <w:color w:val="auto"/>
    </w:rPr>
  </w:style>
  <w:style w:type="paragraph" w:customStyle="1" w:styleId="111">
    <w:name w:val="font0"/>
    <w:basedOn w:val="1"/>
    <w:qFormat/>
    <w:uiPriority w:val="0"/>
    <w:pPr>
      <w:widowControl/>
      <w:spacing w:beforeAutospacing="1" w:afterAutospacing="1"/>
      <w:jc w:val="left"/>
    </w:pPr>
    <w:rPr>
      <w:rFonts w:hint="eastAsia" w:ascii="宋体" w:hAnsi="宋体"/>
      <w:kern w:val="0"/>
      <w:sz w:val="24"/>
    </w:rPr>
  </w:style>
  <w:style w:type="paragraph" w:customStyle="1" w:styleId="112">
    <w:name w:val="表中"/>
    <w:basedOn w:val="1"/>
    <w:qFormat/>
    <w:uiPriority w:val="0"/>
    <w:pPr>
      <w:adjustRightInd w:val="0"/>
      <w:spacing w:line="360" w:lineRule="atLeast"/>
      <w:jc w:val="center"/>
      <w:textAlignment w:val="baseline"/>
    </w:pPr>
    <w:rPr>
      <w:kern w:val="0"/>
      <w:szCs w:val="20"/>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textAlignment w:val="center"/>
    </w:pPr>
    <w:rPr>
      <w:rFonts w:ascii="Arial Unicode MS" w:hAnsi="Arial Unicode MS"/>
      <w:kern w:val="0"/>
      <w:sz w:val="24"/>
    </w:rPr>
  </w:style>
  <w:style w:type="paragraph" w:customStyle="1" w:styleId="114">
    <w:name w:val="xl2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textAlignment w:val="center"/>
    </w:pPr>
    <w:rPr>
      <w:rFonts w:ascii="Arial Unicode MS" w:hAnsi="Arial Unicode MS"/>
      <w:kern w:val="0"/>
      <w:sz w:val="24"/>
    </w:rPr>
  </w:style>
  <w:style w:type="paragraph" w:customStyle="1" w:styleId="115">
    <w:name w:val="xl45"/>
    <w:basedOn w:val="1"/>
    <w:qFormat/>
    <w:uiPriority w:val="0"/>
    <w:pPr>
      <w:widowControl/>
      <w:pBdr>
        <w:top w:val="single" w:color="auto" w:sz="4" w:space="0"/>
        <w:left w:val="single" w:color="auto" w:sz="4" w:space="0"/>
        <w:bottom w:val="single" w:color="auto" w:sz="8" w:space="0"/>
        <w:right w:val="single" w:color="auto" w:sz="4" w:space="0"/>
      </w:pBdr>
      <w:spacing w:beforeAutospacing="1" w:afterAutospacing="1"/>
      <w:textAlignment w:val="center"/>
    </w:pPr>
    <w:rPr>
      <w:kern w:val="0"/>
      <w:sz w:val="24"/>
    </w:rPr>
  </w:style>
  <w:style w:type="paragraph" w:customStyle="1" w:styleId="116">
    <w:name w:val="xl35"/>
    <w:basedOn w:val="1"/>
    <w:qFormat/>
    <w:uiPriority w:val="0"/>
    <w:pPr>
      <w:widowControl/>
      <w:pBdr>
        <w:top w:val="single" w:color="auto" w:sz="4" w:space="0"/>
        <w:left w:val="single" w:color="auto" w:sz="4" w:space="0"/>
        <w:bottom w:val="single" w:color="auto" w:sz="8" w:space="0"/>
        <w:right w:val="single" w:color="auto" w:sz="4" w:space="0"/>
      </w:pBdr>
      <w:spacing w:beforeAutospacing="1" w:afterAutospacing="1"/>
      <w:jc w:val="center"/>
      <w:textAlignment w:val="center"/>
    </w:pPr>
    <w:rPr>
      <w:kern w:val="0"/>
      <w:sz w:val="24"/>
    </w:rPr>
  </w:style>
  <w:style w:type="paragraph" w:customStyle="1" w:styleId="117">
    <w:name w:val="简单回函地址"/>
    <w:basedOn w:val="1"/>
    <w:qFormat/>
    <w:uiPriority w:val="0"/>
  </w:style>
  <w:style w:type="paragraph" w:customStyle="1" w:styleId="118">
    <w:name w:val="_Style 116"/>
    <w:qFormat/>
    <w:uiPriority w:val="0"/>
    <w:rPr>
      <w:rFonts w:ascii="Times New Roman" w:hAnsi="Times New Roman" w:eastAsia="宋体" w:cs="Times New Roman"/>
      <w:kern w:val="2"/>
      <w:sz w:val="21"/>
      <w:szCs w:val="24"/>
      <w:lang w:val="en-US" w:eastAsia="zh-CN" w:bidi="ar-SA"/>
    </w:rPr>
  </w:style>
  <w:style w:type="paragraph" w:customStyle="1" w:styleId="119">
    <w:name w:val="&lt;=&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0">
    <w:name w:val="xl36"/>
    <w:basedOn w:val="1"/>
    <w:qFormat/>
    <w:uiPriority w:val="0"/>
    <w:pPr>
      <w:widowControl/>
      <w:pBdr>
        <w:top w:val="single" w:color="auto" w:sz="4" w:space="0"/>
        <w:left w:val="single" w:color="auto" w:sz="4" w:space="0"/>
        <w:bottom w:val="single" w:color="auto" w:sz="8" w:space="0"/>
        <w:right w:val="single" w:color="auto" w:sz="8" w:space="0"/>
      </w:pBdr>
      <w:spacing w:beforeAutospacing="1" w:afterAutospacing="1"/>
      <w:jc w:val="center"/>
      <w:textAlignment w:val="center"/>
    </w:pPr>
    <w:rPr>
      <w:kern w:val="0"/>
      <w:sz w:val="24"/>
    </w:rPr>
  </w:style>
  <w:style w:type="paragraph" w:customStyle="1" w:styleId="121">
    <w:name w:val="目录"/>
    <w:basedOn w:val="1"/>
    <w:qFormat/>
    <w:uiPriority w:val="0"/>
    <w:pPr>
      <w:widowControl/>
      <w:jc w:val="center"/>
    </w:pPr>
    <w:rPr>
      <w:b/>
      <w:sz w:val="36"/>
    </w:rPr>
  </w:style>
  <w:style w:type="paragraph" w:customStyle="1" w:styleId="122">
    <w:name w:val="xl44"/>
    <w:basedOn w:val="1"/>
    <w:qFormat/>
    <w:uiPriority w:val="0"/>
    <w:pPr>
      <w:widowControl/>
      <w:pBdr>
        <w:left w:val="single" w:color="auto" w:sz="4" w:space="0"/>
        <w:bottom w:val="single" w:color="auto" w:sz="4" w:space="0"/>
        <w:right w:val="single" w:color="auto" w:sz="8" w:space="0"/>
      </w:pBdr>
      <w:spacing w:beforeAutospacing="1" w:afterAutospacing="1"/>
      <w:jc w:val="center"/>
      <w:textAlignment w:val="center"/>
    </w:pPr>
    <w:rPr>
      <w:kern w:val="0"/>
      <w:sz w:val="24"/>
    </w:rPr>
  </w:style>
  <w:style w:type="paragraph" w:customStyle="1" w:styleId="123">
    <w:name w:val="xl31"/>
    <w:basedOn w:val="1"/>
    <w:qFormat/>
    <w:uiPriority w:val="0"/>
    <w:pPr>
      <w:widowControl/>
      <w:pBdr>
        <w:top w:val="single" w:color="auto" w:sz="4" w:space="0"/>
        <w:left w:val="single" w:color="auto" w:sz="8" w:space="0"/>
        <w:bottom w:val="single" w:color="auto" w:sz="4" w:space="0"/>
        <w:right w:val="single" w:color="auto" w:sz="4" w:space="0"/>
      </w:pBdr>
      <w:spacing w:beforeAutospacing="1" w:afterAutospacing="1"/>
      <w:jc w:val="center"/>
      <w:textAlignment w:val="center"/>
    </w:pPr>
    <w:rPr>
      <w:kern w:val="0"/>
      <w:sz w:val="24"/>
    </w:rPr>
  </w:style>
  <w:style w:type="paragraph" w:customStyle="1" w:styleId="124">
    <w:name w:val="font6"/>
    <w:basedOn w:val="1"/>
    <w:qFormat/>
    <w:uiPriority w:val="0"/>
    <w:pPr>
      <w:widowControl/>
      <w:spacing w:beforeAutospacing="1" w:afterAutospacing="1"/>
      <w:jc w:val="left"/>
    </w:pPr>
    <w:rPr>
      <w:rFonts w:hint="eastAsia" w:ascii="宋体" w:hAnsi="宋体"/>
      <w:kern w:val="0"/>
      <w:sz w:val="24"/>
    </w:rPr>
  </w:style>
  <w:style w:type="paragraph" w:customStyle="1" w:styleId="125">
    <w:name w:val="font5"/>
    <w:basedOn w:val="1"/>
    <w:qFormat/>
    <w:uiPriority w:val="0"/>
    <w:pPr>
      <w:widowControl/>
      <w:spacing w:beforeAutospacing="1" w:afterAutospacing="1"/>
      <w:jc w:val="left"/>
    </w:pPr>
    <w:rPr>
      <w:rFonts w:hint="eastAsia" w:ascii="宋体" w:hAnsi="宋体"/>
      <w:kern w:val="0"/>
      <w:sz w:val="18"/>
      <w:szCs w:val="18"/>
    </w:rPr>
  </w:style>
  <w:style w:type="paragraph" w:customStyle="1" w:styleId="126">
    <w:name w:val="Body text|1"/>
    <w:basedOn w:val="1"/>
    <w:qFormat/>
    <w:uiPriority w:val="0"/>
    <w:pPr>
      <w:spacing w:line="396" w:lineRule="auto"/>
      <w:ind w:firstLine="400"/>
    </w:pPr>
    <w:rPr>
      <w:rFonts w:ascii="宋体" w:hAnsi="宋体" w:cs="宋体"/>
      <w:color w:val="222124"/>
      <w:sz w:val="30"/>
      <w:szCs w:val="30"/>
      <w:lang w:val="zh-TW" w:eastAsia="zh-TW" w:bidi="zh-TW"/>
    </w:rPr>
  </w:style>
  <w:style w:type="paragraph" w:customStyle="1" w:styleId="127">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8">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9">
    <w:name w:val="xl39"/>
    <w:basedOn w:val="1"/>
    <w:qFormat/>
    <w:uiPriority w:val="0"/>
    <w:pPr>
      <w:widowControl/>
      <w:pBdr>
        <w:top w:val="single" w:color="auto" w:sz="4" w:space="0"/>
        <w:left w:val="single" w:color="auto" w:sz="4" w:space="0"/>
        <w:bottom w:val="single" w:color="auto" w:sz="8" w:space="0"/>
        <w:right w:val="single" w:color="auto" w:sz="4" w:space="0"/>
      </w:pBdr>
      <w:spacing w:beforeAutospacing="1" w:afterAutospacing="1"/>
      <w:jc w:val="center"/>
      <w:textAlignment w:val="center"/>
    </w:pPr>
    <w:rPr>
      <w:b/>
      <w:bCs/>
      <w:color w:val="FF0000"/>
      <w:kern w:val="0"/>
      <w:sz w:val="24"/>
    </w:rPr>
  </w:style>
  <w:style w:type="paragraph" w:customStyle="1" w:styleId="130">
    <w:name w:val="font7"/>
    <w:basedOn w:val="1"/>
    <w:qFormat/>
    <w:uiPriority w:val="0"/>
    <w:pPr>
      <w:widowControl/>
      <w:spacing w:beforeAutospacing="1" w:afterAutospacing="1"/>
      <w:jc w:val="left"/>
    </w:pPr>
    <w:rPr>
      <w:rFonts w:hint="eastAsia" w:ascii="宋体" w:hAnsi="宋体"/>
      <w:b/>
      <w:bCs/>
      <w:color w:val="000000"/>
      <w:kern w:val="0"/>
      <w:sz w:val="18"/>
      <w:szCs w:val="18"/>
    </w:rPr>
  </w:style>
  <w:style w:type="paragraph" w:customStyle="1" w:styleId="131">
    <w:name w:val="xl51"/>
    <w:basedOn w:val="1"/>
    <w:qFormat/>
    <w:uiPriority w:val="0"/>
    <w:pPr>
      <w:widowControl/>
      <w:spacing w:beforeAutospacing="1" w:afterAutospacing="1"/>
      <w:jc w:val="left"/>
      <w:textAlignment w:val="center"/>
    </w:pPr>
    <w:rPr>
      <w:rFonts w:ascii="Arial Unicode MS" w:hAnsi="Arial Unicode MS"/>
      <w:kern w:val="0"/>
      <w:sz w:val="24"/>
    </w:rPr>
  </w:style>
  <w:style w:type="paragraph" w:customStyle="1" w:styleId="132">
    <w:name w:val="xl33"/>
    <w:basedOn w:val="1"/>
    <w:qFormat/>
    <w:uiPriority w:val="0"/>
    <w:pPr>
      <w:widowControl/>
      <w:pBdr>
        <w:top w:val="single" w:color="auto" w:sz="4" w:space="0"/>
        <w:left w:val="single" w:color="auto" w:sz="8" w:space="0"/>
        <w:bottom w:val="single" w:color="auto" w:sz="4" w:space="0"/>
        <w:right w:val="single" w:color="auto" w:sz="4" w:space="0"/>
      </w:pBdr>
      <w:spacing w:beforeAutospacing="1" w:afterAutospacing="1"/>
      <w:jc w:val="center"/>
      <w:textAlignment w:val="center"/>
    </w:pPr>
    <w:rPr>
      <w:kern w:val="0"/>
      <w:sz w:val="24"/>
    </w:rPr>
  </w:style>
  <w:style w:type="paragraph" w:customStyle="1" w:styleId="133">
    <w:name w:val="xl3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color w:val="FF0000"/>
      <w:kern w:val="0"/>
      <w:sz w:val="24"/>
    </w:rPr>
  </w:style>
  <w:style w:type="paragraph" w:customStyle="1" w:styleId="134">
    <w:name w:val="font11"/>
    <w:basedOn w:val="1"/>
    <w:qFormat/>
    <w:uiPriority w:val="0"/>
    <w:pPr>
      <w:widowControl/>
      <w:spacing w:beforeAutospacing="1" w:afterAutospacing="1"/>
      <w:jc w:val="left"/>
    </w:pPr>
    <w:rPr>
      <w:b/>
      <w:bCs/>
      <w:kern w:val="0"/>
      <w:sz w:val="24"/>
    </w:rPr>
  </w:style>
  <w:style w:type="paragraph" w:customStyle="1" w:styleId="135">
    <w:name w:val="xl48"/>
    <w:basedOn w:val="1"/>
    <w:qFormat/>
    <w:uiPriority w:val="0"/>
    <w:pPr>
      <w:widowControl/>
      <w:pBdr>
        <w:top w:val="single" w:color="auto" w:sz="8" w:space="0"/>
        <w:left w:val="single" w:color="auto" w:sz="4" w:space="0"/>
        <w:bottom w:val="single" w:color="auto" w:sz="4" w:space="0"/>
        <w:right w:val="single" w:color="auto" w:sz="4" w:space="0"/>
      </w:pBdr>
      <w:spacing w:beforeAutospacing="1" w:afterAutospacing="1"/>
      <w:jc w:val="center"/>
      <w:textAlignment w:val="center"/>
    </w:pPr>
    <w:rPr>
      <w:rFonts w:hint="eastAsia" w:ascii="黑体" w:hAnsi="Arial Unicode MS" w:eastAsia="黑体"/>
      <w:kern w:val="0"/>
      <w:sz w:val="24"/>
    </w:rPr>
  </w:style>
  <w:style w:type="paragraph" w:customStyle="1" w:styleId="136">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37">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38">
    <w:name w:val="xl52"/>
    <w:basedOn w:val="1"/>
    <w:qFormat/>
    <w:uiPriority w:val="0"/>
    <w:pPr>
      <w:widowControl/>
      <w:spacing w:beforeAutospacing="1" w:afterAutospacing="1"/>
      <w:jc w:val="center"/>
      <w:textAlignment w:val="center"/>
    </w:pPr>
    <w:rPr>
      <w:rFonts w:ascii="Arial Unicode MS" w:hAnsi="Arial Unicode MS"/>
      <w:kern w:val="0"/>
      <w:sz w:val="24"/>
    </w:rPr>
  </w:style>
  <w:style w:type="paragraph" w:customStyle="1" w:styleId="139">
    <w:name w:val="Char1"/>
    <w:basedOn w:val="1"/>
    <w:qFormat/>
    <w:uiPriority w:val="0"/>
    <w:rPr>
      <w:rFonts w:ascii="仿宋_GB2312" w:eastAsia="仿宋_GB2312"/>
      <w:b/>
      <w:sz w:val="32"/>
      <w:szCs w:val="32"/>
    </w:rPr>
  </w:style>
  <w:style w:type="paragraph" w:customStyle="1" w:styleId="140">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41">
    <w:name w:val="样式 首行缩进:  2 字符"/>
    <w:basedOn w:val="1"/>
    <w:qFormat/>
    <w:uiPriority w:val="0"/>
    <w:pPr>
      <w:spacing w:line="400" w:lineRule="exact"/>
      <w:ind w:firstLine="200" w:firstLineChars="200"/>
    </w:pPr>
    <w:rPr>
      <w:rFonts w:cs="宋体"/>
    </w:rPr>
  </w:style>
  <w:style w:type="paragraph" w:customStyle="1" w:styleId="142">
    <w:name w:val="xl2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rFonts w:ascii="Arial Unicode MS" w:hAnsi="Arial Unicode MS"/>
      <w:kern w:val="0"/>
      <w:sz w:val="24"/>
    </w:rPr>
  </w:style>
  <w:style w:type="paragraph" w:customStyle="1" w:styleId="143">
    <w:name w:val="Table Text"/>
    <w:basedOn w:val="1"/>
    <w:semiHidden/>
    <w:qFormat/>
    <w:uiPriority w:val="0"/>
    <w:rPr>
      <w:rFonts w:ascii="宋体" w:hAnsi="宋体" w:cs="宋体"/>
      <w:sz w:val="24"/>
      <w:lang w:eastAsia="en-US"/>
    </w:rPr>
  </w:style>
  <w:style w:type="paragraph" w:customStyle="1" w:styleId="144">
    <w:name w:val="样式1"/>
    <w:basedOn w:val="1"/>
    <w:qFormat/>
    <w:uiPriority w:val="0"/>
    <w:pPr>
      <w:adjustRightInd w:val="0"/>
      <w:spacing w:line="360" w:lineRule="auto"/>
      <w:jc w:val="center"/>
      <w:textAlignment w:val="baseline"/>
    </w:pPr>
    <w:rPr>
      <w:rFonts w:ascii="黑体" w:eastAsia="黑体"/>
      <w:kern w:val="0"/>
      <w:sz w:val="32"/>
      <w:szCs w:val="20"/>
    </w:rPr>
  </w:style>
  <w:style w:type="table" w:customStyle="1" w:styleId="145">
    <w:name w:val="Table Normal"/>
    <w:unhideWhenUsed/>
    <w:qFormat/>
    <w:uiPriority w:val="0"/>
    <w:tblPr>
      <w:tblCellMar>
        <w:top w:w="0" w:type="dxa"/>
        <w:left w:w="0" w:type="dxa"/>
        <w:bottom w:w="0" w:type="dxa"/>
        <w:right w:w="0" w:type="dxa"/>
      </w:tblCellMar>
    </w:tblPr>
  </w:style>
  <w:style w:type="paragraph" w:customStyle="1" w:styleId="146">
    <w:name w:val="Table Paragraph"/>
    <w:basedOn w:val="1"/>
    <w:qFormat/>
    <w:uiPriority w:val="1"/>
    <w:rPr>
      <w:rFonts w:ascii="宋体" w:hAnsi="宋体" w:cs="宋体"/>
      <w:lang w:val="zh-CN" w:bidi="zh-CN"/>
    </w:rPr>
  </w:style>
  <w:style w:type="paragraph" w:customStyle="1" w:styleId="147">
    <w:name w:val="列出段落1"/>
    <w:basedOn w:val="1"/>
    <w:qFormat/>
    <w:uiPriority w:val="34"/>
    <w:pPr>
      <w:widowControl/>
      <w:spacing w:line="276" w:lineRule="auto"/>
      <w:ind w:left="720" w:firstLine="200" w:firstLineChars="200"/>
      <w:contextualSpacing/>
      <w:jc w:val="left"/>
    </w:pPr>
    <w:rPr>
      <w:kern w:val="0"/>
      <w:szCs w:val="20"/>
      <w:lang w:eastAsia="en-US" w:bidi="en-US"/>
    </w:rPr>
  </w:style>
  <w:style w:type="paragraph" w:customStyle="1" w:styleId="148">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9">
    <w:name w:val="表格文字中"/>
    <w:basedOn w:val="1"/>
    <w:qFormat/>
    <w:uiPriority w:val="0"/>
    <w:pPr>
      <w:adjustRightInd w:val="0"/>
      <w:snapToGrid w:val="0"/>
      <w:ind w:left="22" w:leftChars="8"/>
      <w:jc w:val="center"/>
    </w:pPr>
    <w:rPr>
      <w:kern w:val="0"/>
      <w:szCs w:val="24"/>
    </w:rPr>
  </w:style>
  <w:style w:type="paragraph" w:customStyle="1" w:styleId="150">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Company>
  <Pages>77</Pages>
  <Words>25870</Words>
  <Characters>27368</Characters>
  <Lines>319</Lines>
  <Paragraphs>90</Paragraphs>
  <TotalTime>0</TotalTime>
  <ScaleCrop>false</ScaleCrop>
  <LinksUpToDate>false</LinksUpToDate>
  <CharactersWithSpaces>28351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2025-04-27T07:34:00Z</dcterms:created>
  <dc:creator>user25</dc:creator>
  <cp:lastModifiedBy>刺眼的彩虹</cp:lastModifiedBy>
  <cp:lastPrinted>2023-09-18T08:55:00Z</cp:lastPrinted>
  <dcterms:modified xsi:type="dcterms:W3CDTF">2026-07-08T07:03:18Z</dcterms:modified>
  <dc:title>第一篇    投标邀请书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3D969D09A6A9495895B0CF586BA3CD4F_13</vt:lpwstr>
  </property>
  <property fmtid="{D5CDD505-2E9C-101B-9397-08002B2CF9AE}" pid="4" name="KSOTemplateDocerSaveRecord">
    <vt:lpwstr>eyJoZGlkIjoiZjk2ODFiZTIyZTkxMmI4MGQzYmU4NTI5MjI5ZGUzYWYiLCJ1c2VySWQiOiIzNzgxMjY3NzcifQ==</vt:lpwstr>
  </property>
</Properties>
</file>