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版本号：SXHC2026-18020260827002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渭水九路东段围墙建设项目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SXHC2026-180</w:t>
      </w:r>
      <w:r>
        <w:br/>
      </w:r>
      <w:r>
        <w:br/>
      </w:r>
      <w:r>
        <w:br/>
      </w:r>
    </w:p>
    <w:p>
      <w:pPr>
        <w:pStyle w:val="null3"/>
        <w:jc w:val="center"/>
        <w:outlineLvl w:val="2"/>
      </w:pPr>
      <w:r>
        <w:rPr>
          <w:rFonts w:ascii="仿宋_GB2312" w:hAnsi="仿宋_GB2312" w:cs="仿宋_GB2312" w:eastAsia="仿宋_GB2312"/>
          <w:sz w:val="28"/>
          <w:b/>
        </w:rPr>
        <w:t>西安市临潼区北田街道办事处</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西安市临潼区北田街道办事处</w:t>
      </w:r>
      <w:r>
        <w:rPr>
          <w:rFonts w:ascii="仿宋_GB2312" w:hAnsi="仿宋_GB2312" w:cs="仿宋_GB2312" w:eastAsia="仿宋_GB2312"/>
        </w:rPr>
        <w:t>委托，拟对</w:t>
      </w:r>
      <w:r>
        <w:rPr>
          <w:rFonts w:ascii="仿宋_GB2312" w:hAnsi="仿宋_GB2312" w:cs="仿宋_GB2312" w:eastAsia="仿宋_GB2312"/>
        </w:rPr>
        <w:t>渭水九路东段围墙建设项目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SXHC2026-180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渭水九路东段围墙建设项目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渭水九路东段围墙建设约1010米。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采购包1（渭水九路东段围墙建设项目）：属于专门面向中小企业采购。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6、企业资质：供应商具备建设行政主管部门颁发的建筑工程施工总承包二级及以上资质证书及有效的安全生产许可证。</w:t>
      </w:r>
    </w:p>
    <w:p>
      <w:pPr>
        <w:pStyle w:val="null3"/>
      </w:pPr>
      <w:r>
        <w:rPr>
          <w:rFonts w:ascii="仿宋_GB2312" w:hAnsi="仿宋_GB2312" w:cs="仿宋_GB2312" w:eastAsia="仿宋_GB2312"/>
        </w:rPr>
        <w:t>7、拟派项目负责人资质和专业：证书等级：二级（含二级）以上建造师注册证 专业：建筑工程专业 补充说明：具备有效的安全生产考核合格证书（B证） , 且在本单位注册，无在建项目（提供承诺书）。</w:t>
      </w:r>
    </w:p>
    <w:p>
      <w:pPr>
        <w:pStyle w:val="null3"/>
      </w:pPr>
      <w:r>
        <w:rPr>
          <w:rFonts w:ascii="仿宋_GB2312" w:hAnsi="仿宋_GB2312" w:cs="仿宋_GB2312" w:eastAsia="仿宋_GB2312"/>
        </w:rPr>
        <w:t>8、基本信息查询：供应商基本信息及项目负责人的基本信息在“全国建筑市场监管公共服务平台”可查询且无不良记录。</w:t>
      </w:r>
    </w:p>
    <w:p>
      <w:pPr>
        <w:pStyle w:val="null3"/>
      </w:pPr>
      <w:r>
        <w:rPr>
          <w:rFonts w:ascii="仿宋_GB2312" w:hAnsi="仿宋_GB2312" w:cs="仿宋_GB2312" w:eastAsia="仿宋_GB2312"/>
        </w:rPr>
        <w:t>9、信誉要求：供应商未列入“失信被执行人”、“重大税收违法案件当事人名单”和“政府采购严重违法失信行为记录名单”。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西安市临潼区北田街道办事处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临潼区北田街道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029-83989005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邓谷元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项目预算为基数，参考《国家计委关于印发&lt;招标代理服务收费管理暂行办法&gt;的通知》（计价格〔2002〕1980号）及《国家发改委关于降低部分建设项目收费标准规范收费行为等有关问题的通知》（发改价格〔2011〕534号） 规定按标准收取，若按照标准收取不足6000元，按6000元计取。 2、招标代理服务费可以采取现金、支票、银行汇票、电汇、网银等方式缴纳。 3、招标代理服务费缴纳信息：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西安市临潼区北田街道办事处</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西安市临潼区北田街道办事处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西安市临潼区北田街道办事处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按照磋商文件及采购合同约定为准。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联系电话：029-68255920转807</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692,000.00</w:t>
      </w:r>
    </w:p>
    <w:p>
      <w:pPr>
        <w:pStyle w:val="null3"/>
      </w:pPr>
      <w:r>
        <w:rPr>
          <w:rFonts w:ascii="仿宋_GB2312" w:hAnsi="仿宋_GB2312" w:cs="仿宋_GB2312" w:eastAsia="仿宋_GB2312"/>
        </w:rPr>
        <w:t>采购包最高限价（元）: 692,000.00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渭水九路东段围墙建设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692,000.00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标的名称：渭水九路东段围墙建设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98"/>
            </w:pPr>
            <w:r>
              <w:rPr>
                <w:rFonts w:ascii="仿宋_GB2312" w:hAnsi="仿宋_GB2312" w:cs="仿宋_GB2312" w:eastAsia="仿宋_GB2312"/>
                <w:sz w:val="24"/>
                <w:color w:val="000000"/>
              </w:rPr>
              <w:t>一、项目建设内容及规模：</w:t>
            </w:r>
          </w:p>
          <w:p>
            <w:pPr>
              <w:pStyle w:val="null3"/>
              <w:ind w:firstLine="498"/>
            </w:pPr>
            <w:r>
              <w:rPr>
                <w:rFonts w:ascii="仿宋_GB2312" w:hAnsi="仿宋_GB2312" w:cs="仿宋_GB2312" w:eastAsia="仿宋_GB2312"/>
                <w:sz w:val="24"/>
                <w:color w:val="000000"/>
              </w:rPr>
              <w:t>1、项目建设地点：渭水九路东段，具体以采购人要求为准。</w:t>
            </w:r>
          </w:p>
          <w:p>
            <w:pPr>
              <w:pStyle w:val="null3"/>
              <w:ind w:firstLine="498"/>
            </w:pPr>
            <w:r>
              <w:rPr>
                <w:rFonts w:ascii="仿宋_GB2312" w:hAnsi="仿宋_GB2312" w:cs="仿宋_GB2312" w:eastAsia="仿宋_GB2312"/>
                <w:sz w:val="24"/>
                <w:color w:val="000000"/>
              </w:rPr>
              <w:t>2、工程内容：渭水九路东段围墙建设约</w:t>
            </w:r>
            <w:r>
              <w:rPr>
                <w:rFonts w:ascii="仿宋_GB2312" w:hAnsi="仿宋_GB2312" w:cs="仿宋_GB2312" w:eastAsia="仿宋_GB2312"/>
                <w:sz w:val="24"/>
                <w:color w:val="000000"/>
              </w:rPr>
              <w:t>1010</w:t>
            </w:r>
            <w:r>
              <w:rPr>
                <w:rFonts w:ascii="仿宋_GB2312" w:hAnsi="仿宋_GB2312" w:cs="仿宋_GB2312" w:eastAsia="仿宋_GB2312"/>
                <w:sz w:val="24"/>
                <w:color w:val="000000"/>
              </w:rPr>
              <w:t>米。</w:t>
            </w:r>
          </w:p>
          <w:p>
            <w:pPr>
              <w:pStyle w:val="null3"/>
              <w:ind w:firstLine="498"/>
            </w:pPr>
            <w:r>
              <w:rPr>
                <w:rFonts w:ascii="仿宋_GB2312" w:hAnsi="仿宋_GB2312" w:cs="仿宋_GB2312" w:eastAsia="仿宋_GB2312"/>
                <w:sz w:val="24"/>
                <w:color w:val="000000"/>
              </w:rPr>
              <w:t>3、工期：自合同签订之日起30个日历日。</w:t>
            </w:r>
          </w:p>
          <w:p>
            <w:pPr>
              <w:pStyle w:val="null3"/>
              <w:ind w:firstLine="498"/>
            </w:pPr>
            <w:r>
              <w:rPr>
                <w:rFonts w:ascii="仿宋_GB2312" w:hAnsi="仿宋_GB2312" w:cs="仿宋_GB2312" w:eastAsia="仿宋_GB2312"/>
                <w:sz w:val="24"/>
                <w:color w:val="000000"/>
              </w:rPr>
              <w:t>4、质量标准：符合国家现行有关施工质量验收规范“合格”要求。</w:t>
            </w:r>
          </w:p>
          <w:p>
            <w:pPr>
              <w:pStyle w:val="null3"/>
              <w:ind w:firstLine="498"/>
            </w:pPr>
            <w:r>
              <w:rPr>
                <w:rFonts w:ascii="仿宋_GB2312" w:hAnsi="仿宋_GB2312" w:cs="仿宋_GB2312" w:eastAsia="仿宋_GB2312"/>
                <w:sz w:val="24"/>
                <w:color w:val="000000"/>
              </w:rPr>
              <w:t>二、</w:t>
            </w:r>
            <w:r>
              <w:rPr>
                <w:rFonts w:ascii="仿宋_GB2312" w:hAnsi="仿宋_GB2312" w:cs="仿宋_GB2312" w:eastAsia="仿宋_GB2312"/>
                <w:sz w:val="24"/>
                <w:color w:val="000000"/>
              </w:rPr>
              <w:t>全费用综合单价限价：</w:t>
            </w:r>
            <w:r>
              <w:rPr>
                <w:rFonts w:ascii="仿宋_GB2312" w:hAnsi="仿宋_GB2312" w:cs="仿宋_GB2312" w:eastAsia="仿宋_GB2312"/>
                <w:sz w:val="24"/>
                <w:color w:val="000000"/>
              </w:rPr>
              <w:t>684.72元/米，各供应商的投标报价均不得高于全费用综合单价限价，否则按废标处理。</w:t>
            </w:r>
          </w:p>
          <w:p>
            <w:pPr>
              <w:pStyle w:val="null3"/>
              <w:ind w:firstLine="498"/>
            </w:pPr>
            <w:r>
              <w:rPr>
                <w:rFonts w:ascii="仿宋_GB2312" w:hAnsi="仿宋_GB2312" w:cs="仿宋_GB2312" w:eastAsia="仿宋_GB2312"/>
                <w:sz w:val="24"/>
                <w:color w:val="000000"/>
              </w:rPr>
              <w:t>三、施工要求：</w:t>
            </w:r>
          </w:p>
          <w:p>
            <w:pPr>
              <w:pStyle w:val="null3"/>
              <w:ind w:firstLine="512"/>
            </w:pPr>
            <w:r>
              <w:rPr>
                <w:rFonts w:ascii="仿宋_GB2312" w:hAnsi="仿宋_GB2312" w:cs="仿宋_GB2312" w:eastAsia="仿宋_GB2312"/>
                <w:sz w:val="24"/>
                <w:color w:val="000000"/>
              </w:rPr>
              <w:t>1、在施工期间，供应商必须注意院内人员安全,加强安全措施，并对施工人员进行安全教育。施工人员必须持证上岗。因采购人工作的特殊性，要求供应商在施工中做到封闭性施工。</w:t>
            </w:r>
          </w:p>
          <w:p>
            <w:pPr>
              <w:pStyle w:val="null3"/>
              <w:ind w:firstLine="512"/>
            </w:pPr>
            <w:r>
              <w:rPr>
                <w:rFonts w:ascii="仿宋_GB2312" w:hAnsi="仿宋_GB2312" w:cs="仿宋_GB2312" w:eastAsia="仿宋_GB2312"/>
                <w:sz w:val="24"/>
                <w:color w:val="000000"/>
              </w:rPr>
              <w:t>2、供应商应完成所需设备、材料的供应、运输至采购人指定地点，并按照国家相关规范完成施工安装并交付采购人验收合格。供应商应当保证所供材料的来源渠道正常，因供应商施工不善或材料使用不当发生工程事故的，责任由供应商全权负责。</w:t>
            </w:r>
          </w:p>
          <w:p>
            <w:pPr>
              <w:pStyle w:val="null3"/>
              <w:ind w:firstLine="512"/>
            </w:pPr>
            <w:r>
              <w:rPr>
                <w:rFonts w:ascii="仿宋_GB2312" w:hAnsi="仿宋_GB2312" w:cs="仿宋_GB2312" w:eastAsia="仿宋_GB2312"/>
                <w:sz w:val="24"/>
                <w:color w:val="000000"/>
              </w:rPr>
              <w:t>3、供应商应当做到文明施工，合理安排作业时间，合理降低噪音污染、粉尘污染，确保施工现场周围的正常工作与休息，按国家有关施工时间规定进行施工，施工中避免给他人带来干扰。</w:t>
            </w:r>
          </w:p>
          <w:p>
            <w:pPr>
              <w:pStyle w:val="null3"/>
              <w:ind w:firstLine="512"/>
            </w:pPr>
            <w:r>
              <w:rPr>
                <w:rFonts w:ascii="仿宋_GB2312" w:hAnsi="仿宋_GB2312" w:cs="仿宋_GB2312" w:eastAsia="仿宋_GB2312"/>
                <w:sz w:val="24"/>
                <w:color w:val="000000"/>
              </w:rPr>
              <w:t>4、根据实际需要，供应商应在工程施工实施期间进行巡查，若出现质量问题，供应商应及时对工程出现的问题进行维修，期间产生的费用由供应商承担。</w:t>
            </w:r>
          </w:p>
          <w:p>
            <w:pPr>
              <w:pStyle w:val="null3"/>
              <w:ind w:firstLine="512"/>
            </w:pPr>
            <w:r>
              <w:rPr>
                <w:rFonts w:ascii="仿宋_GB2312" w:hAnsi="仿宋_GB2312" w:cs="仿宋_GB2312" w:eastAsia="仿宋_GB2312"/>
                <w:sz w:val="24"/>
                <w:color w:val="000000"/>
              </w:rPr>
              <w:t>5、供应商负责办理建筑垃圾外运有关手续并承担所有费用，建筑垃圾日产日清。</w:t>
            </w:r>
          </w:p>
          <w:p>
            <w:pPr>
              <w:pStyle w:val="null3"/>
              <w:ind w:firstLine="512"/>
            </w:pPr>
            <w:r>
              <w:rPr>
                <w:rFonts w:ascii="仿宋_GB2312" w:hAnsi="仿宋_GB2312" w:cs="仿宋_GB2312" w:eastAsia="仿宋_GB2312"/>
                <w:sz w:val="24"/>
                <w:color w:val="000000"/>
              </w:rPr>
              <w:t>6、供应商应切实加强施工安全管理，如因措施不力造成人员伤亡或财产损失等一切事故，供应商负全责并承担所有费用。</w:t>
            </w:r>
          </w:p>
          <w:p>
            <w:pPr>
              <w:pStyle w:val="null3"/>
              <w:ind w:firstLine="512"/>
            </w:pPr>
            <w:r>
              <w:rPr>
                <w:rFonts w:ascii="仿宋_GB2312" w:hAnsi="仿宋_GB2312" w:cs="仿宋_GB2312" w:eastAsia="仿宋_GB2312"/>
                <w:sz w:val="24"/>
                <w:color w:val="000000"/>
              </w:rPr>
              <w:t>7、工程实施完全符合合同规定的技术、方案、质量、规格、材质等要求。因供应商原因工程质量达不到约定的质量标准，供应商承担违约责任。</w:t>
            </w:r>
          </w:p>
          <w:p>
            <w:pPr>
              <w:pStyle w:val="null3"/>
              <w:ind w:firstLine="498"/>
            </w:pPr>
            <w:r>
              <w:rPr>
                <w:rFonts w:ascii="仿宋_GB2312" w:hAnsi="仿宋_GB2312" w:cs="仿宋_GB2312" w:eastAsia="仿宋_GB2312"/>
                <w:sz w:val="24"/>
                <w:color w:val="000000"/>
              </w:rPr>
              <w:t>四、</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其它需要说明的事项</w:t>
            </w:r>
            <w:r>
              <w:rPr>
                <w:rFonts w:ascii="仿宋_GB2312" w:hAnsi="仿宋_GB2312" w:cs="仿宋_GB2312" w:eastAsia="仿宋_GB2312"/>
                <w:sz w:val="24"/>
                <w:color w:val="000000"/>
              </w:rPr>
              <w:t>：</w:t>
            </w:r>
          </w:p>
          <w:p>
            <w:pPr>
              <w:pStyle w:val="null3"/>
              <w:ind w:firstLine="512"/>
            </w:pPr>
            <w:r>
              <w:rPr>
                <w:rFonts w:ascii="仿宋_GB2312" w:hAnsi="仿宋_GB2312" w:cs="仿宋_GB2312" w:eastAsia="仿宋_GB2312"/>
                <w:sz w:val="24"/>
                <w:color w:val="000000"/>
              </w:rPr>
              <w:t>1、质量验收标准或规范</w:t>
            </w:r>
          </w:p>
          <w:p>
            <w:pPr>
              <w:pStyle w:val="null3"/>
              <w:ind w:firstLine="512"/>
            </w:pPr>
            <w:r>
              <w:rPr>
                <w:rFonts w:ascii="仿宋_GB2312" w:hAnsi="仿宋_GB2312" w:cs="仿宋_GB2312" w:eastAsia="仿宋_GB2312"/>
                <w:sz w:val="24"/>
                <w:color w:val="000000"/>
              </w:rPr>
              <w:t>符合国家及陕西省、西安市相关规定，完成验收后，进行工程竣工验收。竣工验收后一个月内，提交竣工图及完整资料文件四套。</w:t>
            </w:r>
          </w:p>
          <w:p>
            <w:pPr>
              <w:pStyle w:val="null3"/>
              <w:ind w:firstLine="512"/>
            </w:pPr>
            <w:r>
              <w:rPr>
                <w:rFonts w:ascii="仿宋_GB2312" w:hAnsi="仿宋_GB2312" w:cs="仿宋_GB2312" w:eastAsia="仿宋_GB2312"/>
                <w:sz w:val="24"/>
                <w:color w:val="000000"/>
              </w:rPr>
              <w:t>2、质量保修要求自工程竣工验收合格之日进入免费保修期，免费保修内容为由供应商负责的本工程全部质量问题。</w:t>
            </w:r>
            <w:r>
              <w:rPr>
                <w:rFonts w:ascii="仿宋_GB2312" w:hAnsi="仿宋_GB2312" w:cs="仿宋_GB2312" w:eastAsia="仿宋_GB2312"/>
                <w:sz w:val="24"/>
                <w:color w:val="000000"/>
              </w:rPr>
              <w:t>响应时间为正常工作日</w:t>
            </w:r>
            <w:r>
              <w:rPr>
                <w:rFonts w:ascii="仿宋_GB2312" w:hAnsi="仿宋_GB2312" w:cs="仿宋_GB2312" w:eastAsia="仿宋_GB2312"/>
                <w:sz w:val="24"/>
                <w:color w:val="000000"/>
              </w:rPr>
              <w:t>2小时内答复，12小时内到现场处理。节假日及法定休息日6小时内答复，24小时内到现场处理。</w:t>
            </w:r>
          </w:p>
          <w:p>
            <w:pPr>
              <w:pStyle w:val="null3"/>
              <w:ind w:firstLine="512"/>
            </w:pPr>
            <w:r>
              <w:rPr>
                <w:rFonts w:ascii="仿宋_GB2312" w:hAnsi="仿宋_GB2312" w:cs="仿宋_GB2312" w:eastAsia="仿宋_GB2312"/>
                <w:sz w:val="24"/>
                <w:color w:val="000000"/>
              </w:rPr>
              <w:t>3、本工程的施工过程和成果必须符合国家有关工程建设标准强制性条文和国家或有关部门关于工程施工方面现行的标准、规范、规程、定额、办法、示例，以及陕西省关于工程施工方面的文件、规定。供应商在施工过程中使用或参考上述标准、规范以外的技术标准、规范时，应征得采购人指定代表人的同意。在施工过程中，如果国家或有关部门颁布了新的技术标准或规范，则供应商应采用新的标准或规范进行施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详见上述技术参数与性能指标相关要求。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详见上述技术参数与性能指标相关要求。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其他补充事宜：1、本项目所属行业为：建筑业：营业收入80000万元以下或资产总额80000万元以下的为中小微型企业。其中，营业收入6000万元及以上，且资产总额 5000万元及以上的为中型企业；营业收入 300 万元及以上，且资产总额 300万元及以上的为小型企业；营业收入 300 万元以下或资产总额 300 万元以下的为微型企业。2、支付约定因系统格式问题，合同款项支付以拟签订合同文本体现为准。3、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 （3）信用担保机构出具的投标担保函。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履行合同所必需的设备和专业技术能力的书面声明.docx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参加政府采购活动前3年内无重大违法记录的书面声明.docx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供应商具备建设行政主管部门颁发的建筑工程施工总承包二级及以上资质证书及有效的安全生产许可证。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拟派项目负责人资质和专业</w:t>
            </w:r>
          </w:p>
        </w:tc>
        <w:tc>
          <w:tcPr>
            <w:tcW w:type="dxa" w:w="3322"/>
          </w:tcPr>
          <w:p>
            <w:pPr>
              <w:pStyle w:val="null3"/>
            </w:pPr>
            <w:r>
              <w:rPr>
                <w:rFonts w:ascii="仿宋_GB2312" w:hAnsi="仿宋_GB2312" w:cs="仿宋_GB2312" w:eastAsia="仿宋_GB2312"/>
              </w:rPr>
              <w:t>证书等级：二级（含二级）以上建造师注册证 专业：建筑工程专业 补充说明：具备有效的安全生产考核合格证书（B证） , 且在本单位注册，无在建项目（提供承诺书）。</w:t>
            </w:r>
          </w:p>
        </w:tc>
        <w:tc>
          <w:tcPr>
            <w:tcW w:type="dxa" w:w="1661"/>
          </w:tcPr>
          <w:p>
            <w:pPr>
              <w:pStyle w:val="null3"/>
            </w:pPr>
            <w:r>
              <w:rPr>
                <w:rFonts w:ascii="仿宋_GB2312" w:hAnsi="仿宋_GB2312" w:cs="仿宋_GB2312" w:eastAsia="仿宋_GB2312"/>
              </w:rPr>
              <w:t>拟派项目负责人资质和专业要求.docx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供应商基本信息及项目负责人的基本信息在“全国建筑市场监管公共服务平台”可查询且无不良记录。</w:t>
            </w:r>
          </w:p>
        </w:tc>
        <w:tc>
          <w:tcPr>
            <w:tcW w:type="dxa" w:w="1661"/>
          </w:tcPr>
          <w:p>
            <w:pPr>
              <w:pStyle w:val="null3"/>
            </w:pPr>
            <w:r>
              <w:rPr>
                <w:rFonts w:ascii="仿宋_GB2312" w:hAnsi="仿宋_GB2312" w:cs="仿宋_GB2312" w:eastAsia="仿宋_GB2312"/>
              </w:rPr>
              <w:t>基本信息查询.docx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3.未超出采购预算或磋商文件规定的全费用综合单价限价。</w:t>
            </w:r>
          </w:p>
        </w:tc>
        <w:tc>
          <w:tcPr>
            <w:tcW w:type="dxa" w:w="1661"/>
          </w:tcPr>
          <w:p>
            <w:pPr>
              <w:pStyle w:val="null3"/>
            </w:pPr>
            <w:r>
              <w:rPr>
                <w:rFonts w:ascii="仿宋_GB2312" w:hAnsi="仿宋_GB2312" w:cs="仿宋_GB2312" w:eastAsia="仿宋_GB2312"/>
              </w:rPr>
              <w:t>报价函 标的清单 已标价的工程量清单（以此为准）.docx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 ②施工方法；③重点、难点工程分析及解决措施；④影响正常施工外在因素分析及对应预案等。以上内容专门针对本项目，且符合本项目实际需求的得12分，每缺一项扣3分，若上述内容存在瑕疵，每存在1处瑕疵扣1分，扣完为止。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项目团队组织机构</w:t>
            </w:r>
          </w:p>
        </w:tc>
        <w:tc>
          <w:tcPr>
            <w:tcW w:type="dxa" w:w="2492"/>
          </w:tcPr>
          <w:p>
            <w:pPr>
              <w:pStyle w:val="null3"/>
            </w:pPr>
            <w:r>
              <w:rPr>
                <w:rFonts w:ascii="仿宋_GB2312" w:hAnsi="仿宋_GB2312" w:cs="仿宋_GB2312" w:eastAsia="仿宋_GB2312"/>
              </w:rPr>
              <w:t>内容至少包括①团队组织人员配置明细；②团队人员管理制度；③各专业种类、岗位配置；④配置人员资格、职称及工作经验等。以上内容专门针对本项目 , 且符合本项目实际需求的得12分, 每缺一项扣3分，若上述内容存在瑕疵，每存在1处瑕疵扣1分，扣完为止。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内容至少包括①安全生产管理制度；②配置安全组织机构；③安全隐患排查、整改制度; ④应急救援机制等。以上内容专门针对本项目，且符合本项目实际需求的得8分，每缺一项扣2分 , 若上述内容存在瑕疵，每存在1处瑕疵扣1分，扣完为止。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内容至少包括①文明施工及环境保护管理制度；②防尘降噪措施；③节能减排措施；④文明施工及环境保护施工监督检查机制等。以上内容专门针对本项目，且符合本项目实际需求的得8分，每缺一项扣2分，若上述内容存在瑕疵，每存在1处瑕疵扣1分，扣完为止。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内容至少包括 ①进度安排计划（提供横道图或网络图）；②工期目标控制和保证措施； ③材料供应措施； ④成品、半成品保护监管措施等。以上内容专门针对本项目，且符合本项目实际需求的得8分，每缺一项扣2分，若上述内容存在瑕疵，每存在1处瑕疵扣1分，扣完为止。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内容至少包括①施工机械配置计划及施工材料投入计划；②施工机械的维护保养和材料的贮存； ③施工机械、材料的监督和检查等。 以上内容专门针对本项目，且符合本项目实际需求的得6分，每缺一项扣2分，若上述内容存在瑕疵，每存在1处瑕疵扣1分，扣完为止。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内容至少包括①劳动力组织管理制度；②劳动力配置及各工种人员搭配计划；③劳动力保证措施。以上内容专门针对本项目，且符合本项目实际需求的得6分，每缺一项扣2分，若上述内容存在瑕疵，每存在1处瑕疵扣1分，扣完为止。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供应商具有2023年07月01日至今 ( 以合同签订时间为准）的同类项目业绩。每提供一项得2分，满分10分。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 其他供应商的价格分统一按照下列公式计算： 磋商报价得分=（磋商基准价/最后报价）×价格权值×100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详见附件：已标价的工程量清单（以此为准）.docx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详见附件：履行合同所必需的设备和专业技术能力的书面声明.docx</w:t>
      </w:r>
    </w:p>
    <w:p>
      <w:pPr>
        <w:pStyle w:val="null3"/>
        <w:ind w:firstLine="960"/>
      </w:pPr>
      <w:r>
        <w:rPr>
          <w:rFonts w:ascii="仿宋_GB2312" w:hAnsi="仿宋_GB2312" w:cs="仿宋_GB2312" w:eastAsia="仿宋_GB2312"/>
        </w:rPr>
        <w:t>详见附件：参加政府采购活动前3年内无重大违法记录的书面声明.docx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详见附件：拟派项目负责人资质和专业要求.docx</w:t>
      </w:r>
    </w:p>
    <w:p>
      <w:pPr>
        <w:pStyle w:val="null3"/>
        <w:ind w:firstLine="960"/>
      </w:pPr>
      <w:r>
        <w:rPr>
          <w:rFonts w:ascii="仿宋_GB2312" w:hAnsi="仿宋_GB2312" w:cs="仿宋_GB2312" w:eastAsia="仿宋_GB2312"/>
        </w:rPr>
        <w:t>详见附件：基本信息查询.docx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