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04B1">
      <w:pPr>
        <w:adjustRightInd w:val="0"/>
        <w:snapToGrid w:val="0"/>
        <w:spacing w:line="360" w:lineRule="auto"/>
        <w:ind w:firstLine="482"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kern w:val="2"/>
          <w:sz w:val="24"/>
          <w:szCs w:val="24"/>
          <w:highlight w:val="none"/>
          <w:lang w:val="zh-CN" w:eastAsia="zh-CN" w:bidi="ar-SA"/>
        </w:rPr>
        <w:t>拟签订的合同条款文本</w:t>
      </w:r>
    </w:p>
    <w:p w14:paraId="4E94BBEC">
      <w:pPr>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sz w:val="32"/>
          <w:szCs w:val="32"/>
          <w:lang w:eastAsia="zh-CN"/>
        </w:rPr>
        <w:t>渭水九路东段围墙建设项目</w:t>
      </w:r>
      <w:r>
        <w:rPr>
          <w:rFonts w:hint="eastAsia" w:ascii="仿宋" w:hAnsi="仿宋" w:eastAsia="仿宋" w:cs="仿宋"/>
          <w:b/>
          <w:bCs/>
          <w:sz w:val="32"/>
          <w:szCs w:val="32"/>
          <w:lang w:val="en-US" w:eastAsia="zh-CN"/>
        </w:rPr>
        <w:t>合同</w:t>
      </w:r>
    </w:p>
    <w:p w14:paraId="411447A6">
      <w:pPr>
        <w:rPr>
          <w:rFonts w:hint="eastAsia" w:ascii="仿宋" w:hAnsi="仿宋" w:eastAsia="仿宋" w:cs="仿宋"/>
          <w:color w:val="auto"/>
          <w:sz w:val="32"/>
          <w:szCs w:val="32"/>
          <w:highlight w:val="none"/>
        </w:rPr>
      </w:pPr>
    </w:p>
    <w:p w14:paraId="37C38E8D">
      <w:pPr>
        <w:outlineLvl w:val="9"/>
        <w:rPr>
          <w:rFonts w:hint="eastAsia" w:ascii="仿宋" w:hAnsi="仿宋" w:eastAsia="仿宋" w:cs="仿宋"/>
          <w:color w:val="auto"/>
          <w:sz w:val="32"/>
          <w:szCs w:val="32"/>
          <w:highlight w:val="none"/>
        </w:rPr>
      </w:pPr>
    </w:p>
    <w:p w14:paraId="512F27D8">
      <w:pPr>
        <w:outlineLvl w:val="9"/>
        <w:rPr>
          <w:rFonts w:hint="eastAsia" w:ascii="仿宋" w:hAnsi="仿宋" w:eastAsia="仿宋" w:cs="仿宋"/>
          <w:color w:val="auto"/>
          <w:sz w:val="32"/>
          <w:szCs w:val="32"/>
          <w:highlight w:val="none"/>
        </w:rPr>
      </w:pPr>
    </w:p>
    <w:p w14:paraId="1E5F02F3">
      <w:pPr>
        <w:outlineLvl w:val="9"/>
        <w:rPr>
          <w:rFonts w:hint="eastAsia" w:ascii="仿宋" w:hAnsi="仿宋" w:eastAsia="仿宋" w:cs="仿宋"/>
          <w:color w:val="auto"/>
          <w:sz w:val="32"/>
          <w:szCs w:val="32"/>
          <w:highlight w:val="none"/>
        </w:rPr>
      </w:pPr>
    </w:p>
    <w:p w14:paraId="64120CA5">
      <w:pPr>
        <w:spacing w:line="360" w:lineRule="auto"/>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 xml:space="preserve">合 同 </w:t>
      </w:r>
      <w:r>
        <w:rPr>
          <w:rFonts w:hint="eastAsia" w:ascii="仿宋" w:hAnsi="仿宋" w:eastAsia="仿宋" w:cs="仿宋"/>
          <w:b/>
          <w:color w:val="auto"/>
          <w:sz w:val="32"/>
          <w:szCs w:val="32"/>
          <w:highlight w:val="none"/>
          <w:lang w:eastAsia="zh-CN"/>
        </w:rPr>
        <w:t>范</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lang w:eastAsia="zh-CN"/>
        </w:rPr>
        <w:t>本</w:t>
      </w:r>
    </w:p>
    <w:p w14:paraId="0A9ABA5E">
      <w:pPr>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b/>
          <w:color w:val="auto"/>
          <w:kern w:val="0"/>
          <w:sz w:val="32"/>
          <w:szCs w:val="32"/>
          <w:highlight w:val="none"/>
          <w:lang w:val="en-US" w:eastAsia="zh-CN"/>
        </w:rPr>
        <w:t>（本格式条款供双方签订合同参考，采购人可根据项目的实际情况增加条款和内容）</w:t>
      </w:r>
    </w:p>
    <w:p w14:paraId="03BF48AF">
      <w:pPr>
        <w:jc w:val="both"/>
        <w:rPr>
          <w:rFonts w:hint="eastAsia" w:ascii="仿宋" w:hAnsi="仿宋" w:eastAsia="仿宋" w:cs="仿宋"/>
          <w:b/>
          <w:color w:val="auto"/>
          <w:sz w:val="32"/>
          <w:szCs w:val="32"/>
          <w:highlight w:val="none"/>
        </w:rPr>
      </w:pPr>
    </w:p>
    <w:p w14:paraId="4AEF3213">
      <w:pPr>
        <w:pStyle w:val="18"/>
        <w:rPr>
          <w:rFonts w:hint="eastAsia" w:ascii="仿宋" w:hAnsi="仿宋" w:eastAsia="仿宋" w:cs="仿宋"/>
          <w:color w:val="auto"/>
          <w:sz w:val="32"/>
          <w:szCs w:val="32"/>
          <w:highlight w:val="none"/>
        </w:rPr>
      </w:pPr>
    </w:p>
    <w:p w14:paraId="168C878B">
      <w:pPr>
        <w:jc w:val="center"/>
        <w:rPr>
          <w:rFonts w:hint="eastAsia" w:ascii="仿宋" w:hAnsi="仿宋" w:eastAsia="仿宋" w:cs="仿宋"/>
          <w:b/>
          <w:color w:val="auto"/>
          <w:sz w:val="32"/>
          <w:szCs w:val="32"/>
          <w:highlight w:val="none"/>
        </w:rPr>
      </w:pPr>
    </w:p>
    <w:p w14:paraId="5DA8D5C6">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2"/>
          <w:szCs w:val="32"/>
          <w:highlight w:val="none"/>
        </w:rPr>
        <w:t>XXXX</w:t>
      </w:r>
    </w:p>
    <w:p w14:paraId="4F4FF4EB">
      <w:pPr>
        <w:widowControl w:val="0"/>
        <w:snapToGrid w:val="0"/>
        <w:jc w:val="left"/>
        <w:rPr>
          <w:rFonts w:hint="eastAsia" w:ascii="仿宋" w:hAnsi="仿宋" w:eastAsia="仿宋" w:cs="仿宋"/>
          <w:color w:val="auto"/>
          <w:kern w:val="2"/>
          <w:sz w:val="32"/>
          <w:szCs w:val="32"/>
          <w:highlight w:val="none"/>
          <w:lang w:val="en-US" w:eastAsia="zh-CN" w:bidi="ar-SA"/>
        </w:rPr>
      </w:pPr>
    </w:p>
    <w:p w14:paraId="7F451BB0">
      <w:pPr>
        <w:widowControl w:val="0"/>
        <w:jc w:val="both"/>
        <w:rPr>
          <w:rFonts w:hint="eastAsia" w:ascii="仿宋" w:hAnsi="仿宋" w:eastAsia="仿宋" w:cs="仿宋"/>
          <w:color w:val="auto"/>
          <w:kern w:val="2"/>
          <w:sz w:val="32"/>
          <w:szCs w:val="32"/>
          <w:highlight w:val="none"/>
          <w:lang w:val="en-US" w:eastAsia="zh-CN" w:bidi="ar-SA"/>
        </w:rPr>
      </w:pPr>
    </w:p>
    <w:p w14:paraId="18A9AD0B">
      <w:pPr>
        <w:widowControl w:val="0"/>
        <w:spacing w:after="120"/>
        <w:jc w:val="both"/>
        <w:rPr>
          <w:rFonts w:hint="eastAsia" w:ascii="仿宋" w:hAnsi="仿宋" w:eastAsia="仿宋" w:cs="仿宋"/>
          <w:color w:val="auto"/>
          <w:kern w:val="2"/>
          <w:sz w:val="32"/>
          <w:szCs w:val="32"/>
          <w:highlight w:val="none"/>
          <w:lang w:val="en-US" w:eastAsia="zh-CN" w:bidi="ar-SA"/>
        </w:rPr>
      </w:pPr>
    </w:p>
    <w:p w14:paraId="219CA17D">
      <w:pPr>
        <w:spacing w:line="360" w:lineRule="auto"/>
        <w:ind w:firstLine="1102" w:firstLineChars="300"/>
        <w:jc w:val="both"/>
        <w:rPr>
          <w:rFonts w:hint="eastAsia" w:ascii="仿宋" w:hAnsi="仿宋" w:eastAsia="仿宋" w:cs="仿宋"/>
          <w:b/>
          <w:color w:val="auto"/>
          <w:spacing w:val="23"/>
          <w:sz w:val="32"/>
          <w:szCs w:val="32"/>
          <w:highlight w:val="none"/>
        </w:rPr>
      </w:pPr>
    </w:p>
    <w:p w14:paraId="49590C81">
      <w:pPr>
        <w:spacing w:line="360" w:lineRule="auto"/>
        <w:ind w:firstLine="1102" w:firstLineChars="300"/>
        <w:jc w:val="both"/>
        <w:rPr>
          <w:rFonts w:hint="eastAsia" w:ascii="仿宋" w:hAnsi="仿宋" w:eastAsia="仿宋" w:cs="仿宋"/>
          <w:b/>
          <w:color w:val="auto"/>
          <w:spacing w:val="23"/>
          <w:sz w:val="32"/>
          <w:szCs w:val="32"/>
          <w:highlight w:val="none"/>
        </w:rPr>
      </w:pPr>
    </w:p>
    <w:p w14:paraId="588A5D82">
      <w:pPr>
        <w:spacing w:line="360" w:lineRule="auto"/>
        <w:ind w:firstLine="1102" w:firstLineChars="300"/>
        <w:jc w:val="both"/>
        <w:rPr>
          <w:rFonts w:hint="eastAsia" w:ascii="仿宋" w:hAnsi="仿宋" w:eastAsia="仿宋" w:cs="仿宋"/>
          <w:b/>
          <w:color w:val="auto"/>
          <w:spacing w:val="23"/>
          <w:sz w:val="32"/>
          <w:szCs w:val="32"/>
          <w:highlight w:val="none"/>
        </w:rPr>
      </w:pPr>
    </w:p>
    <w:p w14:paraId="651BF80A">
      <w:pPr>
        <w:spacing w:line="360" w:lineRule="auto"/>
        <w:ind w:firstLine="1102" w:firstLineChars="300"/>
        <w:jc w:val="both"/>
        <w:rPr>
          <w:rFonts w:hint="eastAsia" w:ascii="仿宋" w:hAnsi="仿宋" w:eastAsia="仿宋" w:cs="仿宋"/>
          <w:b/>
          <w:color w:val="auto"/>
          <w:spacing w:val="23"/>
          <w:sz w:val="32"/>
          <w:szCs w:val="32"/>
          <w:highlight w:val="none"/>
          <w:lang w:val="en-US"/>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32"/>
          <w:szCs w:val="32"/>
          <w:highlight w:val="none"/>
          <w:u w:val="single"/>
          <w:lang w:val="en-US" w:eastAsia="zh-CN"/>
        </w:rPr>
        <w:t xml:space="preserve">               </w:t>
      </w:r>
    </w:p>
    <w:p w14:paraId="246645F4">
      <w:pPr>
        <w:spacing w:line="360" w:lineRule="auto"/>
        <w:ind w:left="0" w:leftChars="0" w:firstLine="1263" w:firstLineChars="344"/>
        <w:jc w:val="both"/>
        <w:rPr>
          <w:rFonts w:hint="eastAsia" w:ascii="仿宋" w:hAnsi="仿宋" w:eastAsia="仿宋" w:cs="仿宋"/>
          <w:b/>
          <w:color w:val="auto"/>
          <w:spacing w:val="23"/>
          <w:sz w:val="32"/>
          <w:szCs w:val="32"/>
          <w:highlight w:val="none"/>
          <w:u w:val="single"/>
          <w:lang w:val="en-US" w:eastAsia="zh-CN"/>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b/>
          <w:color w:val="auto"/>
          <w:spacing w:val="23"/>
          <w:sz w:val="32"/>
          <w:szCs w:val="32"/>
          <w:highlight w:val="none"/>
          <w:lang w:eastAsia="zh-CN"/>
        </w:rPr>
        <w:t>供应商</w:t>
      </w:r>
      <w:r>
        <w:rPr>
          <w:rFonts w:hint="eastAsia" w:ascii="仿宋" w:hAnsi="仿宋" w:eastAsia="仿宋" w:cs="仿宋"/>
          <w:b/>
          <w:color w:val="auto"/>
          <w:spacing w:val="23"/>
          <w:sz w:val="32"/>
          <w:szCs w:val="32"/>
          <w:highlight w:val="none"/>
        </w:rPr>
        <w:t>)：</w:t>
      </w:r>
      <w:r>
        <w:rPr>
          <w:rFonts w:hint="eastAsia" w:ascii="仿宋" w:hAnsi="仿宋" w:eastAsia="仿宋" w:cs="仿宋"/>
          <w:b/>
          <w:color w:val="auto"/>
          <w:spacing w:val="23"/>
          <w:sz w:val="32"/>
          <w:szCs w:val="32"/>
          <w:highlight w:val="none"/>
          <w:u w:val="single"/>
          <w:lang w:val="en-US" w:eastAsia="zh-CN"/>
        </w:rPr>
        <w:t xml:space="preserve">                </w:t>
      </w:r>
    </w:p>
    <w:p w14:paraId="090B5F5C">
      <w:pPr>
        <w:spacing w:line="360" w:lineRule="auto"/>
        <w:ind w:firstLine="1102" w:firstLineChars="300"/>
        <w:jc w:val="both"/>
        <w:rPr>
          <w:rFonts w:hint="eastAsia" w:ascii="仿宋" w:hAnsi="仿宋" w:eastAsia="仿宋" w:cs="仿宋"/>
          <w:b/>
          <w:color w:val="auto"/>
          <w:spacing w:val="23"/>
          <w:sz w:val="24"/>
          <w:szCs w:val="24"/>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32"/>
          <w:szCs w:val="32"/>
          <w:highlight w:val="none"/>
          <w:u w:val="single"/>
          <w:lang w:val="en-US" w:eastAsia="zh-CN"/>
        </w:rPr>
        <w:t xml:space="preserve">     </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32"/>
          <w:szCs w:val="32"/>
          <w:highlight w:val="none"/>
          <w:u w:val="single"/>
          <w:lang w:val="en-US" w:eastAsia="zh-CN"/>
        </w:rPr>
        <w:t xml:space="preserve">     </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32"/>
          <w:szCs w:val="32"/>
          <w:highlight w:val="none"/>
          <w:u w:val="single"/>
          <w:lang w:val="en-US" w:eastAsia="zh-CN"/>
        </w:rPr>
        <w:t xml:space="preserve">     </w:t>
      </w:r>
      <w:r>
        <w:rPr>
          <w:rFonts w:hint="eastAsia" w:ascii="仿宋" w:hAnsi="仿宋" w:eastAsia="仿宋" w:cs="仿宋"/>
          <w:b/>
          <w:color w:val="auto"/>
          <w:spacing w:val="23"/>
          <w:sz w:val="32"/>
          <w:szCs w:val="32"/>
          <w:highlight w:val="none"/>
        </w:rPr>
        <w:t>日</w:t>
      </w:r>
    </w:p>
    <w:p w14:paraId="0F8FF0A1">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采购人（以下简称甲方）：</w:t>
      </w:r>
    </w:p>
    <w:p w14:paraId="559EC387">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（以下简称乙方）：</w:t>
      </w:r>
    </w:p>
    <w:p w14:paraId="21407B7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w:t>
      </w:r>
      <w:r>
        <w:rPr>
          <w:rFonts w:hint="eastAsia" w:ascii="仿宋" w:hAnsi="仿宋" w:eastAsia="仿宋" w:cs="仿宋"/>
          <w:bCs/>
          <w:color w:val="auto"/>
          <w:sz w:val="24"/>
          <w:szCs w:val="24"/>
          <w:highlight w:val="none"/>
          <w:lang w:eastAsia="zh-CN"/>
        </w:rPr>
        <w:t>民法典</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《中华人民共和国政府采购法》和《中华人民共和国建筑法》及其它有关法律、行政法规，为明确双方在施工过程中的权利、义务，经双方协商自愿签订本合同。</w:t>
      </w:r>
    </w:p>
    <w:p w14:paraId="7985829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第一条  工程项目</w:t>
      </w:r>
    </w:p>
    <w:p w14:paraId="597540F1">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一、项目名称：渭水九路东段围墙建设项目</w:t>
      </w:r>
    </w:p>
    <w:p w14:paraId="40A8D394">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lang w:val="en-US" w:eastAsia="zh-CN"/>
        </w:rPr>
        <w:t>二、工程地点：</w:t>
      </w:r>
    </w:p>
    <w:p w14:paraId="17A3803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三、工程概况及内容：</w:t>
      </w:r>
    </w:p>
    <w:p w14:paraId="6B4FAA74">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  施工依据</w:t>
      </w:r>
    </w:p>
    <w:p w14:paraId="1181383A">
      <w:pPr>
        <w:keepNext w:val="0"/>
        <w:keepLines w:val="0"/>
        <w:pageBreakBefore w:val="0"/>
        <w:widowControl/>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1、施工合同；</w:t>
      </w:r>
    </w:p>
    <w:p w14:paraId="616B1D4C">
      <w:pPr>
        <w:keepNext w:val="0"/>
        <w:keepLines w:val="0"/>
        <w:pageBreakBefore w:val="0"/>
        <w:widowControl/>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2、成交通知书；</w:t>
      </w:r>
    </w:p>
    <w:p w14:paraId="59261EBA">
      <w:pPr>
        <w:keepNext w:val="0"/>
        <w:keepLines w:val="0"/>
        <w:pageBreakBefore w:val="0"/>
        <w:widowControl/>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3、响应文件及其附件；</w:t>
      </w:r>
    </w:p>
    <w:p w14:paraId="517AF4CC">
      <w:pPr>
        <w:keepNext w:val="0"/>
        <w:keepLines w:val="0"/>
        <w:pageBreakBefore w:val="0"/>
        <w:widowControl/>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4、标准、规范及有关技术文件；</w:t>
      </w:r>
    </w:p>
    <w:p w14:paraId="05FA5D3C">
      <w:pPr>
        <w:keepNext w:val="0"/>
        <w:keepLines w:val="0"/>
        <w:pageBreakBefore w:val="0"/>
        <w:widowControl w:val="0"/>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5、图纸（若有）；</w:t>
      </w:r>
    </w:p>
    <w:p w14:paraId="01F67769">
      <w:pPr>
        <w:keepNext w:val="0"/>
        <w:keepLines w:val="0"/>
        <w:pageBreakBefore w:val="0"/>
        <w:widowControl w:val="0"/>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6、工程量清单（若有）；</w:t>
      </w:r>
    </w:p>
    <w:p w14:paraId="2200887D">
      <w:pPr>
        <w:keepNext w:val="0"/>
        <w:keepLines w:val="0"/>
        <w:pageBreakBefore w:val="0"/>
        <w:widowControl w:val="0"/>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7、双方有关工程的洽商、变更等书面协议或文件视为施工合同的组成部分。</w:t>
      </w:r>
    </w:p>
    <w:p w14:paraId="4DCF4E25">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第三条  工程实施期限</w:t>
      </w:r>
    </w:p>
    <w:p w14:paraId="55AEA17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val="0"/>
          <w:bCs w:val="0"/>
          <w:color w:val="auto"/>
          <w:sz w:val="24"/>
          <w:szCs w:val="24"/>
          <w:highlight w:val="none"/>
          <w:u w:val="none"/>
          <w:shd w:val="clear" w:color="auto" w:fill="FFFFFF"/>
          <w:lang w:val="en-US" w:eastAsia="zh-CN"/>
        </w:rPr>
      </w:pPr>
      <w:r>
        <w:rPr>
          <w:rFonts w:hint="eastAsia" w:ascii="仿宋" w:hAnsi="仿宋" w:eastAsia="仿宋" w:cs="仿宋"/>
          <w:b/>
          <w:color w:val="auto"/>
          <w:sz w:val="24"/>
          <w:szCs w:val="24"/>
          <w:highlight w:val="none"/>
          <w:lang w:eastAsia="zh-CN"/>
        </w:rPr>
        <w:t>一、工期：</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日历日</w:t>
      </w:r>
    </w:p>
    <w:p w14:paraId="477796B4">
      <w:pPr>
        <w:keepNext w:val="0"/>
        <w:keepLines w:val="0"/>
        <w:pageBreakBefore w:val="0"/>
        <w:widowControl w:val="0"/>
        <w:shd w:val="clear" w:color="auto" w:fill="FFFFFF"/>
        <w:kinsoku/>
        <w:wordWrap w:val="0"/>
        <w:overflowPunct/>
        <w:topLinePunct w:val="0"/>
        <w:autoSpaceDE/>
        <w:autoSpaceDN/>
        <w:bidi w:val="0"/>
        <w:adjustRightInd w:val="0"/>
        <w:snapToGrid w:val="0"/>
        <w:spacing w:before="0" w:beforeAutospacing="0" w:after="0" w:afterAutospacing="0" w:line="360" w:lineRule="auto"/>
        <w:ind w:right="0" w:rightChars="0" w:firstLine="480" w:firstLineChars="200"/>
        <w:jc w:val="left"/>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二、如遇下列情况，经甲方现场代表签证后，工期可相应顺延（顺延工期应由甲、乙双方共同签字确认）。</w:t>
      </w:r>
    </w:p>
    <w:p w14:paraId="65DA9F2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１、在施工中如因停电、停水８小时以上或连续间歇性停水、停电３天以上（每次连续４小时以上），影响正常施工；停水停电2天以上；</w:t>
      </w:r>
    </w:p>
    <w:p w14:paraId="1ABADD68">
      <w:pPr>
        <w:keepNext w:val="0"/>
        <w:keepLines w:val="0"/>
        <w:pageBreakBefore w:val="0"/>
        <w:tabs>
          <w:tab w:val="left" w:pos="509"/>
        </w:tabs>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2、遇阴雨天及不可抗力因素以及非乙方施工因素影响；</w:t>
      </w:r>
    </w:p>
    <w:p w14:paraId="51220D52">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因人力不可抗拒的其他因素而延误工期。</w:t>
      </w:r>
    </w:p>
    <w:p w14:paraId="0108AB74">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、因乙方原因造成施工延迟的，不得请求顺延工期。</w:t>
      </w:r>
    </w:p>
    <w:p w14:paraId="0AF619CE">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第四条  </w:t>
      </w:r>
      <w:r>
        <w:rPr>
          <w:rFonts w:hint="eastAsia" w:ascii="仿宋" w:hAnsi="仿宋" w:eastAsia="仿宋" w:cs="仿宋"/>
          <w:b/>
          <w:color w:val="auto"/>
          <w:sz w:val="24"/>
          <w:szCs w:val="24"/>
          <w:highlight w:val="none"/>
          <w:lang w:eastAsia="zh-CN"/>
        </w:rPr>
        <w:t>合同价款</w:t>
      </w:r>
      <w:r>
        <w:rPr>
          <w:rFonts w:hint="eastAsia" w:ascii="仿宋" w:hAnsi="仿宋" w:eastAsia="仿宋" w:cs="仿宋"/>
          <w:b/>
          <w:color w:val="auto"/>
          <w:sz w:val="24"/>
          <w:szCs w:val="24"/>
          <w:highlight w:val="none"/>
        </w:rPr>
        <w:t>、结算及付款方式</w:t>
      </w:r>
    </w:p>
    <w:p w14:paraId="43501F0D">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（一）合同单价（</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金额）为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/米</w:t>
      </w:r>
      <w:r>
        <w:rPr>
          <w:rFonts w:hint="eastAsia" w:ascii="仿宋" w:hAnsi="仿宋" w:eastAsia="仿宋" w:cs="仿宋"/>
          <w:color w:val="auto"/>
          <w:sz w:val="24"/>
          <w:szCs w:val="24"/>
          <w:highlight w:val="none"/>
        </w:rPr>
        <w:t>（人民币）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合同暂定价为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元（人民币）</w:t>
      </w:r>
      <w:r>
        <w:rPr>
          <w:rFonts w:hint="eastAsia" w:ascii="仿宋" w:hAnsi="仿宋" w:eastAsia="仿宋" w:cs="仿宋"/>
          <w:color w:val="auto"/>
          <w:sz w:val="24"/>
          <w:szCs w:val="24"/>
          <w:highlight w:val="none"/>
          <w:lang w:eastAsia="zh-CN"/>
        </w:rPr>
        <w:t>。</w:t>
      </w:r>
    </w:p>
    <w:p w14:paraId="26867824">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（二）本合同单价为全费用综合单价，包括完成该工程项目的直接费、间接费、利润、税金、保险费、其它费用以及合同明示或暗示的所有风险、责任和义务等全部费用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最终支付金额不超过项目预算。</w:t>
      </w:r>
    </w:p>
    <w:p w14:paraId="26906A6E">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（三）合同单价按照成交确定的价格和合同中明确的工程范围，在工程实施过程中一次性包死。除此之外的工程范围和工程量的变动部分在征得甲方同意后实行现场签证，依照</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报价增加或扣减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最终支付金额以实际发生的工程量为准。</w:t>
      </w:r>
    </w:p>
    <w:p w14:paraId="1AE530B2">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（四）付款方式：</w:t>
      </w:r>
    </w:p>
    <w:p w14:paraId="2D83E72D">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Cs/>
          <w:color w:val="auto"/>
          <w:sz w:val="24"/>
          <w:szCs w:val="24"/>
          <w:highlight w:val="none"/>
          <w:lang w:val="en-US" w:eastAsia="zh-CN"/>
        </w:rPr>
        <w:t>施工完成验收合格后据实结算 ，支付至实际发生价款的100%。</w:t>
      </w:r>
    </w:p>
    <w:p w14:paraId="086EC758">
      <w:pPr>
        <w:keepNext w:val="0"/>
        <w:keepLines w:val="0"/>
        <w:pageBreakBefore w:val="0"/>
        <w:numPr>
          <w:ilvl w:val="0"/>
          <w:numId w:val="0"/>
        </w:numPr>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（五）付款依据：</w:t>
      </w:r>
      <w:r>
        <w:rPr>
          <w:rFonts w:hint="eastAsia" w:ascii="仿宋" w:hAnsi="仿宋" w:eastAsia="仿宋" w:cs="仿宋"/>
          <w:color w:val="auto"/>
          <w:kern w:val="2"/>
          <w:sz w:val="24"/>
          <w:szCs w:val="24"/>
          <w:highlight w:val="none"/>
          <w:lang w:val="en-US" w:eastAsia="zh-CN" w:bidi="ar-SA"/>
        </w:rPr>
        <w:t>甲方出具的验收报告、乙方提供的等额发票。</w:t>
      </w:r>
    </w:p>
    <w:p w14:paraId="081D8EC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第</w:t>
      </w:r>
      <w:r>
        <w:rPr>
          <w:rFonts w:hint="eastAsia" w:ascii="仿宋" w:hAnsi="仿宋" w:eastAsia="仿宋" w:cs="仿宋"/>
          <w:b/>
          <w:bCs/>
          <w:color w:val="auto"/>
          <w:kern w:val="0"/>
          <w:sz w:val="24"/>
          <w:szCs w:val="24"/>
          <w:highlight w:val="none"/>
          <w:lang w:eastAsia="zh-CN"/>
        </w:rPr>
        <w:t>五</w:t>
      </w:r>
      <w:r>
        <w:rPr>
          <w:rFonts w:hint="eastAsia" w:ascii="仿宋" w:hAnsi="仿宋" w:eastAsia="仿宋" w:cs="仿宋"/>
          <w:b/>
          <w:bCs/>
          <w:color w:val="auto"/>
          <w:kern w:val="0"/>
          <w:sz w:val="24"/>
          <w:szCs w:val="24"/>
          <w:highlight w:val="none"/>
        </w:rPr>
        <w:t>条  建筑材料的供应和采购</w:t>
      </w:r>
    </w:p>
    <w:p w14:paraId="61A4AAD2">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一、工程材料由乙方采购。</w:t>
      </w:r>
    </w:p>
    <w:p w14:paraId="03B3014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采购的材料，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0A547A63">
      <w:pPr>
        <w:keepNext w:val="0"/>
        <w:keepLines w:val="0"/>
        <w:pageBreakBefore w:val="0"/>
        <w:widowControl w:val="0"/>
        <w:kinsoku/>
        <w:wordWrap/>
        <w:overflowPunct/>
        <w:topLinePunct w:val="0"/>
        <w:autoSpaceDE/>
        <w:autoSpaceDN/>
        <w:bidi w:val="0"/>
        <w:adjustRightInd w:val="0"/>
        <w:snapToGrid w:val="0"/>
        <w:spacing w:beforeAutospacing="0" w:after="120" w:afterAutospacing="0" w:line="360" w:lineRule="auto"/>
        <w:ind w:left="0" w:leftChars="0" w:right="0" w:rightChars="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三、本项目选用的主要工程材料及重要部位的装饰材料，乙方须报送甲方进行审核，甲方对选用的材料设备有认质和选用的决定权。</w:t>
      </w:r>
    </w:p>
    <w:p w14:paraId="25A5DC0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六</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eastAsia="zh-CN"/>
        </w:rPr>
        <w:t>本项目拟派</w:t>
      </w:r>
      <w:r>
        <w:rPr>
          <w:rFonts w:hint="eastAsia" w:ascii="仿宋" w:hAnsi="仿宋" w:eastAsia="仿宋" w:cs="仿宋"/>
          <w:b/>
          <w:color w:val="auto"/>
          <w:sz w:val="24"/>
          <w:szCs w:val="24"/>
          <w:highlight w:val="none"/>
          <w:lang w:val="en-US" w:eastAsia="zh-CN"/>
        </w:rPr>
        <w:t>项目经理</w:t>
      </w:r>
    </w:p>
    <w:p w14:paraId="3BD3B46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right="0" w:rightChars="0" w:firstLine="480" w:firstLineChars="200"/>
        <w:jc w:val="both"/>
        <w:textAlignment w:val="auto"/>
        <w:outlineLvl w:val="9"/>
        <w:rPr>
          <w:rFonts w:hint="eastAsia" w:ascii="仿宋" w:hAnsi="仿宋" w:eastAsia="仿宋" w:cs="仿宋"/>
          <w:bCs/>
          <w:color w:val="auto"/>
          <w:sz w:val="24"/>
          <w:szCs w:val="24"/>
          <w:highlight w:val="none"/>
          <w:u w:val="single"/>
          <w:lang w:eastAsia="zh-CN"/>
        </w:rPr>
      </w:pPr>
      <w:r>
        <w:rPr>
          <w:rFonts w:hint="eastAsia" w:ascii="仿宋" w:hAnsi="仿宋" w:eastAsia="仿宋" w:cs="仿宋"/>
          <w:bCs/>
          <w:color w:val="auto"/>
          <w:sz w:val="24"/>
          <w:szCs w:val="24"/>
          <w:highlight w:val="none"/>
        </w:rPr>
        <w:t>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为项目经理，联系电话：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lang w:eastAsia="zh-CN"/>
        </w:rPr>
        <w:t>。</w:t>
      </w:r>
    </w:p>
    <w:p w14:paraId="304452F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七</w:t>
      </w:r>
      <w:r>
        <w:rPr>
          <w:rFonts w:hint="eastAsia" w:ascii="仿宋" w:hAnsi="仿宋" w:eastAsia="仿宋" w:cs="仿宋"/>
          <w:b/>
          <w:color w:val="auto"/>
          <w:sz w:val="24"/>
          <w:szCs w:val="24"/>
          <w:highlight w:val="none"/>
        </w:rPr>
        <w:t>条  工程质量管理及验收</w:t>
      </w:r>
    </w:p>
    <w:p w14:paraId="70AB719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rPr>
        <w:t>一</w:t>
      </w:r>
      <w:r>
        <w:rPr>
          <w:rFonts w:hint="eastAsia" w:ascii="仿宋" w:hAnsi="仿宋" w:eastAsia="仿宋" w:cs="仿宋"/>
          <w:b w:val="0"/>
          <w:bCs/>
          <w:color w:val="auto"/>
          <w:sz w:val="24"/>
          <w:szCs w:val="24"/>
          <w:highlight w:val="none"/>
          <w:lang w:val="zh-CN"/>
        </w:rPr>
        <w:t>、工程质量标准、规范：</w:t>
      </w:r>
      <w:r>
        <w:rPr>
          <w:rFonts w:hint="eastAsia" w:ascii="仿宋" w:hAnsi="仿宋" w:eastAsia="仿宋" w:cs="仿宋"/>
          <w:b w:val="0"/>
          <w:bCs/>
          <w:color w:val="auto"/>
          <w:sz w:val="24"/>
          <w:szCs w:val="24"/>
          <w:highlight w:val="none"/>
        </w:rPr>
        <w:t>执行国家、省、市现行的相关规定及标准文件。</w:t>
      </w:r>
    </w:p>
    <w:p w14:paraId="009D25AE">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、工程具备隐蔽条件，乙方先进行自检，并在隐蔽验收前48小时以书面形式通知</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rPr>
        <w:t>验收。验收合格，</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rPr>
        <w:t>现场代表在验收记录上签字后，乙方可进行隐蔽和继续施工。验收不合格，乙方予以整改后再交由</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rPr>
        <w:t>重新验收。</w:t>
      </w:r>
    </w:p>
    <w:p w14:paraId="37F39132">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工程竣工验收由甲乙双方共同进行，验收合格后，工程交付甲方使用。</w:t>
      </w:r>
    </w:p>
    <w:p w14:paraId="413EAA25">
      <w:pPr>
        <w:keepNext w:val="0"/>
        <w:keepLines w:val="0"/>
        <w:pageBreakBefore w:val="0"/>
        <w:widowControl/>
        <w:suppressLineNumbers w:val="0"/>
        <w:kinsoku/>
        <w:overflowPunct/>
        <w:topLinePunct w:val="0"/>
        <w:autoSpaceDE/>
        <w:autoSpaceDN/>
        <w:bidi w:val="0"/>
        <w:adjustRightInd w:val="0"/>
        <w:snapToGrid w:val="0"/>
        <w:spacing w:beforeAutospacing="0" w:afterAutospacing="0" w:line="360" w:lineRule="auto"/>
        <w:ind w:right="0" w:rightChars="0" w:firstLine="480" w:firstLineChars="200"/>
        <w:jc w:val="left"/>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lang w:val="en-US" w:eastAsia="zh-CN"/>
        </w:rPr>
        <w:t>四</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达到国家现行施工验收规范合格标准</w:t>
      </w:r>
      <w:r>
        <w:rPr>
          <w:rFonts w:hint="eastAsia" w:ascii="仿宋" w:hAnsi="仿宋" w:eastAsia="仿宋" w:cs="仿宋"/>
          <w:bCs/>
          <w:color w:val="auto"/>
          <w:sz w:val="24"/>
          <w:szCs w:val="24"/>
          <w:highlight w:val="none"/>
          <w:lang w:eastAsia="zh-CN" w:bidi="ar"/>
        </w:rPr>
        <w:t>。</w:t>
      </w:r>
    </w:p>
    <w:p w14:paraId="7D0A9791">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八</w:t>
      </w:r>
      <w:r>
        <w:rPr>
          <w:rFonts w:hint="eastAsia" w:ascii="仿宋" w:hAnsi="仿宋" w:eastAsia="仿宋" w:cs="仿宋"/>
          <w:b/>
          <w:color w:val="auto"/>
          <w:sz w:val="24"/>
          <w:szCs w:val="24"/>
          <w:highlight w:val="none"/>
        </w:rPr>
        <w:t>条  安全施工</w:t>
      </w:r>
    </w:p>
    <w:p w14:paraId="217F2F43">
      <w:pPr>
        <w:keepNext w:val="0"/>
        <w:keepLines w:val="0"/>
        <w:pageBreakBefore w:val="0"/>
        <w:widowControl w:val="0"/>
        <w:kinsoku/>
        <w:wordWrap/>
        <w:overflowPunct/>
        <w:topLinePunct w:val="0"/>
        <w:autoSpaceDE/>
        <w:autoSpaceDN/>
        <w:bidi w:val="0"/>
        <w:adjustRightInd w:val="0"/>
        <w:snapToGrid w:val="0"/>
        <w:spacing w:beforeAutospacing="0" w:after="120" w:afterAutospacing="0" w:line="360" w:lineRule="auto"/>
        <w:ind w:right="0" w:rightChars="0" w:firstLine="480" w:firstLineChars="200"/>
        <w:jc w:val="left"/>
        <w:textAlignment w:val="baseline"/>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遵守工程建设安全生产有关管理规定，严格按安全标准组织施工，采取必要的安全生产措施，消除事故隐患。安全措施不力造成事故责任和发生的费用由乙方承担。</w:t>
      </w:r>
    </w:p>
    <w:p w14:paraId="57F6301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第九条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kern w:val="0"/>
          <w:sz w:val="24"/>
          <w:szCs w:val="24"/>
          <w:highlight w:val="none"/>
        </w:rPr>
        <w:t>质量保修</w:t>
      </w:r>
    </w:p>
    <w:p w14:paraId="02B77D5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一、本工程</w:t>
      </w:r>
      <w:r>
        <w:rPr>
          <w:rFonts w:hint="eastAsia" w:ascii="仿宋" w:hAnsi="仿宋" w:eastAsia="仿宋" w:cs="仿宋"/>
          <w:color w:val="auto"/>
          <w:kern w:val="0"/>
          <w:sz w:val="24"/>
          <w:szCs w:val="24"/>
          <w:highlight w:val="none"/>
          <w:lang w:val="en-US" w:eastAsia="zh-CN"/>
        </w:rPr>
        <w:t>质保期</w:t>
      </w:r>
      <w:r>
        <w:rPr>
          <w:rFonts w:hint="eastAsia" w:ascii="仿宋" w:hAnsi="仿宋" w:eastAsia="仿宋" w:cs="仿宋"/>
          <w:color w:val="auto"/>
          <w:kern w:val="0"/>
          <w:sz w:val="24"/>
          <w:szCs w:val="24"/>
          <w:highlight w:val="none"/>
        </w:rPr>
        <w:t>自工程竣工验收合格</w:t>
      </w:r>
      <w:r>
        <w:rPr>
          <w:rFonts w:hint="eastAsia" w:ascii="仿宋" w:hAnsi="仿宋" w:eastAsia="仿宋" w:cs="仿宋"/>
          <w:color w:val="auto"/>
          <w:kern w:val="0"/>
          <w:sz w:val="24"/>
          <w:szCs w:val="24"/>
          <w:highlight w:val="none"/>
          <w:lang w:eastAsia="zh-CN"/>
        </w:rPr>
        <w:t>之日起</w:t>
      </w:r>
      <w:r>
        <w:rPr>
          <w:rFonts w:hint="eastAsia" w:ascii="仿宋" w:hAnsi="仿宋" w:eastAsia="仿宋" w:cs="仿宋"/>
          <w:color w:val="auto"/>
          <w:kern w:val="0"/>
          <w:sz w:val="24"/>
          <w:szCs w:val="24"/>
          <w:highlight w:val="none"/>
        </w:rPr>
        <w:t>算。</w:t>
      </w:r>
    </w:p>
    <w:p w14:paraId="3F1AA2BA">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二、</w:t>
      </w:r>
      <w:r>
        <w:rPr>
          <w:rFonts w:hint="eastAsia" w:ascii="仿宋" w:hAnsi="仿宋" w:eastAsia="仿宋" w:cs="仿宋"/>
          <w:color w:val="auto"/>
          <w:kern w:val="0"/>
          <w:sz w:val="24"/>
          <w:szCs w:val="24"/>
          <w:highlight w:val="none"/>
          <w:lang w:val="en-US" w:eastAsia="zh-CN"/>
        </w:rPr>
        <w:t>质保期</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自工程竣工验收合格</w:t>
      </w:r>
      <w:r>
        <w:rPr>
          <w:rFonts w:hint="eastAsia" w:ascii="仿宋" w:hAnsi="仿宋" w:eastAsia="仿宋" w:cs="仿宋"/>
          <w:color w:val="auto"/>
          <w:kern w:val="0"/>
          <w:sz w:val="24"/>
          <w:szCs w:val="24"/>
          <w:highlight w:val="none"/>
          <w:lang w:eastAsia="zh-CN"/>
        </w:rPr>
        <w:t>之日起</w:t>
      </w:r>
      <w:r>
        <w:rPr>
          <w:rFonts w:hint="eastAsia" w:ascii="仿宋" w:hAnsi="仿宋" w:eastAsia="仿宋" w:cs="仿宋"/>
          <w:color w:val="auto"/>
          <w:kern w:val="0"/>
          <w:sz w:val="24"/>
          <w:szCs w:val="24"/>
          <w:highlight w:val="none"/>
          <w:lang w:val="en-US" w:eastAsia="zh-CN"/>
        </w:rPr>
        <w:t>一年。</w:t>
      </w:r>
    </w:p>
    <w:p w14:paraId="284125B8">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在质保期内因质量问题伤人及伤物等问题由乙方负责维修并承担相关责任及费用</w:t>
      </w:r>
      <w:r>
        <w:rPr>
          <w:rFonts w:hint="eastAsia" w:ascii="仿宋" w:hAnsi="仿宋" w:eastAsia="仿宋" w:cs="仿宋"/>
          <w:color w:val="auto"/>
          <w:kern w:val="0"/>
          <w:sz w:val="24"/>
          <w:szCs w:val="24"/>
          <w:highlight w:val="none"/>
          <w:lang w:eastAsia="zh-CN"/>
        </w:rPr>
        <w:t>。</w:t>
      </w:r>
    </w:p>
    <w:p w14:paraId="5704CBC0">
      <w:pPr>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三、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并加收</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%的劳务费。乙方保修联系电话：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；乙方保修联系人：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64338B18">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jc w:val="both"/>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eastAsia="zh-CN"/>
        </w:rPr>
        <w:t>十</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w:t>
      </w:r>
      <w:r>
        <w:rPr>
          <w:rFonts w:hint="eastAsia" w:ascii="仿宋" w:hAnsi="仿宋" w:eastAsia="仿宋" w:cs="仿宋"/>
          <w:b/>
          <w:bCs w:val="0"/>
          <w:color w:val="auto"/>
          <w:sz w:val="24"/>
          <w:szCs w:val="24"/>
          <w:highlight w:val="none"/>
        </w:rPr>
        <w:t>双方的权利和义务</w:t>
      </w:r>
    </w:p>
    <w:p w14:paraId="2F748E89">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rPr>
        <w:t>甲方的权利与义务</w:t>
      </w:r>
    </w:p>
    <w:p w14:paraId="58526AB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协助提供施工所需水、电、但具体费用由乙方承担；</w:t>
      </w:r>
    </w:p>
    <w:p w14:paraId="16104785">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协助切断水、电源、为乙方创造必要的施工条件；</w:t>
      </w:r>
    </w:p>
    <w:p w14:paraId="5C3777EB">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按安全文明施工的规定，督促乙方落实安全施工、文明施工措施；</w:t>
      </w:r>
    </w:p>
    <w:p w14:paraId="76137F67">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对</w:t>
      </w:r>
      <w:r>
        <w:rPr>
          <w:rFonts w:hint="eastAsia" w:ascii="仿宋" w:hAnsi="仿宋" w:eastAsia="仿宋" w:cs="仿宋"/>
          <w:bCs/>
          <w:color w:val="auto"/>
          <w:sz w:val="24"/>
          <w:szCs w:val="24"/>
          <w:highlight w:val="none"/>
          <w:lang w:eastAsia="zh-CN"/>
        </w:rPr>
        <w:t>施工</w:t>
      </w:r>
      <w:r>
        <w:rPr>
          <w:rFonts w:hint="eastAsia" w:ascii="仿宋" w:hAnsi="仿宋" w:eastAsia="仿宋" w:cs="仿宋"/>
          <w:bCs/>
          <w:color w:val="auto"/>
          <w:sz w:val="24"/>
          <w:szCs w:val="24"/>
          <w:highlight w:val="none"/>
        </w:rPr>
        <w:t>工作提出指导性建议或意见促使施工顺利进行；</w:t>
      </w:r>
    </w:p>
    <w:p w14:paraId="37B4AED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负责</w:t>
      </w:r>
      <w:r>
        <w:rPr>
          <w:rFonts w:hint="eastAsia" w:ascii="仿宋" w:hAnsi="仿宋" w:eastAsia="仿宋" w:cs="仿宋"/>
          <w:bCs/>
          <w:color w:val="auto"/>
          <w:sz w:val="24"/>
          <w:szCs w:val="24"/>
          <w:highlight w:val="none"/>
          <w:lang w:eastAsia="zh-CN"/>
        </w:rPr>
        <w:t>施工</w:t>
      </w:r>
      <w:r>
        <w:rPr>
          <w:rFonts w:hint="eastAsia" w:ascii="仿宋" w:hAnsi="仿宋" w:eastAsia="仿宋" w:cs="仿宋"/>
          <w:bCs/>
          <w:color w:val="auto"/>
          <w:sz w:val="24"/>
          <w:szCs w:val="24"/>
          <w:highlight w:val="none"/>
        </w:rPr>
        <w:t>现场工作的监督、检查；</w:t>
      </w:r>
    </w:p>
    <w:p w14:paraId="6188610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负责组织相关力量对</w:t>
      </w:r>
      <w:r>
        <w:rPr>
          <w:rFonts w:hint="eastAsia" w:ascii="仿宋" w:hAnsi="仿宋" w:eastAsia="仿宋" w:cs="仿宋"/>
          <w:bCs/>
          <w:color w:val="auto"/>
          <w:sz w:val="24"/>
          <w:szCs w:val="24"/>
          <w:highlight w:val="none"/>
          <w:lang w:eastAsia="zh-CN"/>
        </w:rPr>
        <w:t>施工</w:t>
      </w:r>
      <w:r>
        <w:rPr>
          <w:rFonts w:hint="eastAsia" w:ascii="仿宋" w:hAnsi="仿宋" w:eastAsia="仿宋" w:cs="仿宋"/>
          <w:bCs/>
          <w:color w:val="auto"/>
          <w:sz w:val="24"/>
          <w:szCs w:val="24"/>
          <w:highlight w:val="none"/>
        </w:rPr>
        <w:t>工作结束后的场地进行验收</w:t>
      </w:r>
      <w:r>
        <w:rPr>
          <w:rFonts w:hint="eastAsia" w:ascii="仿宋" w:hAnsi="仿宋" w:eastAsia="仿宋" w:cs="仿宋"/>
          <w:bCs/>
          <w:color w:val="auto"/>
          <w:sz w:val="24"/>
          <w:szCs w:val="24"/>
          <w:highlight w:val="none"/>
          <w:lang w:val="en-US" w:eastAsia="zh-CN"/>
        </w:rPr>
        <w:t>;</w:t>
      </w:r>
    </w:p>
    <w:p w14:paraId="0C9C8F4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按约定支付工程款并索取相应的发票；</w:t>
      </w:r>
    </w:p>
    <w:p w14:paraId="5CAB9018">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rPr>
        <w:t>根据工程范围内的具体要求，安排乙方完成与上述工作有关的临时性任务。</w:t>
      </w:r>
    </w:p>
    <w:p w14:paraId="15ADBA2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乙方的权利与义务</w:t>
      </w:r>
    </w:p>
    <w:p w14:paraId="017A5CA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rPr>
        <w:t>乙方应设置施工过程中必要的办公场所，并保证所有参与上述工作的人员必须统一着装，配挂“工作人员”胸牌;</w:t>
      </w:r>
    </w:p>
    <w:p w14:paraId="4323A90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rPr>
        <w:t>每日向甲方提供进度计划，统计报表和工程事故报告，遵守有关部门对施工场地、交通、噪音等的管理规定;</w:t>
      </w:r>
    </w:p>
    <w:p w14:paraId="50871D8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rPr>
        <w:t>保证施工现场清洁，负责道路维护工作;</w:t>
      </w:r>
    </w:p>
    <w:p w14:paraId="6B72708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4、</w:t>
      </w:r>
      <w:r>
        <w:rPr>
          <w:rFonts w:hint="eastAsia" w:ascii="仿宋" w:hAnsi="仿宋" w:eastAsia="仿宋" w:cs="仿宋"/>
          <w:b w:val="0"/>
          <w:bCs/>
          <w:color w:val="auto"/>
          <w:sz w:val="24"/>
          <w:szCs w:val="24"/>
          <w:highlight w:val="none"/>
        </w:rPr>
        <w:t>按照国家政策、法规及甲方确认的施工组织设计或施工方案进行文明动员、文明</w:t>
      </w:r>
      <w:r>
        <w:rPr>
          <w:rFonts w:hint="eastAsia" w:ascii="仿宋" w:hAnsi="仿宋" w:eastAsia="仿宋" w:cs="仿宋"/>
          <w:b w:val="0"/>
          <w:bCs/>
          <w:color w:val="auto"/>
          <w:sz w:val="24"/>
          <w:szCs w:val="24"/>
          <w:highlight w:val="none"/>
          <w:lang w:eastAsia="zh-CN"/>
        </w:rPr>
        <w:t>施工</w:t>
      </w:r>
      <w:r>
        <w:rPr>
          <w:rFonts w:hint="eastAsia" w:ascii="仿宋" w:hAnsi="仿宋" w:eastAsia="仿宋" w:cs="仿宋"/>
          <w:b w:val="0"/>
          <w:bCs/>
          <w:color w:val="auto"/>
          <w:sz w:val="24"/>
          <w:szCs w:val="24"/>
          <w:highlight w:val="none"/>
        </w:rPr>
        <w:t>；</w:t>
      </w:r>
    </w:p>
    <w:p w14:paraId="7B5FDED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5、</w:t>
      </w:r>
      <w:r>
        <w:rPr>
          <w:rFonts w:hint="eastAsia" w:ascii="仿宋" w:hAnsi="仿宋" w:eastAsia="仿宋" w:cs="仿宋"/>
          <w:b w:val="0"/>
          <w:bCs/>
          <w:color w:val="auto"/>
          <w:sz w:val="24"/>
          <w:szCs w:val="24"/>
          <w:highlight w:val="none"/>
        </w:rPr>
        <w:t>遵守安全防护和文明施工的规定，建立健全安全防护和文明施工的制度，设专职安全员，负责维护施工现场安全，做到安全文明施工等;</w:t>
      </w:r>
    </w:p>
    <w:p w14:paraId="4562D93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6、</w:t>
      </w:r>
      <w:r>
        <w:rPr>
          <w:rFonts w:hint="eastAsia" w:ascii="仿宋" w:hAnsi="仿宋" w:eastAsia="仿宋" w:cs="仿宋"/>
          <w:b w:val="0"/>
          <w:bCs/>
          <w:color w:val="auto"/>
          <w:sz w:val="24"/>
          <w:szCs w:val="24"/>
          <w:highlight w:val="none"/>
        </w:rPr>
        <w:t>完善安全防护和文明施工条件，施工机械、设备须检验报告,严格按照安全防护和文明施工的规定组织施工，采取必要的安全防护措施，消除安全事故隐患;</w:t>
      </w:r>
    </w:p>
    <w:p w14:paraId="4479D9F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7、</w:t>
      </w:r>
      <w:r>
        <w:rPr>
          <w:rFonts w:hint="eastAsia" w:ascii="仿宋" w:hAnsi="仿宋" w:eastAsia="仿宋" w:cs="仿宋"/>
          <w:b w:val="0"/>
          <w:bCs/>
          <w:color w:val="auto"/>
          <w:sz w:val="24"/>
          <w:szCs w:val="24"/>
          <w:highlight w:val="none"/>
        </w:rPr>
        <w:t>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0B4BC28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8、</w:t>
      </w:r>
      <w:r>
        <w:rPr>
          <w:rFonts w:hint="eastAsia" w:ascii="仿宋" w:hAnsi="仿宋" w:eastAsia="仿宋" w:cs="仿宋"/>
          <w:b w:val="0"/>
          <w:bCs/>
          <w:color w:val="auto"/>
          <w:sz w:val="24"/>
          <w:szCs w:val="24"/>
          <w:highlight w:val="none"/>
        </w:rPr>
        <w:t>按约定收取工程款并出具相应的发票;</w:t>
      </w:r>
    </w:p>
    <w:p w14:paraId="47F0EAA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9、</w:t>
      </w:r>
      <w:r>
        <w:rPr>
          <w:rFonts w:hint="eastAsia" w:ascii="仿宋" w:hAnsi="仿宋" w:eastAsia="仿宋" w:cs="仿宋"/>
          <w:b w:val="0"/>
          <w:bCs/>
          <w:color w:val="auto"/>
          <w:sz w:val="24"/>
          <w:szCs w:val="24"/>
          <w:highlight w:val="none"/>
        </w:rPr>
        <w:t>工作人员应服从甲方的领导、监督和管理，遵守工作制度和纪律，依法</w:t>
      </w:r>
      <w:r>
        <w:rPr>
          <w:rFonts w:hint="eastAsia" w:ascii="仿宋" w:hAnsi="仿宋" w:eastAsia="仿宋" w:cs="仿宋"/>
          <w:b w:val="0"/>
          <w:bCs/>
          <w:color w:val="auto"/>
          <w:sz w:val="24"/>
          <w:szCs w:val="24"/>
          <w:highlight w:val="none"/>
          <w:lang w:eastAsia="zh-CN"/>
        </w:rPr>
        <w:t>施工</w:t>
      </w:r>
      <w:r>
        <w:rPr>
          <w:rFonts w:hint="eastAsia" w:ascii="仿宋" w:hAnsi="仿宋" w:eastAsia="仿宋" w:cs="仿宋"/>
          <w:b w:val="0"/>
          <w:bCs/>
          <w:color w:val="auto"/>
          <w:sz w:val="24"/>
          <w:szCs w:val="24"/>
          <w:highlight w:val="none"/>
        </w:rPr>
        <w:t>，文明</w:t>
      </w:r>
      <w:r>
        <w:rPr>
          <w:rFonts w:hint="eastAsia" w:ascii="仿宋" w:hAnsi="仿宋" w:eastAsia="仿宋" w:cs="仿宋"/>
          <w:b w:val="0"/>
          <w:bCs/>
          <w:color w:val="auto"/>
          <w:sz w:val="24"/>
          <w:szCs w:val="24"/>
          <w:highlight w:val="none"/>
          <w:lang w:eastAsia="zh-CN"/>
        </w:rPr>
        <w:t>施工</w:t>
      </w:r>
      <w:r>
        <w:rPr>
          <w:rFonts w:hint="eastAsia" w:ascii="仿宋" w:hAnsi="仿宋" w:eastAsia="仿宋" w:cs="仿宋"/>
          <w:b w:val="0"/>
          <w:bCs/>
          <w:color w:val="auto"/>
          <w:sz w:val="24"/>
          <w:szCs w:val="24"/>
          <w:highlight w:val="none"/>
        </w:rPr>
        <w:t>;</w:t>
      </w:r>
    </w:p>
    <w:p w14:paraId="574FB88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10、</w:t>
      </w:r>
      <w:r>
        <w:rPr>
          <w:rFonts w:hint="eastAsia" w:ascii="仿宋" w:hAnsi="仿宋" w:eastAsia="仿宋" w:cs="仿宋"/>
          <w:b w:val="0"/>
          <w:bCs/>
          <w:color w:val="auto"/>
          <w:sz w:val="24"/>
          <w:szCs w:val="24"/>
          <w:highlight w:val="none"/>
        </w:rPr>
        <w:t>施工过程中发生的各种不安全事故或人员伤亡，造成的责任、费用等由乙方完全承担;</w:t>
      </w:r>
    </w:p>
    <w:p w14:paraId="64D4E73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11、</w:t>
      </w:r>
      <w:r>
        <w:rPr>
          <w:rFonts w:hint="eastAsia" w:ascii="仿宋" w:hAnsi="仿宋" w:eastAsia="仿宋" w:cs="仿宋"/>
          <w:b w:val="0"/>
          <w:bCs/>
          <w:color w:val="auto"/>
          <w:sz w:val="24"/>
          <w:szCs w:val="24"/>
          <w:highlight w:val="none"/>
        </w:rPr>
        <w:t>指派专职项目经理负责联系和</w:t>
      </w:r>
      <w:r>
        <w:rPr>
          <w:rFonts w:hint="eastAsia" w:ascii="仿宋" w:hAnsi="仿宋" w:eastAsia="仿宋" w:cs="仿宋"/>
          <w:b w:val="0"/>
          <w:bCs/>
          <w:color w:val="auto"/>
          <w:sz w:val="24"/>
          <w:szCs w:val="24"/>
          <w:highlight w:val="none"/>
          <w:lang w:eastAsia="zh-CN"/>
        </w:rPr>
        <w:t>工程施工</w:t>
      </w:r>
      <w:r>
        <w:rPr>
          <w:rFonts w:hint="eastAsia" w:ascii="仿宋" w:hAnsi="仿宋" w:eastAsia="仿宋" w:cs="仿宋"/>
          <w:b w:val="0"/>
          <w:bCs/>
          <w:color w:val="auto"/>
          <w:sz w:val="24"/>
          <w:szCs w:val="24"/>
          <w:highlight w:val="none"/>
        </w:rPr>
        <w:t>工作的有关事项，参加协调会，协调合同执行过程中遇到的问题，并配备专职安全员每日巡视现场，安全员必须持证上岗;</w:t>
      </w:r>
    </w:p>
    <w:p w14:paraId="75C3520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12、</w:t>
      </w:r>
      <w:r>
        <w:rPr>
          <w:rFonts w:hint="eastAsia" w:ascii="仿宋" w:hAnsi="仿宋" w:eastAsia="仿宋" w:cs="仿宋"/>
          <w:b w:val="0"/>
          <w:bCs/>
          <w:color w:val="auto"/>
          <w:sz w:val="24"/>
          <w:szCs w:val="24"/>
          <w:highlight w:val="none"/>
        </w:rPr>
        <w:t>乙方应严格执行市建尘治发</w:t>
      </w:r>
      <w:r>
        <w:rPr>
          <w:rFonts w:hint="eastAsia" w:ascii="仿宋" w:hAnsi="仿宋" w:eastAsia="仿宋" w:cs="仿宋"/>
          <w:b w:val="0"/>
          <w:color w:val="auto"/>
          <w:sz w:val="24"/>
          <w:szCs w:val="24"/>
          <w:highlight w:val="none"/>
          <w:shd w:val="clear" w:color="auto" w:fill="FFFFFF"/>
          <w:lang w:bidi="ar"/>
        </w:rPr>
        <w:t>〔2017〕</w:t>
      </w:r>
      <w:r>
        <w:rPr>
          <w:rFonts w:hint="eastAsia" w:ascii="仿宋" w:hAnsi="仿宋" w:eastAsia="仿宋" w:cs="仿宋"/>
          <w:b w:val="0"/>
          <w:bCs/>
          <w:color w:val="auto"/>
          <w:sz w:val="24"/>
          <w:szCs w:val="24"/>
          <w:highlight w:val="none"/>
        </w:rPr>
        <w:t>3号文，西安市建设工地扬尘污染防治专项工作组关于印发西安市建设工地和两类企业扬尘污染防治措施的通知，扬尘污染防治应达到文件要求达到的6个百分百，7个到位。如不能达到相关标准则甲方结算时将对相应的相关费用予以扣除。</w:t>
      </w:r>
    </w:p>
    <w:p w14:paraId="206C6540">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13、</w:t>
      </w:r>
      <w:r>
        <w:rPr>
          <w:rFonts w:hint="eastAsia" w:ascii="仿宋" w:hAnsi="仿宋" w:eastAsia="仿宋" w:cs="仿宋"/>
          <w:b w:val="0"/>
          <w:bCs/>
          <w:color w:val="auto"/>
          <w:sz w:val="24"/>
          <w:szCs w:val="24"/>
          <w:highlight w:val="none"/>
        </w:rPr>
        <w:t>及时向甲方汇报施工进度及安全情况;</w:t>
      </w:r>
    </w:p>
    <w:p w14:paraId="1F244FB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14、</w:t>
      </w:r>
      <w:r>
        <w:rPr>
          <w:rFonts w:hint="eastAsia" w:ascii="仿宋" w:hAnsi="仿宋" w:eastAsia="仿宋" w:cs="仿宋"/>
          <w:b w:val="0"/>
          <w:bCs/>
          <w:color w:val="auto"/>
          <w:sz w:val="24"/>
          <w:szCs w:val="24"/>
          <w:highlight w:val="none"/>
        </w:rPr>
        <w:t>完成甲方交办的与工程范围内有关的其它临时性工作。</w:t>
      </w:r>
    </w:p>
    <w:p w14:paraId="1B31818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条 违约责任</w:t>
      </w:r>
    </w:p>
    <w:p w14:paraId="5B2BE73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、甲方的违约责任：</w:t>
      </w:r>
    </w:p>
    <w:p w14:paraId="5500FCF4">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1、未能按承包合同的约定履行自己应负的责任。除竣工日期得以顺延外，还应赔偿因此发生的实际损失；</w:t>
      </w:r>
    </w:p>
    <w:p w14:paraId="0C8CC6F0">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2、工程中途停建、缓建或由于设计变更以及设计错误造成的返工，应采取措施弥补或减少损失。同时，赔偿乙方由此而造成的停工、窝工、返工、倒运、人员与机械设备调迁、材料与构件积压的实际损失；</w:t>
      </w:r>
    </w:p>
    <w:p w14:paraId="4460DFC5">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3、工程未经验收，甲方提前使用或擅自动用，因此而发生的质量或其它问题，由甲方承担责任；</w:t>
      </w:r>
    </w:p>
    <w:p w14:paraId="40A1FA7F">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、乙方的违约责任：</w:t>
      </w:r>
    </w:p>
    <w:p w14:paraId="37B5DF5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1、乙方未能按时完成</w:t>
      </w:r>
      <w:r>
        <w:rPr>
          <w:rFonts w:hint="eastAsia" w:ascii="仿宋" w:hAnsi="仿宋" w:eastAsia="仿宋" w:cs="仿宋"/>
          <w:bCs/>
          <w:color w:val="auto"/>
          <w:sz w:val="24"/>
          <w:szCs w:val="24"/>
          <w:highlight w:val="none"/>
          <w:lang w:eastAsia="zh-CN"/>
        </w:rPr>
        <w:t>本工程项目</w:t>
      </w:r>
      <w:r>
        <w:rPr>
          <w:rFonts w:hint="eastAsia" w:ascii="仿宋" w:hAnsi="仿宋" w:eastAsia="仿宋" w:cs="仿宋"/>
          <w:bCs/>
          <w:color w:val="auto"/>
          <w:sz w:val="24"/>
          <w:szCs w:val="24"/>
          <w:highlight w:val="none"/>
        </w:rPr>
        <w:t>任务的，每延期一日应按</w:t>
      </w:r>
      <w:r>
        <w:rPr>
          <w:rFonts w:hint="eastAsia" w:ascii="仿宋" w:hAnsi="仿宋" w:eastAsia="仿宋" w:cs="仿宋"/>
          <w:bCs/>
          <w:color w:val="auto"/>
          <w:sz w:val="24"/>
          <w:szCs w:val="24"/>
          <w:highlight w:val="none"/>
          <w:lang w:eastAsia="zh-CN"/>
        </w:rPr>
        <w:t>合同</w:t>
      </w:r>
      <w:r>
        <w:rPr>
          <w:rFonts w:hint="eastAsia" w:ascii="仿宋" w:hAnsi="仿宋" w:eastAsia="仿宋" w:cs="仿宋"/>
          <w:bCs/>
          <w:color w:val="auto"/>
          <w:sz w:val="24"/>
          <w:szCs w:val="24"/>
          <w:highlight w:val="none"/>
        </w:rPr>
        <w:t>价款</w:t>
      </w:r>
      <w:r>
        <w:rPr>
          <w:rFonts w:hint="eastAsia" w:ascii="仿宋" w:hAnsi="仿宋" w:eastAsia="仿宋" w:cs="仿宋"/>
          <w:bCs/>
          <w:color w:val="auto"/>
          <w:sz w:val="24"/>
          <w:szCs w:val="24"/>
          <w:highlight w:val="none"/>
          <w:lang w:eastAsia="zh-CN"/>
        </w:rPr>
        <w:t>（暂定）</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％／天向甲方支付违约金（从工程款中直接扣除）；无故延期15日以上视为根本性违约，甲方有权解除本合同，乙方除应全额退还甲方已支付的工程款外，还应向甲方支付违约金。</w:t>
      </w:r>
    </w:p>
    <w:p w14:paraId="7F715402">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工程出现质量问题视为乙方严重违约，视情节轻重乙方应按</w:t>
      </w:r>
      <w:r>
        <w:rPr>
          <w:rFonts w:hint="eastAsia" w:ascii="仿宋" w:hAnsi="仿宋" w:eastAsia="仿宋" w:cs="仿宋"/>
          <w:bCs/>
          <w:color w:val="auto"/>
          <w:sz w:val="24"/>
          <w:szCs w:val="24"/>
          <w:highlight w:val="none"/>
          <w:lang w:eastAsia="zh-CN"/>
        </w:rPr>
        <w:t>合同</w:t>
      </w:r>
      <w:r>
        <w:rPr>
          <w:rFonts w:hint="eastAsia" w:ascii="仿宋" w:hAnsi="仿宋" w:eastAsia="仿宋" w:cs="仿宋"/>
          <w:bCs/>
          <w:color w:val="auto"/>
          <w:sz w:val="24"/>
          <w:szCs w:val="24"/>
          <w:highlight w:val="none"/>
        </w:rPr>
        <w:t>价款</w:t>
      </w:r>
      <w:r>
        <w:rPr>
          <w:rFonts w:hint="eastAsia" w:ascii="仿宋" w:hAnsi="仿宋" w:eastAsia="仿宋" w:cs="仿宋"/>
          <w:bCs/>
          <w:color w:val="auto"/>
          <w:sz w:val="24"/>
          <w:szCs w:val="24"/>
          <w:highlight w:val="none"/>
          <w:lang w:eastAsia="zh-CN"/>
        </w:rPr>
        <w:t>（暂定）</w:t>
      </w:r>
      <w:r>
        <w:rPr>
          <w:rFonts w:hint="eastAsia" w:ascii="仿宋" w:hAnsi="仿宋" w:eastAsia="仿宋" w:cs="仿宋"/>
          <w:bCs/>
          <w:color w:val="auto"/>
          <w:sz w:val="24"/>
          <w:szCs w:val="24"/>
          <w:highlight w:val="none"/>
        </w:rPr>
        <w:t>的10%-30%向甲方支付违约金（可从工程款中直接扣除），此外应赔偿因此给甲方造成的损失。</w:t>
      </w:r>
    </w:p>
    <w:p w14:paraId="175D763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rPr>
        <w:t>、协议一方擅自解除或终止本合同的，违约方应按</w:t>
      </w:r>
      <w:r>
        <w:rPr>
          <w:rFonts w:hint="eastAsia" w:ascii="仿宋" w:hAnsi="仿宋" w:eastAsia="仿宋" w:cs="仿宋"/>
          <w:b w:val="0"/>
          <w:bCs/>
          <w:color w:val="auto"/>
          <w:sz w:val="24"/>
          <w:szCs w:val="24"/>
          <w:highlight w:val="none"/>
          <w:lang w:eastAsia="zh-CN"/>
        </w:rPr>
        <w:t>合同暂定</w:t>
      </w:r>
      <w:r>
        <w:rPr>
          <w:rFonts w:hint="eastAsia" w:ascii="仿宋" w:hAnsi="仿宋" w:eastAsia="仿宋" w:cs="仿宋"/>
          <w:b w:val="0"/>
          <w:bCs/>
          <w:color w:val="auto"/>
          <w:sz w:val="24"/>
          <w:szCs w:val="24"/>
          <w:highlight w:val="none"/>
        </w:rPr>
        <w:t>价款的20%向守约方支付违约金。</w:t>
      </w:r>
    </w:p>
    <w:p w14:paraId="7C773B3B">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ind w:right="0" w:rightChars="0"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第十二条  合同变更与终止</w:t>
      </w:r>
    </w:p>
    <w:p w14:paraId="28C9D48B">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3F1E8F5B">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3D3EE8E9">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3、因双方机构撤并、职能调整等原因，确需终止合同的，双方可协商终止合同。</w:t>
      </w:r>
    </w:p>
    <w:p w14:paraId="22F2BF70">
      <w:pPr>
        <w:keepNext w:val="0"/>
        <w:keepLines w:val="0"/>
        <w:pageBreakBefore w:val="0"/>
        <w:widowControl w:val="0"/>
        <w:kinsoku/>
        <w:overflowPunct/>
        <w:topLinePunct w:val="0"/>
        <w:autoSpaceDE/>
        <w:autoSpaceDN/>
        <w:bidi w:val="0"/>
        <w:adjustRightInd w:val="0"/>
        <w:snapToGrid w:val="0"/>
        <w:spacing w:beforeAutospacing="0" w:afterAutospacing="0" w:line="360" w:lineRule="auto"/>
        <w:ind w:right="0" w:rightChars="0"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4、乙方应自觉遵守甲方工作纪律、规章制度，服从甲方管理。因乙方原因给甲方造成严重后果，甲方可以单方面解除合同。</w:t>
      </w:r>
    </w:p>
    <w:p w14:paraId="6D447F0A">
      <w:pPr>
        <w:keepNext w:val="0"/>
        <w:keepLines w:val="0"/>
        <w:pageBreakBefore w:val="0"/>
        <w:widowControl/>
        <w:kinsoku/>
        <w:overflowPunct/>
        <w:topLinePunct w:val="0"/>
        <w:autoSpaceDE/>
        <w:autoSpaceDN/>
        <w:bidi w:val="0"/>
        <w:adjustRightInd w:val="0"/>
        <w:snapToGrid w:val="0"/>
        <w:spacing w:beforeAutospacing="0" w:afterAutospacing="0" w:line="360" w:lineRule="auto"/>
        <w:ind w:right="0" w:rightChars="0" w:firstLine="482" w:firstLineChars="200"/>
        <w:jc w:val="lef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第</w:t>
      </w:r>
      <w:r>
        <w:rPr>
          <w:rFonts w:hint="eastAsia" w:ascii="仿宋" w:hAnsi="仿宋" w:eastAsia="仿宋" w:cs="仿宋"/>
          <w:b/>
          <w:bCs/>
          <w:color w:val="auto"/>
          <w:kern w:val="0"/>
          <w:sz w:val="24"/>
          <w:szCs w:val="24"/>
          <w:highlight w:val="none"/>
          <w:lang w:eastAsia="zh-CN"/>
        </w:rPr>
        <w:t>十</w:t>
      </w:r>
      <w:r>
        <w:rPr>
          <w:rFonts w:hint="eastAsia" w:ascii="仿宋" w:hAnsi="仿宋" w:eastAsia="仿宋" w:cs="仿宋"/>
          <w:b/>
          <w:bCs/>
          <w:color w:val="auto"/>
          <w:kern w:val="0"/>
          <w:sz w:val="24"/>
          <w:szCs w:val="24"/>
          <w:highlight w:val="none"/>
          <w:lang w:val="en-US" w:eastAsia="zh-CN"/>
        </w:rPr>
        <w:t>三</w:t>
      </w:r>
      <w:r>
        <w:rPr>
          <w:rFonts w:hint="eastAsia" w:ascii="仿宋" w:hAnsi="仿宋" w:eastAsia="仿宋" w:cs="仿宋"/>
          <w:b/>
          <w:bCs/>
          <w:color w:val="auto"/>
          <w:kern w:val="0"/>
          <w:sz w:val="24"/>
          <w:szCs w:val="24"/>
          <w:highlight w:val="none"/>
        </w:rPr>
        <w:t xml:space="preserve">条 </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b/>
          <w:bCs/>
          <w:color w:val="auto"/>
          <w:kern w:val="0"/>
          <w:sz w:val="24"/>
          <w:szCs w:val="24"/>
          <w:highlight w:val="none"/>
        </w:rPr>
        <w:t>不可抗力</w:t>
      </w:r>
      <w:r>
        <w:rPr>
          <w:rFonts w:hint="eastAsia" w:ascii="仿宋" w:hAnsi="仿宋" w:eastAsia="仿宋" w:cs="仿宋"/>
          <w:b/>
          <w:bCs/>
          <w:color w:val="auto"/>
          <w:kern w:val="0"/>
          <w:sz w:val="24"/>
          <w:szCs w:val="24"/>
          <w:highlight w:val="none"/>
        </w:rPr>
        <w:fldChar w:fldCharType="end"/>
      </w:r>
    </w:p>
    <w:p w14:paraId="5257DC12">
      <w:pPr>
        <w:keepNext w:val="0"/>
        <w:keepLines w:val="0"/>
        <w:pageBreakBefore w:val="0"/>
        <w:widowControl/>
        <w:kinsoku/>
        <w:overflowPunct/>
        <w:topLinePunct w:val="0"/>
        <w:autoSpaceDE/>
        <w:autoSpaceDN/>
        <w:bidi w:val="0"/>
        <w:adjustRightInd w:val="0"/>
        <w:snapToGrid w:val="0"/>
        <w:spacing w:beforeAutospacing="0" w:afterAutospacing="0" w:line="360" w:lineRule="auto"/>
        <w:ind w:right="0" w:righ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不可抗力</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方通</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违约责任</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w:t>
      </w:r>
    </w:p>
    <w:p w14:paraId="133F9053">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纠纷解决办法</w:t>
      </w:r>
    </w:p>
    <w:p w14:paraId="651DF068">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因本合同产生纠纷，如协商无法解决，双方均有权向甲方所在地人民法院提起诉讼。</w:t>
      </w:r>
    </w:p>
    <w:p w14:paraId="5B0986AC">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条</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补充条款</w:t>
      </w:r>
    </w:p>
    <w:p w14:paraId="3CDE7D85">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Autospacing="0" w:afterAutospacing="0" w:line="360" w:lineRule="auto"/>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p w14:paraId="706EEE83">
      <w:pPr>
        <w:keepNext w:val="0"/>
        <w:keepLines w:val="0"/>
        <w:pageBreakBefore w:val="0"/>
        <w:widowControl w:val="0"/>
        <w:numPr>
          <w:ilvl w:val="0"/>
          <w:numId w:val="0"/>
        </w:numPr>
        <w:kinsoku/>
        <w:overflowPunct/>
        <w:topLinePunct w:val="0"/>
        <w:autoSpaceDE/>
        <w:autoSpaceDN/>
        <w:bidi w:val="0"/>
        <w:adjustRightInd w:val="0"/>
        <w:snapToGrid w:val="0"/>
        <w:spacing w:beforeAutospacing="0" w:after="120" w:afterAutospacing="0" w:line="360" w:lineRule="auto"/>
        <w:ind w:right="0" w:rightChars="0"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第十六条  信用融资（如有）</w:t>
      </w:r>
    </w:p>
    <w:p w14:paraId="1130EFF5">
      <w:pPr>
        <w:keepNext w:val="0"/>
        <w:keepLines w:val="0"/>
        <w:pageBreakBefore w:val="0"/>
        <w:widowControl w:val="0"/>
        <w:kinsoku/>
        <w:overflowPunct/>
        <w:topLinePunct w:val="0"/>
        <w:autoSpaceDE/>
        <w:autoSpaceDN/>
        <w:bidi w:val="0"/>
        <w:adjustRightInd w:val="0"/>
        <w:snapToGrid w:val="0"/>
        <w:spacing w:beforeAutospacing="0" w:afterAutospacing="0" w:line="360" w:lineRule="auto"/>
        <w:ind w:right="0" w:rightChars="0" w:firstLine="480" w:firstLineChars="20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银行名称：</w:t>
      </w:r>
      <w:r>
        <w:rPr>
          <w:rFonts w:hint="eastAsia" w:ascii="仿宋" w:hAnsi="仿宋" w:eastAsia="仿宋" w:cs="仿宋"/>
          <w:color w:val="auto"/>
          <w:kern w:val="0"/>
          <w:sz w:val="24"/>
          <w:szCs w:val="24"/>
          <w:highlight w:val="none"/>
          <w:u w:val="single" w:color="auto"/>
          <w:lang w:val="en-US" w:eastAsia="zh-CN" w:bidi="ar-SA"/>
        </w:rPr>
        <w:t xml:space="preserve">         </w:t>
      </w:r>
      <w:r>
        <w:rPr>
          <w:rFonts w:hint="eastAsia" w:ascii="仿宋" w:hAnsi="仿宋" w:eastAsia="仿宋" w:cs="仿宋"/>
          <w:color w:val="auto"/>
          <w:kern w:val="0"/>
          <w:sz w:val="24"/>
          <w:szCs w:val="24"/>
          <w:highlight w:val="none"/>
          <w:u w:val="none" w:color="auto"/>
          <w:lang w:val="en-US" w:eastAsia="zh-CN" w:bidi="ar-SA"/>
        </w:rPr>
        <w:t xml:space="preserve">  ，收款账号：</w:t>
      </w:r>
      <w:r>
        <w:rPr>
          <w:rFonts w:hint="eastAsia" w:ascii="仿宋" w:hAnsi="仿宋" w:eastAsia="仿宋" w:cs="仿宋"/>
          <w:color w:val="auto"/>
          <w:kern w:val="0"/>
          <w:sz w:val="24"/>
          <w:szCs w:val="24"/>
          <w:highlight w:val="none"/>
          <w:u w:val="single" w:color="auto"/>
          <w:lang w:val="en-US" w:eastAsia="zh-CN" w:bidi="ar-SA"/>
        </w:rPr>
        <w:t xml:space="preserve">        </w:t>
      </w:r>
      <w:r>
        <w:rPr>
          <w:rFonts w:hint="eastAsia" w:ascii="仿宋" w:hAnsi="仿宋" w:eastAsia="仿宋" w:cs="仿宋"/>
          <w:color w:val="auto"/>
          <w:kern w:val="0"/>
          <w:sz w:val="24"/>
          <w:szCs w:val="24"/>
          <w:highlight w:val="none"/>
          <w:u w:val="none" w:color="auto"/>
          <w:lang w:val="en-US" w:eastAsia="zh-CN" w:bidi="ar-SA"/>
        </w:rPr>
        <w:t>。</w:t>
      </w:r>
    </w:p>
    <w:p w14:paraId="05542737">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附  则</w:t>
      </w:r>
    </w:p>
    <w:p w14:paraId="5091A361">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一、甲方代表为___________，乙方代表为___________。</w:t>
      </w:r>
    </w:p>
    <w:p w14:paraId="4EFB8306">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二、本合同一式</w:t>
      </w:r>
      <w:r>
        <w:rPr>
          <w:rFonts w:hint="eastAsia" w:ascii="仿宋" w:hAnsi="仿宋" w:eastAsia="仿宋" w:cs="仿宋"/>
          <w:bCs/>
          <w:color w:val="auto"/>
          <w:sz w:val="24"/>
          <w:szCs w:val="24"/>
          <w:highlight w:val="none"/>
          <w:lang w:val="en-US" w:eastAsia="zh-CN"/>
        </w:rPr>
        <w:t>四</w:t>
      </w:r>
      <w:r>
        <w:rPr>
          <w:rFonts w:hint="eastAsia" w:ascii="仿宋" w:hAnsi="仿宋" w:eastAsia="仿宋" w:cs="仿宋"/>
          <w:bCs/>
          <w:color w:val="auto"/>
          <w:sz w:val="24"/>
          <w:szCs w:val="24"/>
          <w:highlight w:val="none"/>
        </w:rPr>
        <w:t>份,甲乙双方各执</w:t>
      </w:r>
      <w:r>
        <w:rPr>
          <w:rFonts w:hint="eastAsia" w:ascii="仿宋" w:hAnsi="仿宋" w:eastAsia="仿宋" w:cs="仿宋"/>
          <w:bCs/>
          <w:color w:val="auto"/>
          <w:sz w:val="24"/>
          <w:szCs w:val="24"/>
          <w:highlight w:val="none"/>
          <w:lang w:val="en-US" w:eastAsia="zh-CN"/>
        </w:rPr>
        <w:t>两</w:t>
      </w:r>
      <w:r>
        <w:rPr>
          <w:rFonts w:hint="eastAsia" w:ascii="仿宋" w:hAnsi="仿宋" w:eastAsia="仿宋" w:cs="仿宋"/>
          <w:bCs/>
          <w:color w:val="auto"/>
          <w:sz w:val="24"/>
          <w:szCs w:val="24"/>
          <w:highlight w:val="none"/>
        </w:rPr>
        <w:t>份。自双方代表签字，加盖双方公章或合同专用章后生效。</w:t>
      </w:r>
    </w:p>
    <w:p w14:paraId="0D3F578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lang w:eastAsia="zh-CN"/>
        </w:rPr>
      </w:pPr>
    </w:p>
    <w:p w14:paraId="2FEF748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（公章）</w:t>
      </w:r>
    </w:p>
    <w:p w14:paraId="68CE014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lang w:val="en-US" w:eastAsia="zh-CN"/>
        </w:rPr>
        <w:t xml:space="preserve">                  </w:t>
      </w:r>
    </w:p>
    <w:p w14:paraId="65D78B0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（签字或盖章）</w:t>
      </w:r>
    </w:p>
    <w:p w14:paraId="6308BDE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14:paraId="5B8C6B5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u w:val="single"/>
        </w:rPr>
        <w:t xml:space="preserve">               </w:t>
      </w:r>
    </w:p>
    <w:p w14:paraId="00BDDD7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p>
    <w:p w14:paraId="7447634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bookmarkStart w:id="0" w:name="_GoBack"/>
      <w:bookmarkEnd w:id="0"/>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2701FE71">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u w:val="single"/>
          <w:lang w:eastAsia="zh-CN"/>
        </w:rPr>
      </w:pPr>
      <w:r>
        <w:rPr>
          <w:rFonts w:hint="eastAsia" w:ascii="仿宋" w:hAnsi="仿宋" w:eastAsia="仿宋" w:cs="仿宋"/>
          <w:color w:val="auto"/>
          <w:sz w:val="24"/>
          <w:szCs w:val="24"/>
          <w:highlight w:val="none"/>
        </w:rPr>
        <w:t xml:space="preserve">时    间：  年月日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时    间： 年月日</w:t>
      </w:r>
    </w:p>
    <w:p w14:paraId="0F4E82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7AC3F28"/>
    <w:rsid w:val="088B0AD2"/>
    <w:rsid w:val="08B82EF3"/>
    <w:rsid w:val="0A951569"/>
    <w:rsid w:val="0CA43C19"/>
    <w:rsid w:val="14B37887"/>
    <w:rsid w:val="1DE03F9C"/>
    <w:rsid w:val="1E8D5F3B"/>
    <w:rsid w:val="20045859"/>
    <w:rsid w:val="21414881"/>
    <w:rsid w:val="22AF0896"/>
    <w:rsid w:val="22FB2867"/>
    <w:rsid w:val="22FE48A1"/>
    <w:rsid w:val="23002CC8"/>
    <w:rsid w:val="241B07A1"/>
    <w:rsid w:val="25AC4395"/>
    <w:rsid w:val="29450034"/>
    <w:rsid w:val="29E259F5"/>
    <w:rsid w:val="2B6173DF"/>
    <w:rsid w:val="2C57444F"/>
    <w:rsid w:val="2CF40789"/>
    <w:rsid w:val="2D23061C"/>
    <w:rsid w:val="2DB155D6"/>
    <w:rsid w:val="2F193C67"/>
    <w:rsid w:val="2FE011C3"/>
    <w:rsid w:val="30332969"/>
    <w:rsid w:val="305425A9"/>
    <w:rsid w:val="32F94991"/>
    <w:rsid w:val="34651AF2"/>
    <w:rsid w:val="34FC549D"/>
    <w:rsid w:val="366E3E9D"/>
    <w:rsid w:val="3A102E54"/>
    <w:rsid w:val="3B6E0E98"/>
    <w:rsid w:val="3DF24001"/>
    <w:rsid w:val="435720D9"/>
    <w:rsid w:val="44E664AF"/>
    <w:rsid w:val="459B04FB"/>
    <w:rsid w:val="46784A78"/>
    <w:rsid w:val="475F17EC"/>
    <w:rsid w:val="4D6132AA"/>
    <w:rsid w:val="4E0B7D9B"/>
    <w:rsid w:val="4E13178F"/>
    <w:rsid w:val="50A823D5"/>
    <w:rsid w:val="50CA2930"/>
    <w:rsid w:val="51F233A7"/>
    <w:rsid w:val="54C774C4"/>
    <w:rsid w:val="58907E91"/>
    <w:rsid w:val="58DF3ACC"/>
    <w:rsid w:val="59C3741A"/>
    <w:rsid w:val="5B1E7567"/>
    <w:rsid w:val="5C440896"/>
    <w:rsid w:val="623C6124"/>
    <w:rsid w:val="63741CAA"/>
    <w:rsid w:val="661821AE"/>
    <w:rsid w:val="672C72E7"/>
    <w:rsid w:val="680C37D3"/>
    <w:rsid w:val="68FC4253"/>
    <w:rsid w:val="690A53D6"/>
    <w:rsid w:val="6AF83D38"/>
    <w:rsid w:val="6E4E7318"/>
    <w:rsid w:val="6FC32419"/>
    <w:rsid w:val="70443EED"/>
    <w:rsid w:val="7312139A"/>
    <w:rsid w:val="773B10EA"/>
    <w:rsid w:val="78571E88"/>
    <w:rsid w:val="78F637DD"/>
    <w:rsid w:val="7B864284"/>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2"/>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2">
    <w:name w:val="标题 1 Char"/>
    <w:link w:val="3"/>
    <w:qFormat/>
    <w:uiPriority w:val="0"/>
    <w:rPr>
      <w:rFonts w:ascii="黑体" w:eastAsia="黑体"/>
      <w:sz w:val="28"/>
    </w:rPr>
  </w:style>
  <w:style w:type="paragraph" w:customStyle="1" w:styleId="13">
    <w:name w:val="p0"/>
    <w:basedOn w:val="1"/>
    <w:qFormat/>
    <w:uiPriority w:val="0"/>
    <w:pPr>
      <w:widowControl/>
      <w:jc w:val="left"/>
    </w:pPr>
    <w:rPr>
      <w:rFonts w:ascii="Calibri" w:hAnsi="Calibri"/>
      <w:kern w:val="0"/>
      <w:szCs w:val="21"/>
    </w:rPr>
  </w:style>
  <w:style w:type="paragraph" w:customStyle="1" w:styleId="14">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Table Text"/>
    <w:basedOn w:val="1"/>
    <w:semiHidden/>
    <w:qFormat/>
    <w:uiPriority w:val="0"/>
    <w:rPr>
      <w:rFonts w:ascii="宋体" w:hAnsi="宋体" w:eastAsia="宋体" w:cs="宋体"/>
      <w:sz w:val="24"/>
      <w:szCs w:val="24"/>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1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3723</Words>
  <Characters>3773</Characters>
  <Lines>0</Lines>
  <Paragraphs>0</Paragraphs>
  <TotalTime>2</TotalTime>
  <ScaleCrop>false</ScaleCrop>
  <LinksUpToDate>false</LinksUpToDate>
  <CharactersWithSpaces>4209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2026-08-27T06:02:34Z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CEAA2E113EEF474D96AC13C0C9E94E47_13</vt:lpwstr>
  </property>
  <property fmtid="{D5CDD505-2E9C-101B-9397-08002B2CF9AE}" pid="4" name="KSOTemplateDocerSaveRecord">
    <vt:lpwstr>eyJoZGlkIjoiZWMxNWU5MTM1NDJhMzM3NzZlNjAyMmRiMjcyMmY4OWYiLCJ1c2VySWQiOiI5MzY1NjA0ODAifQ==</vt:lpwstr>
  </property>
</Properties>
</file>