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5"/>
        <w:gridCol w:w="1886"/>
        <w:gridCol w:w="4751"/>
      </w:tblGrid>
      <w:tr w14:paraId="59C898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F7EC3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75BB91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650DB1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0675B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3094F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029783B4"/>
        </w:tc>
        <w:tc>
          <w:tcPr>
            <w:tcW w:w="2769" w:type="dxa"/>
          </w:tcPr>
          <w:p w14:paraId="3D946B4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一、项目内容</w:t>
            </w:r>
          </w:p>
          <w:p w14:paraId="0ED9B67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1.铲除原有塑胶、硅PU场地及人工草坪;</w:t>
            </w:r>
          </w:p>
          <w:p w14:paraId="5B75E3B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2.对原基层进行清污、打磨、找平处理;</w:t>
            </w:r>
          </w:p>
          <w:p w14:paraId="2317C5A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3.勘察维护排水系统;</w:t>
            </w:r>
          </w:p>
          <w:p w14:paraId="0A1915B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4.足球场基层增设3cm沥青或同性能垫层;</w:t>
            </w:r>
          </w:p>
          <w:p w14:paraId="21B6A7F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5.增设标准跳远、铅球场地各1个;</w:t>
            </w:r>
          </w:p>
          <w:p w14:paraId="7987B01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6.铺设13mm厚塑胶地面、6mm厚硅PU及国标人工草坪。项目改造总面积约7000m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1"/>
              </w:rPr>
              <w:t>(含塑胶地面4000m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1"/>
              </w:rPr>
              <w:t>、硅PU地面1200m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1"/>
              </w:rPr>
              <w:t>、足球场1770m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1"/>
              </w:rPr>
              <w:t>)</w:t>
            </w:r>
          </w:p>
          <w:p w14:paraId="3F063268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7.2只7人制金属足球球门</w:t>
            </w:r>
          </w:p>
          <w:p w14:paraId="25C18419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8.4个羽毛球网</w:t>
            </w:r>
          </w:p>
          <w:p w14:paraId="0FCCE65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9.1个软式排球网</w:t>
            </w:r>
          </w:p>
          <w:p w14:paraId="3CF4177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10.8个室外专用乒乓球桌</w:t>
            </w:r>
          </w:p>
          <w:p w14:paraId="115A68A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11.1套成品起跳板</w:t>
            </w:r>
          </w:p>
          <w:p w14:paraId="7AB9D09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12.1个铅球抵趾板</w:t>
            </w:r>
          </w:p>
        </w:tc>
      </w:tr>
      <w:tr w14:paraId="43C78E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5FDA7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127969CA"/>
        </w:tc>
        <w:tc>
          <w:tcPr>
            <w:tcW w:w="2769" w:type="dxa"/>
          </w:tcPr>
          <w:p w14:paraId="458821E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二、人造草坪技术参数</w:t>
            </w:r>
          </w:p>
          <w:tbl>
            <w:tblPr>
              <w:tblStyle w:val="2"/>
              <w:tblW w:w="0" w:type="auto"/>
              <w:tblInd w:w="12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0"/>
              <w:gridCol w:w="1948"/>
            </w:tblGrid>
            <w:tr w14:paraId="199B395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3FB1C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生产工艺</w:t>
                  </w:r>
                </w:p>
              </w:tc>
              <w:tc>
                <w:tcPr>
                  <w:tcW w:w="194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12E65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单丝加茎草丝</w:t>
                  </w:r>
                </w:p>
              </w:tc>
            </w:tr>
            <w:tr w14:paraId="4FCA4E4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8496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应用领域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5940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填充足球专用草</w:t>
                  </w:r>
                </w:p>
              </w:tc>
            </w:tr>
            <w:tr w14:paraId="32250B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34D85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草纤维材质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2E861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PE直单丝</w:t>
                  </w:r>
                </w:p>
              </w:tc>
            </w:tr>
            <w:tr w14:paraId="15353E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840B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草纤维纤度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409B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12000Dtex</w:t>
                  </w:r>
                </w:p>
              </w:tc>
            </w:tr>
            <w:tr w14:paraId="488C34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7B6D0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基布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36D20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玻纤基布+抗紫外线基布</w:t>
                  </w:r>
                </w:p>
              </w:tc>
            </w:tr>
            <w:tr w14:paraId="4DC6EF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1CCB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背胶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A63AB1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环保黑色丁苯背胶</w:t>
                  </w:r>
                </w:p>
              </w:tc>
            </w:tr>
            <w:tr w14:paraId="689670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22F94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植草高度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741C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50㎜±5％</w:t>
                  </w:r>
                </w:p>
              </w:tc>
            </w:tr>
            <w:tr w14:paraId="2AAC35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F074D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针距(机械间隔)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81EE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5/8″</w:t>
                  </w:r>
                </w:p>
              </w:tc>
            </w:tr>
            <w:tr w14:paraId="38A233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59FCB7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织距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635E5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16.7针/10㎝</w:t>
                  </w:r>
                </w:p>
              </w:tc>
            </w:tr>
            <w:tr w14:paraId="018256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0C2F1F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植草密度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08C2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10500针/㎡</w:t>
                  </w:r>
                </w:p>
              </w:tc>
            </w:tr>
            <w:tr w14:paraId="3DCA84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6905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缓冲垫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16FAAE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10mm厚、绿色、IXPE材质</w:t>
                  </w:r>
                </w:p>
              </w:tc>
            </w:tr>
            <w:tr w14:paraId="3B79CB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6A1E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颗粒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410888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环保TPE颗粒、填充不低于4kg/平米</w:t>
                  </w:r>
                </w:p>
              </w:tc>
            </w:tr>
            <w:tr w14:paraId="248733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02F93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石英砂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164693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白色、无棱角、填充不低于30kg/平米</w:t>
                  </w:r>
                </w:p>
              </w:tc>
            </w:tr>
            <w:tr w14:paraId="318A20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248DD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人造草物理、有害物质限量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84732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符合国家标准GB/36246-2018</w:t>
                  </w:r>
                </w:p>
              </w:tc>
            </w:tr>
            <w:tr w14:paraId="2F9EB0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5B6B5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草丝抗老化性能要求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83539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人造草坪须提供依据GB/T 20394-2019标准出具的耐老化专项检测报告，老化测试条件及结果应符合标准中关于耐人工气候老化性能的规定。（提供具备国家认可的第三方检验检测机构出具的合格检测报告，投标时提供报告复印件并加盖供应商公章）</w:t>
                  </w:r>
                </w:p>
              </w:tc>
            </w:tr>
            <w:tr w14:paraId="16CF68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20119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耐磨性能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E16C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人造草坪直丝草纤维完成耐磨性能测试，耐磨次数≥50万周；须提供具备国家认可的第三方检验检测机构出具的合格检测报告，投标时提供报告复印件并加盖供应商公章。</w:t>
                  </w:r>
                </w:p>
              </w:tc>
            </w:tr>
            <w:tr w14:paraId="352817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C086E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人造草坪减震垫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9A51F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减震垫（材质为IXPE）的物理性能及运动性能，须符合GB 36246-2018《中小学合成材料面层运动场地》 中对面层冲击吸收、垂直变形等核心指标的要求。（提供具备国家认可的第三方检验检测机构出具的合格检测报告，投标时提供报告复印件并加盖供应商公章）</w:t>
                  </w:r>
                </w:p>
              </w:tc>
            </w:tr>
          </w:tbl>
          <w:p w14:paraId="745F653A"/>
        </w:tc>
      </w:tr>
      <w:tr w14:paraId="06AC53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D2FCCC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2769" w:type="dxa"/>
          </w:tcPr>
          <w:p w14:paraId="502F59F0"/>
        </w:tc>
        <w:tc>
          <w:tcPr>
            <w:tcW w:w="2769" w:type="dxa"/>
          </w:tcPr>
          <w:p w14:paraId="6F2335D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三、塑胶技术参数要求</w:t>
            </w:r>
          </w:p>
          <w:p w14:paraId="7A1F07D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（一）混合型塑胶跑道。</w:t>
            </w:r>
          </w:p>
          <w:p w14:paraId="333854A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塑胶运动场面层工艺要求：</w:t>
            </w:r>
          </w:p>
          <w:p w14:paraId="3FFC6997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塑胶跑道面层塑胶厚度≥13mm；</w:t>
            </w:r>
          </w:p>
          <w:p w14:paraId="219C851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塑胶跑道采用聚氨酯塑胶面层结构，底层弹性层厚度≥10mm，面层防滑层厚度≥3mm</w:t>
            </w:r>
          </w:p>
          <w:p w14:paraId="447D64FE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必须符合以下有关标准：</w:t>
            </w:r>
          </w:p>
          <w:p w14:paraId="5DEF7E2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1.塑胶面层非固体原材料中有害物质限量要求必须符合下表规定——GB 36246-2018《中小学合成材料面层运动场地》：</w:t>
            </w:r>
          </w:p>
          <w:p w14:paraId="1440BFD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（1）塑胶面层非固体原材料中有害物质限量要求必须符合下表规定——GB 36246-2018《中小学合成材料面层运动场地》</w:t>
            </w:r>
          </w:p>
          <w:tbl>
            <w:tblPr>
              <w:tblStyle w:val="2"/>
              <w:tblW w:w="0" w:type="auto"/>
              <w:tblInd w:w="12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2100"/>
              <w:gridCol w:w="630"/>
            </w:tblGrid>
            <w:tr w14:paraId="72FA3A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49DF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9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188A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检测项目</w:t>
                  </w:r>
                </w:p>
              </w:tc>
              <w:tc>
                <w:tcPr>
                  <w:tcW w:w="40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843DE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技术要求</w:t>
                  </w:r>
                </w:p>
              </w:tc>
            </w:tr>
            <w:tr w14:paraId="551152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10DE6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C172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游离甲醛/（g/kg）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5CA3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≤0.50</w:t>
                  </w:r>
                </w:p>
              </w:tc>
            </w:tr>
            <w:tr w14:paraId="3A9DE4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6A8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1BD2A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苯/（g/kg）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9114F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≤0.05</w:t>
                  </w:r>
                </w:p>
              </w:tc>
            </w:tr>
            <w:tr w14:paraId="1E42E7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CCF3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1B4B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甲苯+二甲苯和乙苯总和/（g/kg）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850A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6EA957F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C2BC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33E81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游离甲苯二异氰酸酯（TDI）和游离六亚甲基二异氰酸酯（HDI）总和/（g/kg）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E7A13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244E7A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AACA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F0CE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短链氯化石蜡/（g/kg）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85FA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≤1.5</w:t>
                  </w:r>
                </w:p>
              </w:tc>
            </w:tr>
            <w:tr w14:paraId="044B3C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2C7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1387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3种邻苯二甲酸酯类化合物/%（DBP,BBP,DEHP）总和/（g/kg）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9BA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282725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7894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0E74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3种邻苯二甲酸酯类化合物/%（DNOP,DINP,DIDP）总和/（g/kg）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E1A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6AEE0A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D89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426C4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挥发性有机化合物含量（g/L）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29F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7F762A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ECC2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B2E0D7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可溶性铅Pb/（mg/kg）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45BB7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17E0CA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76CD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86AC0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可溶性镉Cd/（mg/kg）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A2D4A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1ADE24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B846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9F7C3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可溶性铬Cr/（mg/kg）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967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087A50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624EB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19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AFF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可溶性汞Hg/（mg/kg）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68A0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≤2</w:t>
                  </w:r>
                </w:p>
              </w:tc>
            </w:tr>
          </w:tbl>
          <w:p w14:paraId="104B610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（2）塑胶面层成品中有害物质限量及气味要求必须符合下表规定——GB 36246-2018《中小学合成材料面层运动场地》：</w:t>
            </w:r>
          </w:p>
          <w:tbl>
            <w:tblPr>
              <w:tblStyle w:val="2"/>
              <w:tblW w:w="0" w:type="auto"/>
              <w:tblInd w:w="12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1365"/>
              <w:gridCol w:w="2100"/>
              <w:gridCol w:w="525"/>
            </w:tblGrid>
            <w:tr w14:paraId="21FDBE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E0D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898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E4E1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检测项目</w:t>
                  </w:r>
                </w:p>
              </w:tc>
              <w:tc>
                <w:tcPr>
                  <w:tcW w:w="4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049D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技术要求</w:t>
                  </w:r>
                </w:p>
              </w:tc>
            </w:tr>
            <w:tr w14:paraId="1E6A35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D4BB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318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1CDAD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有害物质含量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1FA58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18种多环芳烃总和/（mg/kg）</w:t>
                  </w:r>
                </w:p>
              </w:tc>
              <w:tc>
                <w:tcPr>
                  <w:tcW w:w="4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B18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1FA323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61F3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8FFF483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29697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苯并【a】芘（mg/kg）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461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1C6068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BCBE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23E9B01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0FA20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MOCA,%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C8C5C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343C95D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77BA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C437A74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E540D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可溶性铅Pb/（mg/kg）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4A8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14D1FE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FFD9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D0838B3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7D9C9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可溶性镉Cd/（mg/kg）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3FB1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1D235D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6396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1F16BD0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3142F5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可溶性铬Cr/（mg/kg）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D62AC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7A5C93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4F6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E0D6EB6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48DAD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可溶性汞Hg/（mg/kg）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C67BC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≤2</w:t>
                  </w:r>
                </w:p>
              </w:tc>
            </w:tr>
            <w:tr w14:paraId="6137304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1115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03E229F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381F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游离甲苯二异氰酸酯（TDI）和游离六亚甲基二异氰酸酯（HDI）总和/（g/kg）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E095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≤0.2</w:t>
                  </w:r>
                </w:p>
              </w:tc>
            </w:tr>
            <w:tr w14:paraId="3393B21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CA9D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22DBA52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0C750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游离二苯基甲烷二异氰酸酯（MDI）（g/kg）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D79E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69A620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8FD1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1C7E47A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5AFB8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短链氯化石蜡/（g/kg）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9A7CE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≤1.5</w:t>
                  </w:r>
                </w:p>
              </w:tc>
            </w:tr>
            <w:tr w14:paraId="46C30E4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518C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4133E81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5252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3种邻苯二甲酸酯类化合物/%（DBP,BBP,DEHP）总和/（g/kg）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1BC8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5283E3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7D7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00483D8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9BF4B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3种邻苯二甲酸酯类化合物/%（DNOP,DINP,DIDP）总和/（g/kg）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B475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75E668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DADE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13</w:t>
                  </w:r>
                </w:p>
              </w:tc>
              <w:tc>
                <w:tcPr>
                  <w:tcW w:w="318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C29A8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有害物质释放率/（mg/m2.h）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CE48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总挥发性有机物（TVOC）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C77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≤5.0</w:t>
                  </w:r>
                </w:p>
              </w:tc>
            </w:tr>
            <w:tr w14:paraId="3389BF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0C639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14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E72CEAC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4795C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甲醛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6DF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≤0.4</w:t>
                  </w:r>
                </w:p>
              </w:tc>
            </w:tr>
            <w:tr w14:paraId="08E1E4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FEEA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06968AF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CF4B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甲苯、二甲苯、乙苯总和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04B8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0705EC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286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16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D2E8E68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3EEE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苯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06E4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≤0.1</w:t>
                  </w:r>
                </w:p>
              </w:tc>
            </w:tr>
            <w:tr w14:paraId="2EA871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0D1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17</w:t>
                  </w:r>
                </w:p>
              </w:tc>
              <w:tc>
                <w:tcPr>
                  <w:tcW w:w="318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78BE403"/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D05E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二硫化碳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1C5E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≤7.0</w:t>
                  </w:r>
                </w:p>
              </w:tc>
            </w:tr>
            <w:tr w14:paraId="1E231D3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2A5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F0112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气味</w:t>
                  </w:r>
                </w:p>
              </w:tc>
              <w:tc>
                <w:tcPr>
                  <w:tcW w:w="15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253E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气味等级/级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E311A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≤3</w:t>
                  </w:r>
                </w:p>
              </w:tc>
            </w:tr>
          </w:tbl>
          <w:p w14:paraId="436C971F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（3）塑胶跑道类物理机械性能要求必须符合下表规定——GB 36246-2018《中小学合成材料面层运动场地》：</w:t>
            </w:r>
          </w:p>
          <w:tbl>
            <w:tblPr>
              <w:tblStyle w:val="2"/>
              <w:tblW w:w="0" w:type="auto"/>
              <w:tblInd w:w="12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1470"/>
              <w:gridCol w:w="1221"/>
            </w:tblGrid>
            <w:tr w14:paraId="66EF4F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BCC5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08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E57B6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检测项目</w:t>
                  </w:r>
                </w:p>
              </w:tc>
              <w:tc>
                <w:tcPr>
                  <w:tcW w:w="12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DF9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技术要求</w:t>
                  </w:r>
                </w:p>
              </w:tc>
            </w:tr>
            <w:tr w14:paraId="4BF79F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ED502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08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ABFAF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冲击吸收，%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91A7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35~50</w:t>
                  </w:r>
                </w:p>
              </w:tc>
            </w:tr>
            <w:tr w14:paraId="1A1C012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70BE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08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9FD42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垂直变形，mm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CDB7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0.6-3.0</w:t>
                  </w:r>
                </w:p>
              </w:tc>
            </w:tr>
            <w:tr w14:paraId="55EB1BF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FB1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08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BE41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抗滑值，（BPN,20℃）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6CA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≥47（湿测）</w:t>
                  </w:r>
                </w:p>
              </w:tc>
            </w:tr>
            <w:tr w14:paraId="2967BDA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D1E4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08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D3470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拉伸强度，MPa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60DD7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≥0.5</w:t>
                  </w:r>
                </w:p>
              </w:tc>
            </w:tr>
            <w:tr w14:paraId="610B30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D5F1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08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7CC6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扯断伸长率，%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13F87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≥40</w:t>
                  </w:r>
                </w:p>
              </w:tc>
            </w:tr>
            <w:tr w14:paraId="30616D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4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6D89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08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80D4E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阻燃性，级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7F3C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</w:tr>
          </w:tbl>
          <w:p w14:paraId="623B07F2"/>
        </w:tc>
      </w:tr>
      <w:tr w14:paraId="3D9AA1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6C77900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2769" w:type="dxa"/>
          </w:tcPr>
          <w:p w14:paraId="2B1958C4"/>
        </w:tc>
        <w:tc>
          <w:tcPr>
            <w:tcW w:w="2769" w:type="dxa"/>
          </w:tcPr>
          <w:p w14:paraId="65437F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四、水性硅PU塑胶球场</w:t>
            </w:r>
          </w:p>
          <w:p w14:paraId="5D8DBC0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硅PU塑胶球场面层塑胶厚度≥8mm；</w:t>
            </w:r>
          </w:p>
          <w:p w14:paraId="0093225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必须符合以下有关要求：</w:t>
            </w:r>
          </w:p>
          <w:p w14:paraId="6F3E31D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1.塑胶面层非固体原材料中有害物质限量要求必须符合下表规定——GB 36246-2018《中小学合成材料面层运动场地》：</w:t>
            </w:r>
          </w:p>
          <w:tbl>
            <w:tblPr>
              <w:tblStyle w:val="2"/>
              <w:tblW w:w="0" w:type="auto"/>
              <w:tblInd w:w="12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2100"/>
              <w:gridCol w:w="630"/>
            </w:tblGrid>
            <w:tr w14:paraId="195FCF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014D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88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C915B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检测项目</w:t>
                  </w:r>
                </w:p>
              </w:tc>
              <w:tc>
                <w:tcPr>
                  <w:tcW w:w="40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4C33D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技术要求</w:t>
                  </w:r>
                </w:p>
              </w:tc>
            </w:tr>
            <w:tr w14:paraId="729C93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6B4A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22445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游离甲醛/（g/kg）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D8A4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≤0.50</w:t>
                  </w:r>
                </w:p>
              </w:tc>
            </w:tr>
            <w:tr w14:paraId="308AD5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F434C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4AA1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苯/（g/kg）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DA9A8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≤0.05</w:t>
                  </w:r>
                </w:p>
              </w:tc>
            </w:tr>
            <w:tr w14:paraId="0B1914C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81A9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EB07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甲苯+二甲苯和乙苯总和/（g/kg）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960E1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6C1AB9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6D82C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20F5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游离甲苯二异氰酸酯（TDI）和游离六亚甲基二异氰酸酯（HDI）总和/（g/kg）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7F0EA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188D76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14FB1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0B01B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短链氯化石蜡/（g/kg）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FE19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≤1.5</w:t>
                  </w:r>
                </w:p>
              </w:tc>
            </w:tr>
            <w:tr w14:paraId="511AE5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EE36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6858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3种邻苯二甲酸酯类化合物/%（DBP,BBP,DEHP）总和/（g/kg）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37937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11E2C4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A5BF6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6382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3种邻苯二甲酸酯类化合物/%（DNOP,DINP,DIDP）总和/（g/kg）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5301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3FCCEF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E201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494D9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挥发性有机化合物含量（g/L）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60A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18A5227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DBC00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E9CC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可溶性铅Pb/（mg/kg）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0FD0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51157E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C3BB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038A1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可溶性镉Cd/（mg/kg）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B16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5BFB58F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121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E436B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可溶性铬Cr/（mg/kg）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5CA4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615648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F311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188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7AEAF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可溶性汞Hg/（mg/kg）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107A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≤2</w:t>
                  </w:r>
                </w:p>
              </w:tc>
            </w:tr>
          </w:tbl>
          <w:p w14:paraId="016517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2.塑胶面层成品中有害物质限量及气味要求必须符合下表规定——GB 36246-2018《中小学合成材料面层运动场地》：</w:t>
            </w:r>
          </w:p>
          <w:tbl>
            <w:tblPr>
              <w:tblStyle w:val="2"/>
              <w:tblW w:w="0" w:type="auto"/>
              <w:tblInd w:w="12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1365"/>
              <w:gridCol w:w="2100"/>
              <w:gridCol w:w="525"/>
            </w:tblGrid>
            <w:tr w14:paraId="6D4DFD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B8EF6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887" w:type="dxa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4A8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检测项目</w:t>
                  </w:r>
                </w:p>
              </w:tc>
              <w:tc>
                <w:tcPr>
                  <w:tcW w:w="4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F4FB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技术要求</w:t>
                  </w:r>
                </w:p>
              </w:tc>
            </w:tr>
            <w:tr w14:paraId="4004CB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E146F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366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1D0A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有害物质含量</w:t>
                  </w:r>
                </w:p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879C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18种多环芳烃总和/（mg/kg）</w:t>
                  </w:r>
                </w:p>
              </w:tc>
              <w:tc>
                <w:tcPr>
                  <w:tcW w:w="4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1E5A3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706F41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2F3F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7A3395C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9806AE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苯并【a】芘（mg/kg）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E5F9D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34D429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142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B4224D6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41455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MOCA,%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AE18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462E3E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00BD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D139098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28719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可溶性铅Pb/（mg/kg）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7F7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≤50</w:t>
                  </w:r>
                </w:p>
              </w:tc>
            </w:tr>
            <w:tr w14:paraId="1E3C25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B4DC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F748152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A1DFB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可溶性镉Cd/（mg/kg）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87A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731A3DF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E030B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AF30B7B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DEAB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可溶性铬Cr/（mg/kg）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B11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≤10</w:t>
                  </w:r>
                </w:p>
              </w:tc>
            </w:tr>
            <w:tr w14:paraId="2292AA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8D09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DA4881B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C90F8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可溶性汞Hg/（mg/kg）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D684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≤2</w:t>
                  </w:r>
                </w:p>
              </w:tc>
            </w:tr>
            <w:tr w14:paraId="0EA519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CA7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BC0E71F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3281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游离甲苯二异氰酸酯（TDI）和游离六亚甲基二异氰酸酯（HDI）总和/（g/kg）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40C6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≤0.2</w:t>
                  </w:r>
                </w:p>
              </w:tc>
            </w:tr>
            <w:tr w14:paraId="416C3F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601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0D072D2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C51A8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游离二苯基甲烷二异氰酸酯（MDI）（g/kg）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0F40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34C49E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FC61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10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A2254F6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B96C2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短链氯化石蜡/（g/kg）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93ADC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≤1.5</w:t>
                  </w:r>
                </w:p>
              </w:tc>
            </w:tr>
            <w:tr w14:paraId="1F556C2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B89B1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11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D1F8A62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EEA1F9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3种邻苯二甲酸酯类化合物/%（DBP,BBP,DEHP）总和/（g/kg）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946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0E016E8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3802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B81CAC5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1B5333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3种邻苯二甲酸酯类化合物/%（DNOP,DINP,DIDP）总和/（g/kg）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7F45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7B3506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E35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13</w:t>
                  </w:r>
                </w:p>
              </w:tc>
              <w:tc>
                <w:tcPr>
                  <w:tcW w:w="366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B2C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有害物质释放率/（mg/m2.h）</w:t>
                  </w:r>
                </w:p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BA5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总挥发性有机物（TVOC）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452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≤5.0</w:t>
                  </w:r>
                </w:p>
              </w:tc>
            </w:tr>
            <w:tr w14:paraId="043E04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E2FD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14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FDCE062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91CA0D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甲醛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51207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≤0.4</w:t>
                  </w:r>
                </w:p>
              </w:tc>
            </w:tr>
            <w:tr w14:paraId="0E5EA2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E512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CB5F3C3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3BF3B0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甲苯、二甲苯、乙苯总和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845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≤1.0</w:t>
                  </w:r>
                </w:p>
              </w:tc>
            </w:tr>
            <w:tr w14:paraId="3DE744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33815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16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EA0E58B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B73C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苯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CCC8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≤0.1</w:t>
                  </w:r>
                </w:p>
              </w:tc>
            </w:tr>
            <w:tr w14:paraId="61B01D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16059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17</w:t>
                  </w:r>
                </w:p>
              </w:tc>
              <w:tc>
                <w:tcPr>
                  <w:tcW w:w="366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9C4DA3C"/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F3679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二硫化碳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B03D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≤7.0</w:t>
                  </w:r>
                </w:p>
              </w:tc>
            </w:tr>
            <w:tr w14:paraId="3E6E8D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60C1D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</w:t>
                  </w:r>
                </w:p>
              </w:tc>
              <w:tc>
                <w:tcPr>
                  <w:tcW w:w="36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81D6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气味</w:t>
                  </w:r>
                </w:p>
              </w:tc>
              <w:tc>
                <w:tcPr>
                  <w:tcW w:w="15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379BA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气味等级/级</w:t>
                  </w:r>
                </w:p>
              </w:tc>
              <w:tc>
                <w:tcPr>
                  <w:tcW w:w="41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022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≤3</w:t>
                  </w:r>
                </w:p>
              </w:tc>
            </w:tr>
          </w:tbl>
          <w:p w14:paraId="65CB1A3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3.塑胶球场类物理机械性能要求必须符合下表规定——GB 36246-2018《中小学合成材料面层运动场地》：</w:t>
            </w:r>
          </w:p>
          <w:tbl>
            <w:tblPr>
              <w:tblStyle w:val="2"/>
              <w:tblW w:w="0" w:type="auto"/>
              <w:tblInd w:w="12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1470"/>
              <w:gridCol w:w="1280"/>
            </w:tblGrid>
            <w:tr w14:paraId="0A5E270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BB30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03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91248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检测项目</w:t>
                  </w:r>
                </w:p>
              </w:tc>
              <w:tc>
                <w:tcPr>
                  <w:tcW w:w="12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B55C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技术要求</w:t>
                  </w:r>
                </w:p>
              </w:tc>
            </w:tr>
            <w:tr w14:paraId="7FFC45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25A0B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0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3CAA1F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冲击吸收，%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71BF6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25~50</w:t>
                  </w:r>
                </w:p>
              </w:tc>
            </w:tr>
            <w:tr w14:paraId="1810B2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F7A3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10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9204A8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垂直变形，mm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A97D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0.6-3.0</w:t>
                  </w:r>
                </w:p>
              </w:tc>
            </w:tr>
            <w:tr w14:paraId="390377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43D8D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10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9F75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抗滑值，（BPN,20℃）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AA24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80~110（干测）</w:t>
                  </w:r>
                </w:p>
              </w:tc>
            </w:tr>
            <w:tr w14:paraId="66A52F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F12A0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10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F79BA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拉伸强度，MPa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9C537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≥0.5</w:t>
                  </w:r>
                </w:p>
              </w:tc>
            </w:tr>
            <w:tr w14:paraId="190849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F891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10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D4BBA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扯断伸长率，%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01BF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≥40</w:t>
                  </w:r>
                </w:p>
              </w:tc>
            </w:tr>
            <w:tr w14:paraId="4627A4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3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4E521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1039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B56D8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阻燃性，级</w:t>
                  </w:r>
                </w:p>
              </w:tc>
              <w:tc>
                <w:tcPr>
                  <w:tcW w:w="12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844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</w:tr>
          </w:tbl>
          <w:p w14:paraId="59607468"/>
        </w:tc>
      </w:tr>
      <w:tr w14:paraId="60B2D0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D68F0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2769" w:type="dxa"/>
          </w:tcPr>
          <w:p w14:paraId="3EF9B7D8"/>
        </w:tc>
        <w:tc>
          <w:tcPr>
            <w:tcW w:w="2769" w:type="dxa"/>
          </w:tcPr>
          <w:p w14:paraId="7420193D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五、器材类参数</w:t>
            </w:r>
          </w:p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0"/>
              <w:gridCol w:w="420"/>
              <w:gridCol w:w="1995"/>
              <w:gridCol w:w="660"/>
            </w:tblGrid>
            <w:tr w14:paraId="664A18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A20DF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32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02F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138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3DBF61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参数</w:t>
                  </w:r>
                </w:p>
              </w:tc>
              <w:tc>
                <w:tcPr>
                  <w:tcW w:w="651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0B14E4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图片</w:t>
                  </w:r>
                </w:p>
              </w:tc>
            </w:tr>
            <w:tr w14:paraId="0A5790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8429B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D56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室外乒乓球台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943B2C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1.规格：2740×1525×912mm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台面规格：2740×1525mm，台腿采用直径为Φ60mm、壁厚不小于2.5mm优质管材；台腿的支撑管不小于25*50mm，脚底板厚度不小于8mm，主横梁采用φ42×3mm，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2.台面采用SMC片状模塑料，整体高温模压一次成型；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3.台面面板厚度5mm，翻边宽度50mm，翻边厚度6mm。面板背面采用“井”字形加强筋并在内部预埋螺丝，“井”字形加强筋呈小长方形均匀排列，每个小长方形尺寸不大于160×140mm；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4.台面喷深蓝色漆，使用高压喷涂烤漆，手摸不掉色，褪色率达5年以上；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5.台面经1040g±2g的刚性球体从距台面1000mm高处自由落体冲击测试后不损坏，台面弹性应为230mm～260mm，投标时提供弹性检测报告；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6.台板底部采用托管支撑，支撑框架管壁厚度不小于1.7mm，每半块板面支撑框架应不少于4横4纵支撑管连接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7.为保证台板的稳定性，两块台板与主架的连接均采用四角连接。使台面大面积与支腿构成整体；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8.有腿架连接板等采用抛丸工艺，静电粉沫高压喷涂烤漆处理，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9.各连接部位采用螺栓、螺钉紧固，防松、防盗、防锈；链接螺丝突出物均不超过6毫米，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10.安装方式：采用预埋螺丝固定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11.器材符合GB19272-2024《室外健身器材的通用 安全要求》中的规定。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D45F8F">
                  <w:pPr>
                    <w:pStyle w:val="4"/>
                    <w:jc w:val="left"/>
                  </w:pPr>
                  <w:r>
                    <w:drawing>
                      <wp:inline distT="0" distB="0" distL="0" distR="0">
                        <wp:extent cx="276225" cy="187325"/>
                        <wp:effectExtent l="0" t="0" r="9525" b="3175"/>
                        <wp:docPr id="1" name="Drawing 1" descr="im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Drawing 1" descr="im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225" cy="1878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14:paraId="5BDE93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FF68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C0E94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7人制足球门</w:t>
                  </w:r>
                </w:p>
              </w:tc>
              <w:tc>
                <w:tcPr>
                  <w:tcW w:w="138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0D914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1.移动式，门宽5000mm，门高为2000mm,下深1500mm,上深900mm。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2.门柱和门围均采用89mm×2.75mm钢管焊接。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3.球门为白色表面色泽一致。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4.割角焊接，接触地面部分采用40mm*60mm方管，后面梯形采用42折弯成型，厚度2.5mm。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.表面处理:所有铁制件表面均经脱脂，抛丸等初级处理后，在自动喷涂线上采用热固性纯聚酯粉末喷涂，完成最后表面处理，涂层厚度70-80um,确保涂层能在户外长期使用。产品具有耐酸碱、耐湿热、抗老化、外观美观等特点，能适合潮湿和酸雨环境。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6.焊接要求：采用CO2保护焊焊接成型，使用混合气体，焊缝均匀、成型美观，牢固无虚焊、无漏焊、无泡渣、裂纹等缺陷。适用于体育教学和健身训练使用，结构合理，组装简便，使用安全、稳定。</w:t>
                  </w:r>
                </w:p>
              </w:tc>
              <w:tc>
                <w:tcPr>
                  <w:tcW w:w="651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F099C7">
                  <w:pPr>
                    <w:pStyle w:val="4"/>
                    <w:jc w:val="left"/>
                  </w:pPr>
                  <w:r>
                    <w:drawing>
                      <wp:inline distT="0" distB="0" distL="0" distR="0">
                        <wp:extent cx="276225" cy="127000"/>
                        <wp:effectExtent l="0" t="0" r="9525" b="6350"/>
                        <wp:docPr id="2" name="Drawing 2" descr="im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Drawing 2" descr="im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225" cy="12718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FC49B43">
            <w:pPr>
              <w:pStyle w:val="4"/>
            </w:pPr>
          </w:p>
        </w:tc>
      </w:tr>
      <w:tr w14:paraId="2BDD9B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4D235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</w:t>
            </w:r>
          </w:p>
        </w:tc>
        <w:tc>
          <w:tcPr>
            <w:tcW w:w="2769" w:type="dxa"/>
          </w:tcPr>
          <w:p w14:paraId="31E6323E"/>
        </w:tc>
        <w:tc>
          <w:tcPr>
            <w:tcW w:w="2769" w:type="dxa"/>
          </w:tcPr>
          <w:p w14:paraId="3F32DF75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六、工期、质保期、付款要求</w:t>
            </w:r>
          </w:p>
          <w:p w14:paraId="6E3C141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★1、工期:自合同签订之日起50日历日内完工。</w:t>
            </w:r>
          </w:p>
          <w:p w14:paraId="0EBF34A1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★2、质保期：自竣工验收合格之日起质保2年。</w:t>
            </w:r>
          </w:p>
          <w:p w14:paraId="1A47BEE6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★</w:t>
            </w: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3、付款方式：合同签订后，达到付款条件起30日内，支付合同总金额的40.00%；项目完工并交付使用，验收合格后，达到付款条件起30日内，支付至审计审定金额的100%。</w:t>
            </w:r>
          </w:p>
          <w:p w14:paraId="52E4B0F7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1"/>
              </w:rPr>
              <w:t>4、样品要求</w:t>
            </w:r>
          </w:p>
          <w:p w14:paraId="628330B6">
            <w:pPr>
              <w:pStyle w:val="4"/>
            </w:pPr>
            <w:r>
              <w:rPr>
                <w:rFonts w:ascii="仿宋_GB2312" w:hAnsi="仿宋_GB2312" w:eastAsia="仿宋_GB2312" w:cs="仿宋_GB2312"/>
                <w:color w:val="000000"/>
                <w:sz w:val="21"/>
              </w:rPr>
              <w:t>供应商递交响应文件时，需提供人造草坪（尺寸不小于300mm*300mm）、塑胶面层（尺寸不小于200mm*300mm）、硅PU塑胶球场面层（尺寸不小于200mm*300mm）样品。样品需封装后递交，外封装上应粘贴样品清单并加盖供应商公章。成交单位的样品不予退还，其他供应商的样品在中标（成交）结果公告发布满7个工作日后可办理退还。</w:t>
            </w:r>
          </w:p>
        </w:tc>
      </w:tr>
    </w:tbl>
    <w:p w14:paraId="1813A35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5D4F72"/>
    <w:rsid w:val="3B5D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2026-07-17T10:01:00Z</dcterms:created>
  <dc:creator>徐闫靖双</dc:creator>
  <cp:lastModifiedBy>徐闫靖双</cp:lastModifiedBy>
  <dcterms:modified xsi:type="dcterms:W3CDTF">2026-07-17T10:01:55Z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A77585E1362E4C4E877C3974B8801394_11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