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9577">
      <w:pPr>
        <w:spacing w:line="360" w:lineRule="auto"/>
        <w:jc w:val="center"/>
        <w:rPr>
          <w:rFonts w:ascii="宋体" w:hAnsi="宋体" w:eastAsia="宋体"/>
          <w:b/>
          <w:bCs/>
          <w:sz w:val="36"/>
          <w:szCs w:val="36"/>
        </w:rPr>
      </w:pPr>
      <w:r>
        <w:rPr>
          <w:rFonts w:hint="eastAsia" w:ascii="宋体" w:hAnsi="宋体" w:eastAsia="宋体"/>
          <w:b/>
          <w:bCs/>
          <w:sz w:val="36"/>
          <w:szCs w:val="36"/>
        </w:rPr>
        <w:t>采购需求书</w:t>
      </w:r>
    </w:p>
    <w:tbl>
      <w:tblPr>
        <w:tblStyle w:val="10"/>
        <w:tblpPr w:leftFromText="180" w:rightFromText="180" w:vertAnchor="text" w:horzAnchor="page" w:tblpX="1519" w:tblpY="495"/>
        <w:tblOverlap w:val="never"/>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490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61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612" w:type="dxa"/>
            <w:gridSpan w:val="2"/>
            <w:vAlign w:val="center"/>
          </w:tcPr>
          <w:p w14:paraId="7644151A">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三原县农业农村局</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612" w:type="dxa"/>
            <w:gridSpan w:val="2"/>
            <w:vAlign w:val="center"/>
          </w:tcPr>
          <w:p w14:paraId="6D929428">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en-US" w:eastAsia="zh-CN" w:bidi="zh-TW"/>
              </w:rPr>
            </w:pPr>
            <w:r>
              <w:rPr>
                <w:rFonts w:hint="eastAsia" w:cs="宋体"/>
                <w:color w:val="000000"/>
                <w:kern w:val="2"/>
                <w:sz w:val="21"/>
                <w:szCs w:val="21"/>
                <w:highlight w:val="none"/>
                <w:lang w:val="en-US" w:eastAsia="zh-CN" w:bidi="zh-TW"/>
              </w:rPr>
              <w:t>咸阳市三原县2026年2.0万亩高标准农田改造提升项目勘察设计实施方案编制服务</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612" w:type="dxa"/>
            <w:gridSpan w:val="2"/>
            <w:vAlign w:val="center"/>
          </w:tcPr>
          <w:p w14:paraId="271ED611">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en-US" w:eastAsia="zh-CN" w:bidi="zh-TW"/>
              </w:rPr>
              <w:t>咸阳市三原县2026年2.0万亩高标准农田改造提升项目勘察设计实施方案编制服务，项目实施区域涉及陂西镇三桥村、西贾村、东尧村、西邓村、木赵村、大门村、王化村、渠家村、庙张村、庙东村、大华村、陂西村，共1镇12个行政村，提升改造高标准农田面积2万亩。 （详见采购文件）</w:t>
            </w:r>
            <w:r>
              <w:rPr>
                <w:rFonts w:hint="eastAsia" w:cs="宋体"/>
                <w:color w:val="000000"/>
                <w:kern w:val="2"/>
                <w:sz w:val="21"/>
                <w:szCs w:val="21"/>
                <w:highlight w:val="none"/>
                <w:lang w:val="zh-TW" w:eastAsia="zh-CN" w:bidi="zh-TW"/>
              </w:rPr>
              <w:t>。</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612" w:type="dxa"/>
            <w:gridSpan w:val="2"/>
            <w:vAlign w:val="center"/>
          </w:tcPr>
          <w:p w14:paraId="4F61BC2B">
            <w:pPr>
              <w:pStyle w:val="15"/>
              <w:tabs>
                <w:tab w:val="left" w:leader="underscore" w:pos="2034"/>
              </w:tabs>
              <w:spacing w:line="292" w:lineRule="exact"/>
              <w:ind w:firstLine="0" w:firstLineChars="0"/>
              <w:jc w:val="left"/>
              <w:rPr>
                <w:rFonts w:hint="default"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竞争性磋商</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612" w:type="dxa"/>
            <w:gridSpan w:val="2"/>
            <w:vAlign w:val="center"/>
          </w:tcPr>
          <w:p w14:paraId="331F03C7">
            <w:pPr>
              <w:pStyle w:val="15"/>
              <w:spacing w:line="292" w:lineRule="exact"/>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：850,000.00元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612" w:type="dxa"/>
            <w:gridSpan w:val="2"/>
            <w:vAlign w:val="center"/>
          </w:tcPr>
          <w:p w14:paraId="0D6438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：850,000.00元</w:t>
            </w:r>
          </w:p>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供应商投标报价高于最高限价的则其投标文件将按无效文件处理。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61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52"/>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612" w:type="dxa"/>
            <w:gridSpan w:val="2"/>
          </w:tcPr>
          <w:p w14:paraId="6D0B9208">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1.满足《中华人民共和国政府采购法》第二十二条规定;</w:t>
            </w:r>
          </w:p>
          <w:p w14:paraId="2A706ADC">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2.落实政府采购政策需满足的资格要求：</w:t>
            </w:r>
          </w:p>
          <w:p w14:paraId="2E62F71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合同包1(勘察设计实施方案编制服)落实政府采购政策需满足的资格要求如下:</w:t>
            </w:r>
          </w:p>
          <w:p w14:paraId="5900073D">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参与的供应商服务全部由符合政策要求的中小企业承接。</w:t>
            </w:r>
          </w:p>
          <w:p w14:paraId="26B566D5">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3.本项目的特定资格要求：</w:t>
            </w:r>
          </w:p>
          <w:p w14:paraId="4F5812EB">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合同包1(勘察设计实施方案编制服)特定资格要求如下:</w:t>
            </w:r>
          </w:p>
          <w:p w14:paraId="54A61801">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(1)具有独立承担民事责任能力的法人、其他组织或自然人，营业执照、组织机构代码证、税务登记证（三证合一只提供营业执照，事业单位提供事业单位法人证书，自然人应提供身份证）合法有效；</w:t>
            </w:r>
          </w:p>
          <w:p w14:paraId="7D7E412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(2)法定代表人直接参加磋商的，须出具法定代表人身份证明书（含法人身份证复印件）；法定代表人授权代表参加磋商的，须出具法定代表人授权书（附法定代表人身份证复印件及被授权人身份证复印件）；</w:t>
            </w:r>
          </w:p>
          <w:p w14:paraId="5204ECFA">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(3)供应商应具备工程设计综合资质或工程设计水利行业(灌溉排涝)乙级及以上资质或农林行业(农业综合开发生态工程)设计乙级及以上资质或农林行业(农业工程)乙级及以上资质；</w:t>
            </w:r>
          </w:p>
          <w:p w14:paraId="2174CE3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(4)供应商拟派设计负责人应具备水利工程或农业工程相关专业中级及以上职称；</w:t>
            </w:r>
          </w:p>
          <w:p w14:paraId="19E106B9">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(5)提供2026年01月01日至响应文件提交截止时间前任意一个月已缴纳的社会保障资金缴存单据或社保机构开具的社会保险参保缴费情况证明，依法不需要缴纳社会保障资金的应提供相关文件证明；</w:t>
            </w:r>
          </w:p>
          <w:p w14:paraId="18988AAE">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(6)提供2026年01月01日至响应文件提交截止时间前任意一个月已缴纳的完税凭证或税务机关开具的完税证明（任意税种），依法免税的应提供相关文件证明；</w:t>
            </w:r>
          </w:p>
          <w:p w14:paraId="100CC661">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磋商时，代理机构将现场查询）</w:t>
            </w:r>
          </w:p>
          <w:p w14:paraId="31D67963">
            <w:pPr>
              <w:pStyle w:val="15"/>
              <w:spacing w:line="240" w:lineRule="auto"/>
              <w:ind w:firstLine="0" w:firstLineChars="0"/>
              <w:jc w:val="left"/>
              <w:rPr>
                <w:rFonts w:hint="eastAsia"/>
              </w:rPr>
            </w:pPr>
            <w:r>
              <w:rPr>
                <w:rFonts w:hint="eastAsia" w:ascii="宋体" w:hAnsi="宋体" w:eastAsia="宋体" w:cs="宋体"/>
                <w:color w:val="000000"/>
                <w:sz w:val="21"/>
                <w:szCs w:val="21"/>
                <w:highlight w:val="none"/>
              </w:rPr>
              <w:t>(8)本项目不接受联合体投标。</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61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采购文件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4909" w:type="dxa"/>
            <w:vAlign w:val="center"/>
          </w:tcPr>
          <w:p w14:paraId="79239FCD">
            <w:pPr>
              <w:pStyle w:val="15"/>
              <w:spacing w:line="240" w:lineRule="auto"/>
              <w:ind w:left="0" w:leftChars="0" w:firstLine="0" w:firstLineChars="0"/>
              <w:jc w:val="lef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合同签订后15个工作日内完成并提交终稿，合同履约期限自签订合同起至施工完成验收</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地点</w:t>
            </w:r>
          </w:p>
        </w:tc>
        <w:tc>
          <w:tcPr>
            <w:tcW w:w="4909" w:type="dxa"/>
            <w:vAlign w:val="center"/>
          </w:tcPr>
          <w:p w14:paraId="1EF256FE">
            <w:pPr>
              <w:pStyle w:val="15"/>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612" w:type="dxa"/>
            <w:gridSpan w:val="2"/>
            <w:vAlign w:val="top"/>
          </w:tcPr>
          <w:p w14:paraId="3F6BE029">
            <w:pPr>
              <w:pStyle w:val="15"/>
              <w:spacing w:line="240" w:lineRule="auto"/>
              <w:ind w:firstLine="0"/>
              <w:rPr>
                <w:sz w:val="21"/>
                <w:szCs w:val="21"/>
                <w:highlight w:val="none"/>
              </w:rPr>
            </w:pPr>
            <w:r>
              <w:rPr>
                <w:rFonts w:hint="eastAsia"/>
                <w:color w:val="000000"/>
                <w:sz w:val="21"/>
                <w:szCs w:val="21"/>
                <w:highlight w:val="none"/>
                <w:lang w:eastAsia="zh-CN"/>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rFonts w:hint="eastAsia"/>
                <w:b/>
                <w:color w:val="000000"/>
                <w:sz w:val="21"/>
                <w:szCs w:val="21"/>
                <w:highlight w:val="none"/>
                <w:u w:val="single"/>
                <w:lang w:val="en-US" w:eastAsia="zh-CN"/>
              </w:rPr>
              <w:t>6</w:t>
            </w:r>
            <w:r>
              <w:rPr>
                <w:rFonts w:hint="eastAsia"/>
                <w:b/>
                <w:color w:val="000000"/>
                <w:sz w:val="21"/>
                <w:szCs w:val="21"/>
                <w:highlight w:val="none"/>
                <w:u w:val="single"/>
                <w:lang w:eastAsia="zh-CN"/>
              </w:rPr>
              <w:t xml:space="preserve">  </w:t>
            </w:r>
            <w:r>
              <w:rPr>
                <w:b/>
                <w:color w:val="000000"/>
                <w:sz w:val="21"/>
                <w:szCs w:val="21"/>
                <w:highlight w:val="none"/>
              </w:rPr>
              <w:t>% （</w:t>
            </w:r>
            <w:r>
              <w:rPr>
                <w:rFonts w:hint="eastAsia"/>
                <w:b/>
                <w:color w:val="000000"/>
                <w:sz w:val="21"/>
                <w:szCs w:val="21"/>
                <w:highlight w:val="none"/>
                <w:lang w:val="en-US" w:eastAsia="zh-CN"/>
              </w:rPr>
              <w:t>4</w:t>
            </w:r>
            <w:r>
              <w:rPr>
                <w:b/>
                <w:color w:val="000000"/>
                <w:sz w:val="21"/>
                <w:szCs w:val="21"/>
                <w:highlight w:val="none"/>
              </w:rPr>
              <w:t>%-</w:t>
            </w:r>
            <w:r>
              <w:rPr>
                <w:rFonts w:hint="eastAsia"/>
                <w:b/>
                <w:color w:val="000000"/>
                <w:sz w:val="21"/>
                <w:szCs w:val="21"/>
                <w:highlight w:val="none"/>
                <w:lang w:val="en-US" w:eastAsia="zh-CN"/>
              </w:rPr>
              <w:t>6</w:t>
            </w:r>
            <w:r>
              <w:rPr>
                <w:b/>
                <w:color w:val="000000"/>
                <w:sz w:val="21"/>
                <w:szCs w:val="21"/>
                <w:highlight w:val="none"/>
              </w:rPr>
              <w:t>%）的扣除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61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hint="eastAsia" w:ascii="Segoe UI Symbol" w:hAnsi="Segoe UI Symbol" w:cs="Segoe UI Symbol"/>
                <w:color w:val="000000"/>
                <w:sz w:val="21"/>
                <w:szCs w:val="21"/>
                <w:highlight w:val="none"/>
                <w:lang w:eastAsia="zh-CN"/>
              </w:rPr>
              <w:t>☑</w:t>
            </w:r>
            <w:r>
              <w:rPr>
                <w:b/>
                <w:color w:val="000000"/>
                <w:sz w:val="21"/>
                <w:szCs w:val="21"/>
                <w:highlight w:val="none"/>
              </w:rPr>
              <w:t>不接受</w:t>
            </w:r>
            <w:bookmarkStart w:id="0" w:name="_GoBack"/>
            <w:bookmarkEnd w:id="0"/>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61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06F" w:usb1="1200FBEF" w:usb2="0064C000" w:usb3="00000002" w:csb0="00000001" w:csb1="4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AE46F9"/>
    <w:rsid w:val="04D97DDC"/>
    <w:rsid w:val="07C24999"/>
    <w:rsid w:val="08FD6362"/>
    <w:rsid w:val="098E5CC9"/>
    <w:rsid w:val="0B0F54EC"/>
    <w:rsid w:val="0C7F4074"/>
    <w:rsid w:val="0CC63D57"/>
    <w:rsid w:val="13594246"/>
    <w:rsid w:val="147D740D"/>
    <w:rsid w:val="16FE0496"/>
    <w:rsid w:val="188B5562"/>
    <w:rsid w:val="1BAF1D5E"/>
    <w:rsid w:val="1D7C7D3B"/>
    <w:rsid w:val="25B30BFB"/>
    <w:rsid w:val="280451E0"/>
    <w:rsid w:val="2D094895"/>
    <w:rsid w:val="303A1E0C"/>
    <w:rsid w:val="31D74C23"/>
    <w:rsid w:val="329D070B"/>
    <w:rsid w:val="35185C30"/>
    <w:rsid w:val="3A575643"/>
    <w:rsid w:val="4092377C"/>
    <w:rsid w:val="422C0551"/>
    <w:rsid w:val="46CC130C"/>
    <w:rsid w:val="4E4A7B4B"/>
    <w:rsid w:val="50901457"/>
    <w:rsid w:val="52433CED"/>
    <w:rsid w:val="551E34D6"/>
    <w:rsid w:val="556C7FAA"/>
    <w:rsid w:val="566B16CF"/>
    <w:rsid w:val="5E196967"/>
    <w:rsid w:val="5F9C348D"/>
    <w:rsid w:val="67334BBF"/>
    <w:rsid w:val="68BA7285"/>
    <w:rsid w:val="6D2D5E2D"/>
    <w:rsid w:val="6F5B51C0"/>
    <w:rsid w:val="71E61152"/>
    <w:rsid w:val="747622FD"/>
    <w:rsid w:val="7513602F"/>
    <w:rsid w:val="7588247C"/>
    <w:rsid w:val="794E160F"/>
    <w:rsid w:val="7C6853A5"/>
    <w:rsid w:val="7E1D3A7B"/>
    <w:rsid w:val="7E582DB0"/>
    <w:rsid w:val="7E7D3620"/>
    <w:rsid w:val="7ED56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1088</Words>
  <Characters>1213</Characters>
  <Lines>0</Lines>
  <Paragraphs>0</Paragraphs>
  <TotalTime>1</TotalTime>
  <ScaleCrop>false</ScaleCrop>
  <LinksUpToDate>false</LinksUpToDate>
  <CharactersWithSpaces>1226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青禾</cp:lastModifiedBy>
  <dcterms:modified xsi:type="dcterms:W3CDTF">2026-08-02T08:03:52Z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C4D939BA99894083B6790E799B657162_13</vt:lpwstr>
  </property>
  <property fmtid="{D5CDD505-2E9C-101B-9397-08002B2CF9AE}" pid="4" name="KSOTemplateDocerSaveRecord">
    <vt:lpwstr>eyJoZGlkIjoiMjk1NTllMWM1MzllZTdkOGE3OTJhNmE1NWQ0ODgxODkiLCJ1c2VySWQiOiI4MzY5ODg0NzcifQ==</vt:lpwstr>
  </property>
</Properties>
</file>