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版本号：KY2026-3-23020260702001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2026年航路专业气象服务项目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KY2026-3-230</w:t>
      </w:r>
      <w:r>
        <w:br/>
      </w:r>
      <w:r>
        <w:br/>
      </w:r>
      <w:r>
        <w:br/>
      </w:r>
    </w:p>
    <w:p>
      <w:pPr>
        <w:pStyle w:val="null3"/>
        <w:jc w:val="center"/>
        <w:outlineLvl w:val="5"/>
      </w:pPr>
      <w:r>
        <w:rPr>
          <w:rFonts w:ascii="仿宋_GB2312" w:hAnsi="仿宋_GB2312" w:cs="仿宋_GB2312" w:eastAsia="仿宋_GB2312"/>
          <w:sz w:val="15"/>
          <w:b/>
        </w:rPr>
        <w:t>陕西省应急救援保障中心（陕西省航空应急救援护林中心）</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2026年07月02日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陕西省应急救援保障中心（陕西省航空应急救援护林中心）</w:t>
      </w:r>
      <w:r>
        <w:rPr>
          <w:rFonts w:ascii="仿宋_GB2312" w:hAnsi="仿宋_GB2312" w:cs="仿宋_GB2312" w:eastAsia="仿宋_GB2312"/>
        </w:rPr>
        <w:t>委托，拟对</w:t>
      </w:r>
      <w:r>
        <w:rPr>
          <w:rFonts w:ascii="仿宋_GB2312" w:hAnsi="仿宋_GB2312" w:cs="仿宋_GB2312" w:eastAsia="仿宋_GB2312"/>
        </w:rPr>
        <w:t>2026年航路专业气象服务项目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KY2026-3-230</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2026年航路专业气象服务项目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陕西省应急救援保障中心（陕西省航空应急救援护林中心）2026年航路专业气象服务项目，1项，具体内容详见采购文件。</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6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7、法定代表人授权书及被授权人身份证：法定代表人授权书及被授权人身份证复印件。（法定代表人直接参与谈判只须提交其身份证明书）</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陕西省应急救援保障中心（陕西省航空应急救援护林中心）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陕西省西安市长安区神舟六路858号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029-85898803</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029-81206622-841</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中标金额向采购代理机构交纳成交服务费，交费金额参照国家计委颁布的《招标代理服务收费管理暂行办法》（计价格[2002]1980号）及发改办价格[2003]857号文件的规定标准收取。2、本项目代理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陕西省应急救援保障中心（陕西省航空应急救援护林中心）</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陕西省应急救援保障中心（陕西省航空应急救援护林中心）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1.供应商在本项目实施过程中，因履行合同需要而采用的自有知识产权技术方案、软件系统或专利设计，须在投标文件中明确列出，并书面承诺该知识产权的使用范围。 2.若供应商需引入第三方知识成果，供应商须确保其拥有合法授权，且该授权应覆盖采购人在项目生命周期内的正常使用需求。 3.采购标的涉及的定制化功能、专属设计图纸、现场深化方案及系统集成成果，其知识产权相关事宜，由采购人结合项目实际需求自主确认，或与供应商在合同中另行协商约定。 4.供应商应保证其提供的设备及技术方案不侵犯任何第三方的知识产权。如发生侵权纠纷，供应商承担全部法律责任及由此给采购人造成的损失。</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联系人：徐闫靖双、黄梦迪</w:t>
      </w:r>
    </w:p>
    <w:p>
      <w:pPr>
        <w:pStyle w:val="null3"/>
      </w:pPr>
      <w:r>
        <w:rPr>
          <w:rFonts w:ascii="仿宋_GB2312" w:hAnsi="仿宋_GB2312" w:cs="仿宋_GB2312" w:eastAsia="仿宋_GB2312"/>
        </w:rPr>
        <w:t>联系电话：029-81206622-841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陕西省应急救援保障中心（陕西省航空应急救援护林中心）2026年航路专业气象服务项目，1项，具体内容详见采购文件。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气象服务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标的名称：气象服务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一、项目目标</w:t>
            </w:r>
          </w:p>
          <w:p>
            <w:pPr>
              <w:pStyle w:val="null3"/>
            </w:pPr>
            <w:r>
              <w:rPr>
                <w:rFonts w:ascii="仿宋_GB2312" w:hAnsi="仿宋_GB2312" w:cs="仿宋_GB2312" w:eastAsia="仿宋_GB2312"/>
                <w:sz w:val="21"/>
              </w:rPr>
              <w:t xml:space="preserve">  依托专业气象预报资源，针对我中心应急救援航线、转场航线、固定空域及临时空域，提供定制化专项气象保障服务。充分发挥气象工作前置预警、技术支撑作用，为飞行调度、组织指挥、任务决策提供精准可靠依据，全面提升航空应急救援飞行保障专业化、规范化水平。</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pPr>
            <w:r>
              <w:rPr>
                <w:rFonts w:ascii="仿宋_GB2312" w:hAnsi="仿宋_GB2312" w:cs="仿宋_GB2312" w:eastAsia="仿宋_GB2312"/>
                <w:sz w:val="21"/>
              </w:rPr>
              <w:t>★二、服务指标</w:t>
            </w:r>
          </w:p>
          <w:p>
            <w:pPr>
              <w:pStyle w:val="null3"/>
              <w:ind w:firstLine="420"/>
            </w:pPr>
            <w:r>
              <w:rPr>
                <w:rFonts w:ascii="仿宋_GB2312" w:hAnsi="仿宋_GB2312" w:cs="仿宋_GB2312" w:eastAsia="仿宋_GB2312"/>
                <w:sz w:val="21"/>
              </w:rPr>
              <w:t>（一）主要服务内容</w:t>
            </w:r>
          </w:p>
          <w:p>
            <w:pPr>
              <w:pStyle w:val="null3"/>
              <w:ind w:firstLine="420"/>
            </w:pPr>
            <w:r>
              <w:rPr>
                <w:rFonts w:ascii="仿宋_GB2312" w:hAnsi="仿宋_GB2312" w:cs="仿宋_GB2312" w:eastAsia="仿宋_GB2312"/>
                <w:sz w:val="21"/>
              </w:rPr>
              <w:t>1.依据采购方要求，常态化提供指定应急任务航线、转场航线、固定空域、临时空域及途经关键点的未来7日专题天气预报，全面保障全年常态化飞行运行，强化重点时段保障能力；</w:t>
            </w:r>
          </w:p>
          <w:p>
            <w:pPr>
              <w:pStyle w:val="null3"/>
              <w:ind w:firstLine="420"/>
            </w:pPr>
            <w:r>
              <w:rPr>
                <w:rFonts w:ascii="仿宋_GB2312" w:hAnsi="仿宋_GB2312" w:cs="仿宋_GB2312" w:eastAsia="仿宋_GB2312"/>
                <w:sz w:val="21"/>
              </w:rPr>
              <w:t>2.遇特殊天气时，发布专项预警，提前告知潜在风险，规避恶劣天气引发的不利影响与安全风险；</w:t>
            </w:r>
          </w:p>
          <w:p>
            <w:pPr>
              <w:pStyle w:val="null3"/>
              <w:ind w:firstLine="420"/>
            </w:pPr>
            <w:r>
              <w:rPr>
                <w:rFonts w:ascii="仿宋_GB2312" w:hAnsi="仿宋_GB2312" w:cs="仿宋_GB2312" w:eastAsia="仿宋_GB2312"/>
                <w:sz w:val="21"/>
              </w:rPr>
              <w:t>3.执行各类航空应急救援任务时，按照采购方指令快速、准确提供任务区域气象实况与预报，确保任务期间气象保障不间断；任务当日自飞行开始至飞行结束逐小时报送天气实况，为指挥决策和分析研判提供全面、精准的气象支撑；</w:t>
            </w:r>
          </w:p>
          <w:p>
            <w:pPr>
              <w:pStyle w:val="null3"/>
              <w:ind w:firstLine="420"/>
            </w:pPr>
            <w:r>
              <w:rPr>
                <w:rFonts w:ascii="仿宋_GB2312" w:hAnsi="仿宋_GB2312" w:cs="仿宋_GB2312" w:eastAsia="仿宋_GB2312"/>
                <w:sz w:val="21"/>
              </w:rPr>
              <w:t>4.搭建并开放气象数据专用平台，平台须实时更新天气现象、气温、风向、风速、能见度、降水量、相对湿度、标准气压、云底高、云量等飞行关键气象要素，提供7×24小时在线自主查询、数据查阅及导出服务；</w:t>
            </w:r>
          </w:p>
          <w:p>
            <w:pPr>
              <w:pStyle w:val="null3"/>
              <w:ind w:firstLine="420"/>
            </w:pPr>
            <w:r>
              <w:rPr>
                <w:rFonts w:ascii="仿宋_GB2312" w:hAnsi="仿宋_GB2312" w:cs="仿宋_GB2312" w:eastAsia="仿宋_GB2312"/>
                <w:sz w:val="21"/>
              </w:rPr>
              <w:t>5.实行7×24小时全天候应急响应，接到应急保障通知后，快速响应、精准报送指定区域气象信息，保障中心应急救援任务顺利实施。</w:t>
            </w:r>
          </w:p>
          <w:p>
            <w:pPr>
              <w:pStyle w:val="null3"/>
              <w:ind w:firstLine="420"/>
            </w:pPr>
            <w:r>
              <w:rPr>
                <w:rFonts w:ascii="仿宋_GB2312" w:hAnsi="仿宋_GB2312" w:cs="仿宋_GB2312" w:eastAsia="仿宋_GB2312"/>
                <w:sz w:val="21"/>
              </w:rPr>
              <w:t>（二）信息推送方式</w:t>
            </w:r>
          </w:p>
          <w:p>
            <w:pPr>
              <w:pStyle w:val="null3"/>
              <w:ind w:firstLine="420"/>
            </w:pPr>
            <w:r>
              <w:rPr>
                <w:rFonts w:ascii="仿宋_GB2312" w:hAnsi="仿宋_GB2312" w:cs="仿宋_GB2312" w:eastAsia="仿宋_GB2312"/>
                <w:sz w:val="21"/>
              </w:rPr>
              <w:t>1.配备专业人员，在采购方指定飞行工作群内每日推送2次（每日8时一次，17时一次）指定区域或航线相关点位的气象信息；</w:t>
            </w:r>
          </w:p>
          <w:p>
            <w:pPr>
              <w:pStyle w:val="null3"/>
              <w:ind w:firstLine="420"/>
            </w:pPr>
            <w:r>
              <w:rPr>
                <w:rFonts w:ascii="仿宋_GB2312" w:hAnsi="仿宋_GB2312" w:cs="仿宋_GB2312" w:eastAsia="仿宋_GB2312"/>
                <w:sz w:val="21"/>
              </w:rPr>
              <w:t>2.灾害性天气预警及应急任务期间的专项气象信息，需在生成后立即推送至指定工作群；</w:t>
            </w:r>
          </w:p>
          <w:p>
            <w:pPr>
              <w:pStyle w:val="null3"/>
              <w:ind w:firstLine="420"/>
            </w:pPr>
            <w:r>
              <w:rPr>
                <w:rFonts w:ascii="仿宋_GB2312" w:hAnsi="仿宋_GB2312" w:cs="仿宋_GB2312" w:eastAsia="仿宋_GB2312"/>
                <w:sz w:val="21"/>
              </w:rPr>
              <w:t>3.工作群推送内容须与气象数据平台原始数据保持一致，确保信息统一、准确无误。</w:t>
            </w:r>
          </w:p>
          <w:p>
            <w:pPr>
              <w:pStyle w:val="null3"/>
              <w:ind w:firstLine="420"/>
            </w:pPr>
            <w:r>
              <w:rPr>
                <w:rFonts w:ascii="仿宋_GB2312" w:hAnsi="仿宋_GB2312" w:cs="仿宋_GB2312" w:eastAsia="仿宋_GB2312"/>
                <w:sz w:val="21"/>
              </w:rPr>
              <w:t>（三）平台维护指标</w:t>
            </w:r>
          </w:p>
          <w:p>
            <w:pPr>
              <w:pStyle w:val="null3"/>
              <w:ind w:firstLine="420"/>
            </w:pPr>
            <w:r>
              <w:rPr>
                <w:rFonts w:ascii="仿宋_GB2312" w:hAnsi="仿宋_GB2312" w:cs="仿宋_GB2312" w:eastAsia="仿宋_GB2312"/>
                <w:sz w:val="21"/>
              </w:rPr>
              <w:t>1.服务商负责气象服务平台的定期检查、日常维护、故障处置与版本升级，确保平台查询功能、数据展示功能、导出功能全年稳定可用；</w:t>
            </w:r>
          </w:p>
          <w:p>
            <w:pPr>
              <w:pStyle w:val="null3"/>
              <w:ind w:firstLine="420"/>
            </w:pPr>
            <w:r>
              <w:rPr>
                <w:rFonts w:ascii="仿宋_GB2312" w:hAnsi="仿宋_GB2312" w:cs="仿宋_GB2312" w:eastAsia="仿宋_GB2312"/>
                <w:sz w:val="21"/>
              </w:rPr>
              <w:t>2.确保平台数据传输准确、及时、安全，不出现中断、漏报、错报等情况；</w:t>
            </w:r>
          </w:p>
          <w:p>
            <w:pPr>
              <w:pStyle w:val="null3"/>
              <w:ind w:firstLine="420"/>
            </w:pPr>
            <w:r>
              <w:rPr>
                <w:rFonts w:ascii="仿宋_GB2312" w:hAnsi="仿宋_GB2312" w:cs="仿宋_GB2312" w:eastAsia="仿宋_GB2312"/>
                <w:sz w:val="21"/>
              </w:rPr>
              <w:t>3.若出现系统故障服务商需在24小时内完成故障处置与修复，恢复系统正常运行。</w:t>
            </w:r>
          </w:p>
          <w:p>
            <w:pPr>
              <w:pStyle w:val="null3"/>
              <w:ind w:firstLine="420"/>
            </w:pPr>
            <w:r>
              <w:rPr>
                <w:rFonts w:ascii="仿宋_GB2312" w:hAnsi="仿宋_GB2312" w:cs="仿宋_GB2312" w:eastAsia="仿宋_GB2312"/>
                <w:sz w:val="21"/>
              </w:rPr>
              <w:t>（四）人员要求</w:t>
            </w:r>
          </w:p>
          <w:p>
            <w:pPr>
              <w:pStyle w:val="null3"/>
              <w:ind w:firstLine="420"/>
            </w:pPr>
            <w:r>
              <w:rPr>
                <w:rFonts w:ascii="仿宋_GB2312" w:hAnsi="仿宋_GB2312" w:cs="仿宋_GB2312" w:eastAsia="仿宋_GB2312"/>
                <w:sz w:val="21"/>
              </w:rPr>
              <w:t>1.服务期间，服务商指派至少1名专业人员，每日于采购方指定飞行工作群内推送气象专题预报；</w:t>
            </w:r>
          </w:p>
          <w:p>
            <w:pPr>
              <w:pStyle w:val="null3"/>
            </w:pPr>
            <w:r>
              <w:rPr>
                <w:rFonts w:ascii="仿宋_GB2312" w:hAnsi="仿宋_GB2312" w:cs="仿宋_GB2312" w:eastAsia="仿宋_GB2312"/>
                <w:sz w:val="21"/>
              </w:rPr>
              <w:t>2.专业人员应具备须具备气象专业助理工程师及以上职称，具备2年以上气象专业工作经验，能够准确解读气象数据并按要求规范发布预报信息。</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交付期：服务商须在合同签订后15日内交付并达到初步验收条件并申请初验；经采购方组织初步验收合格之日起，正式开始计算服务期。服务期：项目交付验收合格之日起365天。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陕西省应急救援保障中心（陕西省航空应急救援护林中心）指定地点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进度款，项目交付验收合格后，达到付款条件起30个工作日内，支付合同总金额的70.0%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进度款，2026年12月31日前，阶段性验收合格且服务商按要求提供服务承诺函后，达到付款条件起30个工作日内，支付合同总金额的30.0%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方式：服务期内共组织3次验收，分别为合同签订后15日内交付验收，2026年12月31日前进行阶段性验收，项目服务期届满前开展履约验收。项目验收采取资料核验结合现场实操的全流程核查方式，核查内容包含：核验服务人员资质；现场实测气象平台各项功能；核对航线预报、灾害预警、逐小时应急气象报送材料的内容要素与规范格式；考评工作群气象信息通报的时效性、数据准确性及综合服务质量。所有核查内容均满足采购需求各项标准，方可判定验收合格。</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⑥陕西省财政厅关于印发《陕西省中小企业政府采购信用融资办法》（陕财办采〔2018〕23号）； ⑦《关于进一步加大政府采购支持中小企业力度的通知》（财库〔2022〕19号）； ⑧《关于扩大政府采购支持绿色建材促进建筑品质提升政策实施范围的通知》（财库〔2022〕35号）； ⑨《关于推动解决政府采购异常低价问题的通知》财库〔2026〕2号； ⑩《国务院办公厅关于在政府采购中实施本国产品标准及相关政策的通知》国办发〔2025〕34号； ⑪若享受以上政策优惠的企业，提供相应声明函或品目范围内产品有效认证证书。如有最新颁布的政府采购政策，按最新的文件执行。 2、保证金的退还：自采购合同签订之日起5个工作日内退还成交供应商的协商保证金。合同签订后，成交供应商需将合同扫描件发送至指定联系人邮箱，邮箱地址为2692780587@qq.com，并以邮件接收时间为退付的基准时间。 3、供应商需线下提交纸质响应文件正本壹份、副本壹份。纸质响应文件正、副本分别胶装，标明供应商名称密封递交，递交截止时间同在线递交响应电子文件截止时间一致，递交地址：西安市雁展路1111号莱安中心T6-15层。（纸质响应文件可邮寄（顺丰邮寄），邮件签收时间应在递交电子响应文件截止时间之前，邮寄地址：西安市雁展路1111号莱安中心T6-15层，联系人：徐闫靖双，联系电话：029-81206622/81206633-841）。4、单一来源采购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法定代表人授权书及被授权人身份证复印件。（法定代表人直接参与谈判只须提交其身份证明书）</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响应文件封面 分项报价表（服务）.docx 商务应答表 服务方案 服务内容及服务要求应答表 标的清单 报价表 响应函 其他说明.docx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谈判小组认为供应商响应报价明显低于其他通过符合性审查供应商的响应报价，有可能影响项目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分项报价表（服务）.docx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响应文件封面 分项报价表（服务）.docx 商务应答表 服务方案 服务内容及服务要求应答表 标的清单 报价表 响应函 其他说明.docx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响应文件封面 分项报价表（服务）.docx 商务应答表 服务内容及服务要求应答表 标的清单 报价表 响应函 其他说明.docx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有效期达到采购文件要求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业绩</w:t>
            </w:r>
          </w:p>
        </w:tc>
        <w:tc>
          <w:tcPr>
            <w:tcW w:type="dxa" w:w="3322"/>
          </w:tcPr>
          <w:p>
            <w:pPr>
              <w:pStyle w:val="null3"/>
            </w:pPr>
            <w:r>
              <w:rPr>
                <w:rFonts w:ascii="仿宋_GB2312" w:hAnsi="仿宋_GB2312" w:cs="仿宋_GB2312" w:eastAsia="仿宋_GB2312"/>
              </w:rPr>
              <w:t>供应商自2023年1月1日（以合同签订时间为准）承接过至少一个同类项目业绩，须提供完整合同复印件。</w:t>
            </w:r>
          </w:p>
        </w:tc>
        <w:tc>
          <w:tcPr>
            <w:tcW w:type="dxa" w:w="1661"/>
          </w:tcPr>
          <w:p>
            <w:pPr>
              <w:pStyle w:val="null3"/>
            </w:pPr>
            <w:r>
              <w:rPr>
                <w:rFonts w:ascii="仿宋_GB2312" w:hAnsi="仿宋_GB2312" w:cs="仿宋_GB2312" w:eastAsia="仿宋_GB2312"/>
              </w:rPr>
              <w:t>业绩.docx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详见附件：分项报价表（服务）.docx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