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9DF39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p>
    <w:p w14:paraId="21B18F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36718F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699696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不锈钢真空保温杯、三折晴雨伞、浴巾礼盒装、液体加热器(多功能养生壶)、洗护沐套装、花生油、菜籽油、大米、杂粮礼盒、干货礼盒、燕麦片礼盒等慰问品一批，用于军休人员节日慰问，更好落实军休人员两个待遇，提升军休人员生活质量。要求所有货物(产品)质量标准符合国家、省、市（行业）强制性标准、配货送货到位、验收合格,满足采购人要求。</w:t>
      </w:r>
    </w:p>
    <w:p w14:paraId="3DD154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7A6567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1082C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674,000.00</w:t>
      </w:r>
    </w:p>
    <w:p w14:paraId="386296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674,000.00</w:t>
      </w:r>
    </w:p>
    <w:p w14:paraId="10C088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01967A5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0"/>
        <w:gridCol w:w="2880"/>
        <w:gridCol w:w="491"/>
        <w:gridCol w:w="1007"/>
        <w:gridCol w:w="510"/>
        <w:gridCol w:w="510"/>
        <w:gridCol w:w="530"/>
        <w:gridCol w:w="549"/>
        <w:gridCol w:w="549"/>
        <w:gridCol w:w="569"/>
        <w:gridCol w:w="569"/>
      </w:tblGrid>
      <w:tr w14:paraId="697B4C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BDF5E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01CA6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B0B0D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EED9B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092ED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49CF6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0682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8F9CF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17C5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22E86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1D477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6D2398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1868C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C6E1F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军休人员慰问品采购项目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5AF7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righ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04B29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righ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674,000.00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C9B93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A3634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批发业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15620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D33F0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1B5E0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5E309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DA4E2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7F433F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0ED9FA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B4759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标的名称：军休人员慰问品采购项目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73"/>
        <w:gridCol w:w="1273"/>
        <w:gridCol w:w="6368"/>
      </w:tblGrid>
      <w:tr w14:paraId="2D4704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D466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1AFDA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4D909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C25B4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73493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left"/>
              <w:textAlignment w:val="auto"/>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A53AE4">
            <w:pPr>
              <w:keepNext w:val="0"/>
              <w:keepLines w:val="0"/>
              <w:pageBreakBefore w:val="0"/>
              <w:widowControl/>
              <w:kinsoku/>
              <w:overflowPunct/>
              <w:topLinePunct w:val="0"/>
              <w:autoSpaceDE/>
              <w:autoSpaceDN/>
              <w:bidi w:val="0"/>
              <w:adjustRightInd/>
              <w:snapToGrid/>
              <w:spacing w:before="0" w:after="0" w:line="240" w:lineRule="auto"/>
              <w:textAlignment w:val="auto"/>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65FE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ascii="仿宋" w:hAnsi="仿宋" w:eastAsia="仿宋" w:cs="仿宋"/>
                <w:b w:val="0"/>
                <w:bCs/>
                <w:color w:val="000000"/>
                <w:sz w:val="22"/>
                <w:szCs w:val="22"/>
                <w:bdr w:val="none" w:color="auto" w:sz="0" w:space="0"/>
              </w:rPr>
              <w:t>1.</w:t>
            </w:r>
            <w:r>
              <w:rPr>
                <w:rStyle w:val="9"/>
                <w:rFonts w:hint="eastAsia" w:ascii="仿宋" w:hAnsi="仿宋" w:eastAsia="仿宋" w:cs="仿宋"/>
                <w:b w:val="0"/>
                <w:bCs/>
                <w:color w:val="000000"/>
                <w:sz w:val="22"/>
                <w:szCs w:val="22"/>
                <w:bdr w:val="none" w:color="auto" w:sz="0" w:space="0"/>
              </w:rPr>
              <w:t>采购需求及要求</w:t>
            </w:r>
          </w:p>
          <w:p w14:paraId="3C2D08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1.1采购需求清单：详见附件：军休人员慰问品采购项目采购需求一览表。</w:t>
            </w:r>
          </w:p>
          <w:p w14:paraId="3FBD8B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1.2样品要求： (1)递交份数：所投产品均需提供样品一份。</w:t>
            </w:r>
          </w:p>
          <w:p w14:paraId="426CD8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(2)所提供样品须与响应文件载明的产品型号、规格、技术参数、执行标准完全一致，样品将作为履约验收比对依据。若未按要求提供对应产品样品，视为响应无效。</w:t>
            </w:r>
          </w:p>
          <w:p w14:paraId="5435B3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(3)样品递交截止时间：与响应截止时间一致，逾期送达、迟交的样品采购人有权不予接收，由此产生的响应(投标)风险由供应商自行承担。</w:t>
            </w:r>
          </w:p>
          <w:p w14:paraId="358E4D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(4)样品递交地点：西安市雁塔区雁翔路111号赛格·中京坊6幢1单元2层第二会议室。</w:t>
            </w:r>
          </w:p>
          <w:p w14:paraId="50BE449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(5)密封要求：样品须密封装箱，密封包装外清晰标注供应商全称及样品名称。密封包装须完整无破损、无拆封痕迹，未标注完整信息的样品不予受理。</w:t>
            </w:r>
          </w:p>
          <w:p w14:paraId="5C6E0E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(6)未成交样品由供应商在规定时限内自行取回，逾期未取视为自动放弃；成交样品留存封存，作为后期供货验收比对基准样品。</w:t>
            </w:r>
          </w:p>
          <w:p w14:paraId="0D7386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105"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1.3技术标准：严格按照《中华人民共和国产品质量法》和《中华人民共和国食品安全法》等相关法律法规规定的最新质量标准，严禁添加剂、防腐剂和一些可能危害身体健康的元素含量超标。确保提供的产品符合质量标准，达到合格产品的要求。</w:t>
            </w:r>
          </w:p>
          <w:p w14:paraId="71F9C3F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1.4质量标准：(1)所有货物(产品)、服务符合国家、省、市(行业)强制性标准及采购人要求的合格标准。</w:t>
            </w:r>
          </w:p>
          <w:p w14:paraId="314008B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货物(产品)、服务(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30E3D7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Style w:val="9"/>
                <w:rFonts w:hint="eastAsia" w:ascii="仿宋" w:hAnsi="仿宋" w:eastAsia="仿宋" w:cs="仿宋"/>
                <w:b w:val="0"/>
                <w:bCs/>
                <w:color w:val="000000"/>
                <w:sz w:val="22"/>
                <w:szCs w:val="22"/>
                <w:bdr w:val="none" w:color="auto" w:sz="0" w:space="0"/>
              </w:rPr>
            </w:pPr>
            <w:r>
              <w:rPr>
                <w:rStyle w:val="9"/>
                <w:rFonts w:hint="eastAsia" w:ascii="仿宋" w:hAnsi="仿宋" w:eastAsia="仿宋" w:cs="仿宋"/>
                <w:b w:val="0"/>
                <w:bCs/>
                <w:color w:val="000000"/>
                <w:sz w:val="22"/>
                <w:szCs w:val="22"/>
                <w:bdr w:val="none" w:color="auto" w:sz="0" w:space="0"/>
              </w:rPr>
              <w:t>1.5产品“三包”要求：货物(产品)属于国家规定的“三包产品”，产品制造商、经销代理商应遵守“三包”的规定，在产品发生质量问题时，及时对所提供产品实行“包退、包换、保修”服务。</w:t>
            </w:r>
            <w:bookmarkStart w:id="0" w:name="_GoBack"/>
            <w:bookmarkEnd w:id="0"/>
          </w:p>
          <w:p w14:paraId="301A4C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1.6配送要求：八一慰问品和春节慰问品按采购人要求分别按批次配送，每次接到采购人通知5日内完成配送。所有货物(产品)按约定时间送达，不合格货物(产品)1小时内换货，紧急补货≤2小时。</w:t>
            </w:r>
          </w:p>
          <w:p w14:paraId="2032AA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1.7供应商应保证投标所提供第三方资料内容真实、完整、准确；如有相关第三方书面声明、相关检测报告等资料虚假，监管部门有权根据调查情形认定其是否属于提供虚假材料谋取中标(成交)，并严肃处理。</w:t>
            </w:r>
          </w:p>
          <w:p w14:paraId="68E910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1.8售后服务要求：(1)供应商必须将所报项目的项目负责人在采购人相关科室备案，保证采购人在有供货需求时能顺利联系到项目负责人。</w:t>
            </w:r>
          </w:p>
          <w:p w14:paraId="3BBF1B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供应商必须按照采购人要求的品种、数量、规格、质量准时提供配送服务，满足使用需求，所有货物(产品)均以采购人书面(传真或邮件)单据为准，不得私自更换配送的种类，采购人有权根据实际需求量随时调整采购计划及供货时间段。特殊情况下的采购人需增添的小批量物资，供应商应予以全力协助解决。</w:t>
            </w:r>
          </w:p>
          <w:p w14:paraId="700F39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(3)如因货品丢失、损坏、有质量问题、配送错误或因供货方负责的运输和包装等不符合合同的约定或证实货品是有缺陷的(包括但不限于潜在的缺陷或使用不符合要求的货品等)，采购人有权要求供应商在3天内完成退换服务，由此产生的所有费用由供货方自行承担。</w:t>
            </w:r>
          </w:p>
          <w:p w14:paraId="1244E99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(4)如有某些货物(产品)出现市场断档，应及时告知采购人，以便采购人做出必要调整。</w:t>
            </w:r>
          </w:p>
          <w:p w14:paraId="3AB8D2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(5)如遇采购人所属单位出现紧急任务或加急配送等突发状况时，供应商须无条件配合并在采购人要求的时间内将临时附加的货物(产品)配送到位。</w:t>
            </w:r>
          </w:p>
          <w:p w14:paraId="7DF41D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(6)供应商不得以任何理由延迟送货，如因不可抗力因素(恶劣天气、封路、意外事故等)而造成不能按时配送时，应第一时间通知采购人，由此造成的经济损失和违约责任均由供应商承担。</w:t>
            </w:r>
          </w:p>
          <w:p w14:paraId="5E80916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(7)对不符合质量要求的货物(产品)，由采购人验收员提出清退，在供应商对质量或重量有争议的可以送具有检验资质的部门检测，同时留样备检，对数量不足或部分退货的，供应商以不影响供应为前提尽快补送；在退货过程中，对有碍公共卫生安全的食品，应按国家有关规定处理或进行协议销毁，不退货给供应商。</w:t>
            </w:r>
          </w:p>
          <w:p w14:paraId="4F3BBF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(8)有部分军休人员在外地居住，供应商应根据采购人要求进行邮递配送，邮递费用由供应商全额承担。</w:t>
            </w:r>
          </w:p>
          <w:p w14:paraId="3779CC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44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(9)配送完成后，供应商须有专人负责与采购人联系后续服务事宜,后续服务费用由供应商自行承担。</w:t>
            </w:r>
          </w:p>
          <w:p w14:paraId="56F334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2.其他要求或说明</w:t>
            </w:r>
          </w:p>
          <w:p w14:paraId="1A4650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2.1供应商的响应报价是供应商响应采购项目要求的全部工作内容的价格体现，包括供应商完成本项目所需的直接费用、间接费、利润、税金及其它相关的一切费用，包括但不限于：原材料费、配送费、邮递费、人工费、社保、取暖费、降温费、人员工资、保险费、管理费、验收费、服务费（含售后）、利润和税金等全部费用；响应总报价中不得包含采购文件要求以外的内容，否则，在评审时不予核减。在提供项目实施过程中出现的任何遗漏，均由成交供应商免费提供，采购人将不再支付任何费用。成交后采购人根据成交供应商的最终分项报价(在合同执行期间，单价不发生改变)及实际供货数量进行据实结算。最终总结算价款不超过本项目采购预算。</w:t>
            </w:r>
          </w:p>
          <w:p w14:paraId="710323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2.2人员配置要求：供应商根据采购项目特性及要求，自行组织实施与管理，建立以负责人为核心的项目团队（项目负责人、采购员、配送员、质检员、辅助人员等），相关人员经过严格培训，具有相关工作经验，能够胜任项目工作，保证项目顺利实施。服务队伍稳定，保证整个项目顺利完成，服务商未经采购人同意，不得擅自更换本项目在响应文件中指定的服务队伍。</w:t>
            </w:r>
          </w:p>
          <w:p w14:paraId="355543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sz w:val="22"/>
                <w:szCs w:val="22"/>
                <w:bdr w:val="none" w:color="auto" w:sz="0" w:space="0"/>
              </w:rPr>
              <w:t>2.3设施设备要求：供应商根据采购项目特性及要求，自行配置投入履行合同所必需的各类设施设备（不限于专业设备、辅助设备、工具、软件等），保证项目顺利实施。</w:t>
            </w:r>
          </w:p>
          <w:p w14:paraId="7B4A3E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val="0"/>
                <w:bCs/>
                <w:sz w:val="18"/>
                <w:szCs w:val="18"/>
              </w:rPr>
            </w:pPr>
            <w:r>
              <w:rPr>
                <w:rStyle w:val="9"/>
                <w:rFonts w:hint="eastAsia" w:ascii="仿宋" w:hAnsi="仿宋" w:eastAsia="仿宋" w:cs="仿宋"/>
                <w:b w:val="0"/>
                <w:bCs/>
                <w:color w:val="000000"/>
                <w:kern w:val="0"/>
                <w:sz w:val="22"/>
                <w:szCs w:val="22"/>
                <w:bdr w:val="none" w:color="auto" w:sz="0" w:space="0"/>
                <w:lang w:val="en-US" w:eastAsia="zh-CN" w:bidi="ar"/>
              </w:rPr>
              <w:t>2.4本项目所属行业为:</w:t>
            </w:r>
            <w:r>
              <w:rPr>
                <w:rStyle w:val="9"/>
                <w:rFonts w:hint="eastAsia" w:ascii="宋体" w:hAnsi="宋体" w:eastAsia="宋体" w:cs="宋体"/>
                <w:b w:val="0"/>
                <w:bCs/>
                <w:kern w:val="0"/>
                <w:sz w:val="18"/>
                <w:szCs w:val="18"/>
                <w:u w:val="single"/>
                <w:bdr w:val="none" w:color="auto" w:sz="0" w:space="0"/>
                <w:lang w:val="en-US" w:eastAsia="zh-CN" w:bidi="ar"/>
              </w:rPr>
              <w:t> </w:t>
            </w:r>
            <w:r>
              <w:rPr>
                <w:rStyle w:val="9"/>
                <w:rFonts w:hint="eastAsia" w:ascii="仿宋" w:hAnsi="仿宋" w:eastAsia="仿宋" w:cs="仿宋"/>
                <w:b w:val="0"/>
                <w:bCs/>
                <w:color w:val="000000"/>
                <w:kern w:val="0"/>
                <w:sz w:val="22"/>
                <w:szCs w:val="22"/>
                <w:u w:val="single"/>
                <w:bdr w:val="none" w:color="auto" w:sz="0" w:space="0"/>
                <w:lang w:val="en-US" w:eastAsia="zh-CN" w:bidi="ar"/>
              </w:rPr>
              <w:t>批发业</w:t>
            </w:r>
            <w:r>
              <w:rPr>
                <w:rStyle w:val="9"/>
                <w:rFonts w:hint="eastAsia" w:ascii="宋体" w:hAnsi="宋体" w:eastAsia="宋体" w:cs="宋体"/>
                <w:b w:val="0"/>
                <w:bCs/>
                <w:kern w:val="0"/>
                <w:sz w:val="18"/>
                <w:szCs w:val="18"/>
                <w:u w:val="single"/>
                <w:bdr w:val="none" w:color="auto" w:sz="0" w:space="0"/>
                <w:lang w:val="en-US" w:eastAsia="zh-CN" w:bidi="ar"/>
              </w:rPr>
              <w:t> </w:t>
            </w:r>
            <w:r>
              <w:rPr>
                <w:rStyle w:val="9"/>
                <w:rFonts w:hint="eastAsia" w:ascii="仿宋" w:hAnsi="仿宋" w:eastAsia="仿宋" w:cs="仿宋"/>
                <w:b w:val="0"/>
                <w:bCs/>
                <w:color w:val="000000"/>
                <w:kern w:val="0"/>
                <w:sz w:val="22"/>
                <w:szCs w:val="22"/>
                <w:bdr w:val="none" w:color="auto" w:sz="0" w:space="0"/>
                <w:lang w:val="en-US" w:eastAsia="zh-CN" w:bidi="ar"/>
              </w:rPr>
              <w:t>，供应商填写中小企业声明时需根据标的物制造(生产)商适应情况进行进行填写声明。（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83896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left="0" w:right="0" w:firstLine="0"/>
              <w:jc w:val="both"/>
              <w:textAlignment w:val="auto"/>
              <w:rPr>
                <w:rFonts w:hint="eastAsia" w:ascii="宋体" w:hAnsi="宋体" w:eastAsia="宋体" w:cs="宋体"/>
                <w:sz w:val="18"/>
                <w:szCs w:val="18"/>
              </w:rPr>
            </w:pPr>
            <w:r>
              <w:rPr>
                <w:rStyle w:val="9"/>
                <w:rFonts w:hint="eastAsia" w:ascii="仿宋" w:hAnsi="仿宋" w:eastAsia="仿宋" w:cs="仿宋"/>
                <w:b w:val="0"/>
                <w:bCs/>
                <w:color w:val="000000"/>
                <w:sz w:val="22"/>
                <w:szCs w:val="22"/>
                <w:bdr w:val="none" w:color="auto" w:sz="0" w:space="0"/>
              </w:rPr>
              <w:t>2.5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供应商填写关于符合本国产品标准的声明函时应根据标的物的适应情况进行进行填写声明。</w:t>
            </w:r>
          </w:p>
        </w:tc>
      </w:tr>
    </w:tbl>
    <w:p w14:paraId="0BED48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3F33B2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27F094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CC90B9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合同履行期限为自合同签订生效之日起至液体加热器（多功能养生壶）保修期届满，交货时间为收到采购人单批次供货通知之日起5日内完成单批次供货交付</w:t>
      </w:r>
    </w:p>
    <w:p w14:paraId="32DB15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4FCE76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984E6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西安市二府庄军队离休退休干部休养所(具体按采购人指定地点)</w:t>
      </w:r>
    </w:p>
    <w:p w14:paraId="4D7F70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127079B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981129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17C333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1D2444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3E4C2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120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自合同签订生效，所供八一慰问品通过验收，成交供应商向采购人提供产品清单等相关资料且经采购人确认(支付配送本批次金额，付款前成交供应商应出具等值发票交至采购人，采购人以银行转账方式支付；其他具体按拟签订采购合同相关条款执行)后，达到付款条件起10个工作日内，支付合同总金额的50.0%</w:t>
      </w:r>
    </w:p>
    <w:p w14:paraId="242B8B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120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所供春节慰问品通过验收，成交供应商向采购人提供产品清单等相关资料且经采购人确认(支付配送本批次金额，付款前成交供应商应出具等值发票交至采购人，采购人以银行转账方式支付；其他具体按拟签订采购合同相关条款执行)后，达到付款条件起10个工作日内，支付合同总金额的50.0%</w:t>
      </w:r>
    </w:p>
    <w:p w14:paraId="1105F0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793DAF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429DE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若验收不通过或质量不合格，成交供应商应在一定期限内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所有产品数量、规格、技术标准及配置等全部按采购文件、响应文件及澄清函等相关资料进行验收，各项指标均应符合要求，如有与实际不相符，由成交供应商承担因此产生的一切后果和违约责任。 (一)在交货前，供货方应提供有关资料，包括食品生产厂家的食品生产许可证、供货方的营业执照、食品经营许可证（或销售预包装食品经营者备案表）的复印件及食品检测报告（必要时）等。 (二)采购人有权对交货货品进行清点，确认货品是否符合“货品名称、数量”的要求，所有货品外包装完好，标明品名、厂名、重量、生产日期、保质期或保存期、执行标准。洗护沐浴套装、食用油（花生油、菜籽油）、大米、杂粮礼盒、干货礼盒、燕麦片礼盒剩余保质期不少于产品质保期三分之二。 (三)如果被清点的货品不能满足“货品名称、数量和质量等”的要求，采购人可以拒绝接收该货品，直至供应商满足采购人要求，方可通过验收。 (四)其他具体按拟定合同相关条款执行。</w:t>
      </w:r>
    </w:p>
    <w:p w14:paraId="0DF58C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76EE65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2C655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144C7E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492476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BA4E6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质保期：液体加热器（多功能养生壶）整机保修期为12个月，洗护沐浴套装、食用油（花生油、菜籽油）、大米、杂粮礼盒、干货礼盒、燕麦片礼盒供货时剩余质保期应不少于2/3产品质保期，供应商承诺超过采购文件要求的，按其承诺的质保期进行质保，质保期起始时间为终验合格之日。 (二)成交供应商应保证在要求时间内完成全部备货、配送、验收和其他伴随服务等一切工作，并按其承诺的质保范围和内容进行免费质保，且符合国家标准、行业规范和合同等相关文件的要求。</w:t>
      </w:r>
    </w:p>
    <w:p w14:paraId="3082FB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2B7965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F8590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具体按拟定合同相关条款执行。</w:t>
      </w:r>
    </w:p>
    <w:p w14:paraId="6C76BC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0C702F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8B57B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20"/>
        <w:textAlignment w:val="auto"/>
        <w:rPr>
          <w:rFonts w:hint="eastAsia" w:ascii="宋体" w:hAnsi="宋体" w:eastAsia="宋体" w:cs="宋体"/>
          <w:i w:val="0"/>
          <w:iCs w:val="0"/>
          <w:caps w:val="0"/>
          <w:color w:val="0A82E5"/>
          <w:spacing w:val="0"/>
          <w:sz w:val="18"/>
          <w:szCs w:val="18"/>
          <w:bdr w:val="none" w:color="auto" w:sz="0" w:space="0"/>
          <w:shd w:val="clear" w:fill="FFFFFF"/>
          <w:lang w:eastAsia="zh-CN"/>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应提供纸质响应文件两套(自定单双面、黑白/彩色,并胶装)用于备案，纸质响应文件须与项目电子化交易系统中的最终版电子响应文件内容保持一致，不允许修改和补充。中标(成交)通知书领取地址：西安市雁塔区雁翔路111号赛格·中京坊公寓A1(6幢1)单元2层招标一部</w:t>
      </w:r>
      <w:r>
        <w:rPr>
          <w:rFonts w:hint="eastAsia" w:ascii="宋体" w:hAnsi="宋体" w:eastAsia="宋体" w:cs="宋体"/>
          <w:i w:val="0"/>
          <w:iCs w:val="0"/>
          <w:caps w:val="0"/>
          <w:color w:val="0A82E5"/>
          <w:spacing w:val="0"/>
          <w:sz w:val="18"/>
          <w:szCs w:val="18"/>
          <w:bdr w:val="none" w:color="auto" w:sz="0" w:space="0"/>
          <w:shd w:val="clear" w:fill="FFFFFF"/>
          <w:lang w:eastAsia="zh-CN"/>
        </w:rPr>
        <w:t>。</w:t>
      </w:r>
    </w:p>
    <w:p w14:paraId="4286269E">
      <w:pPr>
        <w:rPr>
          <w:rFonts w:hint="eastAsia" w:ascii="宋体" w:hAnsi="宋体" w:eastAsia="宋体" w:cs="宋体"/>
          <w:i w:val="0"/>
          <w:iCs w:val="0"/>
          <w:caps w:val="0"/>
          <w:color w:val="0A82E5"/>
          <w:spacing w:val="0"/>
          <w:sz w:val="18"/>
          <w:szCs w:val="18"/>
          <w:bdr w:val="none" w:color="auto" w:sz="0" w:space="0"/>
          <w:shd w:val="clear" w:fill="FFFFFF"/>
          <w:lang w:eastAsia="zh-CN"/>
        </w:rPr>
      </w:pPr>
      <w:r>
        <w:rPr>
          <w:rFonts w:hint="eastAsia" w:ascii="宋体" w:hAnsi="宋体" w:eastAsia="宋体" w:cs="宋体"/>
          <w:i w:val="0"/>
          <w:iCs w:val="0"/>
          <w:caps w:val="0"/>
          <w:color w:val="0A82E5"/>
          <w:spacing w:val="0"/>
          <w:sz w:val="18"/>
          <w:szCs w:val="18"/>
          <w:bdr w:val="none" w:color="auto" w:sz="0" w:space="0"/>
          <w:shd w:val="clear" w:fill="FFFFFF"/>
          <w:lang w:eastAsia="zh-CN"/>
        </w:rPr>
        <w:br w:type="page"/>
      </w:r>
    </w:p>
    <w:p w14:paraId="2BDB11C0">
      <w:pPr>
        <w:pStyle w:val="10"/>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宋体" w:hAnsi="宋体" w:eastAsia="宋体" w:cs="宋体"/>
          <w:b/>
          <w:color w:val="000000" w:themeColor="text1"/>
          <w:sz w:val="18"/>
          <w:szCs w:val="18"/>
          <w:highlight w:val="none"/>
          <w:lang w:eastAsia="zh-CN"/>
          <w14:textFill>
            <w14:solidFill>
              <w14:schemeClr w14:val="tx1"/>
            </w14:solidFill>
          </w14:textFill>
        </w:rPr>
      </w:pPr>
      <w:r>
        <w:rPr>
          <w:rFonts w:hint="eastAsia" w:ascii="宋体" w:hAnsi="宋体" w:eastAsia="宋体" w:cs="宋体"/>
          <w:b/>
          <w:bCs/>
          <w:color w:val="000000" w:themeColor="text1"/>
          <w:sz w:val="18"/>
          <w:szCs w:val="18"/>
          <w:highlight w:val="none"/>
          <w:lang w:val="en-US" w:eastAsia="zh-CN"/>
          <w14:textFill>
            <w14:solidFill>
              <w14:schemeClr w14:val="tx1"/>
            </w14:solidFill>
          </w14:textFill>
        </w:rPr>
        <w:t>附件：</w:t>
      </w:r>
    </w:p>
    <w:p w14:paraId="20A094E8">
      <w:pPr>
        <w:spacing w:line="300" w:lineRule="auto"/>
        <w:ind w:firstLine="361" w:firstLineChars="200"/>
        <w:jc w:val="center"/>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军休人员慰问品采购项目</w:t>
      </w:r>
      <w:r>
        <w:rPr>
          <w:rFonts w:hint="eastAsia" w:ascii="宋体" w:hAnsi="宋体" w:eastAsia="宋体" w:cs="宋体"/>
          <w:b/>
          <w:color w:val="000000" w:themeColor="text1"/>
          <w:sz w:val="18"/>
          <w:szCs w:val="18"/>
          <w:highlight w:val="none"/>
          <w14:textFill>
            <w14:solidFill>
              <w14:schemeClr w14:val="tx1"/>
            </w14:solidFill>
          </w14:textFill>
        </w:rPr>
        <w:t>采购需求一览表</w:t>
      </w:r>
    </w:p>
    <w:tbl>
      <w:tblPr>
        <w:tblStyle w:val="7"/>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1199"/>
        <w:gridCol w:w="4410"/>
        <w:gridCol w:w="757"/>
        <w:gridCol w:w="851"/>
        <w:gridCol w:w="1113"/>
      </w:tblGrid>
      <w:tr w14:paraId="6DAE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64" w:type="dxa"/>
            <w:noWrap w:val="0"/>
            <w:vAlign w:val="center"/>
          </w:tcPr>
          <w:p w14:paraId="025C3C78">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199" w:type="dxa"/>
            <w:noWrap w:val="0"/>
            <w:vAlign w:val="center"/>
          </w:tcPr>
          <w:p w14:paraId="3F81B161">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4410" w:type="dxa"/>
            <w:noWrap w:val="0"/>
            <w:vAlign w:val="center"/>
          </w:tcPr>
          <w:p w14:paraId="73208B2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八一慰问品</w:t>
            </w:r>
          </w:p>
        </w:tc>
        <w:tc>
          <w:tcPr>
            <w:tcW w:w="757" w:type="dxa"/>
            <w:noWrap w:val="0"/>
            <w:vAlign w:val="center"/>
          </w:tcPr>
          <w:p w14:paraId="54F1697F">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851" w:type="dxa"/>
            <w:noWrap w:val="0"/>
            <w:vAlign w:val="center"/>
          </w:tcPr>
          <w:p w14:paraId="0EC7AFE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113" w:type="dxa"/>
            <w:noWrap w:val="0"/>
            <w:vAlign w:val="center"/>
          </w:tcPr>
          <w:p w14:paraId="59F00C6E">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2AC29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64" w:type="dxa"/>
            <w:noWrap w:val="0"/>
            <w:vAlign w:val="center"/>
          </w:tcPr>
          <w:p w14:paraId="08E9493E">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序号</w:t>
            </w:r>
          </w:p>
        </w:tc>
        <w:tc>
          <w:tcPr>
            <w:tcW w:w="1199" w:type="dxa"/>
            <w:noWrap w:val="0"/>
            <w:vAlign w:val="center"/>
          </w:tcPr>
          <w:p w14:paraId="7DC2397F">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名称</w:t>
            </w:r>
          </w:p>
        </w:tc>
        <w:tc>
          <w:tcPr>
            <w:tcW w:w="4410" w:type="dxa"/>
            <w:noWrap w:val="0"/>
            <w:vAlign w:val="center"/>
          </w:tcPr>
          <w:p w14:paraId="551E5959">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技术标准及要求</w:t>
            </w:r>
          </w:p>
        </w:tc>
        <w:tc>
          <w:tcPr>
            <w:tcW w:w="757" w:type="dxa"/>
            <w:noWrap w:val="0"/>
            <w:vAlign w:val="center"/>
          </w:tcPr>
          <w:p w14:paraId="1F8F554A">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单位</w:t>
            </w:r>
          </w:p>
        </w:tc>
        <w:tc>
          <w:tcPr>
            <w:tcW w:w="851" w:type="dxa"/>
            <w:noWrap w:val="0"/>
            <w:vAlign w:val="center"/>
          </w:tcPr>
          <w:p w14:paraId="300817EC">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数量</w:t>
            </w:r>
          </w:p>
        </w:tc>
        <w:tc>
          <w:tcPr>
            <w:tcW w:w="1113" w:type="dxa"/>
            <w:noWrap w:val="0"/>
            <w:vAlign w:val="center"/>
          </w:tcPr>
          <w:p w14:paraId="71D590CE">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限价</w:t>
            </w:r>
          </w:p>
          <w:p w14:paraId="3CB962C0">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(元/人)</w:t>
            </w:r>
          </w:p>
        </w:tc>
      </w:tr>
      <w:tr w14:paraId="570A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6864DA12">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w:t>
            </w:r>
          </w:p>
        </w:tc>
        <w:tc>
          <w:tcPr>
            <w:tcW w:w="1199" w:type="dxa"/>
            <w:noWrap w:val="0"/>
            <w:vAlign w:val="center"/>
          </w:tcPr>
          <w:p w14:paraId="1A61E07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不锈钢真空保温杯</w:t>
            </w:r>
          </w:p>
        </w:tc>
        <w:tc>
          <w:tcPr>
            <w:tcW w:w="4410" w:type="dxa"/>
            <w:noWrap w:val="0"/>
            <w:vAlign w:val="center"/>
          </w:tcPr>
          <w:p w14:paraId="5DE3327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1.独立精致彩色硬质礼盒(内置缓冲棉)+彩色手提袋包装，礼盒正面印刷品牌LOGO,开关处带磁吸。保温杯颜色：多色可选，杯身样式：直身杯，杯盖样式；旋盖，杯身印刷品牌L0G0。</w:t>
            </w:r>
          </w:p>
          <w:p w14:paraId="4D709DB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★2.容量规格：产品容量≥500ML。</w:t>
            </w:r>
          </w:p>
          <w:p w14:paraId="2D6131F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★3.带滤网(或茶漏)，保温效能：6小时≥60℃。</w:t>
            </w:r>
          </w:p>
          <w:p w14:paraId="58C03C5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★4.杯身材质：304不锈钢(SUS304),内胆材质：SUS316L。</w:t>
            </w:r>
          </w:p>
          <w:p w14:paraId="325675A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5.产品外表面色泽均匀，没有裂纹、缺口，焊接处光滑、无毛刺，各部件颜色均匀，无明显刮痕，电镀件不应露底、起皮、生锈，印刷文字和图案应清晰。</w:t>
            </w:r>
          </w:p>
          <w:p w14:paraId="1028F5E0">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★6.杯子金属部件执行标准GB 4806.9-2023，塑料部件执行标准GB 4806.7-2023，硅胶部件执行标准GB 4806.16-2025，整体质量检测依据符合执行标准GB/T 29606-2013‌《不锈钢真空杯》。</w:t>
            </w:r>
          </w:p>
          <w:p w14:paraId="1D840BB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7.产品明确标注产品合格证，并标明产品名称、型号、容量、保温效能、执行标准、颜色、条形码，带网站查询和防伪二维码，支持扫码核验真伪并附使用说明。</w:t>
            </w:r>
          </w:p>
        </w:tc>
        <w:tc>
          <w:tcPr>
            <w:tcW w:w="757" w:type="dxa"/>
            <w:noWrap w:val="0"/>
            <w:vAlign w:val="center"/>
          </w:tcPr>
          <w:p w14:paraId="0CE2F66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个</w:t>
            </w:r>
          </w:p>
        </w:tc>
        <w:tc>
          <w:tcPr>
            <w:tcW w:w="851" w:type="dxa"/>
            <w:noWrap w:val="0"/>
            <w:vAlign w:val="center"/>
          </w:tcPr>
          <w:p w14:paraId="35D7D6A8">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646</w:t>
            </w:r>
          </w:p>
        </w:tc>
        <w:tc>
          <w:tcPr>
            <w:tcW w:w="1113" w:type="dxa"/>
            <w:vMerge w:val="restart"/>
            <w:noWrap w:val="0"/>
            <w:vAlign w:val="center"/>
          </w:tcPr>
          <w:p w14:paraId="0A13F2AA">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500</w:t>
            </w:r>
          </w:p>
        </w:tc>
      </w:tr>
      <w:tr w14:paraId="3140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0C4E4EA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2</w:t>
            </w:r>
          </w:p>
        </w:tc>
        <w:tc>
          <w:tcPr>
            <w:tcW w:w="1199" w:type="dxa"/>
            <w:noWrap w:val="0"/>
            <w:vAlign w:val="center"/>
          </w:tcPr>
          <w:p w14:paraId="0C92BB4E">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三折晴雨伞</w:t>
            </w:r>
          </w:p>
        </w:tc>
        <w:tc>
          <w:tcPr>
            <w:tcW w:w="4410" w:type="dxa"/>
            <w:noWrap w:val="0"/>
            <w:vAlign w:val="center"/>
          </w:tcPr>
          <w:p w14:paraId="40B47D3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★1.规格尺寸≥75cm*10K，面料：碰击黑胶。</w:t>
            </w:r>
          </w:p>
          <w:p w14:paraId="49A3414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2.透明袋独立包装，包装上和伞柄处品牌LOGO清晰可见，产品外观无污渍、锈迹，伞面接缝不脱离、露边，伞面接缝不应有跳针、断线等缺陷，针距密度不应少于15针/5cm。</w:t>
            </w:r>
          </w:p>
          <w:p w14:paraId="66B2000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★3.防紫外线达到UPF≥40,且T(UVA)AV≤5%。</w:t>
            </w:r>
          </w:p>
          <w:p w14:paraId="3D40158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★4.变色色牢度≥4级。</w:t>
            </w:r>
          </w:p>
          <w:p w14:paraId="620C4E4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★5.手开缩折伞开关≥400次，不应发生铆钉脱落、夹马移位、串盘丝断裂、松散、伞盘缺损、弹簧失灵、伞骨折断、接缝脱离、缝眼脱线、柄移位或镀涂层剥落现象。</w:t>
            </w:r>
          </w:p>
          <w:p w14:paraId="2DB9927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★6.防雨性能:符合 GB/T 23147-2018《晴雨伞》5.11 防雨性能要求；按标准 6.11 规定方法试验后，伞杆不应淌水，伞面内不应有滴水或明显的水珠现象。</w:t>
            </w:r>
          </w:p>
          <w:p w14:paraId="59F80EB2">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★7.伞杆抗风强度:符合GB/T 23147-2018中5.9要求。即:经6.9试验后,伞杆、伞骨不应有明显变形、弯曲或影响正常使用的损坏。</w:t>
            </w:r>
          </w:p>
          <w:p w14:paraId="4939530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★8.质量符合执行标准：GB/T23147-2018《晴雨伞》和GB31892-2015《伞类产品安全通用技术条件》。(提供第三方检测报告)</w:t>
            </w:r>
          </w:p>
          <w:p w14:paraId="75F56602">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9.产品应有产品合格证并标明品牌、型号、生产厂家、网址等。</w:t>
            </w:r>
          </w:p>
        </w:tc>
        <w:tc>
          <w:tcPr>
            <w:tcW w:w="757" w:type="dxa"/>
            <w:noWrap w:val="0"/>
            <w:vAlign w:val="center"/>
          </w:tcPr>
          <w:p w14:paraId="7E644E7F">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把</w:t>
            </w:r>
          </w:p>
        </w:tc>
        <w:tc>
          <w:tcPr>
            <w:tcW w:w="851" w:type="dxa"/>
            <w:noWrap w:val="0"/>
            <w:vAlign w:val="center"/>
          </w:tcPr>
          <w:p w14:paraId="1BD0B85F">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646</w:t>
            </w:r>
          </w:p>
        </w:tc>
        <w:tc>
          <w:tcPr>
            <w:tcW w:w="1113" w:type="dxa"/>
            <w:vMerge w:val="continue"/>
            <w:noWrap w:val="0"/>
            <w:vAlign w:val="center"/>
          </w:tcPr>
          <w:p w14:paraId="29BBBB04">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16147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0A865FC2">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3</w:t>
            </w:r>
          </w:p>
        </w:tc>
        <w:tc>
          <w:tcPr>
            <w:tcW w:w="1199" w:type="dxa"/>
            <w:noWrap w:val="0"/>
            <w:vAlign w:val="center"/>
          </w:tcPr>
          <w:p w14:paraId="48723B59">
            <w:pPr>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浴巾礼盒装</w:t>
            </w:r>
          </w:p>
        </w:tc>
        <w:tc>
          <w:tcPr>
            <w:tcW w:w="4410" w:type="dxa"/>
            <w:noWrap w:val="0"/>
            <w:vAlign w:val="center"/>
          </w:tcPr>
          <w:p w14:paraId="795C314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1.规格：≥140cm*70cm，成分：100%棉(如有缎档和装饰部分除外)，产品等级：一等品，礼盒包装+彩色手提袋，颜色：多色可选。</w:t>
            </w:r>
          </w:p>
          <w:p w14:paraId="600FD65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2.安全技术类别：GB 31701-2015 A类，浴巾无异味，甲醛含量不得检出，pH值：4.0-7.5，脱毛率：≤1.5%，吸水性（s)：≤20，断裂强力（N）：经向≥180，纬向≥180。</w:t>
            </w:r>
          </w:p>
          <w:p w14:paraId="1561CB4A">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3.质量符合GB/T22864-2020,使用说明(标识)部分符合GB/T5296.4-2012。</w:t>
            </w:r>
          </w:p>
          <w:p w14:paraId="47F614E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4.产品应标明品牌、型号、生产厂家等。。</w:t>
            </w:r>
          </w:p>
        </w:tc>
        <w:tc>
          <w:tcPr>
            <w:tcW w:w="757" w:type="dxa"/>
            <w:noWrap w:val="0"/>
            <w:vAlign w:val="center"/>
          </w:tcPr>
          <w:p w14:paraId="42EC0FAB">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盒</w:t>
            </w:r>
          </w:p>
        </w:tc>
        <w:tc>
          <w:tcPr>
            <w:tcW w:w="851" w:type="dxa"/>
            <w:noWrap w:val="0"/>
            <w:vAlign w:val="center"/>
          </w:tcPr>
          <w:p w14:paraId="634D861A">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646</w:t>
            </w:r>
          </w:p>
        </w:tc>
        <w:tc>
          <w:tcPr>
            <w:tcW w:w="1113" w:type="dxa"/>
            <w:vMerge w:val="continue"/>
            <w:noWrap w:val="0"/>
            <w:vAlign w:val="center"/>
          </w:tcPr>
          <w:p w14:paraId="3B02A9FD">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07FE3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764" w:type="dxa"/>
            <w:noWrap w:val="0"/>
            <w:vAlign w:val="center"/>
          </w:tcPr>
          <w:p w14:paraId="68456D02">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4</w:t>
            </w:r>
          </w:p>
        </w:tc>
        <w:tc>
          <w:tcPr>
            <w:tcW w:w="1199" w:type="dxa"/>
            <w:noWrap w:val="0"/>
            <w:vAlign w:val="center"/>
          </w:tcPr>
          <w:p w14:paraId="3BCEB0E9">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液体加热器</w:t>
            </w:r>
            <w:r>
              <w:rPr>
                <w:rFonts w:hint="eastAsia" w:ascii="宋体" w:hAnsi="宋体" w:eastAsia="宋体" w:cs="宋体"/>
                <w:color w:val="000000" w:themeColor="text1"/>
                <w:sz w:val="18"/>
                <w:szCs w:val="18"/>
                <w:highlight w:val="none"/>
                <w:lang w:eastAsia="zh-CN"/>
                <w14:textFill>
                  <w14:solidFill>
                    <w14:schemeClr w14:val="tx1"/>
                  </w14:solidFill>
                </w14:textFill>
              </w:rPr>
              <w:t>(</w:t>
            </w:r>
            <w:r>
              <w:rPr>
                <w:rFonts w:hint="eastAsia" w:ascii="宋体" w:hAnsi="宋体" w:eastAsia="宋体" w:cs="宋体"/>
                <w:color w:val="000000" w:themeColor="text1"/>
                <w:sz w:val="18"/>
                <w:szCs w:val="18"/>
                <w:highlight w:val="none"/>
                <w14:textFill>
                  <w14:solidFill>
                    <w14:schemeClr w14:val="tx1"/>
                  </w14:solidFill>
                </w14:textFill>
              </w:rPr>
              <w:t>多功能养生壶</w:t>
            </w:r>
            <w:r>
              <w:rPr>
                <w:rFonts w:hint="eastAsia" w:ascii="宋体" w:hAnsi="宋体" w:eastAsia="宋体" w:cs="宋体"/>
                <w:color w:val="000000" w:themeColor="text1"/>
                <w:sz w:val="18"/>
                <w:szCs w:val="18"/>
                <w:highlight w:val="none"/>
                <w:lang w:eastAsia="zh-CN"/>
                <w14:textFill>
                  <w14:solidFill>
                    <w14:schemeClr w14:val="tx1"/>
                  </w14:solidFill>
                </w14:textFill>
              </w:rPr>
              <w:t>)</w:t>
            </w:r>
          </w:p>
        </w:tc>
        <w:tc>
          <w:tcPr>
            <w:tcW w:w="4410" w:type="dxa"/>
            <w:noWrap w:val="0"/>
            <w:vAlign w:val="center"/>
          </w:tcPr>
          <w:p w14:paraId="33327EF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1.彩色硬质礼盒包装，内置缓冲袋防止运输途中撞击。</w:t>
            </w:r>
          </w:p>
          <w:p w14:paraId="2E28D4C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★2.产品形态：分体式，操控方式：触控。</w:t>
            </w:r>
          </w:p>
          <w:p w14:paraId="1B622420">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★3.额定容积(容量):≥2.0L。额定功率≥1200W。</w:t>
            </w:r>
          </w:p>
          <w:p w14:paraId="2BA6BBB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4.产品带茶篮(或滤网),壶身材质：高硼硅玻璃，耐热防裂；壶身标注限高线和限低线。</w:t>
            </w:r>
          </w:p>
          <w:p w14:paraId="20D319B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★5.发热底盘采用316L不锈钢。</w:t>
            </w:r>
          </w:p>
          <w:p w14:paraId="0343DB42">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6.操作面板显示时间预约，保温定时。</w:t>
            </w:r>
          </w:p>
          <w:p w14:paraId="2E9672A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★7.操作面板显示≥10种功能选择。</w:t>
            </w:r>
          </w:p>
          <w:p w14:paraId="767A604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★8.产品质量符合执行标准GB 4706.1-2005和GB4706.19-2008 ,并具有3C认证证书。</w:t>
            </w:r>
          </w:p>
          <w:p w14:paraId="5C6DE4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9.标注品名、型号、额定容积、额定功率、额定电压、额定频率，合格证、生产日期等。</w:t>
            </w:r>
          </w:p>
          <w:p w14:paraId="5BE059A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10.产品执行全国联保，非人为损坏的质量问题免费维修。</w:t>
            </w:r>
          </w:p>
        </w:tc>
        <w:tc>
          <w:tcPr>
            <w:tcW w:w="757" w:type="dxa"/>
            <w:noWrap w:val="0"/>
            <w:vAlign w:val="center"/>
          </w:tcPr>
          <w:p w14:paraId="3B20C015">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台</w:t>
            </w:r>
          </w:p>
        </w:tc>
        <w:tc>
          <w:tcPr>
            <w:tcW w:w="851" w:type="dxa"/>
            <w:noWrap w:val="0"/>
            <w:vAlign w:val="center"/>
          </w:tcPr>
          <w:p w14:paraId="4F54614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646</w:t>
            </w:r>
          </w:p>
        </w:tc>
        <w:tc>
          <w:tcPr>
            <w:tcW w:w="1113" w:type="dxa"/>
            <w:vMerge w:val="continue"/>
            <w:noWrap w:val="0"/>
            <w:vAlign w:val="center"/>
          </w:tcPr>
          <w:p w14:paraId="49FA568F">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1D64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081FA68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5</w:t>
            </w:r>
          </w:p>
        </w:tc>
        <w:tc>
          <w:tcPr>
            <w:tcW w:w="1199" w:type="dxa"/>
            <w:noWrap w:val="0"/>
            <w:vAlign w:val="center"/>
          </w:tcPr>
          <w:p w14:paraId="7CC5771F">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洗护沐浴套装</w:t>
            </w:r>
          </w:p>
        </w:tc>
        <w:tc>
          <w:tcPr>
            <w:tcW w:w="4410" w:type="dxa"/>
            <w:noWrap w:val="0"/>
            <w:vAlign w:val="center"/>
          </w:tcPr>
          <w:p w14:paraId="5B732D6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1.彩色礼盒包装，内置产品固定卡位，运输不易变形破损。</w:t>
            </w:r>
          </w:p>
          <w:p w14:paraId="4C0C1DE3">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2.内含≥3个单品，每个单品规格≥500ML(或500g)，其中洗发露，护发素，沐浴露为独立瓶装且为同一品牌，所有产品均置于同一礼盒包装内，内置产品质量合格。</w:t>
            </w:r>
          </w:p>
          <w:p w14:paraId="7DA7026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3.产品外包装上须标明产品名称、净含量、成分、执行标准、产地等。</w:t>
            </w:r>
          </w:p>
        </w:tc>
        <w:tc>
          <w:tcPr>
            <w:tcW w:w="757" w:type="dxa"/>
            <w:noWrap w:val="0"/>
            <w:vAlign w:val="center"/>
          </w:tcPr>
          <w:p w14:paraId="1091BC8D">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套</w:t>
            </w:r>
          </w:p>
        </w:tc>
        <w:tc>
          <w:tcPr>
            <w:tcW w:w="851" w:type="dxa"/>
            <w:noWrap w:val="0"/>
            <w:vAlign w:val="center"/>
          </w:tcPr>
          <w:p w14:paraId="510AF05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646</w:t>
            </w:r>
          </w:p>
        </w:tc>
        <w:tc>
          <w:tcPr>
            <w:tcW w:w="1113" w:type="dxa"/>
            <w:vMerge w:val="continue"/>
            <w:noWrap w:val="0"/>
            <w:vAlign w:val="center"/>
          </w:tcPr>
          <w:p w14:paraId="04092CB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4A7B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64" w:type="dxa"/>
            <w:noWrap w:val="0"/>
            <w:vAlign w:val="center"/>
          </w:tcPr>
          <w:p w14:paraId="35BB23E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199" w:type="dxa"/>
            <w:noWrap w:val="0"/>
            <w:vAlign w:val="center"/>
          </w:tcPr>
          <w:p w14:paraId="719B7F5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4410" w:type="dxa"/>
            <w:noWrap w:val="0"/>
            <w:vAlign w:val="center"/>
          </w:tcPr>
          <w:p w14:paraId="66CD7B5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春节慰问品</w:t>
            </w:r>
          </w:p>
        </w:tc>
        <w:tc>
          <w:tcPr>
            <w:tcW w:w="757" w:type="dxa"/>
            <w:noWrap w:val="0"/>
            <w:vAlign w:val="center"/>
          </w:tcPr>
          <w:p w14:paraId="632AF5D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851" w:type="dxa"/>
            <w:noWrap w:val="0"/>
            <w:vAlign w:val="center"/>
          </w:tcPr>
          <w:p w14:paraId="406DF13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c>
          <w:tcPr>
            <w:tcW w:w="1113" w:type="dxa"/>
            <w:noWrap w:val="0"/>
            <w:vAlign w:val="center"/>
          </w:tcPr>
          <w:p w14:paraId="351194C8">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0028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64" w:type="dxa"/>
            <w:noWrap w:val="0"/>
            <w:vAlign w:val="center"/>
          </w:tcPr>
          <w:p w14:paraId="65B2EC5B">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序号</w:t>
            </w:r>
          </w:p>
        </w:tc>
        <w:tc>
          <w:tcPr>
            <w:tcW w:w="1199" w:type="dxa"/>
            <w:noWrap w:val="0"/>
            <w:vAlign w:val="center"/>
          </w:tcPr>
          <w:p w14:paraId="6D49C0C1">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名称</w:t>
            </w:r>
          </w:p>
        </w:tc>
        <w:tc>
          <w:tcPr>
            <w:tcW w:w="4410" w:type="dxa"/>
            <w:noWrap w:val="0"/>
            <w:vAlign w:val="center"/>
          </w:tcPr>
          <w:p w14:paraId="5FBFD8FA">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技术标准及要求</w:t>
            </w:r>
          </w:p>
        </w:tc>
        <w:tc>
          <w:tcPr>
            <w:tcW w:w="757" w:type="dxa"/>
            <w:noWrap w:val="0"/>
            <w:vAlign w:val="center"/>
          </w:tcPr>
          <w:p w14:paraId="522AD8D4">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单位</w:t>
            </w:r>
          </w:p>
        </w:tc>
        <w:tc>
          <w:tcPr>
            <w:tcW w:w="851" w:type="dxa"/>
            <w:noWrap w:val="0"/>
            <w:vAlign w:val="center"/>
          </w:tcPr>
          <w:p w14:paraId="4AFB3531">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数量</w:t>
            </w:r>
          </w:p>
        </w:tc>
        <w:tc>
          <w:tcPr>
            <w:tcW w:w="1113" w:type="dxa"/>
            <w:noWrap w:val="0"/>
            <w:vAlign w:val="center"/>
          </w:tcPr>
          <w:p w14:paraId="52569915">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限价</w:t>
            </w:r>
          </w:p>
          <w:p w14:paraId="16D13C77">
            <w:pPr>
              <w:jc w:val="cente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18"/>
                <w:szCs w:val="18"/>
                <w:highlight w:val="none"/>
                <w:vertAlign w:val="baseline"/>
                <w:lang w:val="en-US" w:eastAsia="zh-CN"/>
                <w14:textFill>
                  <w14:solidFill>
                    <w14:schemeClr w14:val="tx1"/>
                  </w14:solidFill>
                </w14:textFill>
              </w:rPr>
              <w:t>(元/人)</w:t>
            </w:r>
          </w:p>
        </w:tc>
      </w:tr>
      <w:tr w14:paraId="3C18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18ABBE6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w:t>
            </w:r>
          </w:p>
        </w:tc>
        <w:tc>
          <w:tcPr>
            <w:tcW w:w="1199" w:type="dxa"/>
            <w:noWrap w:val="0"/>
            <w:vAlign w:val="center"/>
          </w:tcPr>
          <w:p w14:paraId="05406A3A">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食用油(</w:t>
            </w: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花生油</w:t>
            </w:r>
            <w:r>
              <w:rPr>
                <w:rFonts w:hint="eastAsia" w:ascii="宋体" w:hAnsi="宋体" w:eastAsia="宋体" w:cs="宋体"/>
                <w:color w:val="000000" w:themeColor="text1"/>
                <w:sz w:val="18"/>
                <w:szCs w:val="18"/>
                <w:highlight w:val="none"/>
                <w:lang w:val="en-US" w:eastAsia="zh-CN"/>
                <w14:textFill>
                  <w14:solidFill>
                    <w14:schemeClr w14:val="tx1"/>
                  </w14:solidFill>
                </w14:textFill>
              </w:rPr>
              <w:t>)</w:t>
            </w:r>
          </w:p>
        </w:tc>
        <w:tc>
          <w:tcPr>
            <w:tcW w:w="4410" w:type="dxa"/>
            <w:noWrap w:val="0"/>
            <w:vAlign w:val="center"/>
          </w:tcPr>
          <w:p w14:paraId="66E3008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1.独立包装，规格：≥5L/桶。</w:t>
            </w:r>
          </w:p>
          <w:p w14:paraId="07D1557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2.配料：花生油，质量等级：一级，产品具有花生油应有的状态、色泽、气味和滋味，无异味，无正常视力可见的外来异物。</w:t>
            </w:r>
          </w:p>
          <w:p w14:paraId="7543761A">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3.包装上标明生产日期、保质期、净含量、执行标准(或产品标准号)、食品生产许可证编号、贮存条件、产地等。</w:t>
            </w:r>
          </w:p>
        </w:tc>
        <w:tc>
          <w:tcPr>
            <w:tcW w:w="757" w:type="dxa"/>
            <w:noWrap w:val="0"/>
            <w:vAlign w:val="center"/>
          </w:tcPr>
          <w:p w14:paraId="602B1308">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桶</w:t>
            </w:r>
          </w:p>
        </w:tc>
        <w:tc>
          <w:tcPr>
            <w:tcW w:w="851" w:type="dxa"/>
            <w:noWrap w:val="0"/>
            <w:vAlign w:val="center"/>
          </w:tcPr>
          <w:p w14:paraId="5826BEB8">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restart"/>
            <w:noWrap w:val="0"/>
            <w:vAlign w:val="center"/>
          </w:tcPr>
          <w:p w14:paraId="0CB84F5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500</w:t>
            </w:r>
          </w:p>
        </w:tc>
      </w:tr>
      <w:tr w14:paraId="0D4FE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4F67859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2</w:t>
            </w:r>
          </w:p>
        </w:tc>
        <w:tc>
          <w:tcPr>
            <w:tcW w:w="1199" w:type="dxa"/>
            <w:noWrap w:val="0"/>
            <w:vAlign w:val="center"/>
          </w:tcPr>
          <w:p w14:paraId="5970B591">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食用油(</w:t>
            </w: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菜籽油</w:t>
            </w: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w:t>
            </w:r>
          </w:p>
        </w:tc>
        <w:tc>
          <w:tcPr>
            <w:tcW w:w="4410" w:type="dxa"/>
            <w:noWrap w:val="0"/>
            <w:vAlign w:val="center"/>
          </w:tcPr>
          <w:p w14:paraId="1812F5E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1.独立包装，规格：≥5L/桶；</w:t>
            </w:r>
          </w:p>
          <w:p w14:paraId="4FD45320">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2.配料：菜籽油，质量等级：压榨一级，产品具有菜籽油应有的状态、色泽、气味和滋味，无异味，无正常视力可见的外来异物。</w:t>
            </w:r>
          </w:p>
          <w:p w14:paraId="01396E5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3.包装上标明生产日期、保质期、净含量、执行标准(或产品标准号)、食品生产许可证编号、贮存条件、产地等。</w:t>
            </w:r>
          </w:p>
        </w:tc>
        <w:tc>
          <w:tcPr>
            <w:tcW w:w="757" w:type="dxa"/>
            <w:noWrap w:val="0"/>
            <w:vAlign w:val="center"/>
          </w:tcPr>
          <w:p w14:paraId="5307A2D9">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桶</w:t>
            </w:r>
          </w:p>
        </w:tc>
        <w:tc>
          <w:tcPr>
            <w:tcW w:w="851" w:type="dxa"/>
            <w:noWrap w:val="0"/>
            <w:vAlign w:val="center"/>
          </w:tcPr>
          <w:p w14:paraId="2AA5586A">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continue"/>
            <w:noWrap w:val="0"/>
            <w:vAlign w:val="center"/>
          </w:tcPr>
          <w:p w14:paraId="769D1DF9">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7305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74DCB885">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3</w:t>
            </w:r>
          </w:p>
        </w:tc>
        <w:tc>
          <w:tcPr>
            <w:tcW w:w="1199" w:type="dxa"/>
            <w:noWrap w:val="0"/>
            <w:vAlign w:val="center"/>
          </w:tcPr>
          <w:p w14:paraId="61B20A3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大米</w:t>
            </w:r>
          </w:p>
        </w:tc>
        <w:tc>
          <w:tcPr>
            <w:tcW w:w="4410" w:type="dxa"/>
            <w:noWrap w:val="0"/>
            <w:vAlign w:val="center"/>
          </w:tcPr>
          <w:p w14:paraId="366A9CC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1.独立真空包装，规格：≥5kg/袋；五常大米，质量符合国家标准GB/T 19266-2024优质一等标准要求。</w:t>
            </w:r>
          </w:p>
          <w:p w14:paraId="0D34EE6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2.包装上标明产品名称、配料、执行标准(或产品标准号)、生产日期、保质期、净含量、贮存条件、产地等。</w:t>
            </w:r>
          </w:p>
        </w:tc>
        <w:tc>
          <w:tcPr>
            <w:tcW w:w="757" w:type="dxa"/>
            <w:noWrap w:val="0"/>
            <w:vAlign w:val="center"/>
          </w:tcPr>
          <w:p w14:paraId="128C84C9">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袋</w:t>
            </w:r>
          </w:p>
        </w:tc>
        <w:tc>
          <w:tcPr>
            <w:tcW w:w="851" w:type="dxa"/>
            <w:noWrap w:val="0"/>
            <w:vAlign w:val="center"/>
          </w:tcPr>
          <w:p w14:paraId="43AD144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continue"/>
            <w:noWrap w:val="0"/>
            <w:vAlign w:val="center"/>
          </w:tcPr>
          <w:p w14:paraId="6A3755B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13A9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0473E35B">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4</w:t>
            </w:r>
          </w:p>
        </w:tc>
        <w:tc>
          <w:tcPr>
            <w:tcW w:w="1199" w:type="dxa"/>
            <w:noWrap w:val="0"/>
            <w:vAlign w:val="center"/>
          </w:tcPr>
          <w:p w14:paraId="5154EA12">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杂粮礼盒</w:t>
            </w:r>
          </w:p>
        </w:tc>
        <w:tc>
          <w:tcPr>
            <w:tcW w:w="4410" w:type="dxa"/>
            <w:noWrap w:val="0"/>
            <w:vAlign w:val="center"/>
          </w:tcPr>
          <w:p w14:paraId="751E0C6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1.彩色硬质礼盒包装，规格：≥1800g,包装内含产品数量≥6种，内置产品独立真空包装且均为同一品牌(包括但不限于绿豆、黑米、小米等)质量合格。</w:t>
            </w:r>
          </w:p>
          <w:p w14:paraId="161FF5B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2.包装上标明产品名称、生产日期、保质期、净含量等。</w:t>
            </w:r>
          </w:p>
        </w:tc>
        <w:tc>
          <w:tcPr>
            <w:tcW w:w="757" w:type="dxa"/>
            <w:noWrap w:val="0"/>
            <w:vAlign w:val="center"/>
          </w:tcPr>
          <w:p w14:paraId="26B77947">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盒</w:t>
            </w:r>
          </w:p>
        </w:tc>
        <w:tc>
          <w:tcPr>
            <w:tcW w:w="851" w:type="dxa"/>
            <w:noWrap w:val="0"/>
            <w:vAlign w:val="center"/>
          </w:tcPr>
          <w:p w14:paraId="12AF4CD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continue"/>
            <w:noWrap w:val="0"/>
            <w:vAlign w:val="center"/>
          </w:tcPr>
          <w:p w14:paraId="4B48E287">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2F56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562818C4">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5</w:t>
            </w:r>
          </w:p>
        </w:tc>
        <w:tc>
          <w:tcPr>
            <w:tcW w:w="1199" w:type="dxa"/>
            <w:noWrap w:val="0"/>
            <w:vAlign w:val="center"/>
          </w:tcPr>
          <w:p w14:paraId="44B7171E">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干货礼盒</w:t>
            </w:r>
          </w:p>
        </w:tc>
        <w:tc>
          <w:tcPr>
            <w:tcW w:w="4410" w:type="dxa"/>
            <w:noWrap w:val="0"/>
            <w:vAlign w:val="center"/>
          </w:tcPr>
          <w:p w14:paraId="39092F4E">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1.彩色硬质礼盒包装，规格：≥1100g,包装内含产品数量≥7种，内置产品独立包装且均为同一品牌(包括但不限于香菇，木耳，黄花菜，腐竹，银耳等，其中香菇≥100g,黄花菜≥100g,木耳≥200g,腐竹≥200g,)。</w:t>
            </w:r>
          </w:p>
          <w:p w14:paraId="44DF458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pPr>
            <w:r>
              <w:rPr>
                <w:rFonts w:hint="eastAsia" w:ascii="宋体" w:hAnsi="宋体" w:eastAsia="宋体" w:cs="宋体"/>
                <w:color w:val="000000" w:themeColor="text1"/>
                <w:kern w:val="0"/>
                <w:sz w:val="18"/>
                <w:szCs w:val="18"/>
                <w:highlight w:val="none"/>
                <w:lang w:val="en-US" w:eastAsia="zh-CN" w:bidi="ar"/>
                <w14:textFill>
                  <w14:solidFill>
                    <w14:schemeClr w14:val="tx1"/>
                  </w14:solidFill>
                </w14:textFill>
              </w:rPr>
              <w:t>2.包装上标明产品名称、净含量、生产日期、保质期、贮存条件、产地等。</w:t>
            </w:r>
          </w:p>
        </w:tc>
        <w:tc>
          <w:tcPr>
            <w:tcW w:w="757" w:type="dxa"/>
            <w:noWrap w:val="0"/>
            <w:vAlign w:val="center"/>
          </w:tcPr>
          <w:p w14:paraId="6C8D20F0">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盒</w:t>
            </w:r>
          </w:p>
        </w:tc>
        <w:tc>
          <w:tcPr>
            <w:tcW w:w="851" w:type="dxa"/>
            <w:noWrap w:val="0"/>
            <w:vAlign w:val="center"/>
          </w:tcPr>
          <w:p w14:paraId="1EAE31C7">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continue"/>
            <w:noWrap w:val="0"/>
            <w:vAlign w:val="center"/>
          </w:tcPr>
          <w:p w14:paraId="4000884B">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28A2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543C8B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6</w:t>
            </w:r>
          </w:p>
        </w:tc>
        <w:tc>
          <w:tcPr>
            <w:tcW w:w="1199" w:type="dxa"/>
            <w:noWrap w:val="0"/>
            <w:vAlign w:val="center"/>
          </w:tcPr>
          <w:p w14:paraId="0EE65147">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燕麦片礼盒</w:t>
            </w:r>
          </w:p>
        </w:tc>
        <w:tc>
          <w:tcPr>
            <w:tcW w:w="4410" w:type="dxa"/>
            <w:noWrap w:val="0"/>
            <w:vAlign w:val="center"/>
          </w:tcPr>
          <w:p w14:paraId="3115216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1.彩色硬质礼盒包装，规格：≥1000g,内置产品均为同一品牌，具有产品应有的色泽、滋味和气味，无异味、无霉变、无正常视力可见外来异物，冲调后呈黏稠状或固液混合状，产品质量符合GB 19640-2016。</w:t>
            </w:r>
          </w:p>
          <w:p w14:paraId="05024B6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2.包装上标明品名、净含量、生产日期、保质期、贮存条件，产地等。</w:t>
            </w:r>
          </w:p>
        </w:tc>
        <w:tc>
          <w:tcPr>
            <w:tcW w:w="757" w:type="dxa"/>
            <w:noWrap w:val="0"/>
            <w:vAlign w:val="center"/>
          </w:tcPr>
          <w:p w14:paraId="1FD2AEF6">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盒</w:t>
            </w:r>
          </w:p>
        </w:tc>
        <w:tc>
          <w:tcPr>
            <w:tcW w:w="851" w:type="dxa"/>
            <w:noWrap w:val="0"/>
            <w:vAlign w:val="center"/>
          </w:tcPr>
          <w:p w14:paraId="6F93F5F3">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700</w:t>
            </w:r>
          </w:p>
        </w:tc>
        <w:tc>
          <w:tcPr>
            <w:tcW w:w="1113" w:type="dxa"/>
            <w:vMerge w:val="continue"/>
            <w:noWrap w:val="0"/>
            <w:vAlign w:val="center"/>
          </w:tcPr>
          <w:p w14:paraId="5320A60C">
            <w:pPr>
              <w:jc w:val="cente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pPr>
          </w:p>
        </w:tc>
      </w:tr>
      <w:tr w14:paraId="4096B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4" w:type="dxa"/>
            <w:gridSpan w:val="6"/>
            <w:noWrap w:val="0"/>
            <w:vAlign w:val="center"/>
          </w:tcPr>
          <w:p w14:paraId="57F6BB6C">
            <w:pPr>
              <w:keepNext w:val="0"/>
              <w:keepLines w:val="0"/>
              <w:widowControl/>
              <w:suppressLineNumbers w:val="0"/>
              <w:jc w:val="both"/>
              <w:textAlignment w:val="cente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说明：1.带★条款的指标均应以要求的形式(如★条款无形式要求的，可提供不限于原厂印刷的产品说明书、制造商官方网站截图、第三方机构检验报告、带标识(说明)的功能截图等任意形式)提供相应的证明材料，书面材料无法证明的，以样品为准。任意一条带★条款的指标未响应或者不满足的，将按无效响应处理。</w:t>
            </w:r>
          </w:p>
          <w:p w14:paraId="7FFBF212">
            <w:pPr>
              <w:jc w:val="both"/>
              <w:rPr>
                <w:rFonts w:hint="eastAsia" w:ascii="宋体" w:hAnsi="宋体" w:eastAsia="宋体" w:cs="宋体"/>
                <w:b w:val="0"/>
                <w:bCs w:val="0"/>
                <w:color w:val="000000" w:themeColor="text1"/>
                <w:sz w:val="18"/>
                <w:szCs w:val="18"/>
                <w:highlight w:val="none"/>
                <w:lang w:val="en-CA"/>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2.需求清单中的</w:t>
            </w:r>
            <w:r>
              <w:rPr>
                <w:rFonts w:hint="eastAsia" w:ascii="宋体" w:hAnsi="宋体" w:eastAsia="宋体" w:cs="宋体"/>
                <w:b w:val="0"/>
                <w:bCs w:val="0"/>
                <w:color w:val="000000" w:themeColor="text1"/>
                <w:sz w:val="18"/>
                <w:szCs w:val="18"/>
                <w:highlight w:val="none"/>
                <w:lang w:val="en-CA"/>
                <w14:textFill>
                  <w14:solidFill>
                    <w14:schemeClr w14:val="tx1"/>
                  </w14:solidFill>
                </w14:textFill>
              </w:rPr>
              <w:t>“支持...；具备...；配备...”等描述，为已具备的功能要求，且后期使用费用包含在响应报价中。</w:t>
            </w:r>
          </w:p>
          <w:p w14:paraId="65879693">
            <w:pPr>
              <w:keepNext w:val="0"/>
              <w:keepLines w:val="0"/>
              <w:widowControl/>
              <w:suppressLineNumbers w:val="0"/>
              <w:jc w:val="both"/>
              <w:textAlignment w:val="cente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pP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3.</w:t>
            </w:r>
            <w:r>
              <w:rPr>
                <w:rFonts w:hint="eastAsia" w:ascii="宋体" w:hAnsi="宋体" w:eastAsia="宋体" w:cs="宋体"/>
                <w:color w:val="000000" w:themeColor="text1"/>
                <w:sz w:val="18"/>
                <w:szCs w:val="18"/>
                <w:highlight w:val="none"/>
                <w:vertAlign w:val="baseline"/>
                <w:lang w:val="en-US" w:eastAsia="zh-CN"/>
                <w14:textFill>
                  <w14:solidFill>
                    <w14:schemeClr w14:val="tx1"/>
                  </w14:solidFill>
                </w14:textFill>
              </w:rPr>
              <w:t>供应商所报慰问品单价的合计报价(春节慰问品与八一慰问品分别进行汇算)不得超过给定的限价，否则将按，将按无效响应处理。</w:t>
            </w:r>
          </w:p>
        </w:tc>
      </w:tr>
    </w:tbl>
    <w:p w14:paraId="6130719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right="0"/>
        <w:textAlignment w:val="auto"/>
        <w:rPr>
          <w:rFonts w:hint="eastAsia" w:ascii="宋体" w:hAnsi="宋体" w:eastAsia="宋体" w:cs="宋体"/>
          <w:i w:val="0"/>
          <w:iCs w:val="0"/>
          <w:caps w:val="0"/>
          <w:color w:val="0A82E5"/>
          <w:spacing w:val="0"/>
          <w:sz w:val="18"/>
          <w:szCs w:val="18"/>
          <w:bdr w:val="none" w:color="auto" w:sz="0" w:space="0"/>
          <w:shd w:val="clear" w:fill="FFFFFF"/>
          <w:lang w:eastAsia="zh-CN"/>
        </w:rPr>
      </w:pPr>
    </w:p>
    <w:p w14:paraId="3B3D8071">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b/>
          <w:color w:val="FF0000"/>
          <w:szCs w:val="21"/>
        </w:rPr>
      </w:pPr>
      <w:r>
        <w:rPr>
          <w:rFonts w:hint="eastAsia" w:ascii="宋体" w:hAnsi="宋体" w:eastAsia="宋体" w:cs="宋体"/>
          <w:b/>
          <w:color w:val="FF0000"/>
          <w:szCs w:val="21"/>
        </w:rPr>
        <w:t>注：此附件采购需求仅作为潜在供应商知晓项目基本情况，采购文件具体内容请供应商用户登录“陕西省政府采购综合管理平台（以下简称“政府采购平台”），进入项目电子化交易系统”内下载的电子采购文件为准。</w:t>
      </w:r>
    </w:p>
    <w:p w14:paraId="61CDD35C"/>
    <w:sectPr>
      <w:pgSz w:w="11906" w:h="16838"/>
      <w:pgMar w:top="1191" w:right="1616" w:bottom="1191"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F82540"/>
    <w:rsid w:val="2BF82540"/>
    <w:rsid w:val="7D593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7">
    <w:name w:val="Table Grid"/>
    <w:basedOn w:val="6"/>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2026-07-24T07:30:00Z</dcterms:created>
  <dc:creator>杜航</dc:creator>
  <cp:lastModifiedBy>杜航</cp:lastModifiedBy>
  <dcterms:modified xsi:type="dcterms:W3CDTF">2026-07-24T09:24:15Z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2054F5735F5A4EF293CCC9763879AFAF_11</vt:lpwstr>
  </property>
  <property fmtid="{D5CDD505-2E9C-101B-9397-08002B2CF9AE}" pid="4" name="KSOTemplateDocerSaveRecord">
    <vt:lpwstr>eyJoZGlkIjoiNGVjNGI1ZWQxMDUyODY5ZDAxOTAyNjljNjE1NWUwNGQiLCJ1c2VySWQiOiIzMDgwODY2MDYifQ==</vt:lpwstr>
  </property>
</Properties>
</file>