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版本号：ZK26(CG)0301520260527002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检察工作网统一业务2.0系统终端建设项目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ZK26(CG)03015</w:t>
      </w:r>
      <w:r>
        <w:br/>
      </w:r>
      <w:r>
        <w:br/>
      </w:r>
      <w:r>
        <w:br/>
      </w:r>
    </w:p>
    <w:p>
      <w:pPr>
        <w:pStyle w:val="null3"/>
        <w:jc w:val="center"/>
        <w:outlineLvl w:val="2"/>
      </w:pPr>
      <w:r>
        <w:rPr>
          <w:rFonts w:ascii="仿宋_GB2312" w:hAnsi="仿宋_GB2312" w:cs="仿宋_GB2312" w:eastAsia="仿宋_GB2312"/>
          <w:sz w:val="28"/>
          <w:b/>
        </w:rPr>
        <w:t>西乡县人民检察院</w:t>
      </w:r>
    </w:p>
    <w:p>
      <w:pPr>
        <w:pStyle w:val="null3"/>
        <w:jc w:val="center"/>
        <w:outlineLvl w:val="2"/>
      </w:pPr>
      <w:r>
        <w:rPr>
          <w:rFonts w:ascii="仿宋_GB2312" w:hAnsi="仿宋_GB2312" w:cs="仿宋_GB2312" w:eastAsia="仿宋_GB2312"/>
          <w:sz w:val="28"/>
          <w:b/>
        </w:rPr>
        <w:t>正凯建设项目管理有限公司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正凯建设项目管理有限公司</w:t>
      </w:r>
      <w:r>
        <w:rPr>
          <w:rFonts w:ascii="仿宋_GB2312" w:hAnsi="仿宋_GB2312" w:cs="仿宋_GB2312" w:eastAsia="仿宋_GB2312"/>
        </w:rPr>
        <w:t>（以下简称“代理机构”）受</w:t>
      </w:r>
      <w:r>
        <w:rPr>
          <w:rFonts w:ascii="仿宋_GB2312" w:hAnsi="仿宋_GB2312" w:cs="仿宋_GB2312" w:eastAsia="仿宋_GB2312"/>
        </w:rPr>
        <w:t>西乡县人民检察院</w:t>
      </w:r>
      <w:r>
        <w:rPr>
          <w:rFonts w:ascii="仿宋_GB2312" w:hAnsi="仿宋_GB2312" w:cs="仿宋_GB2312" w:eastAsia="仿宋_GB2312"/>
        </w:rPr>
        <w:t>委托，拟对</w:t>
      </w:r>
      <w:r>
        <w:rPr>
          <w:rFonts w:ascii="仿宋_GB2312" w:hAnsi="仿宋_GB2312" w:cs="仿宋_GB2312" w:eastAsia="仿宋_GB2312"/>
        </w:rPr>
        <w:t>检察工作网统一业务2.0系统终端建设项目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ZK26(CG)03015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检察工作网统一业务2.0系统终端建设项目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需对设备进行软硬件部署，且支持将原有系统软件升级到与新设备软件同一版本；提供合理的实施方案，保证产品落地效果，从设备部署、数据采集、联动处置等方面进行规划设计，以满足日常检察工作网正常运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p>
      <w:pPr>
        <w:pStyle w:val="null3"/>
      </w:pPr>
      <w:r>
        <w:rPr>
          <w:rFonts w:ascii="仿宋_GB2312" w:hAnsi="仿宋_GB2312" w:cs="仿宋_GB2312" w:eastAsia="仿宋_GB2312"/>
        </w:rPr>
        <w:t>3、投标供应商资格承诺函：供应商应具有良好的商业信誉和健全的财务会计制度,具有履行合同所必需的设备和专业技术能力 ,具有依法缴纳税收和社会保障金的良好记录，参加本项目采购活动前三年内无重大违法活动记录 ，未列入在信用中国网站“失信被执行人”、“重大税收违法案件当事人名单”中，也未列入中国 政府采购网“政府采购严重违法失信行为记录名单”中。须提供《汉中市政府采购供应商资格承 诺函》；</w:t>
      </w:r>
    </w:p>
    <w:p>
      <w:pPr>
        <w:pStyle w:val="null3"/>
      </w:pPr>
      <w:r>
        <w:rPr>
          <w:rFonts w:ascii="仿宋_GB2312" w:hAnsi="仿宋_GB2312" w:cs="仿宋_GB2312" w:eastAsia="仿宋_GB2312"/>
        </w:rPr>
        <w:t>4、声明函：本项目不接受联合体投标，不允许分包。供应商应提供《非联合体不分包投标声明》。</w:t>
      </w:r>
    </w:p>
    <w:p>
      <w:pPr>
        <w:pStyle w:val="null3"/>
      </w:pPr>
      <w:r>
        <w:rPr>
          <w:rFonts w:ascii="仿宋_GB2312" w:hAnsi="仿宋_GB2312" w:cs="仿宋_GB2312" w:eastAsia="仿宋_GB2312"/>
        </w:rPr>
        <w:t>5、投标保证金：保证金缴纳凭证（截图加盖公章）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西乡县城关镇二里村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西乡县人民检察院经办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0916-6211205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正凯建设项目管理有限公司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陕西省西安市未央区陕西省西安市未央区北二环与太华路立交桥东北角百环国际19层11902号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15591479129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开户名称：正凯建设项目管理有限公司</w:t>
            </w:r>
          </w:p>
          <w:p>
            <w:pPr>
              <w:pStyle w:val="null3"/>
            </w:pPr>
            <w:r>
              <w:rPr>
                <w:rFonts w:ascii="仿宋_GB2312" w:hAnsi="仿宋_GB2312" w:cs="仿宋_GB2312" w:eastAsia="仿宋_GB2312"/>
              </w:rPr>
              <w:t>开户银行：中国建设银行西安经济技术开发区支行</w:t>
            </w:r>
          </w:p>
          <w:p>
            <w:pPr>
              <w:pStyle w:val="null3"/>
            </w:pPr>
            <w:r>
              <w:rPr>
                <w:rFonts w:ascii="仿宋_GB2312" w:hAnsi="仿宋_GB2312" w:cs="仿宋_GB2312" w:eastAsia="仿宋_GB2312"/>
              </w:rPr>
              <w:t>银行账号：61050193004100000678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代理服务费收费标准：按国家计委关于印发《招标代理服务收费管理暂行办 法》的通知（计价 格[2002]1980号）号文的有关标准收取，由成交供应商在领取成交通知书前向 采购代理机构一 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西乡县人民检察院</w:t>
      </w:r>
      <w:r>
        <w:rPr>
          <w:rFonts w:ascii="仿宋_GB2312" w:hAnsi="仿宋_GB2312" w:cs="仿宋_GB2312" w:eastAsia="仿宋_GB2312"/>
        </w:rPr>
        <w:t>和</w:t>
      </w:r>
      <w:r>
        <w:rPr>
          <w:rFonts w:ascii="仿宋_GB2312" w:hAnsi="仿宋_GB2312" w:cs="仿宋_GB2312" w:eastAsia="仿宋_GB2312"/>
        </w:rPr>
        <w:t>正凯建设项目管理有限公司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正凯建设项目管理有限公司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正凯建设项目管理有限公司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产品规格需完全符合合同约定技术参数 （2） 供应商需提供完整质量合格证明文件（3）到货数量与采购清单100%一致 （4）包装完好无运输损坏（5）按约定时间节点完成交付（6）通过采购方专业检测验收 （7）开具合规发票及验收单据。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联系电话：15591479129</w:t>
      </w:r>
    </w:p>
    <w:p>
      <w:pPr>
        <w:pStyle w:val="null3"/>
      </w:pPr>
      <w:r>
        <w:rPr>
          <w:rFonts w:ascii="仿宋_GB2312" w:hAnsi="仿宋_GB2312" w:cs="仿宋_GB2312" w:eastAsia="仿宋_GB2312"/>
        </w:rPr>
        <w:t>地址：陕西省汉中市汉台区供电大道邮局对面正凯公司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需对设备进行软硬件部署，且支持将原有系统软件升级到与新设备软件同一版本；提供合理的实施方案，保证产品落地效果，从设备部署、数据采集、联动处置等方面进行规划设计，以满足日常检察工作网正常运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检察工作网统一业务2.0系统终端建设项目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标的名称：检察工作网统一业务2.0系统终端建设项目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1"/>
                <w:b/>
                <w:color w:val="000000"/>
              </w:rPr>
              <w:t xml:space="preserve">                    技术参数</w:t>
            </w: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460"/>
              <w:gridCol w:w="2099"/>
              <w:gridCol w:w="213"/>
              <w:gridCol w:w="198"/>
            </w:tblGrid>
            <w:tr>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50"/>
                  </w:pPr>
                  <w:r>
                    <w:rPr>
                      <w:rFonts w:ascii="仿宋_GB2312" w:hAnsi="仿宋_GB2312" w:cs="仿宋_GB2312" w:eastAsia="仿宋_GB2312"/>
                      <w:sz w:val="19"/>
                      <w:b/>
                      <w:color w:val="000000"/>
                    </w:rPr>
                    <w:t>序号</w:t>
                  </w:r>
                </w:p>
              </w:tc>
              <w:tc>
                <w:tcPr>
                  <w:tcW w:type="dxa" w:w="4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55"/>
                  </w:pPr>
                  <w:r>
                    <w:rPr>
                      <w:rFonts w:ascii="仿宋_GB2312" w:hAnsi="仿宋_GB2312" w:cs="仿宋_GB2312" w:eastAsia="仿宋_GB2312"/>
                      <w:sz w:val="19"/>
                      <w:b/>
                      <w:color w:val="000000"/>
                    </w:rPr>
                    <w:t>名称</w:t>
                  </w:r>
                </w:p>
              </w:tc>
              <w:tc>
                <w:tcPr>
                  <w:tcW w:type="dxa" w:w="20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30"/>
                  </w:pPr>
                  <w:r>
                    <w:rPr>
                      <w:rFonts w:ascii="仿宋_GB2312" w:hAnsi="仿宋_GB2312" w:cs="仿宋_GB2312" w:eastAsia="仿宋_GB2312"/>
                      <w:sz w:val="19"/>
                      <w:b/>
                      <w:color w:val="000000"/>
                    </w:rPr>
                    <w:t>技术规格</w:t>
                  </w:r>
                </w:p>
              </w:tc>
              <w:tc>
                <w:tcPr>
                  <w:tcW w:type="dxa" w:w="2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pPr>
                  <w:r>
                    <w:rPr>
                      <w:rFonts w:ascii="仿宋_GB2312" w:hAnsi="仿宋_GB2312" w:cs="仿宋_GB2312" w:eastAsia="仿宋_GB2312"/>
                      <w:sz w:val="19"/>
                      <w:b/>
                      <w:color w:val="000000"/>
                    </w:rPr>
                    <w:t>单位</w:t>
                  </w:r>
                </w:p>
              </w:tc>
              <w:tc>
                <w:tcPr>
                  <w:tcW w:type="dxa" w:w="1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pPr>
                  <w:r>
                    <w:rPr>
                      <w:rFonts w:ascii="仿宋_GB2312" w:hAnsi="仿宋_GB2312" w:cs="仿宋_GB2312" w:eastAsia="仿宋_GB2312"/>
                      <w:sz w:val="19"/>
                      <w:b/>
                      <w:color w:val="000000"/>
                    </w:rPr>
                    <w:t>数量</w:t>
                  </w:r>
                </w:p>
              </w:tc>
            </w:tr>
            <w:tr>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sz w:val="19"/>
                      <w:color w:val="000000"/>
                    </w:rPr>
                    <w:t>1</w:t>
                  </w:r>
                </w:p>
              </w:tc>
              <w:tc>
                <w:tcPr>
                  <w:tcW w:type="dxa" w:w="4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 xml:space="preserve"> </w:t>
                  </w:r>
                </w:p>
                <w:p>
                  <w:pPr>
                    <w:pStyle w:val="null3"/>
                    <w:spacing w:before="75"/>
                    <w:ind w:left="45"/>
                  </w:pPr>
                  <w:r>
                    <w:rPr>
                      <w:rFonts w:ascii="仿宋_GB2312" w:hAnsi="仿宋_GB2312" w:cs="仿宋_GB2312" w:eastAsia="仿宋_GB2312"/>
                    </w:rPr>
                    <w:t xml:space="preserve"> </w:t>
                  </w:r>
                </w:p>
                <w:p>
                  <w:pPr>
                    <w:pStyle w:val="null3"/>
                    <w:spacing w:before="75"/>
                    <w:ind w:left="45"/>
                  </w:pPr>
                  <w:r>
                    <w:rPr>
                      <w:rFonts w:ascii="仿宋_GB2312" w:hAnsi="仿宋_GB2312" w:cs="仿宋_GB2312" w:eastAsia="仿宋_GB2312"/>
                    </w:rPr>
                    <w:t xml:space="preserve"> </w:t>
                  </w:r>
                </w:p>
                <w:p>
                  <w:pPr>
                    <w:pStyle w:val="null3"/>
                    <w:spacing w:before="75"/>
                    <w:ind w:left="45"/>
                  </w:pPr>
                  <w:r>
                    <w:rPr>
                      <w:rFonts w:ascii="仿宋_GB2312" w:hAnsi="仿宋_GB2312" w:cs="仿宋_GB2312" w:eastAsia="仿宋_GB2312"/>
                    </w:rPr>
                    <w:t xml:space="preserve"> </w:t>
                  </w:r>
                </w:p>
                <w:p>
                  <w:pPr>
                    <w:pStyle w:val="null3"/>
                    <w:spacing w:before="75"/>
                    <w:ind w:left="45"/>
                  </w:pPr>
                  <w:r>
                    <w:rPr>
                      <w:rFonts w:ascii="仿宋_GB2312" w:hAnsi="仿宋_GB2312" w:cs="仿宋_GB2312" w:eastAsia="仿宋_GB2312"/>
                    </w:rPr>
                    <w:t xml:space="preserve"> </w:t>
                  </w:r>
                </w:p>
                <w:p>
                  <w:pPr>
                    <w:pStyle w:val="null3"/>
                    <w:spacing w:before="75"/>
                    <w:ind w:left="45"/>
                  </w:pPr>
                  <w:r>
                    <w:rPr>
                      <w:rFonts w:ascii="仿宋_GB2312" w:hAnsi="仿宋_GB2312" w:cs="仿宋_GB2312" w:eastAsia="仿宋_GB2312"/>
                    </w:rPr>
                    <w:t xml:space="preserve"> </w:t>
                  </w:r>
                </w:p>
                <w:p>
                  <w:pPr>
                    <w:pStyle w:val="null3"/>
                    <w:spacing w:before="75"/>
                    <w:ind w:left="45"/>
                  </w:pPr>
                  <w:r>
                    <w:rPr>
                      <w:rFonts w:ascii="仿宋_GB2312" w:hAnsi="仿宋_GB2312" w:cs="仿宋_GB2312" w:eastAsia="仿宋_GB2312"/>
                      <w:sz w:val="19"/>
                      <w:color w:val="000000"/>
                    </w:rPr>
                    <w:t>国产计算机主机</w:t>
                  </w:r>
                </w:p>
              </w:tc>
              <w:tc>
                <w:tcPr>
                  <w:tcW w:type="dxa" w:w="20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1、机型：</w:t>
                  </w:r>
                  <w:r>
                    <w:rPr>
                      <w:rFonts w:ascii="仿宋_GB2312" w:hAnsi="仿宋_GB2312" w:cs="仿宋_GB2312" w:eastAsia="仿宋_GB2312"/>
                    </w:rPr>
                    <w:t xml:space="preserve"> </w:t>
                  </w:r>
                  <w:r>
                    <w:rPr>
                      <w:rFonts w:ascii="仿宋_GB2312" w:hAnsi="仿宋_GB2312" w:cs="仿宋_GB2312" w:eastAsia="仿宋_GB2312"/>
                      <w:sz w:val="19"/>
                      <w:color w:val="000000"/>
                    </w:rPr>
                    <w:t>国产处理器商用台式机；</w:t>
                  </w:r>
                </w:p>
                <w:p>
                  <w:pPr>
                    <w:pStyle w:val="null3"/>
                    <w:ind w:left="45"/>
                  </w:pPr>
                  <w:r>
                    <w:rPr>
                      <w:rFonts w:ascii="仿宋_GB2312" w:hAnsi="仿宋_GB2312" w:cs="仿宋_GB2312" w:eastAsia="仿宋_GB2312"/>
                      <w:sz w:val="19"/>
                      <w:color w:val="000000"/>
                    </w:rPr>
                    <w:t>★2、处理器：主频≥2.2</w:t>
                  </w:r>
                  <w:r>
                    <w:rPr>
                      <w:rFonts w:ascii="仿宋_GB2312" w:hAnsi="仿宋_GB2312" w:cs="仿宋_GB2312" w:eastAsia="仿宋_GB2312"/>
                      <w:sz w:val="19"/>
                      <w:color w:val="000000"/>
                    </w:rPr>
                    <w:t>GHz</w:t>
                  </w:r>
                  <w:r>
                    <w:rPr>
                      <w:rFonts w:ascii="仿宋_GB2312" w:hAnsi="仿宋_GB2312" w:cs="仿宋_GB2312" w:eastAsia="仿宋_GB2312"/>
                      <w:sz w:val="19"/>
                      <w:color w:val="000000"/>
                    </w:rPr>
                    <w:t>、核心</w:t>
                  </w:r>
                  <w:r>
                    <w:rPr>
                      <w:rFonts w:ascii="仿宋_GB2312" w:hAnsi="仿宋_GB2312" w:cs="仿宋_GB2312" w:eastAsia="仿宋_GB2312"/>
                      <w:sz w:val="19"/>
                      <w:color w:val="000000"/>
                    </w:rPr>
                    <w:t>≥8个</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ARM</w:t>
                  </w:r>
                  <w:r>
                    <w:rPr>
                      <w:rFonts w:ascii="仿宋_GB2312" w:hAnsi="仿宋_GB2312" w:cs="仿宋_GB2312" w:eastAsia="仿宋_GB2312"/>
                      <w:sz w:val="19"/>
                      <w:color w:val="000000"/>
                    </w:rPr>
                    <w:t>架构；</w:t>
                  </w:r>
                </w:p>
                <w:p>
                  <w:pPr>
                    <w:pStyle w:val="null3"/>
                    <w:ind w:left="45" w:right="30" w:firstLine="25"/>
                  </w:pPr>
                  <w:r>
                    <w:rPr>
                      <w:rFonts w:ascii="仿宋_GB2312" w:hAnsi="仿宋_GB2312" w:cs="仿宋_GB2312" w:eastAsia="仿宋_GB2312"/>
                      <w:sz w:val="19"/>
                      <w:color w:val="000000"/>
                    </w:rPr>
                    <w:t>▲3、主板</w:t>
                  </w:r>
                  <w:r>
                    <w:rPr>
                      <w:rFonts w:ascii="仿宋_GB2312" w:hAnsi="仿宋_GB2312" w:cs="仿宋_GB2312" w:eastAsia="仿宋_GB2312"/>
                    </w:rPr>
                    <w:t xml:space="preserve"> </w:t>
                  </w:r>
                  <w:r>
                    <w:rPr>
                      <w:rFonts w:ascii="仿宋_GB2312" w:hAnsi="仿宋_GB2312" w:cs="仿宋_GB2312" w:eastAsia="仿宋_GB2312"/>
                      <w:sz w:val="19"/>
                      <w:color w:val="000000"/>
                    </w:rPr>
                    <w:t>：与处理器相匹配芯片组主板</w:t>
                  </w:r>
                  <w:r>
                    <w:rPr>
                      <w:rFonts w:ascii="仿宋_GB2312" w:hAnsi="仿宋_GB2312" w:cs="仿宋_GB2312" w:eastAsia="仿宋_GB2312"/>
                    </w:rPr>
                    <w:t xml:space="preserve"> </w:t>
                  </w:r>
                  <w:r>
                    <w:rPr>
                      <w:rFonts w:ascii="仿宋_GB2312" w:hAnsi="仿宋_GB2312" w:cs="仿宋_GB2312" w:eastAsia="仿宋_GB2312"/>
                      <w:sz w:val="19"/>
                      <w:color w:val="000000"/>
                    </w:rPr>
                    <w:t>，具备智能温控系统</w:t>
                  </w:r>
                  <w:r>
                    <w:rPr>
                      <w:rFonts w:ascii="仿宋_GB2312" w:hAnsi="仿宋_GB2312" w:cs="仿宋_GB2312" w:eastAsia="仿宋_GB2312"/>
                    </w:rPr>
                    <w:t xml:space="preserve"> </w:t>
                  </w:r>
                  <w:r>
                    <w:rPr>
                      <w:rFonts w:ascii="仿宋_GB2312" w:hAnsi="仿宋_GB2312" w:cs="仿宋_GB2312" w:eastAsia="仿宋_GB2312"/>
                      <w:sz w:val="19"/>
                      <w:color w:val="000000"/>
                    </w:rPr>
                    <w:t>，根据运行应用</w:t>
                  </w:r>
                  <w:r>
                    <w:rPr>
                      <w:rFonts w:ascii="仿宋_GB2312" w:hAnsi="仿宋_GB2312" w:cs="仿宋_GB2312" w:eastAsia="仿宋_GB2312"/>
                      <w:sz w:val="19"/>
                      <w:color w:val="000000"/>
                    </w:rPr>
                    <w:t>软件的负载等级和设备温度确定风扇转速优化计算机使用寿命及功耗</w:t>
                  </w:r>
                  <w:r>
                    <w:rPr>
                      <w:rFonts w:ascii="仿宋_GB2312" w:hAnsi="仿宋_GB2312" w:cs="仿宋_GB2312" w:eastAsia="仿宋_GB2312"/>
                      <w:sz w:val="19"/>
                      <w:color w:val="000000"/>
                    </w:rPr>
                    <w:t>（提供独立第三方证明材料</w:t>
                  </w:r>
                  <w:r>
                    <w:rPr>
                      <w:rFonts w:ascii="仿宋_GB2312" w:hAnsi="仿宋_GB2312" w:cs="仿宋_GB2312" w:eastAsia="仿宋_GB2312"/>
                      <w:sz w:val="19"/>
                      <w:color w:val="000000"/>
                    </w:rPr>
                    <w:t>）；</w:t>
                  </w:r>
                </w:p>
                <w:p>
                  <w:pPr>
                    <w:pStyle w:val="null3"/>
                    <w:ind w:left="30"/>
                  </w:pPr>
                  <w:r>
                    <w:rPr>
                      <w:rFonts w:ascii="仿宋_GB2312" w:hAnsi="仿宋_GB2312" w:cs="仿宋_GB2312" w:eastAsia="仿宋_GB2312"/>
                      <w:sz w:val="19"/>
                      <w:color w:val="000000"/>
                    </w:rPr>
                    <w:t>4、</w:t>
                  </w:r>
                  <w:r>
                    <w:rPr>
                      <w:rFonts w:ascii="仿宋_GB2312" w:hAnsi="仿宋_GB2312" w:cs="仿宋_GB2312" w:eastAsia="仿宋_GB2312"/>
                    </w:rPr>
                    <w:t xml:space="preserve"> </w:t>
                  </w:r>
                  <w:r>
                    <w:rPr>
                      <w:rFonts w:ascii="仿宋_GB2312" w:hAnsi="仿宋_GB2312" w:cs="仿宋_GB2312" w:eastAsia="仿宋_GB2312"/>
                      <w:sz w:val="19"/>
                      <w:color w:val="000000"/>
                    </w:rPr>
                    <w:t>内存：</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16</w:t>
                  </w:r>
                  <w:r>
                    <w:rPr>
                      <w:rFonts w:ascii="仿宋_GB2312" w:hAnsi="仿宋_GB2312" w:cs="仿宋_GB2312" w:eastAsia="仿宋_GB2312"/>
                      <w:sz w:val="19"/>
                      <w:color w:val="000000"/>
                    </w:rPr>
                    <w:t>GB</w:t>
                  </w:r>
                  <w:r>
                    <w:rPr>
                      <w:rFonts w:ascii="仿宋_GB2312" w:hAnsi="仿宋_GB2312" w:cs="仿宋_GB2312" w:eastAsia="仿宋_GB2312"/>
                    </w:rPr>
                    <w:t xml:space="preserve"> </w:t>
                  </w:r>
                  <w:r>
                    <w:rPr>
                      <w:rFonts w:ascii="仿宋_GB2312" w:hAnsi="仿宋_GB2312" w:cs="仿宋_GB2312" w:eastAsia="仿宋_GB2312"/>
                      <w:sz w:val="19"/>
                      <w:color w:val="000000"/>
                    </w:rPr>
                    <w:t>DDR</w:t>
                  </w:r>
                  <w:r>
                    <w:rPr>
                      <w:rFonts w:ascii="仿宋_GB2312" w:hAnsi="仿宋_GB2312" w:cs="仿宋_GB2312" w:eastAsia="仿宋_GB2312"/>
                      <w:sz w:val="19"/>
                      <w:color w:val="000000"/>
                    </w:rPr>
                    <w:t>4</w:t>
                  </w:r>
                  <w:r>
                    <w:rPr>
                      <w:rFonts w:ascii="仿宋_GB2312" w:hAnsi="仿宋_GB2312" w:cs="仿宋_GB2312" w:eastAsia="仿宋_GB2312"/>
                    </w:rPr>
                    <w:t xml:space="preserve"> </w:t>
                  </w:r>
                  <w:r>
                    <w:rPr>
                      <w:rFonts w:ascii="仿宋_GB2312" w:hAnsi="仿宋_GB2312" w:cs="仿宋_GB2312" w:eastAsia="仿宋_GB2312"/>
                      <w:sz w:val="19"/>
                      <w:color w:val="000000"/>
                    </w:rPr>
                    <w:t>2666</w:t>
                  </w:r>
                  <w:r>
                    <w:rPr>
                      <w:rFonts w:ascii="仿宋_GB2312" w:hAnsi="仿宋_GB2312" w:cs="仿宋_GB2312" w:eastAsia="仿宋_GB2312"/>
                      <w:sz w:val="19"/>
                      <w:color w:val="000000"/>
                    </w:rPr>
                    <w:t>MHz</w:t>
                  </w:r>
                  <w:r>
                    <w:rPr>
                      <w:rFonts w:ascii="仿宋_GB2312" w:hAnsi="仿宋_GB2312" w:cs="仿宋_GB2312" w:eastAsia="仿宋_GB2312"/>
                    </w:rPr>
                    <w:t xml:space="preserve"> </w:t>
                  </w:r>
                  <w:r>
                    <w:rPr>
                      <w:rFonts w:ascii="仿宋_GB2312" w:hAnsi="仿宋_GB2312" w:cs="仿宋_GB2312" w:eastAsia="仿宋_GB2312"/>
                      <w:sz w:val="19"/>
                      <w:color w:val="000000"/>
                    </w:rPr>
                    <w:t>内存</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≥2个内存插槽；</w:t>
                  </w:r>
                </w:p>
                <w:p>
                  <w:pPr>
                    <w:pStyle w:val="null3"/>
                    <w:ind w:left="30" w:right="165" w:firstLine="4"/>
                  </w:pPr>
                  <w:r>
                    <w:rPr>
                      <w:rFonts w:ascii="仿宋_GB2312" w:hAnsi="仿宋_GB2312" w:cs="仿宋_GB2312" w:eastAsia="仿宋_GB2312"/>
                      <w:sz w:val="19"/>
                      <w:color w:val="000000"/>
                    </w:rPr>
                    <w:t>★5、</w:t>
                  </w:r>
                  <w:r>
                    <w:rPr>
                      <w:rFonts w:ascii="仿宋_GB2312" w:hAnsi="仿宋_GB2312" w:cs="仿宋_GB2312" w:eastAsia="仿宋_GB2312"/>
                    </w:rPr>
                    <w:t xml:space="preserve"> </w:t>
                  </w:r>
                  <w:r>
                    <w:rPr>
                      <w:rFonts w:ascii="仿宋_GB2312" w:hAnsi="仿宋_GB2312" w:cs="仿宋_GB2312" w:eastAsia="仿宋_GB2312"/>
                      <w:sz w:val="19"/>
                      <w:color w:val="000000"/>
                    </w:rPr>
                    <w:t>固态硬盘：</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512</w:t>
                  </w:r>
                  <w:r>
                    <w:rPr>
                      <w:rFonts w:ascii="仿宋_GB2312" w:hAnsi="仿宋_GB2312" w:cs="仿宋_GB2312" w:eastAsia="仿宋_GB2312"/>
                      <w:sz w:val="19"/>
                      <w:color w:val="000000"/>
                    </w:rPr>
                    <w:t>GB</w:t>
                  </w:r>
                  <w:r>
                    <w:rPr>
                      <w:rFonts w:ascii="仿宋_GB2312" w:hAnsi="仿宋_GB2312" w:cs="仿宋_GB2312" w:eastAsia="仿宋_GB2312"/>
                    </w:rPr>
                    <w:t xml:space="preserve"> </w:t>
                  </w:r>
                  <w:r>
                    <w:rPr>
                      <w:rFonts w:ascii="仿宋_GB2312" w:hAnsi="仿宋_GB2312" w:cs="仿宋_GB2312" w:eastAsia="仿宋_GB2312"/>
                      <w:sz w:val="19"/>
                      <w:color w:val="000000"/>
                    </w:rPr>
                    <w:t>SSD</w:t>
                  </w:r>
                  <w:r>
                    <w:rPr>
                      <w:rFonts w:ascii="仿宋_GB2312" w:hAnsi="仿宋_GB2312" w:cs="仿宋_GB2312" w:eastAsia="仿宋_GB2312"/>
                    </w:rPr>
                    <w:t xml:space="preserve"> </w:t>
                  </w:r>
                  <w:r>
                    <w:rPr>
                      <w:rFonts w:ascii="仿宋_GB2312" w:hAnsi="仿宋_GB2312" w:cs="仿宋_GB2312" w:eastAsia="仿宋_GB2312"/>
                      <w:sz w:val="19"/>
                      <w:color w:val="000000"/>
                    </w:rPr>
                    <w:t>，机械硬盘：</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T</w:t>
                  </w:r>
                  <w:r>
                    <w:rPr>
                      <w:rFonts w:ascii="仿宋_GB2312" w:hAnsi="仿宋_GB2312" w:cs="仿宋_GB2312" w:eastAsia="仿宋_GB2312"/>
                    </w:rPr>
                    <w:t xml:space="preserve"> </w:t>
                  </w:r>
                  <w:r>
                    <w:rPr>
                      <w:rFonts w:ascii="仿宋_GB2312" w:hAnsi="仿宋_GB2312" w:cs="仿宋_GB2312" w:eastAsia="仿宋_GB2312"/>
                      <w:sz w:val="19"/>
                      <w:color w:val="000000"/>
                    </w:rPr>
                    <w:t>SATA</w:t>
                  </w:r>
                  <w:r>
                    <w:rPr>
                      <w:rFonts w:ascii="仿宋_GB2312" w:hAnsi="仿宋_GB2312" w:cs="仿宋_GB2312" w:eastAsia="仿宋_GB2312"/>
                    </w:rPr>
                    <w:t xml:space="preserve"> </w:t>
                  </w:r>
                  <w:r>
                    <w:rPr>
                      <w:rFonts w:ascii="仿宋_GB2312" w:hAnsi="仿宋_GB2312" w:cs="仿宋_GB2312" w:eastAsia="仿宋_GB2312"/>
                      <w:sz w:val="19"/>
                      <w:color w:val="000000"/>
                    </w:rPr>
                    <w:t>，包含硬盘三年</w:t>
                  </w:r>
                  <w:r>
                    <w:rPr>
                      <w:rFonts w:ascii="仿宋_GB2312" w:hAnsi="仿宋_GB2312" w:cs="仿宋_GB2312" w:eastAsia="仿宋_GB2312"/>
                      <w:sz w:val="19"/>
                      <w:color w:val="000000"/>
                    </w:rPr>
                    <w:t>不返</w:t>
                  </w:r>
                  <w:r>
                    <w:rPr>
                      <w:rFonts w:ascii="仿宋_GB2312" w:hAnsi="仿宋_GB2312" w:cs="仿宋_GB2312" w:eastAsia="仿宋_GB2312"/>
                      <w:sz w:val="19"/>
                      <w:color w:val="000000"/>
                    </w:rPr>
                    <w:t>还服务；</w:t>
                  </w:r>
                </w:p>
                <w:p>
                  <w:pPr>
                    <w:pStyle w:val="null3"/>
                    <w:ind w:left="45"/>
                  </w:pPr>
                  <w:r>
                    <w:rPr>
                      <w:rFonts w:ascii="仿宋_GB2312" w:hAnsi="仿宋_GB2312" w:cs="仿宋_GB2312" w:eastAsia="仿宋_GB2312"/>
                      <w:sz w:val="19"/>
                      <w:color w:val="000000"/>
                    </w:rPr>
                    <w:t>6、光驱：</w:t>
                  </w:r>
                  <w:r>
                    <w:rPr>
                      <w:rFonts w:ascii="仿宋_GB2312" w:hAnsi="仿宋_GB2312" w:cs="仿宋_GB2312" w:eastAsia="仿宋_GB2312"/>
                    </w:rPr>
                    <w:t xml:space="preserve"> </w:t>
                  </w:r>
                  <w:r>
                    <w:rPr>
                      <w:rFonts w:ascii="仿宋_GB2312" w:hAnsi="仿宋_GB2312" w:cs="仿宋_GB2312" w:eastAsia="仿宋_GB2312"/>
                      <w:sz w:val="19"/>
                      <w:color w:val="000000"/>
                    </w:rPr>
                    <w:t>DVD</w:t>
                  </w:r>
                  <w:r>
                    <w:rPr>
                      <w:rFonts w:ascii="仿宋_GB2312" w:hAnsi="仿宋_GB2312" w:cs="仿宋_GB2312" w:eastAsia="仿宋_GB2312"/>
                      <w:sz w:val="19"/>
                      <w:color w:val="000000"/>
                    </w:rPr>
                    <w:t>刻录光驱；</w:t>
                  </w:r>
                </w:p>
                <w:p>
                  <w:pPr>
                    <w:pStyle w:val="null3"/>
                    <w:ind w:left="45"/>
                  </w:pPr>
                  <w:r>
                    <w:rPr>
                      <w:rFonts w:ascii="仿宋_GB2312" w:hAnsi="仿宋_GB2312" w:cs="仿宋_GB2312" w:eastAsia="仿宋_GB2312"/>
                      <w:sz w:val="19"/>
                      <w:color w:val="000000"/>
                    </w:rPr>
                    <w:t>7、显卡：</w:t>
                  </w:r>
                  <w:r>
                    <w:rPr>
                      <w:rFonts w:ascii="仿宋_GB2312" w:hAnsi="仿宋_GB2312" w:cs="仿宋_GB2312" w:eastAsia="仿宋_GB2312"/>
                    </w:rPr>
                    <w:t xml:space="preserve"> </w:t>
                  </w:r>
                  <w:r>
                    <w:rPr>
                      <w:rFonts w:ascii="仿宋_GB2312" w:hAnsi="仿宋_GB2312" w:cs="仿宋_GB2312" w:eastAsia="仿宋_GB2312"/>
                      <w:sz w:val="19"/>
                      <w:color w:val="000000"/>
                    </w:rPr>
                    <w:t>≥2</w:t>
                  </w:r>
                  <w:r>
                    <w:rPr>
                      <w:rFonts w:ascii="仿宋_GB2312" w:hAnsi="仿宋_GB2312" w:cs="仿宋_GB2312" w:eastAsia="仿宋_GB2312"/>
                      <w:sz w:val="19"/>
                      <w:color w:val="000000"/>
                    </w:rPr>
                    <w:t>GB</w:t>
                  </w:r>
                  <w:r>
                    <w:rPr>
                      <w:rFonts w:ascii="仿宋_GB2312" w:hAnsi="仿宋_GB2312" w:cs="仿宋_GB2312" w:eastAsia="仿宋_GB2312"/>
                      <w:sz w:val="19"/>
                      <w:color w:val="000000"/>
                    </w:rPr>
                    <w:t>显存国产芯片独立显卡；</w:t>
                  </w:r>
                </w:p>
                <w:p>
                  <w:pPr>
                    <w:pStyle w:val="null3"/>
                    <w:ind w:left="60"/>
                  </w:pPr>
                  <w:r>
                    <w:rPr>
                      <w:rFonts w:ascii="仿宋_GB2312" w:hAnsi="仿宋_GB2312" w:cs="仿宋_GB2312" w:eastAsia="仿宋_GB2312"/>
                      <w:sz w:val="19"/>
                      <w:color w:val="000000"/>
                    </w:rPr>
                    <w:t>▲8、音频</w:t>
                  </w:r>
                  <w:r>
                    <w:rPr>
                      <w:rFonts w:ascii="仿宋_GB2312" w:hAnsi="仿宋_GB2312" w:cs="仿宋_GB2312" w:eastAsia="仿宋_GB2312"/>
                    </w:rPr>
                    <w:t xml:space="preserve"> </w:t>
                  </w:r>
                  <w:r>
                    <w:rPr>
                      <w:rFonts w:ascii="仿宋_GB2312" w:hAnsi="仿宋_GB2312" w:cs="仿宋_GB2312" w:eastAsia="仿宋_GB2312"/>
                      <w:sz w:val="19"/>
                      <w:color w:val="000000"/>
                    </w:rPr>
                    <w:t>：集成</w:t>
                  </w:r>
                  <w:r>
                    <w:rPr>
                      <w:rFonts w:ascii="仿宋_GB2312" w:hAnsi="仿宋_GB2312" w:cs="仿宋_GB2312" w:eastAsia="仿宋_GB2312"/>
                      <w:sz w:val="19"/>
                      <w:color w:val="000000"/>
                    </w:rPr>
                    <w:t>5.1声道高清声卡</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5个音频接口</w:t>
                  </w:r>
                  <w:r>
                    <w:rPr>
                      <w:rFonts w:ascii="仿宋_GB2312" w:hAnsi="仿宋_GB2312" w:cs="仿宋_GB2312" w:eastAsia="仿宋_GB2312"/>
                    </w:rPr>
                    <w:t xml:space="preserve"> </w:t>
                  </w:r>
                  <w:r>
                    <w:rPr>
                      <w:rFonts w:ascii="仿宋_GB2312" w:hAnsi="仿宋_GB2312" w:cs="仿宋_GB2312" w:eastAsia="仿宋_GB2312"/>
                      <w:sz w:val="19"/>
                      <w:color w:val="000000"/>
                    </w:rPr>
                    <w:t>，具备硬件语音降噪技</w:t>
                  </w:r>
                </w:p>
                <w:p>
                  <w:pPr>
                    <w:pStyle w:val="null3"/>
                    <w:spacing w:before="15"/>
                    <w:ind w:left="75" w:right="30"/>
                  </w:pPr>
                  <w:r>
                    <w:rPr>
                      <w:rFonts w:ascii="仿宋_GB2312" w:hAnsi="仿宋_GB2312" w:cs="仿宋_GB2312" w:eastAsia="仿宋_GB2312"/>
                      <w:sz w:val="19"/>
                      <w:color w:val="000000"/>
                    </w:rPr>
                    <w:t>术</w:t>
                  </w:r>
                  <w:r>
                    <w:rPr>
                      <w:rFonts w:ascii="仿宋_GB2312" w:hAnsi="仿宋_GB2312" w:cs="仿宋_GB2312" w:eastAsia="仿宋_GB2312"/>
                    </w:rPr>
                    <w:t xml:space="preserve"> </w:t>
                  </w:r>
                  <w:r>
                    <w:rPr>
                      <w:rFonts w:ascii="仿宋_GB2312" w:hAnsi="仿宋_GB2312" w:cs="仿宋_GB2312" w:eastAsia="仿宋_GB2312"/>
                      <w:sz w:val="19"/>
                      <w:color w:val="000000"/>
                    </w:rPr>
                    <w:t>，即使用普通外置麦克风也可实现有效消除背景噪音达到清晰语音通话效果</w:t>
                  </w:r>
                  <w:r>
                    <w:rPr>
                      <w:rFonts w:ascii="仿宋_GB2312" w:hAnsi="仿宋_GB2312" w:cs="仿宋_GB2312" w:eastAsia="仿宋_GB2312"/>
                      <w:sz w:val="19"/>
                      <w:color w:val="000000"/>
                    </w:rPr>
                    <w:t>（提供独立第三方证明材料</w:t>
                  </w:r>
                  <w:r>
                    <w:rPr>
                      <w:rFonts w:ascii="仿宋_GB2312" w:hAnsi="仿宋_GB2312" w:cs="仿宋_GB2312" w:eastAsia="仿宋_GB2312"/>
                      <w:sz w:val="19"/>
                      <w:color w:val="000000"/>
                    </w:rPr>
                    <w:t>）；</w:t>
                  </w:r>
                </w:p>
                <w:p>
                  <w:pPr>
                    <w:pStyle w:val="null3"/>
                    <w:ind w:left="45"/>
                  </w:pPr>
                  <w:r>
                    <w:rPr>
                      <w:rFonts w:ascii="仿宋_GB2312" w:hAnsi="仿宋_GB2312" w:cs="仿宋_GB2312" w:eastAsia="仿宋_GB2312"/>
                      <w:sz w:val="19"/>
                      <w:color w:val="000000"/>
                    </w:rPr>
                    <w:t>9、</w:t>
                  </w:r>
                  <w:r>
                    <w:rPr>
                      <w:rFonts w:ascii="仿宋_GB2312" w:hAnsi="仿宋_GB2312" w:cs="仿宋_GB2312" w:eastAsia="仿宋_GB2312"/>
                    </w:rPr>
                    <w:t xml:space="preserve"> </w:t>
                  </w:r>
                  <w:r>
                    <w:rPr>
                      <w:rFonts w:ascii="仿宋_GB2312" w:hAnsi="仿宋_GB2312" w:cs="仿宋_GB2312" w:eastAsia="仿宋_GB2312"/>
                      <w:sz w:val="19"/>
                      <w:color w:val="000000"/>
                    </w:rPr>
                    <w:t>网卡</w:t>
                  </w:r>
                  <w:r>
                    <w:rPr>
                      <w:rFonts w:ascii="仿宋_GB2312" w:hAnsi="仿宋_GB2312" w:cs="仿宋_GB2312" w:eastAsia="仿宋_GB2312"/>
                    </w:rPr>
                    <w:t xml:space="preserve"> </w:t>
                  </w:r>
                  <w:r>
                    <w:rPr>
                      <w:rFonts w:ascii="仿宋_GB2312" w:hAnsi="仿宋_GB2312" w:cs="仿宋_GB2312" w:eastAsia="仿宋_GB2312"/>
                      <w:sz w:val="19"/>
                      <w:color w:val="000000"/>
                    </w:rPr>
                    <w:t>：集成千兆网卡；</w:t>
                  </w:r>
                </w:p>
                <w:p>
                  <w:pPr>
                    <w:pStyle w:val="null3"/>
                    <w:ind w:left="30" w:right="150" w:firstLine="18"/>
                  </w:pPr>
                  <w:r>
                    <w:rPr>
                      <w:rFonts w:ascii="仿宋_GB2312" w:hAnsi="仿宋_GB2312" w:cs="仿宋_GB2312" w:eastAsia="仿宋_GB2312"/>
                      <w:sz w:val="19"/>
                      <w:color w:val="000000"/>
                    </w:rPr>
                    <w:t>10、</w:t>
                  </w:r>
                  <w:r>
                    <w:rPr>
                      <w:rFonts w:ascii="仿宋_GB2312" w:hAnsi="仿宋_GB2312" w:cs="仿宋_GB2312" w:eastAsia="仿宋_GB2312"/>
                    </w:rPr>
                    <w:t xml:space="preserve"> </w:t>
                  </w:r>
                  <w:r>
                    <w:rPr>
                      <w:rFonts w:ascii="仿宋_GB2312" w:hAnsi="仿宋_GB2312" w:cs="仿宋_GB2312" w:eastAsia="仿宋_GB2312"/>
                      <w:sz w:val="19"/>
                      <w:color w:val="000000"/>
                    </w:rPr>
                    <w:t>I/O扩展槽：</w:t>
                  </w:r>
                  <w:r>
                    <w:rPr>
                      <w:rFonts w:ascii="仿宋_GB2312" w:hAnsi="仿宋_GB2312" w:cs="仿宋_GB2312" w:eastAsia="仿宋_GB2312"/>
                    </w:rPr>
                    <w:t xml:space="preserve"> </w:t>
                  </w:r>
                  <w:r>
                    <w:rPr>
                      <w:rFonts w:ascii="仿宋_GB2312" w:hAnsi="仿宋_GB2312" w:cs="仿宋_GB2312" w:eastAsia="仿宋_GB2312"/>
                      <w:sz w:val="19"/>
                      <w:color w:val="000000"/>
                    </w:rPr>
                    <w:t>≥3个</w:t>
                  </w:r>
                  <w:r>
                    <w:rPr>
                      <w:rFonts w:ascii="仿宋_GB2312" w:hAnsi="仿宋_GB2312" w:cs="仿宋_GB2312" w:eastAsia="仿宋_GB2312"/>
                      <w:sz w:val="19"/>
                      <w:color w:val="000000"/>
                    </w:rPr>
                    <w:t>PCIe</w:t>
                  </w:r>
                  <w:r>
                    <w:rPr>
                      <w:rFonts w:ascii="仿宋_GB2312" w:hAnsi="仿宋_GB2312" w:cs="仿宋_GB2312" w:eastAsia="仿宋_GB2312"/>
                      <w:sz w:val="19"/>
                      <w:color w:val="000000"/>
                    </w:rPr>
                    <w:t>标准插槽</w:t>
                  </w:r>
                  <w:r>
                    <w:rPr>
                      <w:rFonts w:ascii="仿宋_GB2312" w:hAnsi="仿宋_GB2312" w:cs="仿宋_GB2312" w:eastAsia="仿宋_GB2312"/>
                    </w:rPr>
                    <w:t xml:space="preserve"> </w:t>
                  </w:r>
                  <w:r>
                    <w:rPr>
                      <w:rFonts w:ascii="仿宋_GB2312" w:hAnsi="仿宋_GB2312" w:cs="仿宋_GB2312" w:eastAsia="仿宋_GB2312"/>
                      <w:sz w:val="19"/>
                      <w:color w:val="000000"/>
                    </w:rPr>
                    <w:t>，其中</w:t>
                  </w:r>
                  <w:r>
                    <w:rPr>
                      <w:rFonts w:ascii="仿宋_GB2312" w:hAnsi="仿宋_GB2312" w:cs="仿宋_GB2312" w:eastAsia="仿宋_GB2312"/>
                      <w:sz w:val="19"/>
                      <w:color w:val="000000"/>
                    </w:rPr>
                    <w:t>1</w:t>
                  </w:r>
                  <w:r>
                    <w:rPr>
                      <w:rFonts w:ascii="仿宋_GB2312" w:hAnsi="仿宋_GB2312" w:cs="仿宋_GB2312" w:eastAsia="仿宋_GB2312"/>
                      <w:sz w:val="19"/>
                      <w:color w:val="000000"/>
                    </w:rPr>
                    <w:t>个</w:t>
                  </w:r>
                  <w:r>
                    <w:rPr>
                      <w:rFonts w:ascii="仿宋_GB2312" w:hAnsi="仿宋_GB2312" w:cs="仿宋_GB2312" w:eastAsia="仿宋_GB2312"/>
                      <w:sz w:val="19"/>
                      <w:color w:val="000000"/>
                    </w:rPr>
                    <w:t>PClex</w:t>
                  </w:r>
                  <w:r>
                    <w:rPr>
                      <w:rFonts w:ascii="仿宋_GB2312" w:hAnsi="仿宋_GB2312" w:cs="仿宋_GB2312" w:eastAsia="仿宋_GB2312"/>
                      <w:sz w:val="19"/>
                      <w:color w:val="000000"/>
                    </w:rPr>
                    <w:t>16插槽、</w:t>
                  </w:r>
                  <w:r>
                    <w:rPr>
                      <w:rFonts w:ascii="仿宋_GB2312" w:hAnsi="仿宋_GB2312" w:cs="仿宋_GB2312" w:eastAsia="仿宋_GB2312"/>
                    </w:rPr>
                    <w:t xml:space="preserve"> </w:t>
                  </w:r>
                  <w:r>
                    <w:rPr>
                      <w:rFonts w:ascii="仿宋_GB2312" w:hAnsi="仿宋_GB2312" w:cs="仿宋_GB2312" w:eastAsia="仿宋_GB2312"/>
                      <w:sz w:val="19"/>
                      <w:color w:val="000000"/>
                    </w:rPr>
                    <w:t>1个</w:t>
                  </w:r>
                  <w:r>
                    <w:rPr>
                      <w:rFonts w:ascii="仿宋_GB2312" w:hAnsi="仿宋_GB2312" w:cs="仿宋_GB2312" w:eastAsia="仿宋_GB2312"/>
                      <w:sz w:val="19"/>
                      <w:color w:val="000000"/>
                    </w:rPr>
                    <w:t>PClex</w:t>
                  </w:r>
                  <w:r>
                    <w:rPr>
                      <w:rFonts w:ascii="仿宋_GB2312" w:hAnsi="仿宋_GB2312" w:cs="仿宋_GB2312" w:eastAsia="仿宋_GB2312"/>
                      <w:sz w:val="19"/>
                      <w:color w:val="000000"/>
                    </w:rPr>
                    <w:t>8插</w:t>
                  </w:r>
                  <w:r>
                    <w:rPr>
                      <w:rFonts w:ascii="仿宋_GB2312" w:hAnsi="仿宋_GB2312" w:cs="仿宋_GB2312" w:eastAsia="仿宋_GB2312"/>
                      <w:sz w:val="19"/>
                      <w:color w:val="000000"/>
                    </w:rPr>
                    <w:t>槽、</w:t>
                  </w:r>
                  <w:r>
                    <w:rPr>
                      <w:rFonts w:ascii="仿宋_GB2312" w:hAnsi="仿宋_GB2312" w:cs="仿宋_GB2312" w:eastAsia="仿宋_GB2312"/>
                    </w:rPr>
                    <w:t xml:space="preserve"> </w:t>
                  </w:r>
                  <w:r>
                    <w:rPr>
                      <w:rFonts w:ascii="仿宋_GB2312" w:hAnsi="仿宋_GB2312" w:cs="仿宋_GB2312" w:eastAsia="仿宋_GB2312"/>
                      <w:sz w:val="19"/>
                      <w:color w:val="000000"/>
                    </w:rPr>
                    <w:t>1个</w:t>
                  </w:r>
                  <w:r>
                    <w:rPr>
                      <w:rFonts w:ascii="仿宋_GB2312" w:hAnsi="仿宋_GB2312" w:cs="仿宋_GB2312" w:eastAsia="仿宋_GB2312"/>
                      <w:sz w:val="19"/>
                      <w:color w:val="000000"/>
                    </w:rPr>
                    <w:t>PClex</w:t>
                  </w:r>
                  <w:r>
                    <w:rPr>
                      <w:rFonts w:ascii="仿宋_GB2312" w:hAnsi="仿宋_GB2312" w:cs="仿宋_GB2312" w:eastAsia="仿宋_GB2312"/>
                      <w:sz w:val="19"/>
                      <w:color w:val="000000"/>
                    </w:rPr>
                    <w:t>1插槽</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2个</w:t>
                  </w:r>
                  <w:r>
                    <w:rPr>
                      <w:rFonts w:ascii="仿宋_GB2312" w:hAnsi="仿宋_GB2312" w:cs="仿宋_GB2312" w:eastAsia="仿宋_GB2312"/>
                      <w:sz w:val="19"/>
                      <w:color w:val="000000"/>
                    </w:rPr>
                    <w:t>SATA</w:t>
                  </w:r>
                  <w:r>
                    <w:rPr>
                      <w:rFonts w:ascii="仿宋_GB2312" w:hAnsi="仿宋_GB2312" w:cs="仿宋_GB2312" w:eastAsia="仿宋_GB2312"/>
                      <w:sz w:val="19"/>
                      <w:color w:val="000000"/>
                    </w:rPr>
                    <w:t>3.0接口、</w:t>
                  </w:r>
                  <w:r>
                    <w:rPr>
                      <w:rFonts w:ascii="仿宋_GB2312" w:hAnsi="仿宋_GB2312" w:cs="仿宋_GB2312" w:eastAsia="仿宋_GB2312"/>
                    </w:rPr>
                    <w:t xml:space="preserve"> </w:t>
                  </w:r>
                  <w:r>
                    <w:rPr>
                      <w:rFonts w:ascii="仿宋_GB2312" w:hAnsi="仿宋_GB2312" w:cs="仿宋_GB2312" w:eastAsia="仿宋_GB2312"/>
                      <w:sz w:val="19"/>
                      <w:color w:val="000000"/>
                    </w:rPr>
                    <w:t>1个M.22280固态硬盘插槽；</w:t>
                  </w:r>
                </w:p>
                <w:p>
                  <w:pPr>
                    <w:pStyle w:val="null3"/>
                    <w:ind w:left="60"/>
                  </w:pPr>
                  <w:r>
                    <w:rPr>
                      <w:rFonts w:ascii="仿宋_GB2312" w:hAnsi="仿宋_GB2312" w:cs="仿宋_GB2312" w:eastAsia="仿宋_GB2312"/>
                      <w:sz w:val="19"/>
                      <w:color w:val="000000"/>
                    </w:rPr>
                    <w:t>11、</w:t>
                  </w:r>
                  <w:r>
                    <w:rPr>
                      <w:rFonts w:ascii="仿宋_GB2312" w:hAnsi="仿宋_GB2312" w:cs="仿宋_GB2312" w:eastAsia="仿宋_GB2312"/>
                    </w:rPr>
                    <w:t xml:space="preserve"> </w:t>
                  </w:r>
                  <w:r>
                    <w:rPr>
                      <w:rFonts w:ascii="仿宋_GB2312" w:hAnsi="仿宋_GB2312" w:cs="仿宋_GB2312" w:eastAsia="仿宋_GB2312"/>
                      <w:sz w:val="19"/>
                      <w:color w:val="000000"/>
                    </w:rPr>
                    <w:t>I/O扩展接口：</w:t>
                  </w:r>
                  <w:r>
                    <w:rPr>
                      <w:rFonts w:ascii="仿宋_GB2312" w:hAnsi="仿宋_GB2312" w:cs="仿宋_GB2312" w:eastAsia="仿宋_GB2312"/>
                    </w:rPr>
                    <w:t xml:space="preserve"> </w:t>
                  </w:r>
                  <w:r>
                    <w:rPr>
                      <w:rFonts w:ascii="仿宋_GB2312" w:hAnsi="仿宋_GB2312" w:cs="仿宋_GB2312" w:eastAsia="仿宋_GB2312"/>
                      <w:sz w:val="19"/>
                      <w:color w:val="000000"/>
                    </w:rPr>
                    <w:t>≥6个</w:t>
                  </w:r>
                  <w:r>
                    <w:rPr>
                      <w:rFonts w:ascii="仿宋_GB2312" w:hAnsi="仿宋_GB2312" w:cs="仿宋_GB2312" w:eastAsia="仿宋_GB2312"/>
                      <w:sz w:val="19"/>
                      <w:color w:val="000000"/>
                    </w:rPr>
                    <w:t>USB</w:t>
                  </w:r>
                  <w:r>
                    <w:rPr>
                      <w:rFonts w:ascii="仿宋_GB2312" w:hAnsi="仿宋_GB2312" w:cs="仿宋_GB2312" w:eastAsia="仿宋_GB2312"/>
                      <w:sz w:val="19"/>
                      <w:color w:val="000000"/>
                    </w:rPr>
                    <w:t>3.0</w:t>
                  </w:r>
                  <w:r>
                    <w:rPr>
                      <w:rFonts w:ascii="仿宋_GB2312" w:hAnsi="仿宋_GB2312" w:cs="仿宋_GB2312" w:eastAsia="仿宋_GB2312"/>
                    </w:rPr>
                    <w:t xml:space="preserve"> </w:t>
                  </w:r>
                  <w:r>
                    <w:rPr>
                      <w:rFonts w:ascii="仿宋_GB2312" w:hAnsi="仿宋_GB2312" w:cs="仿宋_GB2312" w:eastAsia="仿宋_GB2312"/>
                      <w:sz w:val="19"/>
                      <w:color w:val="000000"/>
                    </w:rPr>
                    <w:t>Gen</w:t>
                  </w:r>
                  <w:r>
                    <w:rPr>
                      <w:rFonts w:ascii="仿宋_GB2312" w:hAnsi="仿宋_GB2312" w:cs="仿宋_GB2312" w:eastAsia="仿宋_GB2312"/>
                      <w:sz w:val="19"/>
                      <w:color w:val="000000"/>
                    </w:rPr>
                    <w:t>1接口</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1个串口；</w:t>
                  </w:r>
                </w:p>
                <w:p>
                  <w:pPr>
                    <w:pStyle w:val="null3"/>
                    <w:ind w:left="60"/>
                  </w:pPr>
                  <w:r>
                    <w:rPr>
                      <w:rFonts w:ascii="仿宋_GB2312" w:hAnsi="仿宋_GB2312" w:cs="仿宋_GB2312" w:eastAsia="仿宋_GB2312"/>
                      <w:sz w:val="19"/>
                      <w:color w:val="000000"/>
                    </w:rPr>
                    <w:t>12、键盘鼠标：</w:t>
                  </w:r>
                  <w:r>
                    <w:rPr>
                      <w:rFonts w:ascii="仿宋_GB2312" w:hAnsi="仿宋_GB2312" w:cs="仿宋_GB2312" w:eastAsia="仿宋_GB2312"/>
                    </w:rPr>
                    <w:t xml:space="preserve"> </w:t>
                  </w:r>
                  <w:r>
                    <w:rPr>
                      <w:rFonts w:ascii="仿宋_GB2312" w:hAnsi="仿宋_GB2312" w:cs="仿宋_GB2312" w:eastAsia="仿宋_GB2312"/>
                      <w:sz w:val="19"/>
                      <w:color w:val="000000"/>
                    </w:rPr>
                    <w:t>USB</w:t>
                  </w:r>
                  <w:r>
                    <w:rPr>
                      <w:rFonts w:ascii="仿宋_GB2312" w:hAnsi="仿宋_GB2312" w:cs="仿宋_GB2312" w:eastAsia="仿宋_GB2312"/>
                      <w:sz w:val="19"/>
                      <w:color w:val="000000"/>
                    </w:rPr>
                    <w:t>接口防泼溅键盘、光电鼠标；</w:t>
                  </w:r>
                </w:p>
                <w:p>
                  <w:pPr>
                    <w:pStyle w:val="null3"/>
                    <w:ind w:left="30" w:right="90" w:firstLine="26"/>
                  </w:pP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13、电源：</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180W电源</w:t>
                  </w:r>
                  <w:r>
                    <w:rPr>
                      <w:rFonts w:ascii="仿宋_GB2312" w:hAnsi="仿宋_GB2312" w:cs="仿宋_GB2312" w:eastAsia="仿宋_GB2312"/>
                    </w:rPr>
                    <w:t xml:space="preserve"> </w:t>
                  </w:r>
                  <w:r>
                    <w:rPr>
                      <w:rFonts w:ascii="仿宋_GB2312" w:hAnsi="仿宋_GB2312" w:cs="仿宋_GB2312" w:eastAsia="仿宋_GB2312"/>
                      <w:sz w:val="19"/>
                      <w:color w:val="000000"/>
                    </w:rPr>
                    <w:t>，具备断电保护功能</w:t>
                  </w:r>
                  <w:r>
                    <w:rPr>
                      <w:rFonts w:ascii="仿宋_GB2312" w:hAnsi="仿宋_GB2312" w:cs="仿宋_GB2312" w:eastAsia="仿宋_GB2312"/>
                    </w:rPr>
                    <w:t xml:space="preserve"> </w:t>
                  </w:r>
                  <w:r>
                    <w:rPr>
                      <w:rFonts w:ascii="仿宋_GB2312" w:hAnsi="仿宋_GB2312" w:cs="仿宋_GB2312" w:eastAsia="仿宋_GB2312"/>
                      <w:sz w:val="19"/>
                      <w:color w:val="000000"/>
                    </w:rPr>
                    <w:t>，通过充电模块、储电模块及</w:t>
                  </w:r>
                  <w:r>
                    <w:rPr>
                      <w:rFonts w:ascii="仿宋_GB2312" w:hAnsi="仿宋_GB2312" w:cs="仿宋_GB2312" w:eastAsia="仿宋_GB2312"/>
                      <w:sz w:val="19"/>
                      <w:color w:val="000000"/>
                    </w:rPr>
                    <w:t>转换模块</w:t>
                  </w:r>
                  <w:r>
                    <w:rPr>
                      <w:rFonts w:ascii="仿宋_GB2312" w:hAnsi="仿宋_GB2312" w:cs="仿宋_GB2312" w:eastAsia="仿宋_GB2312"/>
                    </w:rPr>
                    <w:t xml:space="preserve"> </w:t>
                  </w:r>
                  <w:r>
                    <w:rPr>
                      <w:rFonts w:ascii="仿宋_GB2312" w:hAnsi="仿宋_GB2312" w:cs="仿宋_GB2312" w:eastAsia="仿宋_GB2312"/>
                      <w:sz w:val="19"/>
                      <w:color w:val="000000"/>
                    </w:rPr>
                    <w:t>，在突然断电情况下输出</w:t>
                  </w:r>
                  <w:r>
                    <w:rPr>
                      <w:rFonts w:ascii="仿宋_GB2312" w:hAnsi="仿宋_GB2312" w:cs="仿宋_GB2312" w:eastAsia="仿宋_GB2312"/>
                      <w:sz w:val="19"/>
                      <w:color w:val="000000"/>
                    </w:rPr>
                    <w:t>12V、</w:t>
                  </w:r>
                  <w:r>
                    <w:rPr>
                      <w:rFonts w:ascii="仿宋_GB2312" w:hAnsi="仿宋_GB2312" w:cs="仿宋_GB2312" w:eastAsia="仿宋_GB2312"/>
                    </w:rPr>
                    <w:t xml:space="preserve"> </w:t>
                  </w:r>
                  <w:r>
                    <w:rPr>
                      <w:rFonts w:ascii="仿宋_GB2312" w:hAnsi="仿宋_GB2312" w:cs="仿宋_GB2312" w:eastAsia="仿宋_GB2312"/>
                      <w:sz w:val="19"/>
                      <w:color w:val="000000"/>
                    </w:rPr>
                    <w:t>5V、</w:t>
                  </w:r>
                  <w:r>
                    <w:rPr>
                      <w:rFonts w:ascii="仿宋_GB2312" w:hAnsi="仿宋_GB2312" w:cs="仿宋_GB2312" w:eastAsia="仿宋_GB2312"/>
                    </w:rPr>
                    <w:t xml:space="preserve"> </w:t>
                  </w:r>
                  <w:r>
                    <w:rPr>
                      <w:rFonts w:ascii="仿宋_GB2312" w:hAnsi="仿宋_GB2312" w:cs="仿宋_GB2312" w:eastAsia="仿宋_GB2312"/>
                      <w:sz w:val="19"/>
                      <w:color w:val="000000"/>
                    </w:rPr>
                    <w:t>3.3V电力供应计算机主要部件</w:t>
                  </w:r>
                  <w:r>
                    <w:rPr>
                      <w:rFonts w:ascii="仿宋_GB2312" w:hAnsi="仿宋_GB2312" w:cs="仿宋_GB2312" w:eastAsia="仿宋_GB2312"/>
                      <w:sz w:val="19"/>
                      <w:color w:val="000000"/>
                    </w:rPr>
                    <w:t>完成正常关闭流程</w:t>
                  </w:r>
                  <w:r>
                    <w:rPr>
                      <w:rFonts w:ascii="仿宋_GB2312" w:hAnsi="仿宋_GB2312" w:cs="仿宋_GB2312" w:eastAsia="仿宋_GB2312"/>
                    </w:rPr>
                    <w:t xml:space="preserve"> </w:t>
                  </w:r>
                  <w:r>
                    <w:rPr>
                      <w:rFonts w:ascii="仿宋_GB2312" w:hAnsi="仿宋_GB2312" w:cs="仿宋_GB2312" w:eastAsia="仿宋_GB2312"/>
                      <w:sz w:val="19"/>
                      <w:color w:val="000000"/>
                    </w:rPr>
                    <w:t>，降低计算机故障（提供独立第</w:t>
                  </w:r>
                  <w:r>
                    <w:rPr>
                      <w:rFonts w:ascii="仿宋_GB2312" w:hAnsi="仿宋_GB2312" w:cs="仿宋_GB2312" w:eastAsia="仿宋_GB2312"/>
                      <w:sz w:val="19"/>
                      <w:color w:val="000000"/>
                    </w:rPr>
                    <w:t>三方证明材料</w:t>
                  </w:r>
                  <w:r>
                    <w:rPr>
                      <w:rFonts w:ascii="仿宋_GB2312" w:hAnsi="仿宋_GB2312" w:cs="仿宋_GB2312" w:eastAsia="仿宋_GB2312"/>
                      <w:sz w:val="19"/>
                      <w:color w:val="000000"/>
                    </w:rPr>
                    <w:t>）；</w:t>
                  </w:r>
                </w:p>
                <w:p>
                  <w:pPr>
                    <w:pStyle w:val="null3"/>
                    <w:ind w:left="60"/>
                  </w:pPr>
                  <w:r>
                    <w:rPr>
                      <w:rFonts w:ascii="仿宋_GB2312" w:hAnsi="仿宋_GB2312" w:cs="仿宋_GB2312" w:eastAsia="仿宋_GB2312"/>
                      <w:sz w:val="19"/>
                      <w:color w:val="000000"/>
                    </w:rPr>
                    <w:t>14、</w:t>
                  </w:r>
                  <w:r>
                    <w:rPr>
                      <w:rFonts w:ascii="仿宋_GB2312" w:hAnsi="仿宋_GB2312" w:cs="仿宋_GB2312" w:eastAsia="仿宋_GB2312"/>
                    </w:rPr>
                    <w:t xml:space="preserve"> </w:t>
                  </w:r>
                  <w:r>
                    <w:rPr>
                      <w:rFonts w:ascii="仿宋_GB2312" w:hAnsi="仿宋_GB2312" w:cs="仿宋_GB2312" w:eastAsia="仿宋_GB2312"/>
                      <w:sz w:val="19"/>
                      <w:color w:val="000000"/>
                    </w:rPr>
                    <w:t>BIOS</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国产固件；</w:t>
                  </w:r>
                </w:p>
                <w:p>
                  <w:pPr>
                    <w:pStyle w:val="null3"/>
                    <w:ind w:left="60"/>
                  </w:pPr>
                  <w:r>
                    <w:rPr>
                      <w:rFonts w:ascii="仿宋_GB2312" w:hAnsi="仿宋_GB2312" w:cs="仿宋_GB2312" w:eastAsia="仿宋_GB2312"/>
                      <w:sz w:val="19"/>
                      <w:color w:val="000000"/>
                    </w:rPr>
                    <w:t>15、机箱</w:t>
                  </w:r>
                  <w:r>
                    <w:rPr>
                      <w:rFonts w:ascii="仿宋_GB2312" w:hAnsi="仿宋_GB2312" w:cs="仿宋_GB2312" w:eastAsia="仿宋_GB2312"/>
                    </w:rPr>
                    <w:t xml:space="preserve"> </w:t>
                  </w:r>
                  <w:r>
                    <w:rPr>
                      <w:rFonts w:ascii="仿宋_GB2312" w:hAnsi="仿宋_GB2312" w:cs="仿宋_GB2312" w:eastAsia="仿宋_GB2312"/>
                      <w:sz w:val="19"/>
                      <w:color w:val="000000"/>
                    </w:rPr>
                    <w:t>：立卧可转换的纤小型机箱</w:t>
                  </w:r>
                  <w:r>
                    <w:rPr>
                      <w:rFonts w:ascii="仿宋_GB2312" w:hAnsi="仿宋_GB2312" w:cs="仿宋_GB2312" w:eastAsia="仿宋_GB2312"/>
                    </w:rPr>
                    <w:t xml:space="preserve"> </w:t>
                  </w:r>
                  <w:r>
                    <w:rPr>
                      <w:rFonts w:ascii="仿宋_GB2312" w:hAnsi="仿宋_GB2312" w:cs="仿宋_GB2312" w:eastAsia="仿宋_GB2312"/>
                      <w:sz w:val="19"/>
                      <w:color w:val="000000"/>
                    </w:rPr>
                    <w:t>，机箱体积</w:t>
                  </w:r>
                  <w:r>
                    <w:rPr>
                      <w:rFonts w:ascii="仿宋_GB2312" w:hAnsi="仿宋_GB2312" w:cs="仿宋_GB2312" w:eastAsia="仿宋_GB2312"/>
                      <w:sz w:val="19"/>
                      <w:color w:val="000000"/>
                    </w:rPr>
                    <w:t>≤10L；</w:t>
                  </w:r>
                </w:p>
                <w:p>
                  <w:pPr>
                    <w:pStyle w:val="null3"/>
                    <w:ind w:left="60"/>
                  </w:pPr>
                  <w:r>
                    <w:rPr>
                      <w:rFonts w:ascii="仿宋_GB2312" w:hAnsi="仿宋_GB2312" w:cs="仿宋_GB2312" w:eastAsia="仿宋_GB2312"/>
                      <w:sz w:val="19"/>
                      <w:color w:val="000000"/>
                    </w:rPr>
                    <w:t>16、操作系统</w:t>
                  </w:r>
                  <w:r>
                    <w:rPr>
                      <w:rFonts w:ascii="仿宋_GB2312" w:hAnsi="仿宋_GB2312" w:cs="仿宋_GB2312" w:eastAsia="仿宋_GB2312"/>
                    </w:rPr>
                    <w:t xml:space="preserve"> </w:t>
                  </w:r>
                  <w:r>
                    <w:rPr>
                      <w:rFonts w:ascii="仿宋_GB2312" w:hAnsi="仿宋_GB2312" w:cs="仿宋_GB2312" w:eastAsia="仿宋_GB2312"/>
                      <w:sz w:val="19"/>
                      <w:color w:val="000000"/>
                    </w:rPr>
                    <w:t>：预装国产试用版统信桌面操作系统或麒</w:t>
                  </w:r>
                  <w:r>
                    <w:rPr>
                      <w:rFonts w:ascii="仿宋_GB2312" w:hAnsi="仿宋_GB2312" w:cs="仿宋_GB2312" w:eastAsia="仿宋_GB2312"/>
                      <w:sz w:val="19"/>
                      <w:color w:val="000000"/>
                    </w:rPr>
                    <w:t>麟桌面操作系统；</w:t>
                  </w:r>
                </w:p>
                <w:p>
                  <w:pPr>
                    <w:pStyle w:val="null3"/>
                    <w:ind w:left="60"/>
                  </w:pPr>
                  <w:r>
                    <w:rPr>
                      <w:rFonts w:ascii="仿宋_GB2312" w:hAnsi="仿宋_GB2312" w:cs="仿宋_GB2312" w:eastAsia="仿宋_GB2312"/>
                      <w:sz w:val="19"/>
                      <w:color w:val="000000"/>
                    </w:rPr>
                    <w:t>17、保修服务</w:t>
                  </w:r>
                  <w:r>
                    <w:rPr>
                      <w:rFonts w:ascii="仿宋_GB2312" w:hAnsi="仿宋_GB2312" w:cs="仿宋_GB2312" w:eastAsia="仿宋_GB2312"/>
                    </w:rPr>
                    <w:t xml:space="preserve"> </w:t>
                  </w:r>
                  <w:r>
                    <w:rPr>
                      <w:rFonts w:ascii="仿宋_GB2312" w:hAnsi="仿宋_GB2312" w:cs="仿宋_GB2312" w:eastAsia="仿宋_GB2312"/>
                      <w:sz w:val="19"/>
                      <w:color w:val="000000"/>
                    </w:rPr>
                    <w:t>：三年免费上门保修服务；</w:t>
                  </w:r>
                </w:p>
                <w:p>
                  <w:pPr>
                    <w:pStyle w:val="null3"/>
                    <w:ind w:left="60"/>
                  </w:pPr>
                  <w:r>
                    <w:rPr>
                      <w:rFonts w:ascii="仿宋_GB2312" w:hAnsi="仿宋_GB2312" w:cs="仿宋_GB2312" w:eastAsia="仿宋_GB2312"/>
                      <w:sz w:val="19"/>
                      <w:color w:val="000000"/>
                    </w:rPr>
                    <w:t>18、为保证产品质量</w:t>
                  </w:r>
                  <w:r>
                    <w:rPr>
                      <w:rFonts w:ascii="仿宋_GB2312" w:hAnsi="仿宋_GB2312" w:cs="仿宋_GB2312" w:eastAsia="仿宋_GB2312"/>
                    </w:rPr>
                    <w:t xml:space="preserve"> </w:t>
                  </w:r>
                  <w:r>
                    <w:rPr>
                      <w:rFonts w:ascii="仿宋_GB2312" w:hAnsi="仿宋_GB2312" w:cs="仿宋_GB2312" w:eastAsia="仿宋_GB2312"/>
                      <w:sz w:val="19"/>
                      <w:color w:val="000000"/>
                    </w:rPr>
                    <w:t>，提供产品授权及售后服务承诺。</w:t>
                  </w:r>
                </w:p>
              </w:tc>
              <w:tc>
                <w:tcPr>
                  <w:tcW w:type="dxa" w:w="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 xml:space="preserve"> </w:t>
                  </w:r>
                </w:p>
                <w:p>
                  <w:pPr>
                    <w:pStyle w:val="null3"/>
                    <w:spacing w:before="75"/>
                    <w:ind w:left="270"/>
                  </w:pPr>
                  <w:r>
                    <w:rPr>
                      <w:rFonts w:ascii="仿宋_GB2312" w:hAnsi="仿宋_GB2312" w:cs="仿宋_GB2312" w:eastAsia="仿宋_GB2312"/>
                    </w:rPr>
                    <w:t xml:space="preserve"> </w:t>
                  </w:r>
                </w:p>
                <w:p>
                  <w:pPr>
                    <w:pStyle w:val="null3"/>
                    <w:spacing w:before="75"/>
                    <w:ind w:left="270"/>
                  </w:pPr>
                  <w:r>
                    <w:rPr>
                      <w:rFonts w:ascii="仿宋_GB2312" w:hAnsi="仿宋_GB2312" w:cs="仿宋_GB2312" w:eastAsia="仿宋_GB2312"/>
                    </w:rPr>
                    <w:t xml:space="preserve"> </w:t>
                  </w:r>
                </w:p>
                <w:p>
                  <w:pPr>
                    <w:pStyle w:val="null3"/>
                    <w:spacing w:before="75"/>
                    <w:ind w:left="270"/>
                  </w:pPr>
                  <w:r>
                    <w:rPr>
                      <w:rFonts w:ascii="仿宋_GB2312" w:hAnsi="仿宋_GB2312" w:cs="仿宋_GB2312" w:eastAsia="仿宋_GB2312"/>
                    </w:rPr>
                    <w:t xml:space="preserve"> </w:t>
                  </w:r>
                </w:p>
                <w:p>
                  <w:pPr>
                    <w:pStyle w:val="null3"/>
                    <w:spacing w:before="75"/>
                    <w:ind w:left="270"/>
                  </w:pPr>
                  <w:r>
                    <w:rPr>
                      <w:rFonts w:ascii="仿宋_GB2312" w:hAnsi="仿宋_GB2312" w:cs="仿宋_GB2312" w:eastAsia="仿宋_GB2312"/>
                    </w:rPr>
                    <w:t xml:space="preserve"> </w:t>
                  </w:r>
                </w:p>
                <w:p>
                  <w:pPr>
                    <w:pStyle w:val="null3"/>
                    <w:spacing w:before="75"/>
                    <w:ind w:left="270"/>
                  </w:pPr>
                  <w:r>
                    <w:rPr>
                      <w:rFonts w:ascii="仿宋_GB2312" w:hAnsi="仿宋_GB2312" w:cs="仿宋_GB2312" w:eastAsia="仿宋_GB2312"/>
                    </w:rPr>
                    <w:t xml:space="preserve"> </w:t>
                  </w:r>
                </w:p>
                <w:p>
                  <w:pPr>
                    <w:pStyle w:val="null3"/>
                    <w:spacing w:before="75"/>
                    <w:ind w:left="270"/>
                  </w:pPr>
                  <w:r>
                    <w:rPr>
                      <w:rFonts w:ascii="仿宋_GB2312" w:hAnsi="仿宋_GB2312" w:cs="仿宋_GB2312" w:eastAsia="仿宋_GB2312"/>
                      <w:sz w:val="19"/>
                      <w:color w:val="000000"/>
                    </w:rPr>
                    <w:t>台</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 xml:space="preserve"> </w:t>
                  </w:r>
                </w:p>
                <w:p>
                  <w:pPr>
                    <w:pStyle w:val="null3"/>
                    <w:spacing w:before="75"/>
                    <w:ind w:left="225"/>
                  </w:pPr>
                  <w:r>
                    <w:rPr>
                      <w:rFonts w:ascii="仿宋_GB2312" w:hAnsi="仿宋_GB2312" w:cs="仿宋_GB2312" w:eastAsia="仿宋_GB2312"/>
                    </w:rPr>
                    <w:t xml:space="preserve"> </w:t>
                  </w:r>
                </w:p>
                <w:p>
                  <w:pPr>
                    <w:pStyle w:val="null3"/>
                    <w:spacing w:before="75"/>
                    <w:ind w:left="225"/>
                  </w:pPr>
                  <w:r>
                    <w:rPr>
                      <w:rFonts w:ascii="仿宋_GB2312" w:hAnsi="仿宋_GB2312" w:cs="仿宋_GB2312" w:eastAsia="仿宋_GB2312"/>
                    </w:rPr>
                    <w:t xml:space="preserve"> </w:t>
                  </w:r>
                </w:p>
                <w:p>
                  <w:pPr>
                    <w:pStyle w:val="null3"/>
                    <w:spacing w:before="75"/>
                    <w:ind w:left="225"/>
                  </w:pPr>
                  <w:r>
                    <w:rPr>
                      <w:rFonts w:ascii="仿宋_GB2312" w:hAnsi="仿宋_GB2312" w:cs="仿宋_GB2312" w:eastAsia="仿宋_GB2312"/>
                    </w:rPr>
                    <w:t xml:space="preserve"> </w:t>
                  </w:r>
                </w:p>
                <w:p>
                  <w:pPr>
                    <w:pStyle w:val="null3"/>
                    <w:spacing w:before="75"/>
                    <w:ind w:left="225"/>
                  </w:pPr>
                  <w:r>
                    <w:rPr>
                      <w:rFonts w:ascii="仿宋_GB2312" w:hAnsi="仿宋_GB2312" w:cs="仿宋_GB2312" w:eastAsia="仿宋_GB2312"/>
                    </w:rPr>
                    <w:t xml:space="preserve"> </w:t>
                  </w:r>
                </w:p>
                <w:p>
                  <w:pPr>
                    <w:pStyle w:val="null3"/>
                    <w:spacing w:before="75"/>
                    <w:ind w:left="225"/>
                  </w:pPr>
                  <w:r>
                    <w:rPr>
                      <w:rFonts w:ascii="仿宋_GB2312" w:hAnsi="仿宋_GB2312" w:cs="仿宋_GB2312" w:eastAsia="仿宋_GB2312"/>
                    </w:rPr>
                    <w:t xml:space="preserve"> </w:t>
                  </w:r>
                </w:p>
                <w:p>
                  <w:pPr>
                    <w:pStyle w:val="null3"/>
                    <w:spacing w:before="75"/>
                    <w:ind w:left="225"/>
                  </w:pPr>
                  <w:r>
                    <w:rPr>
                      <w:rFonts w:ascii="仿宋_GB2312" w:hAnsi="仿宋_GB2312" w:cs="仿宋_GB2312" w:eastAsia="仿宋_GB2312"/>
                      <w:sz w:val="19"/>
                      <w:color w:val="000000"/>
                    </w:rPr>
                    <w:t>56</w:t>
                  </w:r>
                </w:p>
              </w:tc>
            </w:tr>
          </w:tbl>
          <w:tbl>
            <w:tblPr>
              <w:tblInd w:type="dxa" w:w="120"/>
              <w:tblBorders>
                <w:top w:val="none" w:color="000000" w:sz="4"/>
                <w:left w:val="none" w:color="000000" w:sz="4"/>
                <w:bottom w:val="none" w:color="000000" w:sz="4"/>
                <w:right w:val="none" w:color="000000" w:sz="4"/>
                <w:insideH w:val="none"/>
                <w:insideV w:val="none"/>
              </w:tblBorders>
            </w:tblPr>
            <w:tblGrid>
              <w:gridCol w:w="206"/>
              <w:gridCol w:w="460"/>
              <w:gridCol w:w="2099"/>
              <w:gridCol w:w="213"/>
              <w:gridCol w:w="198"/>
            </w:tblGrid>
            <w:tr>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sz w:val="19"/>
                      <w:color w:val="000000"/>
                    </w:rPr>
                    <w:t>2</w:t>
                  </w:r>
                </w:p>
              </w:tc>
              <w:tc>
                <w:tcPr>
                  <w:tcW w:type="dxa" w:w="4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 xml:space="preserve"> </w:t>
                  </w:r>
                </w:p>
                <w:p>
                  <w:pPr>
                    <w:pStyle w:val="null3"/>
                    <w:spacing w:before="75"/>
                    <w:ind w:left="30"/>
                  </w:pPr>
                  <w:r>
                    <w:rPr>
                      <w:rFonts w:ascii="仿宋_GB2312" w:hAnsi="仿宋_GB2312" w:cs="仿宋_GB2312" w:eastAsia="仿宋_GB2312"/>
                    </w:rPr>
                    <w:t xml:space="preserve"> </w:t>
                  </w:r>
                </w:p>
                <w:p>
                  <w:pPr>
                    <w:pStyle w:val="null3"/>
                    <w:spacing w:before="75"/>
                    <w:ind w:left="30"/>
                  </w:pPr>
                  <w:r>
                    <w:rPr>
                      <w:rFonts w:ascii="仿宋_GB2312" w:hAnsi="仿宋_GB2312" w:cs="仿宋_GB2312" w:eastAsia="仿宋_GB2312"/>
                    </w:rPr>
                    <w:t xml:space="preserve"> </w:t>
                  </w:r>
                </w:p>
                <w:p>
                  <w:pPr>
                    <w:pStyle w:val="null3"/>
                    <w:spacing w:before="75"/>
                    <w:ind w:left="30"/>
                  </w:pPr>
                  <w:r>
                    <w:rPr>
                      <w:rFonts w:ascii="仿宋_GB2312" w:hAnsi="仿宋_GB2312" w:cs="仿宋_GB2312" w:eastAsia="仿宋_GB2312"/>
                      <w:sz w:val="19"/>
                      <w:color w:val="000000"/>
                    </w:rPr>
                    <w:t>安装调试部署</w:t>
                  </w:r>
                </w:p>
              </w:tc>
              <w:tc>
                <w:tcPr>
                  <w:tcW w:type="dxa" w:w="20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60"/>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旧计算机拆除、新计算机安装调试</w:t>
                  </w:r>
                </w:p>
                <w:p>
                  <w:pPr>
                    <w:pStyle w:val="null3"/>
                    <w:ind w:left="45"/>
                  </w:pPr>
                  <w:r>
                    <w:rPr>
                      <w:rFonts w:ascii="仿宋_GB2312" w:hAnsi="仿宋_GB2312" w:cs="仿宋_GB2312" w:eastAsia="仿宋_GB2312"/>
                      <w:sz w:val="19"/>
                      <w:color w:val="000000"/>
                    </w:rPr>
                    <w:t>2、原机数据迁移、确保业务数据、工作资料完整无</w:t>
                  </w:r>
                  <w:r>
                    <w:rPr>
                      <w:rFonts w:ascii="仿宋_GB2312" w:hAnsi="仿宋_GB2312" w:cs="仿宋_GB2312" w:eastAsia="仿宋_GB2312"/>
                      <w:sz w:val="19"/>
                      <w:color w:val="000000"/>
                    </w:rPr>
                    <w:t>损迁移</w:t>
                  </w:r>
                  <w:r>
                    <w:rPr>
                      <w:rFonts w:ascii="仿宋_GB2312" w:hAnsi="仿宋_GB2312" w:cs="仿宋_GB2312" w:eastAsia="仿宋_GB2312"/>
                    </w:rPr>
                    <w:t xml:space="preserve"> </w:t>
                  </w:r>
                  <w:r>
                    <w:rPr>
                      <w:rFonts w:ascii="仿宋_GB2312" w:hAnsi="仿宋_GB2312" w:cs="仿宋_GB2312" w:eastAsia="仿宋_GB2312"/>
                      <w:sz w:val="19"/>
                      <w:color w:val="000000"/>
                    </w:rPr>
                    <w:t>，无丢失、无遗漏</w:t>
                  </w:r>
                </w:p>
                <w:p>
                  <w:pPr>
                    <w:pStyle w:val="null3"/>
                    <w:spacing w:before="15"/>
                    <w:ind w:left="45"/>
                  </w:pPr>
                  <w:r>
                    <w:rPr>
                      <w:rFonts w:ascii="仿宋_GB2312" w:hAnsi="仿宋_GB2312" w:cs="仿宋_GB2312" w:eastAsia="仿宋_GB2312"/>
                      <w:sz w:val="19"/>
                      <w:color w:val="000000"/>
                    </w:rPr>
                    <w:t>。对涉密、重要数据按单位保密要求规范迁移处置</w:t>
                  </w:r>
                </w:p>
                <w:p>
                  <w:pPr>
                    <w:pStyle w:val="null3"/>
                    <w:ind w:left="30"/>
                  </w:pPr>
                  <w:r>
                    <w:rPr>
                      <w:rFonts w:ascii="仿宋_GB2312" w:hAnsi="仿宋_GB2312" w:cs="仿宋_GB2312" w:eastAsia="仿宋_GB2312"/>
                      <w:sz w:val="19"/>
                      <w:color w:val="000000"/>
                    </w:rPr>
                    <w:t>4、安装相关办公软件、杀毒软件、</w:t>
                  </w:r>
                  <w:r>
                    <w:rPr>
                      <w:rFonts w:ascii="仿宋_GB2312" w:hAnsi="仿宋_GB2312" w:cs="仿宋_GB2312" w:eastAsia="仿宋_GB2312"/>
                    </w:rPr>
                    <w:t xml:space="preserve"> </w:t>
                  </w:r>
                  <w:r>
                    <w:rPr>
                      <w:rFonts w:ascii="仿宋_GB2312" w:hAnsi="仿宋_GB2312" w:cs="仿宋_GB2312" w:eastAsia="仿宋_GB2312"/>
                      <w:sz w:val="19"/>
                      <w:color w:val="000000"/>
                    </w:rPr>
                    <w:t>内网客户端、业务</w:t>
                  </w:r>
                  <w:r>
                    <w:rPr>
                      <w:rFonts w:ascii="仿宋_GB2312" w:hAnsi="仿宋_GB2312" w:cs="仿宋_GB2312" w:eastAsia="仿宋_GB2312"/>
                      <w:sz w:val="19"/>
                      <w:color w:val="000000"/>
                    </w:rPr>
                    <w:t>专用软件</w:t>
                  </w:r>
                </w:p>
                <w:p>
                  <w:pPr>
                    <w:pStyle w:val="null3"/>
                    <w:ind w:left="45"/>
                  </w:pPr>
                  <w:r>
                    <w:rPr>
                      <w:rFonts w:ascii="仿宋_GB2312" w:hAnsi="仿宋_GB2312" w:cs="仿宋_GB2312" w:eastAsia="仿宋_GB2312"/>
                      <w:sz w:val="19"/>
                      <w:color w:val="000000"/>
                    </w:rPr>
                    <w:t>5、统一配置网管交换机、规划</w:t>
                  </w:r>
                  <w:r>
                    <w:rPr>
                      <w:rFonts w:ascii="仿宋_GB2312" w:hAnsi="仿宋_GB2312" w:cs="仿宋_GB2312" w:eastAsia="仿宋_GB2312"/>
                      <w:sz w:val="19"/>
                      <w:color w:val="000000"/>
                    </w:rPr>
                    <w:t>IP</w:t>
                  </w:r>
                  <w:r>
                    <w:rPr>
                      <w:rFonts w:ascii="仿宋_GB2312" w:hAnsi="仿宋_GB2312" w:cs="仿宋_GB2312" w:eastAsia="仿宋_GB2312"/>
                      <w:sz w:val="19"/>
                      <w:color w:val="000000"/>
                    </w:rPr>
                    <w:t>地址、</w:t>
                  </w:r>
                  <w:r>
                    <w:rPr>
                      <w:rFonts w:ascii="仿宋_GB2312" w:hAnsi="仿宋_GB2312" w:cs="仿宋_GB2312" w:eastAsia="仿宋_GB2312"/>
                    </w:rPr>
                    <w:t xml:space="preserve"> </w:t>
                  </w:r>
                  <w:r>
                    <w:rPr>
                      <w:rFonts w:ascii="仿宋_GB2312" w:hAnsi="仿宋_GB2312" w:cs="仿宋_GB2312" w:eastAsia="仿宋_GB2312"/>
                      <w:sz w:val="19"/>
                      <w:color w:val="000000"/>
                    </w:rPr>
                    <w:t>网关、</w:t>
                  </w:r>
                  <w:r>
                    <w:rPr>
                      <w:rFonts w:ascii="仿宋_GB2312" w:hAnsi="仿宋_GB2312" w:cs="仿宋_GB2312" w:eastAsia="仿宋_GB2312"/>
                    </w:rPr>
                    <w:t xml:space="preserve"> </w:t>
                  </w:r>
                  <w:r>
                    <w:rPr>
                      <w:rFonts w:ascii="仿宋_GB2312" w:hAnsi="仿宋_GB2312" w:cs="仿宋_GB2312" w:eastAsia="仿宋_GB2312"/>
                      <w:sz w:val="19"/>
                      <w:color w:val="000000"/>
                    </w:rPr>
                    <w:t>DNS</w:t>
                  </w:r>
                  <w:r>
                    <w:rPr>
                      <w:rFonts w:ascii="仿宋_GB2312" w:hAnsi="仿宋_GB2312" w:cs="仿宋_GB2312" w:eastAsia="仿宋_GB2312"/>
                      <w:sz w:val="19"/>
                      <w:color w:val="000000"/>
                    </w:rPr>
                    <w:t>、局域网工作组</w:t>
                  </w:r>
                </w:p>
                <w:p>
                  <w:pPr>
                    <w:pStyle w:val="null3"/>
                    <w:ind w:left="30" w:right="105" w:firstLine="8"/>
                  </w:pPr>
                  <w:r>
                    <w:rPr>
                      <w:rFonts w:ascii="仿宋_GB2312" w:hAnsi="仿宋_GB2312" w:cs="仿宋_GB2312" w:eastAsia="仿宋_GB2312"/>
                      <w:sz w:val="19"/>
                      <w:color w:val="000000"/>
                    </w:rPr>
                    <w:t>6、调试内网视频会议、</w:t>
                  </w:r>
                  <w:r>
                    <w:rPr>
                      <w:rFonts w:ascii="仿宋_GB2312" w:hAnsi="仿宋_GB2312" w:cs="仿宋_GB2312" w:eastAsia="仿宋_GB2312"/>
                    </w:rPr>
                    <w:t xml:space="preserve"> </w:t>
                  </w:r>
                  <w:r>
                    <w:rPr>
                      <w:rFonts w:ascii="仿宋_GB2312" w:hAnsi="仿宋_GB2312" w:cs="仿宋_GB2312" w:eastAsia="仿宋_GB2312"/>
                      <w:sz w:val="19"/>
                      <w:color w:val="000000"/>
                    </w:rPr>
                    <w:t>内网视频监控、打印机、摄像头、耳</w:t>
                  </w:r>
                  <w:r>
                    <w:rPr>
                      <w:rFonts w:ascii="仿宋_GB2312" w:hAnsi="仿宋_GB2312" w:cs="仿宋_GB2312" w:eastAsia="仿宋_GB2312"/>
                      <w:sz w:val="19"/>
                      <w:color w:val="000000"/>
                    </w:rPr>
                    <w:t>机、扫描仪、考</w:t>
                  </w:r>
                  <w:r>
                    <w:rPr>
                      <w:rFonts w:ascii="仿宋_GB2312" w:hAnsi="仿宋_GB2312" w:cs="仿宋_GB2312" w:eastAsia="仿宋_GB2312"/>
                      <w:sz w:val="19"/>
                      <w:color w:val="000000"/>
                    </w:rPr>
                    <w:t>勤机等配套外设</w:t>
                  </w:r>
                </w:p>
              </w:tc>
              <w:tc>
                <w:tcPr>
                  <w:tcW w:type="dxa" w:w="2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 xml:space="preserve"> </w:t>
                  </w:r>
                </w:p>
                <w:p>
                  <w:pPr>
                    <w:pStyle w:val="null3"/>
                    <w:spacing w:before="75"/>
                    <w:ind w:left="255"/>
                  </w:pPr>
                  <w:r>
                    <w:rPr>
                      <w:rFonts w:ascii="仿宋_GB2312" w:hAnsi="仿宋_GB2312" w:cs="仿宋_GB2312" w:eastAsia="仿宋_GB2312"/>
                    </w:rPr>
                    <w:t xml:space="preserve"> </w:t>
                  </w:r>
                </w:p>
                <w:p>
                  <w:pPr>
                    <w:pStyle w:val="null3"/>
                    <w:spacing w:before="75"/>
                    <w:ind w:left="255"/>
                  </w:pPr>
                  <w:r>
                    <w:rPr>
                      <w:rFonts w:ascii="仿宋_GB2312" w:hAnsi="仿宋_GB2312" w:cs="仿宋_GB2312" w:eastAsia="仿宋_GB2312"/>
                    </w:rPr>
                    <w:t xml:space="preserve"> </w:t>
                  </w:r>
                </w:p>
                <w:p>
                  <w:pPr>
                    <w:pStyle w:val="null3"/>
                    <w:spacing w:before="75"/>
                    <w:ind w:left="255"/>
                  </w:pPr>
                  <w:r>
                    <w:rPr>
                      <w:rFonts w:ascii="仿宋_GB2312" w:hAnsi="仿宋_GB2312" w:cs="仿宋_GB2312" w:eastAsia="仿宋_GB2312"/>
                      <w:sz w:val="19"/>
                      <w:color w:val="000000"/>
                    </w:rPr>
                    <w:t>项</w:t>
                  </w:r>
                </w:p>
              </w:tc>
              <w:tc>
                <w:tcPr>
                  <w:tcW w:type="dxa" w:w="1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rPr>
                    <w:t xml:space="preserve"> </w:t>
                  </w:r>
                </w:p>
                <w:p>
                  <w:pPr>
                    <w:pStyle w:val="null3"/>
                    <w:spacing w:before="75"/>
                    <w:ind w:left="300"/>
                  </w:pPr>
                  <w:r>
                    <w:rPr>
                      <w:rFonts w:ascii="仿宋_GB2312" w:hAnsi="仿宋_GB2312" w:cs="仿宋_GB2312" w:eastAsia="仿宋_GB2312"/>
                      <w:sz w:val="19"/>
                      <w:color w:val="000000"/>
                    </w:rPr>
                    <w:t>1</w:t>
                  </w:r>
                </w:p>
              </w:tc>
            </w:tr>
          </w:tbl>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进度款，供应方已按合同约定交付全部货物，并完成安装调试，通过采购方正式验收后，达到付款条件起30个工作日内，支付合同总金额的100.0%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验收合格后，凭双方签署的验收报告及合规发票，在约定期限内支付合同款项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供应方逾期交付或质量不符，按日承担违约金。协议不成，提交购买方所在地人民法院诉讼解决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 ,具有依法缴纳税收和社会保障金的良好记录，参加本项目采购活动前三年内无重大违法活动记录 ，未列入在信用中国网站“失信被执行人”、“重大税收违法案件当事人名单”中，也未列入中国 政府采购网“政府采购严重违法失信行为记录名单”中。须提供《汉中市政府采购供应商资格承 诺函》；</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保证金缴纳凭证（截图加盖公章）</w:t>
            </w:r>
          </w:p>
        </w:tc>
        <w:tc>
          <w:tcPr>
            <w:tcW w:type="dxa" w:w="1661"/>
          </w:tcPr>
          <w:p>
            <w:pPr>
              <w:pStyle w:val="null3"/>
            </w:pPr>
            <w:r>
              <w:rPr>
                <w:rFonts w:ascii="仿宋_GB2312" w:hAnsi="仿宋_GB2312" w:cs="仿宋_GB2312" w:eastAsia="仿宋_GB2312"/>
              </w:rPr>
              <w:t>资格证明.docx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技术参数偏离表.docx 开标一览表 本国产品说明 中小企业声明函 商务应答表 中国境内生产的组件成本核算基本规则 产品技术参数表 资格证明.docx 详细评审.docx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电子签章</w:t>
            </w:r>
          </w:p>
        </w:tc>
        <w:tc>
          <w:tcPr>
            <w:tcW w:type="dxa" w:w="3322"/>
          </w:tcPr>
          <w:p>
            <w:pPr>
              <w:pStyle w:val="null3"/>
            </w:pPr>
            <w:r>
              <w:rPr>
                <w:rFonts w:ascii="仿宋_GB2312" w:hAnsi="仿宋_GB2312" w:cs="仿宋_GB2312" w:eastAsia="仿宋_GB2312"/>
              </w:rPr>
              <w:t xml:space="preserve"> 投标人应对投标文件进行电子签章</w:t>
            </w:r>
          </w:p>
        </w:tc>
        <w:tc>
          <w:tcPr>
            <w:tcW w:type="dxa" w:w="1661"/>
          </w:tcPr>
          <w:p>
            <w:pPr>
              <w:pStyle w:val="null3"/>
            </w:pPr>
            <w:r>
              <w:rPr>
                <w:rFonts w:ascii="仿宋_GB2312" w:hAnsi="仿宋_GB2312" w:cs="仿宋_GB2312" w:eastAsia="仿宋_GB2312"/>
              </w:rPr>
              <w:t>技术参数偏离表.docx 开标一览表 本国产品说明 中小企业声明函 商务应答表 中国境内生产的组件成本核算基本规则 产品技术参数表 资格证明.docx 详细评审.docx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 报价不超过采购预算金额或最高限价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投标文件按照招标文件要求编制，内容齐全，无重大缺漏项。</w:t>
            </w:r>
          </w:p>
        </w:tc>
        <w:tc>
          <w:tcPr>
            <w:tcW w:type="dxa" w:w="1661"/>
          </w:tcPr>
          <w:p>
            <w:pPr>
              <w:pStyle w:val="null3"/>
            </w:pPr>
            <w:r>
              <w:rPr>
                <w:rFonts w:ascii="仿宋_GB2312" w:hAnsi="仿宋_GB2312" w:cs="仿宋_GB2312" w:eastAsia="仿宋_GB2312"/>
              </w:rPr>
              <w:t>技术参数偏离表.docx 开标一览表 本国产品说明 中小企业声明函 商务应答表 中国境内生产的组件成本核算基本规则 产品技术参数表 资格证明.docx 详细评审.docx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供应商需提供2023年5月-今完成的同类业绩证明，每提供一份得1.5分，最高得3分； 注：业绩须以中标通知书或协议书（或合同）为准。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投标人提供所投产品的合法来源渠道证明或情况说明，得2分，不提供不得分。投标人可根据自身情况提供以下资料： 1、如投标人为所投产品代理商:提供货物的合法来源渠道证明文件 （例如：产品制造商授权、销售协议、代理协议等证明文件）。 2、如投标人为所投产品的制造商:需提供情况说明(说明产品为制造商自己生产)。 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产品技术参数、性能的满足程度赋分：响应产品（含配件）选型科学合理、技术先进，技术参数清晰明确，符合使用要求，数量准确无缺漏项。完全符合、响应招标文件要求，提供完整证明材料得20分；其中，标“★”参数为核心产品，不允许负偏离，任意一项标“★”参数出现负偏离，视为未响应实质性要求，按废标处理，标“▲”参数为重要参数，每有1条不满足扣2分，扣完为止。除“★”项、“▲”参数外，其他参数每有 1 条不满足扣 1 分，扣完为止。 赋分依据：投标人需提供以上所有参数的佐证材料，佐证材料例如产品说明书、官网截图、产品彩页、宣传页及检测报告任意一种证明材料，不提供或不能证明的不得分。未按要求提供证明材料的视为负偏离。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根据项目实际需求，提供质量保证方案。内容包含：①质量目标 ②质量控制措施。 二、评审标准 1、完整性：方案须全面，对评审内容中的各项要求有详细描述； 2、可实施性：切合本项目实际情况，实施步骤清晰、合理； 3、针对性：方案能够紧扣项目实际情况，内容科学合理。 三、赋分依据（满分9分） ①质量目标:每完全满足一个评审标准得1.5分，满分4.5分；（针对每条评审标准，如存在不合理的方面扣0.5分，未提供不得分） ；②质量控制措施:每完全满足一个评审标准得1.5分，满分4.5分；（针对每条评审标准，如存在不合理的方面扣0.5分，未提供不得分）。 注：不合理是指虽有内容但不完善、内容表述前后不一致、套用其他项目方案或与项目需求不匹配及其他不利于项目实施的任意一种情形。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一、评审内容投标人需针对本项目提供完整的项目实施方案。内容包含：①供货方案及措施②实施进度计划③安装、调试及验收方案④备品备件（易耗品）保障方案⑤运输、配送方案及措施。 二、评审标准 1、完整性：方案须全面，对评审内容中的各项要求描述详细； 2、可实施性：切合本项目实际情况，实施步骤清晰、合理； 3、针对性：方案能够紧扣项目实际情况，内容科学合理。 三、赋分依据（满分18分） ①供货方案及措施：每完全满足一个评审标准得1.5分，满分4.5分；（针对每条评审标准，如存在不合理的方面扣0.5分，未提供不得分）； ②实施进度计划:每完全满足一个评审标准得1分，满分3 分；（针对每条评审标准，如存在不合理的方面扣0.5分，未提供不得分）； ③安装、调试及验收方案:每完全满足一个评评审标准得1.5分，满分4.5分；（针对每条评审标准，如存在不合理的方面扣0.5分，未提供不得分）； ④备品备件（易耗品）保障方案：每完全满足一个评审标准得1 分，满分3分；（针对每条评审标准，如存在不合理的方面扣0.5分，未提供不得分）； ⑤运输、配送方案及措施：每完全满足一个评审标准得1分， 满分3分；（针对每条评审标准，如存在不合理的方面扣0.5分，未提供不得分）。 注：不合理是指虽有内容但不完善、内容表述前后不一致、套用其他项目方案或与项目需求不匹配及其他不利于项目实施的等任意一种情形。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针对本项目特点提供培训方案，为招标人培训操作维护人员，以保障使用过程中能熟练操作、维护和正常使用，培训方案内容包含：①培训内容及方式②培训计划安排。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三、赋分标准（满分6分） ①培训内容及方式：每完全满足一个评审标准得1分，满分3 分；（针对每条评审标准，如存在不合理的方面扣0.5分，未提供不得分）； ②培训计划安排：每完全满足一个评审标准得1分，满分3 分；（针对每条评审标准，如存在不合理的方面扣0.5分，未提供不得分）。 注：不合理是指虽有内容但不完善、内容表述前后不一致、套用其他项目方案或与项目需求不匹配及其他不利于项目实施的等任意一种情形。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根据本项目实际需求提供售后服务方案。内容包含①售后服务内容及保障措施②响应时间及方式③故障处理及补救措施④定期回访及维护。 二、评审标准 1、完整性：方案须全面，对评审内容中的各项要求描述详细； 2、可实施性：切合本标段实际情况，实施步骤清晰、合理； 3、针对性：方案能够紧扣标段实际情况，内容科学合理。 三、赋分依据（满分12分） ①售后服务内容及保障措施：每完全满足一个评审标准得1分， 满分3分；（针对每条评审标准，如存在不合理的方面扣0.5分，未提供不得分） ②响应时间及方式:每完全满足一个评审标准得1分，满分3分；（针对每条评审标准，如存在不合理的方面扣0.5分，未提供不得分） ③故障处理及补救措施:每完全满足一个评审标准得1分，满分 3分；（针对每条评审标准，如存在不合理的方面扣0.5分，未提供不得分）； ④定期回访及维护:每完全满足一个评审标准得1分，满分3分；（针对每条评审标准，如存在不合理的方面扣0.5分，未提供不得分）。 注：不合理是指虽有内容但不完善、内容表述前后不一致、套用其他项目方案或与项目需求不匹配及其他不利于项目实施的等任意一种情形。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