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716171">
      <w:pPr>
        <w:pStyle w:val="6"/>
        <w:bidi w:val="0"/>
        <w:rPr>
          <w:rFonts w:hint="eastAsia" w:cs="Times New Roman"/>
          <w:lang w:val="en-US" w:eastAsia="zh-CN"/>
        </w:rPr>
      </w:pPr>
      <w:r>
        <w:rPr>
          <w:rFonts w:hint="eastAsia" w:cs="Times New Roman"/>
          <w:lang w:val="en-US" w:eastAsia="zh-CN"/>
        </w:rPr>
        <w:t>业余无线电管理研究招标要求</w:t>
      </w:r>
    </w:p>
    <w:p w14:paraId="3C8E53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sz w:val="32"/>
          <w:lang w:val="en-US" w:eastAsia="zh-CN"/>
        </w:rPr>
      </w:pPr>
    </w:p>
    <w:p w14:paraId="2721D377">
      <w:pPr>
        <w:keepNext w:val="0"/>
        <w:keepLines w:val="0"/>
        <w:pageBreakBefore w:val="0"/>
        <w:kinsoku/>
        <w:wordWrap/>
        <w:overflowPunct w:val="0"/>
        <w:topLinePunct w:val="0"/>
        <w:autoSpaceDE/>
        <w:autoSpaceDN/>
        <w:bidi w:val="0"/>
        <w:adjustRightInd/>
        <w:ind w:firstLine="640" w:firstLineChars="200"/>
        <w:textAlignment w:val="auto"/>
        <w:outlineLvl w:val="0"/>
        <w:rPr>
          <w:rFonts w:hint="eastAsia" w:ascii="方正黑体_GBK" w:hAnsi="Times New Roman" w:eastAsia="方正黑体_GBK" w:cs="Times New Roman"/>
          <w:sz w:val="32"/>
          <w:szCs w:val="32"/>
          <w:lang w:val="en-US" w:eastAsia="zh-CN"/>
        </w:rPr>
      </w:pPr>
      <w:r>
        <w:rPr>
          <w:rFonts w:hint="eastAsia" w:ascii="方正黑体_GBK" w:hAnsi="Times New Roman" w:eastAsia="方正黑体_GBK" w:cs="Times New Roman"/>
          <w:sz w:val="32"/>
          <w:szCs w:val="32"/>
          <w:lang w:val="en-US" w:eastAsia="zh-CN"/>
        </w:rPr>
        <w:t>一、研究背景</w:t>
      </w:r>
    </w:p>
    <w:p w14:paraId="19295B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sz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lang w:val="en-US" w:eastAsia="zh-CN"/>
        </w:rPr>
        <w:t>2024年，工业和信息化部颁布实施了《业余无线电台管理办法》（工业和信息化部令第67号）。根据《业余无线电台管理办法》规定，省、自治区、直辖市无线电管理机构应当制定本行政区域业余中继台设置、使用规划，明确设台地点、使用频率、技术参数等设置、使用和运行维护要求，并向社会公布。</w:t>
      </w:r>
    </w:p>
    <w:p w14:paraId="173226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sz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lang w:val="en-US" w:eastAsia="zh-CN"/>
        </w:rPr>
        <w:t>从我省看，全省业余无线电中继台缺乏统一、有效的、科学的规划，业余无线电中继台信号可能对正常其他无线电业务产生有害干扰，在应急通信保障中传统优势发挥不够。</w:t>
      </w:r>
    </w:p>
    <w:p w14:paraId="612F6A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sz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lang w:val="en-US" w:eastAsia="zh-CN"/>
        </w:rPr>
        <w:t>因此，加强陕西省业余无线电中继台管理研究，对推动业余无线电业务在我省规范设置使用、发挥业余无线电在自然灾害事件中的应急通信保障作用，具有重要的现实意义。</w:t>
      </w:r>
    </w:p>
    <w:p w14:paraId="4644BB33">
      <w:pPr>
        <w:keepNext w:val="0"/>
        <w:keepLines w:val="0"/>
        <w:pageBreakBefore w:val="0"/>
        <w:kinsoku/>
        <w:wordWrap/>
        <w:overflowPunct w:val="0"/>
        <w:topLinePunct w:val="0"/>
        <w:autoSpaceDE/>
        <w:autoSpaceDN/>
        <w:bidi w:val="0"/>
        <w:adjustRightInd/>
        <w:ind w:firstLine="640" w:firstLineChars="200"/>
        <w:textAlignment w:val="auto"/>
        <w:outlineLvl w:val="0"/>
        <w:rPr>
          <w:rFonts w:hint="eastAsia" w:ascii="方正黑体_GBK" w:hAnsi="Times New Roman" w:eastAsia="方正黑体_GBK" w:cs="Times New Roman"/>
          <w:sz w:val="32"/>
          <w:szCs w:val="32"/>
          <w:lang w:val="en-US" w:eastAsia="zh-CN"/>
        </w:rPr>
      </w:pPr>
      <w:r>
        <w:rPr>
          <w:rFonts w:hint="eastAsia" w:ascii="方正黑体_GBK" w:hAnsi="Times New Roman" w:eastAsia="方正黑体_GBK" w:cs="Times New Roman"/>
          <w:sz w:val="32"/>
          <w:szCs w:val="32"/>
          <w:lang w:val="en-US" w:eastAsia="zh-CN"/>
        </w:rPr>
        <w:t>二、研究内容</w:t>
      </w:r>
    </w:p>
    <w:p w14:paraId="3CB5C8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lang w:val="en-US" w:eastAsia="zh-CN"/>
        </w:rPr>
        <w:t>1.了解当前国家业余无线电管理工作相关要求和兄弟省市经验做法，调研陕西省业余无线电中继台设置、使用实际情况，编制形成《《陕西省业余无线电中继台设置规划调研报告》。</w:t>
      </w:r>
    </w:p>
    <w:p w14:paraId="29F638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lang w:val="en-US" w:eastAsia="zh-CN"/>
        </w:rPr>
        <w:t>2.根据前期调研情况，分析全省业余无线电活动开展、中继台设置、电台执照办理等方面存在的问题，提出业余无线电中继台频率规划、台站设置建议和加强业余无线电中继台管理工作建议，编制形成《陕西省业余无线电中继台设置规划研究报告》。</w:t>
      </w:r>
    </w:p>
    <w:p w14:paraId="7B1C4F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lang w:val="en-US" w:eastAsia="zh-CN"/>
        </w:rPr>
        <w:t>3.选择合适的传播模型，对《陕西省业余无线电中继台设置规划研究报告》提出业余无线电中继台频率规划、台站设置建议进行仿真分析，确保相关建议具有可行性和可操作性，并编制形成《陕西省业余无线电中继台设置规划仿真报告》。</w:t>
      </w:r>
    </w:p>
    <w:p w14:paraId="3105EE59">
      <w:pPr>
        <w:keepNext w:val="0"/>
        <w:keepLines w:val="0"/>
        <w:pageBreakBefore w:val="0"/>
        <w:kinsoku/>
        <w:wordWrap/>
        <w:overflowPunct w:val="0"/>
        <w:topLinePunct w:val="0"/>
        <w:autoSpaceDE/>
        <w:autoSpaceDN/>
        <w:bidi w:val="0"/>
        <w:adjustRightInd/>
        <w:ind w:firstLine="640" w:firstLineChars="200"/>
        <w:textAlignment w:val="auto"/>
        <w:outlineLvl w:val="0"/>
        <w:rPr>
          <w:rFonts w:hint="eastAsia" w:ascii="方正黑体_GBK" w:hAnsi="Times New Roman" w:eastAsia="方正黑体_GBK" w:cs="Times New Roman"/>
          <w:sz w:val="32"/>
          <w:szCs w:val="32"/>
          <w:lang w:val="en-US" w:eastAsia="zh-CN"/>
        </w:rPr>
      </w:pPr>
      <w:r>
        <w:rPr>
          <w:rFonts w:hint="eastAsia" w:ascii="方正黑体_GBK" w:hAnsi="Times New Roman" w:eastAsia="方正黑体_GBK" w:cs="Times New Roman"/>
          <w:sz w:val="32"/>
          <w:szCs w:val="32"/>
          <w:lang w:val="en-US" w:eastAsia="zh-CN"/>
        </w:rPr>
        <w:t>三、完成期限</w:t>
      </w:r>
    </w:p>
    <w:p w14:paraId="10038B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sz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lang w:val="en-US" w:eastAsia="zh-CN"/>
        </w:rPr>
        <w:t>项目需在合同签订后一年内完成。</w:t>
      </w:r>
    </w:p>
    <w:p w14:paraId="3D3DAC19">
      <w:pPr>
        <w:keepNext w:val="0"/>
        <w:keepLines w:val="0"/>
        <w:pageBreakBefore w:val="0"/>
        <w:kinsoku/>
        <w:wordWrap/>
        <w:overflowPunct w:val="0"/>
        <w:topLinePunct w:val="0"/>
        <w:autoSpaceDE/>
        <w:autoSpaceDN/>
        <w:bidi w:val="0"/>
        <w:adjustRightInd/>
        <w:ind w:firstLine="640" w:firstLineChars="200"/>
        <w:textAlignment w:val="auto"/>
        <w:outlineLvl w:val="0"/>
        <w:rPr>
          <w:rFonts w:hint="eastAsia" w:ascii="方正黑体_GBK" w:hAnsi="Times New Roman" w:eastAsia="方正黑体_GBK" w:cs="Times New Roman"/>
          <w:sz w:val="32"/>
          <w:szCs w:val="32"/>
          <w:lang w:val="en-US" w:eastAsia="zh-CN"/>
        </w:rPr>
      </w:pPr>
      <w:r>
        <w:rPr>
          <w:rFonts w:hint="eastAsia" w:ascii="方正黑体_GBK" w:hAnsi="Times New Roman" w:eastAsia="方正黑体_GBK" w:cs="Times New Roman"/>
          <w:sz w:val="32"/>
          <w:szCs w:val="32"/>
          <w:lang w:val="en-US" w:eastAsia="zh-CN"/>
        </w:rPr>
        <w:t>四、付款方式</w:t>
      </w:r>
    </w:p>
    <w:p w14:paraId="566B86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sz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lang w:val="en-US" w:eastAsia="zh-CN"/>
        </w:rPr>
        <w:t>（1）合同签订后五个工作日内，乙方向甲方出具合同总价款5%金额的银行保函（保函有效期截止时间为本项目验收合格后满六个月）；</w:t>
      </w:r>
    </w:p>
    <w:p w14:paraId="30FC76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sz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lang w:val="en-US" w:eastAsia="zh-CN"/>
        </w:rPr>
        <w:t>（2）甲方收到乙方合格银行保函后支付全部合同总价款；</w:t>
      </w:r>
    </w:p>
    <w:p w14:paraId="359A66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sz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lang w:val="en-US" w:eastAsia="zh-CN"/>
        </w:rPr>
        <w:t>（3）乙方承诺在甲方办理支付手续前，为甲方出具等额的符合国家规定的发票；</w:t>
      </w:r>
    </w:p>
    <w:p w14:paraId="0877C6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sz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lang w:val="en-US" w:eastAsia="zh-CN"/>
        </w:rPr>
        <w:t>（4）上述时间不包括甲方正常办理支付报批手续的时间。</w:t>
      </w:r>
    </w:p>
    <w:p w14:paraId="790BDF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sz w:val="32"/>
          <w:lang w:val="en-US" w:eastAsia="zh-CN"/>
        </w:rPr>
      </w:pPr>
      <w:bookmarkStart w:id="0" w:name="_GoBack"/>
      <w:bookmarkEnd w:id="0"/>
    </w:p>
    <w:p w14:paraId="53B859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sz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2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02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swiss"/>
    <w:pitch w:val="default"/>
    <w:sig w:usb0="00000000" w:usb1="00000000" w:usb2="00000000" w:usb3="00000000" w:csb0="00040000" w:csb1="00000000"/>
  </w:font>
  <w:font w:name="方正黑体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CC5EE4"/>
    <w:rsid w:val="01EC5C3E"/>
    <w:rsid w:val="02833FE6"/>
    <w:rsid w:val="048E7480"/>
    <w:rsid w:val="07487DBA"/>
    <w:rsid w:val="0891753F"/>
    <w:rsid w:val="092A33E0"/>
    <w:rsid w:val="0EC95C85"/>
    <w:rsid w:val="109F5D38"/>
    <w:rsid w:val="15916DD0"/>
    <w:rsid w:val="159643E7"/>
    <w:rsid w:val="163659CD"/>
    <w:rsid w:val="19377C8F"/>
    <w:rsid w:val="19F31E08"/>
    <w:rsid w:val="1BE7774A"/>
    <w:rsid w:val="1C1C0026"/>
    <w:rsid w:val="1C2A5889"/>
    <w:rsid w:val="1DF07155"/>
    <w:rsid w:val="1E982F7E"/>
    <w:rsid w:val="206A59E4"/>
    <w:rsid w:val="210C42BD"/>
    <w:rsid w:val="22F17100"/>
    <w:rsid w:val="26176E7E"/>
    <w:rsid w:val="2849353B"/>
    <w:rsid w:val="2ABC1DA2"/>
    <w:rsid w:val="2B4D6E9E"/>
    <w:rsid w:val="2C1C06F2"/>
    <w:rsid w:val="2DFE0117"/>
    <w:rsid w:val="2EE33817"/>
    <w:rsid w:val="2F61116A"/>
    <w:rsid w:val="2F7D2448"/>
    <w:rsid w:val="30030473"/>
    <w:rsid w:val="30862333"/>
    <w:rsid w:val="31210BB1"/>
    <w:rsid w:val="31280191"/>
    <w:rsid w:val="323B5CA2"/>
    <w:rsid w:val="32764F2C"/>
    <w:rsid w:val="32A02664"/>
    <w:rsid w:val="333F7A14"/>
    <w:rsid w:val="34BB131C"/>
    <w:rsid w:val="362D7FF8"/>
    <w:rsid w:val="36370E76"/>
    <w:rsid w:val="36762DFE"/>
    <w:rsid w:val="36D641EB"/>
    <w:rsid w:val="38343E79"/>
    <w:rsid w:val="396A50BF"/>
    <w:rsid w:val="3B3B4F65"/>
    <w:rsid w:val="3CED228F"/>
    <w:rsid w:val="3F9B5FD2"/>
    <w:rsid w:val="408F1FDB"/>
    <w:rsid w:val="42EA799C"/>
    <w:rsid w:val="42ED3256"/>
    <w:rsid w:val="4348021F"/>
    <w:rsid w:val="487A531F"/>
    <w:rsid w:val="495C2C76"/>
    <w:rsid w:val="4B09298A"/>
    <w:rsid w:val="4B315A3D"/>
    <w:rsid w:val="4E4361B3"/>
    <w:rsid w:val="4E7520E4"/>
    <w:rsid w:val="4F4026F2"/>
    <w:rsid w:val="52615A07"/>
    <w:rsid w:val="53226CDE"/>
    <w:rsid w:val="539F20DD"/>
    <w:rsid w:val="54DB5397"/>
    <w:rsid w:val="54DE6C35"/>
    <w:rsid w:val="556C4241"/>
    <w:rsid w:val="56DE2F1C"/>
    <w:rsid w:val="576672CC"/>
    <w:rsid w:val="58466FCB"/>
    <w:rsid w:val="584D65AC"/>
    <w:rsid w:val="599B50F5"/>
    <w:rsid w:val="5A1D0200"/>
    <w:rsid w:val="5A544645"/>
    <w:rsid w:val="5BBA55DA"/>
    <w:rsid w:val="5CF60894"/>
    <w:rsid w:val="5D26561D"/>
    <w:rsid w:val="5E602469"/>
    <w:rsid w:val="5EB17168"/>
    <w:rsid w:val="5EEB267A"/>
    <w:rsid w:val="5FDE21DF"/>
    <w:rsid w:val="606F4BE5"/>
    <w:rsid w:val="60F4333C"/>
    <w:rsid w:val="612105D5"/>
    <w:rsid w:val="64754794"/>
    <w:rsid w:val="64D12312"/>
    <w:rsid w:val="658B24C1"/>
    <w:rsid w:val="668270E0"/>
    <w:rsid w:val="67AC4971"/>
    <w:rsid w:val="67CC0B6F"/>
    <w:rsid w:val="67D143D7"/>
    <w:rsid w:val="682C160E"/>
    <w:rsid w:val="68AF4719"/>
    <w:rsid w:val="68BF31EB"/>
    <w:rsid w:val="69C064B2"/>
    <w:rsid w:val="6C945C0B"/>
    <w:rsid w:val="6DED4626"/>
    <w:rsid w:val="6F745BB9"/>
    <w:rsid w:val="6FBE0DC2"/>
    <w:rsid w:val="70293003"/>
    <w:rsid w:val="73522870"/>
    <w:rsid w:val="7476258E"/>
    <w:rsid w:val="75826D11"/>
    <w:rsid w:val="763B583E"/>
    <w:rsid w:val="772B0FD3"/>
    <w:rsid w:val="779F390A"/>
    <w:rsid w:val="79366BA5"/>
    <w:rsid w:val="7CB71996"/>
    <w:rsid w:val="7CCD740C"/>
    <w:rsid w:val="7EC363D0"/>
    <w:rsid w:val="7F007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qFormat="1" w:uiPriority="99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able of figures"/>
    <w:basedOn w:val="1"/>
    <w:next w:val="1"/>
    <w:unhideWhenUsed/>
    <w:qFormat/>
    <w:uiPriority w:val="99"/>
    <w:pPr>
      <w:ind w:left="200" w:leftChars="200" w:hanging="200" w:hangingChars="200"/>
    </w:pPr>
  </w:style>
  <w:style w:type="paragraph" w:customStyle="1" w:styleId="6">
    <w:name w:val="大标题"/>
    <w:basedOn w:val="1"/>
    <w:next w:val="1"/>
    <w:qFormat/>
    <w:uiPriority w:val="0"/>
    <w:pPr>
      <w:spacing w:afterLines="0" w:line="640" w:lineRule="exact"/>
      <w:ind w:firstLine="0" w:firstLineChars="0"/>
      <w:jc w:val="center"/>
    </w:pPr>
    <w:rPr>
      <w:rFonts w:hint="eastAsia" w:ascii="Times New Roman" w:hAnsi="Times New Roman" w:eastAsia="方正小标宋_GBK"/>
      <w:sz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605</Words>
  <Characters>612</Characters>
  <Lines>0</Lines>
  <Paragraphs>0</Paragraphs>
  <TotalTime>3</TotalTime>
  <ScaleCrop>false</ScaleCrop>
  <LinksUpToDate>false</LinksUpToDate>
  <CharactersWithSpaces>612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2026-07-23T02:40:00Z</dcterms:created>
  <dc:creator>DELL</dc:creator>
  <cp:lastModifiedBy>陕西省采购招标有限责任公司</cp:lastModifiedBy>
  <dcterms:modified xsi:type="dcterms:W3CDTF">2026-11-06T01:30:12Z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eyJoZGlkIjoiMDFmY2VjMjMyMzM4M2UzNDcxZGMxODQ5M2Y0N2QzODQiLCJ1c2VySWQiOiIzMzYwMzQ1MTgifQ==</vt:lpwstr>
  </property>
  <property fmtid="{D5CDD505-2E9C-101B-9397-08002B2CF9AE}" pid="4" name="ICV">
    <vt:lpwstr>E09DF29A445343AA95FD07E7173DB002_13</vt:lpwstr>
  </property>
</Properties>
</file>