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版本号：ZCZX2026-CS-055.1B120260618001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2026-2027年办公用房物业管理服务项目(二次)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ZCZX2026-CS-055.1B1</w:t>
      </w:r>
      <w:r>
        <w:br/>
      </w:r>
      <w:r>
        <w:br/>
      </w:r>
      <w:r>
        <w:br/>
      </w:r>
    </w:p>
    <w:p>
      <w:pPr>
        <w:pStyle w:val="null3"/>
        <w:jc w:val="center"/>
        <w:outlineLvl w:val="2"/>
      </w:pPr>
      <w:r>
        <w:rPr>
          <w:rFonts w:ascii="仿宋_GB2312" w:hAnsi="仿宋_GB2312" w:cs="仿宋_GB2312" w:eastAsia="仿宋_GB2312"/>
          <w:sz w:val="28"/>
          <w:b/>
        </w:rPr>
        <w:t>西安市自然资源和规划局雁塔分局</w:t>
      </w:r>
    </w:p>
    <w:p>
      <w:pPr>
        <w:pStyle w:val="null3"/>
        <w:jc w:val="center"/>
        <w:outlineLvl w:val="2"/>
      </w:pPr>
      <w:r>
        <w:rPr>
          <w:rFonts w:ascii="仿宋_GB2312" w:hAnsi="仿宋_GB2312" w:cs="仿宋_GB2312" w:eastAsia="仿宋_GB2312"/>
          <w:sz w:val="28"/>
          <w:b/>
        </w:rPr>
        <w:t>陕西众诚致信管理咨询有限公司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陕西众诚致信管理咨询有限公司</w:t>
      </w:r>
      <w:r>
        <w:rPr>
          <w:rFonts w:ascii="仿宋_GB2312" w:hAnsi="仿宋_GB2312" w:cs="仿宋_GB2312" w:eastAsia="仿宋_GB2312"/>
        </w:rPr>
        <w:t>（以下简称“代理机构”）受</w:t>
      </w:r>
      <w:r>
        <w:rPr>
          <w:rFonts w:ascii="仿宋_GB2312" w:hAnsi="仿宋_GB2312" w:cs="仿宋_GB2312" w:eastAsia="仿宋_GB2312"/>
        </w:rPr>
        <w:t>西安市自然资源和规划局雁塔分局</w:t>
      </w:r>
      <w:r>
        <w:rPr>
          <w:rFonts w:ascii="仿宋_GB2312" w:hAnsi="仿宋_GB2312" w:cs="仿宋_GB2312" w:eastAsia="仿宋_GB2312"/>
        </w:rPr>
        <w:t>委托，拟对</w:t>
      </w:r>
      <w:r>
        <w:rPr>
          <w:rFonts w:ascii="仿宋_GB2312" w:hAnsi="仿宋_GB2312" w:cs="仿宋_GB2312" w:eastAsia="仿宋_GB2312"/>
        </w:rPr>
        <w:t>2026-2027年办公用房物业管理服务项目(二次)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ZCZX2026-CS-055.1B1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2026-2027年办公用房物业管理服务项目(二次)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物业服务区域：西安市朱雀大街21号二楼及地下室，建筑面积4800平方米。</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采购包1（2026-2027年办公用房物业管理服务项目）：属于专门面向中小企业采购。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磋商授权：供应商应授权合法的人员参加磋商全过程，其中法定代表人（或负责人）直接参加磋商的，须出具法定代表人（或负责人）身份证，并与营业执照上信息一致。法定代表人（或负责人）授权代表参加磋商的，提供法定代表人委托授权书及被授权人的参保缴费证明（须赋可查询的验证编号或验证二维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西安市自然资源和规划局雁塔分局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西安市雁塔区朱雀大街21号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85222182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陕西众诚致信管理咨询有限公司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西安曲江新区翠华南路1688号创意盒子13层1304室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姚海麟 吴芳超 张斌 雷高峰 孟凌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029-89565998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西安市雁塔区财政局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采购包1：640,000.00元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国家发展和改革委员会办公厅关于招标代理服务收费有关问题的通知》（发改办价格〔2003〕857号）规定标准的80%向中标（成交）供应商收取代理服务费。成交单位的代理服务费交纳信息 银行户名：陕西众诚致信管理咨询有限公司 开户银行：北京银行股份有限公司西安分行营业部 账 号：20000042729000032633420 联系人：李薇 联系电话：029-89565528</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西安市自然资源和规划局雁塔分局</w:t>
      </w:r>
      <w:r>
        <w:rPr>
          <w:rFonts w:ascii="仿宋_GB2312" w:hAnsi="仿宋_GB2312" w:cs="仿宋_GB2312" w:eastAsia="仿宋_GB2312"/>
        </w:rPr>
        <w:t>和</w:t>
      </w:r>
      <w:r>
        <w:rPr>
          <w:rFonts w:ascii="仿宋_GB2312" w:hAnsi="仿宋_GB2312" w:cs="仿宋_GB2312" w:eastAsia="仿宋_GB2312"/>
        </w:rPr>
        <w:t>陕西众诚致信管理咨询有限公司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西安市自然资源和规划局雁塔分局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陕西众诚致信管理咨询有限公司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西安市自然资源和规划局雁塔分局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陕西众诚致信管理咨询有限公司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陕西众诚致信管理咨询有限公司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陕西众诚致信管理咨询有限公司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陕西众诚致信管理咨询有限公司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联系人：姚海麟 吴芳超</w:t>
      </w:r>
    </w:p>
    <w:p>
      <w:pPr>
        <w:pStyle w:val="null3"/>
      </w:pPr>
      <w:r>
        <w:rPr>
          <w:rFonts w:ascii="仿宋_GB2312" w:hAnsi="仿宋_GB2312" w:cs="仿宋_GB2312" w:eastAsia="仿宋_GB2312"/>
        </w:rPr>
        <w:t>联系电话：029-89565998</w:t>
      </w:r>
    </w:p>
    <w:p>
      <w:pPr>
        <w:pStyle w:val="null3"/>
      </w:pPr>
      <w:r>
        <w:rPr>
          <w:rFonts w:ascii="仿宋_GB2312" w:hAnsi="仿宋_GB2312" w:cs="仿宋_GB2312" w:eastAsia="仿宋_GB2312"/>
        </w:rPr>
        <w:t>地址：西安曲江新区翠华南路1688号创意盒子13层1304室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物业服务区域西安市朱雀大街21号二楼及地下室，建筑面积4800平方米。</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640,000.00</w:t>
      </w:r>
    </w:p>
    <w:p>
      <w:pPr>
        <w:pStyle w:val="null3"/>
      </w:pPr>
      <w:r>
        <w:rPr>
          <w:rFonts w:ascii="仿宋_GB2312" w:hAnsi="仿宋_GB2312" w:cs="仿宋_GB2312" w:eastAsia="仿宋_GB2312"/>
        </w:rPr>
        <w:t>采购包最高限价（元）: 640,000.00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2026-2027年办公用房物业管理服务项目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640,000.00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物业管理</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标的名称：2026-2027年办公用房物业管理服务项目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numPr>
                <w:ilvl w:val="0"/>
                <w:numId w:val="1"/>
              </w:numPr>
            </w:pPr>
            <w:r>
              <w:rPr>
                <w:rFonts w:ascii="仿宋_GB2312" w:hAnsi="仿宋_GB2312" w:cs="仿宋_GB2312" w:eastAsia="仿宋_GB2312"/>
                <w:sz w:val="21"/>
                <w:b/>
              </w:rPr>
              <w:t>一、总体要求</w:t>
            </w:r>
          </w:p>
          <w:p>
            <w:pPr>
              <w:pStyle w:val="null3"/>
              <w:ind w:firstLine="480"/>
            </w:pPr>
            <w:r>
              <w:rPr>
                <w:rFonts w:ascii="仿宋_GB2312" w:hAnsi="仿宋_GB2312" w:cs="仿宋_GB2312" w:eastAsia="仿宋_GB2312"/>
                <w:sz w:val="21"/>
              </w:rPr>
              <w:t>1、</w:t>
            </w:r>
            <w:r>
              <w:rPr>
                <w:rFonts w:ascii="仿宋_GB2312" w:hAnsi="仿宋_GB2312" w:cs="仿宋_GB2312" w:eastAsia="仿宋_GB2312"/>
              </w:rPr>
              <w:t>物业服务区域：西安市朱雀大街</w:t>
            </w:r>
            <w:r>
              <w:rPr>
                <w:rFonts w:ascii="仿宋_GB2312" w:hAnsi="仿宋_GB2312" w:cs="仿宋_GB2312" w:eastAsia="仿宋_GB2312"/>
              </w:rPr>
              <w:t>21号二楼及地下室，建筑面积4800平方米。</w:t>
            </w:r>
          </w:p>
          <w:p>
            <w:pPr>
              <w:pStyle w:val="null3"/>
              <w:ind w:firstLine="420"/>
            </w:pPr>
            <w:r>
              <w:rPr>
                <w:rFonts w:ascii="仿宋_GB2312" w:hAnsi="仿宋_GB2312" w:cs="仿宋_GB2312" w:eastAsia="仿宋_GB2312"/>
                <w:sz w:val="21"/>
              </w:rPr>
              <w:t>2、供应商应有完善的公司管理制度、员工考核制度、员工专业技能和职业素养培训制度、公司保密制度。</w:t>
            </w:r>
          </w:p>
          <w:p>
            <w:pPr>
              <w:pStyle w:val="null3"/>
              <w:ind w:firstLine="420"/>
            </w:pPr>
            <w:r>
              <w:rPr>
                <w:rFonts w:ascii="仿宋_GB2312" w:hAnsi="仿宋_GB2312" w:cs="仿宋_GB2312" w:eastAsia="仿宋_GB2312"/>
                <w:sz w:val="21"/>
              </w:rPr>
              <w:t>3、供应商应有相应的保障措施，有服务质量监督管理制度，确保物业服务质量。</w:t>
            </w:r>
          </w:p>
          <w:p>
            <w:pPr>
              <w:pStyle w:val="null3"/>
              <w:ind w:firstLine="420"/>
            </w:pPr>
            <w:r>
              <w:rPr>
                <w:rFonts w:ascii="仿宋_GB2312" w:hAnsi="仿宋_GB2312" w:cs="仿宋_GB2312" w:eastAsia="仿宋_GB2312"/>
                <w:sz w:val="21"/>
              </w:rPr>
              <w:t>4、供应商有处理突发事件的应急能力和措施。</w:t>
            </w:r>
          </w:p>
          <w:p>
            <w:pPr>
              <w:pStyle w:val="null3"/>
              <w:ind w:firstLine="420"/>
            </w:pPr>
            <w:r>
              <w:rPr>
                <w:rFonts w:ascii="仿宋_GB2312" w:hAnsi="仿宋_GB2312" w:cs="仿宋_GB2312" w:eastAsia="仿宋_GB2312"/>
                <w:sz w:val="21"/>
                <w:b/>
              </w:rPr>
              <w:t>二</w:t>
            </w:r>
            <w:r>
              <w:rPr>
                <w:rFonts w:ascii="仿宋_GB2312" w:hAnsi="仿宋_GB2312" w:cs="仿宋_GB2312" w:eastAsia="仿宋_GB2312"/>
                <w:sz w:val="21"/>
                <w:b/>
              </w:rPr>
              <w:t>、物业服务内容</w:t>
            </w:r>
          </w:p>
          <w:p>
            <w:pPr>
              <w:pStyle w:val="null3"/>
              <w:ind w:firstLine="420"/>
            </w:pPr>
            <w:r>
              <w:rPr>
                <w:rFonts w:ascii="仿宋_GB2312" w:hAnsi="仿宋_GB2312" w:cs="仿宋_GB2312" w:eastAsia="仿宋_GB2312"/>
                <w:sz w:val="21"/>
              </w:rPr>
              <w:t>1、客户服务</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1）办公区域的客户引领、迎送服务；</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2）办公区的避雨服务；</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3）客户的存伞服务；</w:t>
            </w:r>
          </w:p>
          <w:p>
            <w:pPr>
              <w:pStyle w:val="null3"/>
              <w:ind w:firstLine="420"/>
            </w:pPr>
            <w:r>
              <w:rPr>
                <w:rFonts w:ascii="仿宋_GB2312" w:hAnsi="仿宋_GB2312" w:cs="仿宋_GB2312" w:eastAsia="仿宋_GB2312"/>
                <w:sz w:val="21"/>
              </w:rPr>
              <w:t>2、环境维护</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1）1-2层办公区域地面、墙面、门窗的清洁、保洁。</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2）1-2层办公区域设施的清洁、保洁、物品的整理。</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3）电梯轿厢、电梯厅的清洁保洁。</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4）茶水间</w:t>
            </w:r>
            <w:r>
              <w:rPr>
                <w:rFonts w:ascii="仿宋_GB2312" w:hAnsi="仿宋_GB2312" w:cs="仿宋_GB2312" w:eastAsia="仿宋_GB2312"/>
                <w:sz w:val="21"/>
              </w:rPr>
              <w:t>、</w:t>
            </w:r>
            <w:r>
              <w:rPr>
                <w:rFonts w:ascii="仿宋_GB2312" w:hAnsi="仿宋_GB2312" w:cs="仿宋_GB2312" w:eastAsia="仿宋_GB2312"/>
                <w:sz w:val="21"/>
              </w:rPr>
              <w:t>卫生间</w:t>
            </w:r>
            <w:r>
              <w:rPr>
                <w:rFonts w:ascii="仿宋_GB2312" w:hAnsi="仿宋_GB2312" w:cs="仿宋_GB2312" w:eastAsia="仿宋_GB2312"/>
                <w:sz w:val="21"/>
              </w:rPr>
              <w:t>/洗手间的</w:t>
            </w:r>
            <w:r>
              <w:rPr>
                <w:rFonts w:ascii="仿宋_GB2312" w:hAnsi="仿宋_GB2312" w:cs="仿宋_GB2312" w:eastAsia="仿宋_GB2312"/>
                <w:sz w:val="21"/>
              </w:rPr>
              <w:t>卫生清洁及物品整理。</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5）消防通道的清洁保洁。</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6）大厅地毯的铺设，为携带雨伞的顾客发放雨伞袋。</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7）办公垃圾的收集及清运。</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供应商配备</w:t>
            </w:r>
            <w:r>
              <w:rPr>
                <w:rFonts w:ascii="仿宋_GB2312" w:hAnsi="仿宋_GB2312" w:cs="仿宋_GB2312" w:eastAsia="仿宋_GB2312"/>
                <w:sz w:val="21"/>
              </w:rPr>
              <w:t>茶水间</w:t>
            </w:r>
            <w:r>
              <w:rPr>
                <w:rFonts w:ascii="仿宋_GB2312" w:hAnsi="仿宋_GB2312" w:cs="仿宋_GB2312" w:eastAsia="仿宋_GB2312"/>
                <w:sz w:val="21"/>
              </w:rPr>
              <w:t>、卫生间</w:t>
            </w:r>
            <w:r>
              <w:rPr>
                <w:rFonts w:ascii="仿宋_GB2312" w:hAnsi="仿宋_GB2312" w:cs="仿宋_GB2312" w:eastAsia="仿宋_GB2312"/>
                <w:sz w:val="21"/>
              </w:rPr>
              <w:t>/洗手间的清洁工具，并提供一次性纸杯、厨房用纸、擦手纸、卫生纸、洗手液、消毒液、垃圾袋、芳香块、除味喷雾、清洁泡片等日常保洁耗材</w:t>
            </w:r>
            <w:r>
              <w:rPr>
                <w:rFonts w:ascii="仿宋_GB2312" w:hAnsi="仿宋_GB2312" w:cs="仿宋_GB2312" w:eastAsia="仿宋_GB2312"/>
                <w:sz w:val="21"/>
              </w:rPr>
              <w:t>。</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一个月两次在周末或节假日使用专业设备进行大扫除。</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10）负责公共区域共30盆绿植养护摆放，如发现植株枯死、黄叶、病虫害严重情况应及时更换。</w:t>
            </w:r>
          </w:p>
          <w:p>
            <w:pPr>
              <w:pStyle w:val="null3"/>
              <w:ind w:firstLine="420"/>
            </w:pPr>
            <w:r>
              <w:rPr>
                <w:rFonts w:ascii="仿宋_GB2312" w:hAnsi="仿宋_GB2312" w:cs="仿宋_GB2312" w:eastAsia="仿宋_GB2312"/>
                <w:sz w:val="21"/>
              </w:rPr>
              <w:t>3、公共秩序维护</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1）一层大厅的秩序维护、客户引导、室外停车场的车辆停放引导。</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2）办公区的来访登记。</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3）1-2层办公区域和地下室安全检查及巡逻。</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4）上班及下班后进行清场检查。</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5）夜间、节假日的值守。</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6）消防设施设备的巡查、检测。</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7）监控室的值班、运行。</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8）应急突发事件的处理。</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协助处理上访事务</w:t>
            </w:r>
            <w:r>
              <w:rPr>
                <w:rFonts w:ascii="仿宋_GB2312" w:hAnsi="仿宋_GB2312" w:cs="仿宋_GB2312" w:eastAsia="仿宋_GB2312"/>
                <w:sz w:val="21"/>
              </w:rPr>
              <w:t>；</w:t>
            </w:r>
          </w:p>
          <w:p>
            <w:pPr>
              <w:pStyle w:val="null3"/>
              <w:ind w:firstLine="420"/>
            </w:pPr>
            <w:r>
              <w:rPr>
                <w:rFonts w:ascii="仿宋_GB2312" w:hAnsi="仿宋_GB2312" w:cs="仿宋_GB2312" w:eastAsia="仿宋_GB2312"/>
                <w:sz w:val="21"/>
              </w:rPr>
              <w:t>4、设施设备维护、运行</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签订《电梯日常维护保养合同》</w:t>
            </w:r>
            <w:r>
              <w:rPr>
                <w:rFonts w:ascii="仿宋_GB2312" w:hAnsi="仿宋_GB2312" w:cs="仿宋_GB2312" w:eastAsia="仿宋_GB2312"/>
                <w:sz w:val="21"/>
              </w:rPr>
              <w:t>，</w:t>
            </w:r>
            <w:r>
              <w:rPr>
                <w:rFonts w:ascii="仿宋_GB2312" w:hAnsi="仿宋_GB2312" w:cs="仿宋_GB2312" w:eastAsia="仿宋_GB2312"/>
                <w:sz w:val="21"/>
              </w:rPr>
              <w:t>确保</w:t>
            </w:r>
            <w:r>
              <w:rPr>
                <w:rFonts w:ascii="仿宋_GB2312" w:hAnsi="仿宋_GB2312" w:cs="仿宋_GB2312" w:eastAsia="仿宋_GB2312"/>
                <w:sz w:val="21"/>
              </w:rPr>
              <w:t>电梯日常运行</w:t>
            </w:r>
            <w:r>
              <w:rPr>
                <w:rFonts w:ascii="仿宋_GB2312" w:hAnsi="仿宋_GB2312" w:cs="仿宋_GB2312" w:eastAsia="仿宋_GB2312"/>
                <w:sz w:val="21"/>
              </w:rPr>
              <w:t>符合《特种设备使用管理规则》</w:t>
            </w:r>
            <w:r>
              <w:rPr>
                <w:rFonts w:ascii="仿宋_GB2312" w:hAnsi="仿宋_GB2312" w:cs="仿宋_GB2312" w:eastAsia="仿宋_GB2312"/>
                <w:sz w:val="21"/>
              </w:rPr>
              <w:t>。</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签订《中央空调维保合同》</w:t>
            </w:r>
            <w:r>
              <w:rPr>
                <w:rFonts w:ascii="仿宋_GB2312" w:hAnsi="仿宋_GB2312" w:cs="仿宋_GB2312" w:eastAsia="仿宋_GB2312"/>
                <w:sz w:val="21"/>
              </w:rPr>
              <w:t>，</w:t>
            </w:r>
            <w:r>
              <w:rPr>
                <w:rFonts w:ascii="仿宋_GB2312" w:hAnsi="仿宋_GB2312" w:cs="仿宋_GB2312" w:eastAsia="仿宋_GB2312"/>
                <w:sz w:val="21"/>
              </w:rPr>
              <w:t>定期</w:t>
            </w:r>
            <w:r>
              <w:rPr>
                <w:rFonts w:ascii="仿宋_GB2312" w:hAnsi="仿宋_GB2312" w:cs="仿宋_GB2312" w:eastAsia="仿宋_GB2312"/>
                <w:sz w:val="21"/>
              </w:rPr>
              <w:t>维护保养</w:t>
            </w:r>
            <w:r>
              <w:rPr>
                <w:rFonts w:ascii="仿宋_GB2312" w:hAnsi="仿宋_GB2312" w:cs="仿宋_GB2312" w:eastAsia="仿宋_GB2312"/>
                <w:sz w:val="21"/>
              </w:rPr>
              <w:t>，</w:t>
            </w:r>
            <w:r>
              <w:rPr>
                <w:rFonts w:ascii="仿宋_GB2312" w:hAnsi="仿宋_GB2312" w:cs="仿宋_GB2312" w:eastAsia="仿宋_GB2312"/>
                <w:sz w:val="21"/>
              </w:rPr>
              <w:t>确保</w:t>
            </w:r>
            <w:r>
              <w:rPr>
                <w:rFonts w:ascii="仿宋_GB2312" w:hAnsi="仿宋_GB2312" w:cs="仿宋_GB2312" w:eastAsia="仿宋_GB2312"/>
                <w:sz w:val="21"/>
              </w:rPr>
              <w:t>中央空调系统的</w:t>
            </w:r>
            <w:r>
              <w:rPr>
                <w:rFonts w:ascii="仿宋_GB2312" w:hAnsi="仿宋_GB2312" w:cs="仿宋_GB2312" w:eastAsia="仿宋_GB2312"/>
                <w:sz w:val="21"/>
              </w:rPr>
              <w:t>正常</w:t>
            </w:r>
            <w:r>
              <w:rPr>
                <w:rFonts w:ascii="仿宋_GB2312" w:hAnsi="仿宋_GB2312" w:cs="仿宋_GB2312" w:eastAsia="仿宋_GB2312"/>
                <w:sz w:val="21"/>
              </w:rPr>
              <w:t>运行。</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签订《消防维护保养合同》</w:t>
            </w:r>
            <w:r>
              <w:rPr>
                <w:rFonts w:ascii="仿宋_GB2312" w:hAnsi="仿宋_GB2312" w:cs="仿宋_GB2312" w:eastAsia="仿宋_GB2312"/>
                <w:sz w:val="21"/>
              </w:rPr>
              <w:t>，</w:t>
            </w:r>
            <w:r>
              <w:rPr>
                <w:rFonts w:ascii="仿宋_GB2312" w:hAnsi="仿宋_GB2312" w:cs="仿宋_GB2312" w:eastAsia="仿宋_GB2312"/>
                <w:sz w:val="21"/>
              </w:rPr>
              <w:t>进行</w:t>
            </w:r>
            <w:r>
              <w:rPr>
                <w:rFonts w:ascii="仿宋_GB2312" w:hAnsi="仿宋_GB2312" w:cs="仿宋_GB2312" w:eastAsia="仿宋_GB2312"/>
                <w:sz w:val="21"/>
              </w:rPr>
              <w:t>消防报警系统、消防排烟系统、摄像系统的维护保养。</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使用中的</w:t>
            </w:r>
            <w:r>
              <w:rPr>
                <w:rFonts w:ascii="仿宋_GB2312" w:hAnsi="仿宋_GB2312" w:cs="仿宋_GB2312" w:eastAsia="仿宋_GB2312"/>
                <w:sz w:val="21"/>
              </w:rPr>
              <w:t>4kg干粉灭火器（38具）、七氟丙烷气体灭设备（19组，17 组为 120 L，1 组 90L，1 组 70L）于2026年7月30日到更换期，对上述设备定期检测、维护、更换。</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5）按月出具维护保养报告并上传陕西消防小蜜蜂维保系统。</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）办公区域照明、给排水设施的维修巡查。</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5）公共部位装饰装修的检查及维护。</w:t>
            </w:r>
          </w:p>
          <w:p>
            <w:pPr>
              <w:pStyle w:val="null3"/>
              <w:ind w:firstLine="420"/>
            </w:pPr>
            <w:r>
              <w:rPr>
                <w:rFonts w:ascii="仿宋_GB2312" w:hAnsi="仿宋_GB2312" w:cs="仿宋_GB2312" w:eastAsia="仿宋_GB2312"/>
                <w:sz w:val="21"/>
              </w:rPr>
              <w:t>5、物业档案资料的管理。</w:t>
            </w:r>
          </w:p>
          <w:p>
            <w:pPr>
              <w:pStyle w:val="null3"/>
              <w:ind w:firstLine="420"/>
            </w:pPr>
            <w:r>
              <w:rPr>
                <w:rFonts w:ascii="仿宋_GB2312" w:hAnsi="仿宋_GB2312" w:cs="仿宋_GB2312" w:eastAsia="仿宋_GB2312"/>
                <w:sz w:val="21"/>
              </w:rPr>
              <w:t>6、供应商每月代缴水费、电费，</w:t>
            </w:r>
            <w:r>
              <w:rPr>
                <w:rFonts w:ascii="仿宋_GB2312" w:hAnsi="仿宋_GB2312" w:cs="仿宋_GB2312" w:eastAsia="仿宋_GB2312"/>
                <w:sz w:val="21"/>
              </w:rPr>
              <w:t>凭缴费凭证采购人每季度结算一次。</w:t>
            </w:r>
          </w:p>
          <w:p>
            <w:pPr>
              <w:pStyle w:val="null3"/>
              <w:ind w:firstLine="420"/>
            </w:pPr>
            <w:r>
              <w:rPr>
                <w:rFonts w:ascii="仿宋_GB2312" w:hAnsi="仿宋_GB2312" w:cs="仿宋_GB2312" w:eastAsia="仿宋_GB2312"/>
                <w:sz w:val="21"/>
              </w:rPr>
              <w:t>7、根据供应商自身情况提供增值服务，增值服务内容包括但不限于传统节假日活动、代跑腿等。</w:t>
            </w:r>
          </w:p>
          <w:p>
            <w:pPr>
              <w:pStyle w:val="null3"/>
              <w:ind w:firstLine="422"/>
            </w:pPr>
            <w:r>
              <w:rPr>
                <w:rFonts w:ascii="仿宋_GB2312" w:hAnsi="仿宋_GB2312" w:cs="仿宋_GB2312" w:eastAsia="仿宋_GB2312"/>
                <w:sz w:val="21"/>
                <w:b/>
              </w:rPr>
              <w:t>三</w:t>
            </w:r>
            <w:r>
              <w:rPr>
                <w:rFonts w:ascii="仿宋_GB2312" w:hAnsi="仿宋_GB2312" w:cs="仿宋_GB2312" w:eastAsia="仿宋_GB2312"/>
                <w:sz w:val="21"/>
                <w:b/>
              </w:rPr>
              <w:t>、物业服务标准指标</w:t>
            </w:r>
          </w:p>
          <w:p>
            <w:pPr>
              <w:pStyle w:val="null3"/>
              <w:ind w:firstLine="420"/>
            </w:pPr>
            <w:r>
              <w:rPr>
                <w:rFonts w:ascii="仿宋_GB2312" w:hAnsi="仿宋_GB2312" w:cs="仿宋_GB2312" w:eastAsia="仿宋_GB2312"/>
                <w:sz w:val="21"/>
              </w:rPr>
              <w:t>1、环境卫生，清洁率≥95%。</w:t>
            </w:r>
          </w:p>
          <w:p>
            <w:pPr>
              <w:pStyle w:val="null3"/>
              <w:ind w:firstLine="420"/>
            </w:pPr>
            <w:r>
              <w:rPr>
                <w:rFonts w:ascii="仿宋_GB2312" w:hAnsi="仿宋_GB2312" w:cs="仿宋_GB2312" w:eastAsia="仿宋_GB2312"/>
                <w:sz w:val="21"/>
              </w:rPr>
              <w:t>2、保洁服务满意率≥95%。</w:t>
            </w:r>
          </w:p>
          <w:p>
            <w:pPr>
              <w:pStyle w:val="null3"/>
              <w:ind w:firstLine="420"/>
            </w:pPr>
            <w:r>
              <w:rPr>
                <w:rFonts w:ascii="仿宋_GB2312" w:hAnsi="仿宋_GB2312" w:cs="仿宋_GB2312" w:eastAsia="仿宋_GB2312"/>
                <w:sz w:val="21"/>
              </w:rPr>
              <w:t>3、火灾责任事故发生率0%。</w:t>
            </w:r>
          </w:p>
          <w:p>
            <w:pPr>
              <w:pStyle w:val="null3"/>
              <w:ind w:firstLine="420"/>
            </w:pPr>
            <w:r>
              <w:rPr>
                <w:rFonts w:ascii="仿宋_GB2312" w:hAnsi="仿宋_GB2312" w:cs="仿宋_GB2312" w:eastAsia="仿宋_GB2312"/>
                <w:sz w:val="21"/>
              </w:rPr>
              <w:t>4、消防设施设备完好率100%。</w:t>
            </w:r>
          </w:p>
          <w:p>
            <w:pPr>
              <w:pStyle w:val="null3"/>
              <w:ind w:firstLine="420"/>
            </w:pPr>
            <w:r>
              <w:rPr>
                <w:rFonts w:ascii="仿宋_GB2312" w:hAnsi="仿宋_GB2312" w:cs="仿宋_GB2312" w:eastAsia="仿宋_GB2312"/>
                <w:sz w:val="21"/>
              </w:rPr>
              <w:t>5、设备完好率100%；</w:t>
            </w:r>
          </w:p>
          <w:p>
            <w:pPr>
              <w:pStyle w:val="null3"/>
              <w:ind w:firstLine="420"/>
            </w:pPr>
            <w:r>
              <w:rPr>
                <w:rFonts w:ascii="仿宋_GB2312" w:hAnsi="仿宋_GB2312" w:cs="仿宋_GB2312" w:eastAsia="仿宋_GB2312"/>
                <w:sz w:val="21"/>
              </w:rPr>
              <w:t>6、零修及时率≥95%；急修及时率达100%；</w:t>
            </w:r>
          </w:p>
          <w:p>
            <w:pPr>
              <w:pStyle w:val="null3"/>
            </w:pPr>
            <w:r>
              <w:rPr>
                <w:rFonts w:ascii="仿宋_GB2312" w:hAnsi="仿宋_GB2312" w:cs="仿宋_GB2312" w:eastAsia="仿宋_GB2312"/>
                <w:sz w:val="21"/>
              </w:rPr>
              <w:t xml:space="preserve">    </w:t>
            </w:r>
            <w:r>
              <w:rPr>
                <w:rFonts w:ascii="仿宋_GB2312" w:hAnsi="仿宋_GB2312" w:cs="仿宋_GB2312" w:eastAsia="仿宋_GB2312"/>
                <w:sz w:val="21"/>
              </w:rPr>
              <w:t>7、服务有效投诉处理率≥95%；</w:t>
            </w:r>
          </w:p>
          <w:p>
            <w:pPr>
              <w:pStyle w:val="null3"/>
            </w:pPr>
            <w:r>
              <w:rPr>
                <w:rFonts w:ascii="仿宋_GB2312" w:hAnsi="仿宋_GB2312" w:cs="仿宋_GB2312" w:eastAsia="仿宋_GB2312"/>
                <w:sz w:val="21"/>
              </w:rPr>
              <w:t xml:space="preserve">    </w:t>
            </w:r>
            <w:r>
              <w:rPr>
                <w:rFonts w:ascii="仿宋_GB2312" w:hAnsi="仿宋_GB2312" w:cs="仿宋_GB2312" w:eastAsia="仿宋_GB2312"/>
                <w:sz w:val="21"/>
              </w:rPr>
              <w:t>8、每季度征询一次采购人对物业服务的意见，满意率达≥90%。</w:t>
            </w:r>
          </w:p>
          <w:p>
            <w:pPr>
              <w:pStyle w:val="null3"/>
            </w:pPr>
            <w:r>
              <w:rPr>
                <w:rFonts w:ascii="仿宋_GB2312" w:hAnsi="仿宋_GB2312" w:cs="仿宋_GB2312" w:eastAsia="仿宋_GB2312"/>
              </w:rPr>
              <w:t xml:space="preserve">   </w:t>
            </w:r>
            <w:r>
              <w:rPr>
                <w:rFonts w:ascii="仿宋_GB2312" w:hAnsi="仿宋_GB2312" w:cs="仿宋_GB2312" w:eastAsia="仿宋_GB2312"/>
                <w:sz w:val="21"/>
                <w:b/>
              </w:rPr>
              <w:t>四、人员要求</w:t>
            </w:r>
          </w:p>
          <w:p>
            <w:pPr>
              <w:pStyle w:val="null3"/>
              <w:ind w:firstLine="420"/>
            </w:pPr>
            <w:r>
              <w:rPr>
                <w:rFonts w:ascii="仿宋_GB2312" w:hAnsi="仿宋_GB2312" w:cs="仿宋_GB2312" w:eastAsia="仿宋_GB2312"/>
                <w:sz w:val="21"/>
              </w:rPr>
              <w:t>1、</w:t>
            </w:r>
            <w:r>
              <w:rPr>
                <w:rFonts w:ascii="仿宋_GB2312" w:hAnsi="仿宋_GB2312" w:cs="仿宋_GB2312" w:eastAsia="仿宋_GB2312"/>
                <w:sz w:val="21"/>
              </w:rPr>
              <w:t>本项目需配置服务人员</w:t>
            </w:r>
            <w:r>
              <w:rPr>
                <w:rFonts w:ascii="仿宋_GB2312" w:hAnsi="仿宋_GB2312" w:cs="仿宋_GB2312" w:eastAsia="仿宋_GB2312"/>
                <w:sz w:val="21"/>
              </w:rPr>
              <w:t>12人</w:t>
            </w:r>
            <w:r>
              <w:rPr>
                <w:rFonts w:ascii="仿宋_GB2312" w:hAnsi="仿宋_GB2312" w:cs="仿宋_GB2312" w:eastAsia="仿宋_GB2312"/>
                <w:sz w:val="21"/>
              </w:rPr>
              <w:t>。</w:t>
            </w:r>
            <w:r>
              <w:rPr>
                <w:rFonts w:ascii="仿宋_GB2312" w:hAnsi="仿宋_GB2312" w:cs="仿宋_GB2312" w:eastAsia="仿宋_GB2312"/>
                <w:sz w:val="21"/>
              </w:rPr>
              <w:t>其中主管</w:t>
            </w:r>
            <w:r>
              <w:rPr>
                <w:rFonts w:ascii="仿宋_GB2312" w:hAnsi="仿宋_GB2312" w:cs="仿宋_GB2312" w:eastAsia="仿宋_GB2312"/>
                <w:sz w:val="21"/>
              </w:rPr>
              <w:t>1名、白班门岗1名、夜班值班岗1名、监控岗3名、保洁5名、水电及空调维修工1名</w:t>
            </w:r>
            <w:r>
              <w:rPr>
                <w:rFonts w:ascii="仿宋_GB2312" w:hAnsi="仿宋_GB2312" w:cs="仿宋_GB2312" w:eastAsia="仿宋_GB2312"/>
                <w:sz w:val="21"/>
              </w:rPr>
              <w:t>。</w:t>
            </w:r>
          </w:p>
          <w:p>
            <w:pPr>
              <w:pStyle w:val="null3"/>
              <w:ind w:firstLine="422"/>
            </w:pPr>
            <w:r>
              <w:rPr>
                <w:rFonts w:ascii="仿宋_GB2312" w:hAnsi="仿宋_GB2312" w:cs="仿宋_GB2312" w:eastAsia="仿宋_GB2312"/>
                <w:sz w:val="21"/>
                <w:b/>
              </w:rPr>
              <w:t>五、报价要求</w:t>
            </w:r>
          </w:p>
          <w:p>
            <w:pPr>
              <w:pStyle w:val="null3"/>
              <w:ind w:firstLine="420"/>
            </w:pPr>
            <w:r>
              <w:rPr>
                <w:rFonts w:ascii="仿宋_GB2312" w:hAnsi="仿宋_GB2312" w:cs="仿宋_GB2312" w:eastAsia="仿宋_GB2312"/>
                <w:sz w:val="21"/>
              </w:rPr>
              <w:t>报价是完成服务内容、达到服务标准所需的全部费用，包括但不限于人员工资，空调、电梯、消防维保及设施更新，绿植保养及更新、茶水间、卫生间/洗手间耗材等。</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本项目需配置服务人员12人，其中主管1名、白班门岗1名、夜班值班岗1名、监控岗3名、保洁5名、水电及空调维修工1名。</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西安市朱雀大街21号二楼及地下室</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进度款，向采购人开具本季度物业服务费及相关费用发票， 每季度支付一次，达到付款条件起30个工作日内，支付合同总金额的25.0%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进度款，向采购人开具本季度物业服务费及相关费用发票， 每季度支付一次，达到付款条件起30个工作日内，支付合同总金额的25.0%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进度款，向采购人开具本季度物业服务费及相关费用发票， 每季度支付一次，达到付款条件起30个工作日内，支付合同总金额的25.0%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进度款，向采购人开具本季度物业服务费及相关费用发票， 每季度支付一次，达到付款条件起30个工作日内，支付合同总金额的25.0%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成交供应商在领取成交通知书前，需向采购代理机构提交纸质版响应文件两份，纸质版文件须为电子响应文件的打印版。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1、供应商合法注册的法人或其他组织的营业执照等证明文件，自然人的身份证明； 2、具有良好的商业信誉和健全的财务会计制度（供应商须提供会计师事务所出具的2024或2025年度审计报告（须赋验证码），或递交响应文件截止之日前六个月内银行开具的资信证明，或信用担保机构出具的担保函（以上三种形式的资料提供任何一种即可）； 3、具备履行合同所必需的设备和专业技术能力的证明材料或承诺书； 4、有依法缴纳税收和社会保障资金的良好记录相关证明材料； 5、参加政府采购活动前三年内，在经营活动中没有重大违法记录的书面声明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供应商承诺.docx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磋商授权</w:t>
            </w:r>
          </w:p>
        </w:tc>
        <w:tc>
          <w:tcPr>
            <w:tcW w:type="dxa" w:w="3322"/>
          </w:tcPr>
          <w:p>
            <w:pPr>
              <w:pStyle w:val="null3"/>
            </w:pPr>
            <w:r>
              <w:rPr>
                <w:rFonts w:ascii="仿宋_GB2312" w:hAnsi="仿宋_GB2312" w:cs="仿宋_GB2312" w:eastAsia="仿宋_GB2312"/>
              </w:rPr>
              <w:t>供应商应授权合法的人员参加磋商全过程，其中法定代表人（或负责人）直接参加磋商的，须出具法定代表人（或负责人）身份证，并与营业执照上信息一致。法定代表人（或负责人）授权代表参加磋商的，提供法定代表人委托授权书及被授权人的参保缴费证明（须赋可查询的验证编号或验证二维码）。</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盖章</w:t>
            </w:r>
          </w:p>
        </w:tc>
        <w:tc>
          <w:tcPr>
            <w:tcW w:type="dxa" w:w="3322"/>
          </w:tcPr>
          <w:p>
            <w:pPr>
              <w:pStyle w:val="null3"/>
            </w:pPr>
            <w:r>
              <w:rPr>
                <w:rFonts w:ascii="仿宋_GB2312" w:hAnsi="仿宋_GB2312" w:cs="仿宋_GB2312" w:eastAsia="仿宋_GB2312"/>
              </w:rPr>
              <w:t>磋商响应文件加盖供应商单位公章</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w:t>
            </w:r>
          </w:p>
        </w:tc>
        <w:tc>
          <w:tcPr>
            <w:tcW w:type="dxa" w:w="3322"/>
          </w:tcPr>
          <w:p>
            <w:pPr>
              <w:pStyle w:val="null3"/>
            </w:pPr>
            <w:r>
              <w:rPr>
                <w:rFonts w:ascii="仿宋_GB2312" w:hAnsi="仿宋_GB2312" w:cs="仿宋_GB2312" w:eastAsia="仿宋_GB2312"/>
              </w:rPr>
              <w:t>磋商响应文件按磋商文件要求法定代表人（或负责人）或其授权代表签字</w:t>
            </w:r>
          </w:p>
        </w:tc>
        <w:tc>
          <w:tcPr>
            <w:tcW w:type="dxa" w:w="1661"/>
          </w:tcPr>
          <w:p>
            <w:pPr>
              <w:pStyle w:val="null3"/>
            </w:pPr>
            <w:r>
              <w:rPr>
                <w:rFonts w:ascii="仿宋_GB2312" w:hAnsi="仿宋_GB2312" w:cs="仿宋_GB2312" w:eastAsia="仿宋_GB2312"/>
              </w:rPr>
              <w:t>合同草案条款偏离表.docx 采购需求偏离表.docx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有效期达到磋商文件的要求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选择性报价</w:t>
            </w:r>
          </w:p>
        </w:tc>
        <w:tc>
          <w:tcPr>
            <w:tcW w:type="dxa" w:w="3322"/>
          </w:tcPr>
          <w:p>
            <w:pPr>
              <w:pStyle w:val="null3"/>
            </w:pPr>
            <w:r>
              <w:rPr>
                <w:rFonts w:ascii="仿宋_GB2312" w:hAnsi="仿宋_GB2312" w:cs="仿宋_GB2312" w:eastAsia="仿宋_GB2312"/>
              </w:rPr>
              <w:t>供应商磋商报价未出现选择性报价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报价不得超出采购预算或最高限价</w:t>
            </w:r>
          </w:p>
        </w:tc>
        <w:tc>
          <w:tcPr>
            <w:tcW w:type="dxa" w:w="3322"/>
          </w:tcPr>
          <w:p>
            <w:pPr>
              <w:pStyle w:val="null3"/>
            </w:pPr>
            <w:r>
              <w:rPr>
                <w:rFonts w:ascii="仿宋_GB2312" w:hAnsi="仿宋_GB2312" w:cs="仿宋_GB2312" w:eastAsia="仿宋_GB2312"/>
              </w:rPr>
              <w:t>磋商报价未超出采购预算或最高限价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响应文件中技术、服务内容须达到采购要求，不得出现重大负偏差，降低服务要求</w:t>
            </w:r>
          </w:p>
        </w:tc>
        <w:tc>
          <w:tcPr>
            <w:tcW w:type="dxa" w:w="3322"/>
          </w:tcPr>
          <w:p>
            <w:pPr>
              <w:pStyle w:val="null3"/>
            </w:pPr>
            <w:r>
              <w:rPr>
                <w:rFonts w:ascii="仿宋_GB2312" w:hAnsi="仿宋_GB2312" w:cs="仿宋_GB2312" w:eastAsia="仿宋_GB2312"/>
              </w:rPr>
              <w:t>技术、服务内容达到采购要求，未出现重大负偏差，未降低了服务要求</w:t>
            </w:r>
          </w:p>
        </w:tc>
        <w:tc>
          <w:tcPr>
            <w:tcW w:type="dxa" w:w="1661"/>
          </w:tcPr>
          <w:p>
            <w:pPr>
              <w:pStyle w:val="null3"/>
            </w:pPr>
            <w:r>
              <w:rPr>
                <w:rFonts w:ascii="仿宋_GB2312" w:hAnsi="仿宋_GB2312" w:cs="仿宋_GB2312" w:eastAsia="仿宋_GB2312"/>
              </w:rPr>
              <w:t>采购需求偏离表.docx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响应文件中不得附加了采购人难以接受的条件</w:t>
            </w:r>
          </w:p>
        </w:tc>
        <w:tc>
          <w:tcPr>
            <w:tcW w:type="dxa" w:w="3322"/>
          </w:tcPr>
          <w:p>
            <w:pPr>
              <w:pStyle w:val="null3"/>
            </w:pPr>
            <w:r>
              <w:rPr>
                <w:rFonts w:ascii="仿宋_GB2312" w:hAnsi="仿宋_GB2312" w:cs="仿宋_GB2312" w:eastAsia="仿宋_GB2312"/>
              </w:rPr>
              <w:t>响应文件中未附加采购人难以接受的条件</w:t>
            </w:r>
          </w:p>
        </w:tc>
        <w:tc>
          <w:tcPr>
            <w:tcW w:type="dxa" w:w="1661"/>
          </w:tcPr>
          <w:p>
            <w:pPr>
              <w:pStyle w:val="null3"/>
            </w:pPr>
            <w:r>
              <w:rPr>
                <w:rFonts w:ascii="仿宋_GB2312" w:hAnsi="仿宋_GB2312" w:cs="仿宋_GB2312" w:eastAsia="仿宋_GB2312"/>
              </w:rPr>
              <w:t>合同草案条款偏离表.docx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供应商提供自2023年1月1日至今同类项目业绩，磋商响应文件中附有其业绩证明材料，业绩以合同为依据（复印件加盖供应商公章），每提供一个计2分，满分10分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提供实质性的增值服务，每提供1项得1分，最高4分（以书面声明承诺为准），无书面声明承诺不得分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1、承诺：签订《消防维护保养合同》，消防设施设备满足《建筑消防设施维护管理》规定，一旦出现消防违规处罚问题，供应商承担全部责任； 2、承诺：签订《电梯日常维护保养合同》、电梯若出现电梯故障，依据《电梯维护保养规则》进行修复，如供应商原因发生重大事故承担法律责任。 3、承诺签订《中央空调维保合同》，确保空调运行期间满足使用，若出现故障1日内修复。 以上承诺每提供一项得3分，满分9分，缺一项扣3分，扣完为止。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供应商针对本项目提供完成项目的保障制度，内容包括： 1、公司管理制度； 2、员工专业技能和职业素养培训制度； 3、员工考核制度； 4、公司保密制度。 以上内容提供一项得4分，满分16分，缺一项扣4分，扣完为止.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拟派项目主管</w:t>
            </w:r>
          </w:p>
        </w:tc>
        <w:tc>
          <w:tcPr>
            <w:tcW w:type="dxa" w:w="2492"/>
          </w:tcPr>
          <w:p>
            <w:pPr>
              <w:pStyle w:val="null3"/>
            </w:pPr>
            <w:r>
              <w:rPr>
                <w:rFonts w:ascii="仿宋_GB2312" w:hAnsi="仿宋_GB2312" w:cs="仿宋_GB2312" w:eastAsia="仿宋_GB2312"/>
              </w:rPr>
              <w:t>拟派项目主管本科及以上学历得3分，大专得1分，其他不得分。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响应文件能够提供保安岗、监控岗、保洁岗、水电及空调维修人员名单 （1）每个岗位提供齐全得2分，最高得8分； （2）仅承诺每个岗位提供齐全得0.5分，最高2分 （3）未提供不得分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针对本项目提供服务方案： 1、客户服务方案； 2、环境维护方案； 3、公共秩序维护方案； 4、设施设备维护运行方案； 5、物业资料档案管理方案。 6、协助上访服务方案。 以上内容完全满足本项目需求的得24分；每有一项未提供扣4分，扣完为止；每有一处有缺陷扣1.0分，直至该分项分值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针对本项目提供质量保障方案： 1、服务质量监督控制体系； 2、服务质量保障方案； 3、服务保障承诺； 4、紧急事项保障措施； 以上内容完全满足本项目需求的得16 分；每有一项未提供扣4分，扣完为止；每有一处有缺陷扣1.0分，直至该分项分值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响应报价明细表.docx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满足磋商文件要求且最后报价最低的供应商的价格为磋商基准价。各供应商的价格分统一按照下列公式计算：磋商报价得分=（磋商基准价/最后磋商报价）×价格权值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详见附件：合同草案条款偏离表.docx</w:t>
      </w:r>
    </w:p>
    <w:p>
      <w:pPr>
        <w:pStyle w:val="null3"/>
        <w:ind w:firstLine="960"/>
      </w:pPr>
      <w:r>
        <w:rPr>
          <w:rFonts w:ascii="仿宋_GB2312" w:hAnsi="仿宋_GB2312" w:cs="仿宋_GB2312" w:eastAsia="仿宋_GB2312"/>
        </w:rPr>
        <w:t>详见附件：采购需求偏离表.docx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详见附件：响应报价明细表.docx</w:t>
      </w:r>
    </w:p>
    <w:p>
      <w:pPr>
        <w:pStyle w:val="null3"/>
        <w:ind w:firstLine="960"/>
      </w:pPr>
      <w:r>
        <w:rPr>
          <w:rFonts w:ascii="仿宋_GB2312" w:hAnsi="仿宋_GB2312" w:cs="仿宋_GB2312" w:eastAsia="仿宋_GB2312"/>
        </w:rPr>
        <w:t>详见附件：供应商承诺.docx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