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版本号：ZRS-2026-ZC-02120260823001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2026全国中华龙狮大赛(陕西三原站)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ZRS-2026-ZC-021</w:t>
      </w:r>
      <w:r>
        <w:br/>
      </w:r>
      <w:r>
        <w:br/>
      </w:r>
      <w:r>
        <w:br/>
      </w:r>
    </w:p>
    <w:p>
      <w:pPr>
        <w:pStyle w:val="null3"/>
        <w:jc w:val="center"/>
        <w:outlineLvl w:val="2"/>
      </w:pPr>
      <w:r>
        <w:rPr>
          <w:rFonts w:ascii="仿宋_GB2312" w:hAnsi="仿宋_GB2312" w:cs="仿宋_GB2312" w:eastAsia="仿宋_GB2312"/>
          <w:sz w:val="28"/>
          <w:b/>
        </w:rPr>
        <w:t>三原县文化和旅游局</w:t>
      </w:r>
    </w:p>
    <w:p>
      <w:pPr>
        <w:pStyle w:val="null3"/>
        <w:jc w:val="center"/>
        <w:outlineLvl w:val="2"/>
      </w:pPr>
      <w:r>
        <w:rPr>
          <w:rFonts w:ascii="仿宋_GB2312" w:hAnsi="仿宋_GB2312" w:cs="仿宋_GB2312" w:eastAsia="仿宋_GB2312"/>
          <w:sz w:val="28"/>
          <w:b/>
        </w:rPr>
        <w:t>陕西卓尔盛工程项目管理有限公司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陕西卓尔盛工程项目管理有限公司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三原县文化和旅游局</w:t>
      </w:r>
      <w:r>
        <w:rPr>
          <w:rFonts w:ascii="仿宋_GB2312" w:hAnsi="仿宋_GB2312" w:cs="仿宋_GB2312" w:eastAsia="仿宋_GB2312"/>
        </w:rPr>
        <w:t>委托，拟对</w:t>
      </w:r>
      <w:r>
        <w:rPr>
          <w:rFonts w:ascii="仿宋_GB2312" w:hAnsi="仿宋_GB2312" w:cs="仿宋_GB2312" w:eastAsia="仿宋_GB2312"/>
        </w:rPr>
        <w:t>2026全国中华龙狮大赛(陕西三原站)</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ZRS-2026-ZC-021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2026全国中华龙狮大赛(陕西三原站)</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2026全国中华龙狮大赛(陕西三原站)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采购包1（2026全国中华龙狮大赛（陕西三原站））：属于专门面向中小企业采购。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w:t>
      </w:r>
    </w:p>
    <w:p>
      <w:pPr>
        <w:pStyle w:val="null3"/>
      </w:pPr>
      <w:r>
        <w:rPr>
          <w:rFonts w:ascii="仿宋_GB2312" w:hAnsi="仿宋_GB2312" w:cs="仿宋_GB2312" w:eastAsia="仿宋_GB2312"/>
        </w:rPr>
        <w:t>2、法定代表⼈(负责⼈)身份证明或授权委托书：法定代表⼈(负责⼈)参与投标时，提供法定代表⼈(负责⼈)⾝份证明及本⼈⾝份证复印件加盖公章；授权代表参与投标时，提供企业法⼈授权委托书及被授权⼈⾝份 证复印件加盖公章；</w:t>
      </w:r>
    </w:p>
    <w:p>
      <w:pPr>
        <w:pStyle w:val="null3"/>
      </w:pPr>
      <w:r>
        <w:rPr>
          <w:rFonts w:ascii="仿宋_GB2312" w:hAnsi="仿宋_GB2312" w:cs="仿宋_GB2312" w:eastAsia="仿宋_GB2312"/>
        </w:rPr>
        <w:t>3、财务状况报告：供应商提供2024年度或2025年度经审计的财务会计报告（包括审计报告、资产负债表、利润表、现⾦流量表、所有者权益变动表及其附注，成⽴时间⾄提交响应⽂件截⽌时间不⾜⼀年的可提供成⽴后任意时段的资产负债表），或其磋商前三个⽉内银⾏出具的资信证明，或信⽤担保机构出具的投标担保函。（以上三种形式的资料提供任何⼀种即可）；</w:t>
      </w:r>
    </w:p>
    <w:p>
      <w:pPr>
        <w:pStyle w:val="null3"/>
      </w:pPr>
      <w:r>
        <w:rPr>
          <w:rFonts w:ascii="仿宋_GB2312" w:hAnsi="仿宋_GB2312" w:cs="仿宋_GB2312" w:eastAsia="仿宋_GB2312"/>
        </w:rPr>
        <w:t>4、社会保障资⾦缴纳证明：供应商提供最近一年内⾄今任意⼀个⽉的社会保障资⾦缴存单据或社保机构开具的社会保险参保缴费情况证明；成⽴时间⾄提交响应⽂件截⽌时间不⾜1个⽉的供应商，⽆法提供上述证明材料的，须提供《关于⽆法提供社保缴纳证明的情况说明》；依法不需要缴纳社会保障资⾦的供应商应提供相关⽂件证明；</w:t>
      </w:r>
    </w:p>
    <w:p>
      <w:pPr>
        <w:pStyle w:val="null3"/>
      </w:pPr>
      <w:r>
        <w:rPr>
          <w:rFonts w:ascii="仿宋_GB2312" w:hAnsi="仿宋_GB2312" w:cs="仿宋_GB2312" w:eastAsia="仿宋_GB2312"/>
        </w:rPr>
        <w:t>5、税收缴纳证明：供应商提供最近一年内⾄今任意⼀个⽉的纳税证明或完税证明，纳税证明或完税证明上应有代收机构或税务机关的公章；成⽴时间⾄提交响应⽂件截⽌时间不⾜3个⽉的供应商，可提供成⽴之⽇起⾄投标截之⽇⽌的税收缴纳凭证（或银⾏缴费凭证），若⽆应纳税款，须提供税务机关盖章的零申报说明或⽆⽋税证明；依法免税的供应商应提供相关⽂件证明；</w:t>
      </w:r>
    </w:p>
    <w:p>
      <w:pPr>
        <w:pStyle w:val="null3"/>
      </w:pPr>
      <w:r>
        <w:rPr>
          <w:rFonts w:ascii="仿宋_GB2312" w:hAnsi="仿宋_GB2312" w:cs="仿宋_GB2312" w:eastAsia="仿宋_GB2312"/>
        </w:rPr>
        <w:t>6、信誉要求：通过“信⽤中国”⽹站（www.creditchina.gov.cn/ ）和“中国政府采购⽹”（http://www.ccgp.gov.cn/）查询投标主体未被列⼊失信被执⾏⼈、重⼤税收失信主体、政府采购严重违法失信⾏为记录名单；</w:t>
      </w:r>
    </w:p>
    <w:p>
      <w:pPr>
        <w:pStyle w:val="null3"/>
      </w:pPr>
      <w:r>
        <w:rPr>
          <w:rFonts w:ascii="仿宋_GB2312" w:hAnsi="仿宋_GB2312" w:cs="仿宋_GB2312" w:eastAsia="仿宋_GB2312"/>
        </w:rPr>
        <w:t>7、⽆重⼤违法记录声明：响应单位参加政府采购活动前3年内经营活动中没有重⼤违法记录声明；</w:t>
      </w:r>
    </w:p>
    <w:p>
      <w:pPr>
        <w:pStyle w:val="null3"/>
      </w:pPr>
      <w:r>
        <w:rPr>
          <w:rFonts w:ascii="仿宋_GB2312" w:hAnsi="仿宋_GB2312" w:cs="仿宋_GB2312" w:eastAsia="仿宋_GB2312"/>
        </w:rPr>
        <w:t>8、承诺函：具有履⾏合同所必需的专业技术能⼒的承诺函；</w:t>
      </w:r>
    </w:p>
    <w:p>
      <w:pPr>
        <w:pStyle w:val="null3"/>
      </w:pPr>
      <w:r>
        <w:rPr>
          <w:rFonts w:ascii="仿宋_GB2312" w:hAnsi="仿宋_GB2312" w:cs="仿宋_GB2312" w:eastAsia="仿宋_GB2312"/>
        </w:rPr>
        <w:t>9、控股、管理关系：单位负责⼈为同⼀⼈或者存在控股、管理关系的不同供应商，不得同时参加本项⽬采购活动；</w:t>
      </w:r>
    </w:p>
    <w:p>
      <w:pPr>
        <w:pStyle w:val="null3"/>
      </w:pPr>
      <w:r>
        <w:rPr>
          <w:rFonts w:ascii="仿宋_GB2312" w:hAnsi="仿宋_GB2312" w:cs="仿宋_GB2312" w:eastAsia="仿宋_GB2312"/>
        </w:rPr>
        <w:t>10、中⼩企业采购：本项⽬专⻔⾯向中⼩企业采购。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三原县池阳大街150号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029-2282682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陕西卓尔盛工程项目管理有限公司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陕西省西安市经济技术开发区凤城七路明丰国际10楼1006室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郭凯、王莎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17792396362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采购包1：2,692,481.80元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 xml:space="preserve">/ </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lt;招标代理服务收费管理暂行办法&gt;的通知》（计价格〔2002〕1980号）及《国家发改委关于降低部分建设项目收费标准规范收费行为等有关问题的通知》（发改价格〔2011〕534号），按照收费标准收取代理服务费。 账户名称：陕西卓尔盛工程项目管理有限公司 开户银行：兴业银行股份有限公司西安分行营业部 账号：456010100100759661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三原县文化和旅游局</w:t>
      </w:r>
      <w:r>
        <w:rPr>
          <w:rFonts w:ascii="仿宋_GB2312" w:hAnsi="仿宋_GB2312" w:cs="仿宋_GB2312" w:eastAsia="仿宋_GB2312"/>
        </w:rPr>
        <w:t>和</w:t>
      </w:r>
      <w:r>
        <w:rPr>
          <w:rFonts w:ascii="仿宋_GB2312" w:hAnsi="仿宋_GB2312" w:cs="仿宋_GB2312" w:eastAsia="仿宋_GB2312"/>
        </w:rPr>
        <w:t>陕西卓尔盛工程项目管理有限公司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陕西卓尔盛工程项目管理有限公司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陕西卓尔盛工程项目管理有限公司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详⻅合同，具体以合同签订为准。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陕西卓尔盛工程项目管理有限公司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联系人：郭凯、王莎</w:t>
      </w:r>
    </w:p>
    <w:p>
      <w:pPr>
        <w:pStyle w:val="null3"/>
      </w:pPr>
      <w:r>
        <w:rPr>
          <w:rFonts w:ascii="仿宋_GB2312" w:hAnsi="仿宋_GB2312" w:cs="仿宋_GB2312" w:eastAsia="仿宋_GB2312"/>
        </w:rPr>
        <w:t>联系电话：17792396362</w:t>
      </w:r>
    </w:p>
    <w:p>
      <w:pPr>
        <w:pStyle w:val="null3"/>
      </w:pPr>
      <w:r>
        <w:rPr>
          <w:rFonts w:ascii="仿宋_GB2312" w:hAnsi="仿宋_GB2312" w:cs="仿宋_GB2312" w:eastAsia="仿宋_GB2312"/>
        </w:rPr>
        <w:t>地址：陕西省西安市经济技术开发区凤城七路明丰国际10楼1006室</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2026全国中华龙狮大赛(陕西三原站)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2,692,481.80</w:t>
      </w:r>
    </w:p>
    <w:p>
      <w:pPr>
        <w:pStyle w:val="null3"/>
      </w:pPr>
      <w:r>
        <w:rPr>
          <w:rFonts w:ascii="仿宋_GB2312" w:hAnsi="仿宋_GB2312" w:cs="仿宋_GB2312" w:eastAsia="仿宋_GB2312"/>
        </w:rPr>
        <w:t>采购包最高限价（元）: 2,692,481.80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2026全国中华龙狮大赛(陕西三原站)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2,692,481.80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标的名称：2026全国中华龙狮大赛(陕西三原站)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880"/>
              <w:jc w:val="center"/>
            </w:pPr>
            <w:r>
              <w:rPr>
                <w:rFonts w:ascii="仿宋_GB2312" w:hAnsi="仿宋_GB2312" w:cs="仿宋_GB2312" w:eastAsia="仿宋_GB2312"/>
                <w:sz w:val="21"/>
              </w:rPr>
              <w:t>2026中华龙狮大赛（陕西·三原站）赛事运营服务采购需求及要求</w:t>
            </w:r>
          </w:p>
          <w:p>
            <w:pPr>
              <w:pStyle w:val="null3"/>
              <w:ind w:firstLine="880"/>
              <w:jc w:val="center"/>
            </w:pPr>
            <w:r>
              <w:rPr>
                <w:rFonts w:ascii="仿宋_GB2312" w:hAnsi="仿宋_GB2312" w:cs="仿宋_GB2312" w:eastAsia="仿宋_GB2312"/>
                <w:sz w:val="21"/>
              </w:rPr>
              <w:t>一、项目概况</w:t>
            </w:r>
          </w:p>
          <w:p>
            <w:pPr>
              <w:pStyle w:val="null3"/>
              <w:ind w:firstLine="640"/>
              <w:jc w:val="both"/>
            </w:pPr>
            <w:r>
              <w:rPr>
                <w:rFonts w:ascii="仿宋_GB2312" w:hAnsi="仿宋_GB2312" w:cs="仿宋_GB2312" w:eastAsia="仿宋_GB2312"/>
                <w:sz w:val="21"/>
              </w:rPr>
              <w:t>（一）赛事名称</w:t>
            </w:r>
          </w:p>
          <w:p>
            <w:pPr>
              <w:pStyle w:val="null3"/>
              <w:ind w:firstLine="640"/>
              <w:jc w:val="both"/>
            </w:pPr>
            <w:r>
              <w:rPr>
                <w:rFonts w:ascii="仿宋_GB2312" w:hAnsi="仿宋_GB2312" w:cs="仿宋_GB2312" w:eastAsia="仿宋_GB2312"/>
                <w:sz w:val="21"/>
              </w:rPr>
              <w:t>2026中华龙狮大赛（陕西·三原站）</w:t>
            </w:r>
          </w:p>
          <w:p>
            <w:pPr>
              <w:pStyle w:val="null3"/>
              <w:ind w:firstLine="640"/>
              <w:jc w:val="both"/>
            </w:pPr>
            <w:r>
              <w:rPr>
                <w:rFonts w:ascii="仿宋_GB2312" w:hAnsi="仿宋_GB2312" w:cs="仿宋_GB2312" w:eastAsia="仿宋_GB2312"/>
                <w:sz w:val="21"/>
              </w:rPr>
              <w:t>（二）赛事主题</w:t>
            </w:r>
          </w:p>
          <w:p>
            <w:pPr>
              <w:pStyle w:val="null3"/>
              <w:ind w:firstLine="640"/>
              <w:jc w:val="both"/>
            </w:pPr>
            <w:r>
              <w:rPr>
                <w:rFonts w:ascii="仿宋_GB2312" w:hAnsi="仿宋_GB2312" w:cs="仿宋_GB2312" w:eastAsia="仿宋_GB2312"/>
                <w:sz w:val="21"/>
              </w:rPr>
              <w:t>龙腾古池阳</w:t>
            </w:r>
            <w:r>
              <w:rPr>
                <w:rFonts w:ascii="仿宋_GB2312" w:hAnsi="仿宋_GB2312" w:cs="仿宋_GB2312" w:eastAsia="仿宋_GB2312"/>
                <w:sz w:val="21"/>
              </w:rPr>
              <w:t>·狮醒新三原</w:t>
            </w:r>
          </w:p>
          <w:p>
            <w:pPr>
              <w:pStyle w:val="null3"/>
              <w:ind w:firstLine="640"/>
              <w:jc w:val="both"/>
            </w:pPr>
            <w:r>
              <w:rPr>
                <w:rFonts w:ascii="仿宋_GB2312" w:hAnsi="仿宋_GB2312" w:cs="仿宋_GB2312" w:eastAsia="仿宋_GB2312"/>
                <w:sz w:val="21"/>
              </w:rPr>
              <w:t>（三）组织机构</w:t>
            </w:r>
          </w:p>
          <w:p>
            <w:pPr>
              <w:pStyle w:val="null3"/>
              <w:ind w:firstLine="640"/>
              <w:jc w:val="both"/>
            </w:pPr>
            <w:r>
              <w:rPr>
                <w:rFonts w:ascii="仿宋_GB2312" w:hAnsi="仿宋_GB2312" w:cs="仿宋_GB2312" w:eastAsia="仿宋_GB2312"/>
                <w:sz w:val="21"/>
              </w:rPr>
              <w:t>主办单位：中国龙狮运动协会、陕西省体育局、咸阳市人民政府</w:t>
            </w:r>
          </w:p>
          <w:p>
            <w:pPr>
              <w:pStyle w:val="null3"/>
              <w:ind w:firstLine="640"/>
              <w:jc w:val="both"/>
            </w:pPr>
            <w:r>
              <w:rPr>
                <w:rFonts w:ascii="仿宋_GB2312" w:hAnsi="仿宋_GB2312" w:cs="仿宋_GB2312" w:eastAsia="仿宋_GB2312"/>
                <w:sz w:val="21"/>
              </w:rPr>
              <w:t>承办单位：陕西省社会体育运动发展中心、咸阳市体育局、陕西省民俗体育协会、中共三原县委、三原县人民政府</w:t>
            </w:r>
          </w:p>
          <w:p>
            <w:pPr>
              <w:pStyle w:val="null3"/>
              <w:ind w:firstLine="640"/>
              <w:jc w:val="both"/>
            </w:pPr>
            <w:r>
              <w:rPr>
                <w:rFonts w:ascii="仿宋_GB2312" w:hAnsi="仿宋_GB2312" w:cs="仿宋_GB2312" w:eastAsia="仿宋_GB2312"/>
                <w:sz w:val="21"/>
              </w:rPr>
              <w:t>协办单位：三原县文化和旅游局</w:t>
            </w:r>
          </w:p>
          <w:p>
            <w:pPr>
              <w:pStyle w:val="null3"/>
              <w:ind w:firstLine="640"/>
              <w:jc w:val="both"/>
            </w:pPr>
            <w:r>
              <w:rPr>
                <w:rFonts w:ascii="仿宋_GB2312" w:hAnsi="仿宋_GB2312" w:cs="仿宋_GB2312" w:eastAsia="仿宋_GB2312"/>
                <w:sz w:val="21"/>
              </w:rPr>
              <w:t>（四）竞赛安排</w:t>
            </w:r>
          </w:p>
          <w:p>
            <w:pPr>
              <w:pStyle w:val="null3"/>
              <w:ind w:firstLine="640"/>
              <w:jc w:val="both"/>
            </w:pPr>
            <w:r>
              <w:rPr>
                <w:rFonts w:ascii="仿宋_GB2312" w:hAnsi="仿宋_GB2312" w:cs="仿宋_GB2312" w:eastAsia="仿宋_GB2312"/>
                <w:sz w:val="21"/>
              </w:rPr>
              <w:t>时</w:t>
            </w:r>
            <w:r>
              <w:rPr>
                <w:rFonts w:ascii="仿宋_GB2312" w:hAnsi="仿宋_GB2312" w:cs="仿宋_GB2312" w:eastAsia="仿宋_GB2312"/>
                <w:sz w:val="21"/>
              </w:rPr>
              <w:t>间：2026年9⽉下旬</w:t>
            </w:r>
          </w:p>
          <w:p>
            <w:pPr>
              <w:pStyle w:val="null3"/>
              <w:ind w:firstLine="640"/>
              <w:jc w:val="both"/>
            </w:pPr>
            <w:r>
              <w:rPr>
                <w:rFonts w:ascii="仿宋_GB2312" w:hAnsi="仿宋_GB2312" w:cs="仿宋_GB2312" w:eastAsia="仿宋_GB2312"/>
                <w:sz w:val="21"/>
              </w:rPr>
              <w:t>地点：咸阳市三原县城隍庙广场</w:t>
            </w:r>
          </w:p>
          <w:p>
            <w:pPr>
              <w:pStyle w:val="null3"/>
              <w:ind w:firstLine="640"/>
              <w:jc w:val="both"/>
            </w:pPr>
            <w:r>
              <w:rPr>
                <w:rFonts w:ascii="仿宋_GB2312" w:hAnsi="仿宋_GB2312" w:cs="仿宋_GB2312" w:eastAsia="仿宋_GB2312"/>
                <w:sz w:val="21"/>
              </w:rPr>
              <w:t>竞赛项目：舞龙自选套路、南狮高桩自选套路、北狮自选套路、彩带龙团体自选套路</w:t>
            </w:r>
          </w:p>
          <w:p>
            <w:pPr>
              <w:pStyle w:val="null3"/>
              <w:ind w:firstLine="640"/>
              <w:jc w:val="both"/>
            </w:pPr>
            <w:r>
              <w:rPr>
                <w:rFonts w:ascii="仿宋_GB2312" w:hAnsi="仿宋_GB2312" w:cs="仿宋_GB2312" w:eastAsia="仿宋_GB2312"/>
                <w:sz w:val="21"/>
              </w:rPr>
              <w:t>赛事规模：赛事及配套活动，总参与人数约3000人</w:t>
            </w:r>
          </w:p>
          <w:p>
            <w:pPr>
              <w:pStyle w:val="null3"/>
              <w:ind w:firstLine="640"/>
              <w:jc w:val="both"/>
            </w:pPr>
            <w:r>
              <w:rPr>
                <w:rFonts w:ascii="仿宋_GB2312" w:hAnsi="仿宋_GB2312" w:cs="仿宋_GB2312" w:eastAsia="仿宋_GB2312"/>
                <w:sz w:val="21"/>
              </w:rPr>
              <w:t>二、服务要求</w:t>
            </w:r>
          </w:p>
          <w:p>
            <w:pPr>
              <w:pStyle w:val="null3"/>
              <w:ind w:firstLine="640"/>
              <w:jc w:val="both"/>
            </w:pPr>
            <w:r>
              <w:rPr>
                <w:rFonts w:ascii="仿宋_GB2312" w:hAnsi="仿宋_GB2312" w:cs="仿宋_GB2312" w:eastAsia="仿宋_GB2312"/>
                <w:sz w:val="21"/>
              </w:rPr>
              <w:t>（一）总体要求</w:t>
            </w:r>
          </w:p>
          <w:p>
            <w:pPr>
              <w:pStyle w:val="null3"/>
              <w:ind w:firstLine="640"/>
              <w:jc w:val="both"/>
            </w:pPr>
            <w:r>
              <w:rPr>
                <w:rFonts w:ascii="仿宋_GB2312" w:hAnsi="仿宋_GB2312" w:cs="仿宋_GB2312" w:eastAsia="仿宋_GB2312"/>
                <w:sz w:val="21"/>
              </w:rPr>
              <w:t>赛事标准遵循：本次赛事须严格按照中国龙狮运动协会国家级龙狮赛事有关标准和要求落地执行，确保赛事从竞赛规程、场地设施到服务流程均达到国家级专业龙狮赛事规范水平。</w:t>
            </w:r>
          </w:p>
          <w:p>
            <w:pPr>
              <w:pStyle w:val="null3"/>
              <w:ind w:firstLine="640"/>
              <w:jc w:val="both"/>
            </w:pPr>
            <w:r>
              <w:rPr>
                <w:rFonts w:ascii="仿宋_GB2312" w:hAnsi="仿宋_GB2312" w:cs="仿宋_GB2312" w:eastAsia="仿宋_GB2312"/>
                <w:sz w:val="21"/>
              </w:rPr>
              <w:t>中标后</w:t>
            </w:r>
            <w:r>
              <w:rPr>
                <w:rFonts w:ascii="仿宋_GB2312" w:hAnsi="仿宋_GB2312" w:cs="仿宋_GB2312" w:eastAsia="仿宋_GB2312"/>
                <w:sz w:val="21"/>
              </w:rPr>
              <w:t>编制一赛六案：执行单位须严格按照陕西省体育局</w:t>
            </w:r>
            <w:r>
              <w:rPr>
                <w:rFonts w:ascii="仿宋_GB2312" w:hAnsi="仿宋_GB2312" w:cs="仿宋_GB2312" w:eastAsia="仿宋_GB2312"/>
                <w:sz w:val="21"/>
              </w:rPr>
              <w:t>“一赛六案”制度要求，制定并提交总体工作方案、安全保障工作方案、突发公共事件应急预案、宣传工作方案、市场开发工作方案、经费使用管理方案。</w:t>
            </w:r>
          </w:p>
          <w:p>
            <w:pPr>
              <w:pStyle w:val="null3"/>
              <w:ind w:firstLine="640"/>
              <w:jc w:val="both"/>
            </w:pPr>
            <w:r>
              <w:rPr>
                <w:rFonts w:ascii="仿宋_GB2312" w:hAnsi="仿宋_GB2312" w:cs="仿宋_GB2312" w:eastAsia="仿宋_GB2312"/>
                <w:sz w:val="21"/>
              </w:rPr>
              <w:t>三原形象宣传推广：执行单位</w:t>
            </w:r>
            <w:r>
              <w:rPr>
                <w:rFonts w:ascii="仿宋_GB2312" w:hAnsi="仿宋_GB2312" w:cs="仿宋_GB2312" w:eastAsia="仿宋_GB2312"/>
                <w:sz w:val="21"/>
              </w:rPr>
              <w:t>须</w:t>
            </w:r>
            <w:r>
              <w:rPr>
                <w:rFonts w:ascii="仿宋_GB2312" w:hAnsi="仿宋_GB2312" w:cs="仿宋_GB2312" w:eastAsia="仿宋_GB2312"/>
                <w:sz w:val="21"/>
              </w:rPr>
              <w:t>具备同类赛事运营能力，要求多层次、多角度、全方位宣传</w:t>
            </w:r>
            <w:r>
              <w:rPr>
                <w:rFonts w:ascii="仿宋_GB2312" w:hAnsi="仿宋_GB2312" w:cs="仿宋_GB2312" w:eastAsia="仿宋_GB2312"/>
                <w:sz w:val="21"/>
              </w:rPr>
              <w:t>，展示三原县历史文化底蕴，推动</w:t>
            </w:r>
            <w:r>
              <w:rPr>
                <w:rFonts w:ascii="仿宋_GB2312" w:hAnsi="仿宋_GB2312" w:cs="仿宋_GB2312" w:eastAsia="仿宋_GB2312"/>
                <w:sz w:val="21"/>
              </w:rPr>
              <w:t>“体育</w:t>
            </w:r>
            <w:r>
              <w:rPr>
                <w:rFonts w:ascii="仿宋_GB2312" w:hAnsi="仿宋_GB2312" w:cs="仿宋_GB2312" w:eastAsia="仿宋_GB2312"/>
                <w:sz w:val="21"/>
              </w:rPr>
              <w:t>+文旅</w:t>
            </w:r>
            <w:r>
              <w:rPr>
                <w:rFonts w:ascii="仿宋_GB2312" w:hAnsi="仿宋_GB2312" w:cs="仿宋_GB2312" w:eastAsia="仿宋_GB2312"/>
                <w:sz w:val="21"/>
              </w:rPr>
              <w:t>”融合发展</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赛事申报与注册：执行单位要协助组委会完成赛事申报、中国龙狮运动协会技术对接、实地</w:t>
            </w:r>
            <w:r>
              <w:rPr>
                <w:rFonts w:ascii="仿宋_GB2312" w:hAnsi="仿宋_GB2312" w:cs="仿宋_GB2312" w:eastAsia="仿宋_GB2312"/>
                <w:sz w:val="21"/>
              </w:rPr>
              <w:t>勘察</w:t>
            </w:r>
            <w:r>
              <w:rPr>
                <w:rFonts w:ascii="仿宋_GB2312" w:hAnsi="仿宋_GB2312" w:cs="仿宋_GB2312" w:eastAsia="仿宋_GB2312"/>
                <w:sz w:val="21"/>
              </w:rPr>
              <w:t>、赛事注册等工作。</w:t>
            </w:r>
          </w:p>
          <w:p>
            <w:pPr>
              <w:pStyle w:val="null3"/>
              <w:ind w:firstLine="640"/>
              <w:jc w:val="both"/>
            </w:pPr>
            <w:r>
              <w:rPr>
                <w:rFonts w:ascii="仿宋_GB2312" w:hAnsi="仿宋_GB2312" w:cs="仿宋_GB2312" w:eastAsia="仿宋_GB2312"/>
                <w:sz w:val="21"/>
              </w:rPr>
              <w:t>（二）具体服务要求</w:t>
            </w:r>
          </w:p>
          <w:p>
            <w:pPr>
              <w:pStyle w:val="null3"/>
              <w:ind w:firstLine="643"/>
              <w:jc w:val="both"/>
            </w:pPr>
            <w:r>
              <w:rPr>
                <w:rFonts w:ascii="仿宋_GB2312" w:hAnsi="仿宋_GB2312" w:cs="仿宋_GB2312" w:eastAsia="仿宋_GB2312"/>
                <w:sz w:val="21"/>
                <w:b/>
              </w:rPr>
              <w:t>1.赛事总体策划与竞赛组织</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1）执行单位需从服务好本次赛事角度出发，对本项目进行整体统筹规划，定位合理；要求赛事总体策划方案和实施方案科学、合理、细致，具体细化方案且有创意性和可操作性。</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）负责与国派技术官员、裁判团队保持密切沟通，严格执行竞赛规程。</w:t>
            </w:r>
          </w:p>
          <w:p>
            <w:pPr>
              <w:pStyle w:val="null3"/>
              <w:ind w:firstLine="643"/>
              <w:jc w:val="both"/>
            </w:pPr>
            <w:r>
              <w:rPr>
                <w:rFonts w:ascii="仿宋_GB2312" w:hAnsi="仿宋_GB2312" w:cs="仿宋_GB2312" w:eastAsia="仿宋_GB2312"/>
                <w:sz w:val="21"/>
                <w:b/>
              </w:rPr>
              <w:t>2.媒体宣传推广</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1）构建央省市</w:t>
            </w:r>
            <w:r>
              <w:rPr>
                <w:rFonts w:ascii="仿宋_GB2312" w:hAnsi="仿宋_GB2312" w:cs="仿宋_GB2312" w:eastAsia="仿宋_GB2312"/>
                <w:sz w:val="21"/>
              </w:rPr>
              <w:t>多</w:t>
            </w:r>
            <w:r>
              <w:rPr>
                <w:rFonts w:ascii="仿宋_GB2312" w:hAnsi="仿宋_GB2312" w:cs="仿宋_GB2312" w:eastAsia="仿宋_GB2312"/>
                <w:sz w:val="21"/>
              </w:rPr>
              <w:t>级宣传体系。邀请不少于</w:t>
            </w:r>
            <w:r>
              <w:rPr>
                <w:rFonts w:ascii="仿宋_GB2312" w:hAnsi="仿宋_GB2312" w:cs="仿宋_GB2312" w:eastAsia="仿宋_GB2312"/>
                <w:sz w:val="21"/>
              </w:rPr>
              <w:t>40家媒体参与赛事报道。</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2）做好宣传阶段规划，将三原城隍庙古建文化、非遗民俗深度融入宣传推广全过程，突出</w:t>
            </w:r>
            <w:r>
              <w:rPr>
                <w:rFonts w:ascii="仿宋_GB2312" w:hAnsi="仿宋_GB2312" w:cs="仿宋_GB2312" w:eastAsia="仿宋_GB2312"/>
                <w:sz w:val="21"/>
              </w:rPr>
              <w:t>龙狮</w:t>
            </w:r>
            <w:r>
              <w:rPr>
                <w:rFonts w:ascii="仿宋_GB2312" w:hAnsi="仿宋_GB2312" w:cs="仿宋_GB2312" w:eastAsia="仿宋_GB2312"/>
                <w:sz w:val="21"/>
              </w:rPr>
              <w:t>赛事独特</w:t>
            </w:r>
            <w:r>
              <w:rPr>
                <w:rFonts w:ascii="仿宋_GB2312" w:hAnsi="仿宋_GB2312" w:cs="仿宋_GB2312" w:eastAsia="仿宋_GB2312"/>
                <w:sz w:val="21"/>
              </w:rPr>
              <w:t>性</w:t>
            </w:r>
            <w:r>
              <w:rPr>
                <w:rFonts w:ascii="仿宋_GB2312" w:hAnsi="仿宋_GB2312" w:cs="仿宋_GB2312" w:eastAsia="仿宋_GB2312"/>
                <w:sz w:val="21"/>
              </w:rPr>
              <w:t>。</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3）提供赛事摄影、航拍、地拍、短视频剪辑、宣传片及赛事画册制作，全程留存影像资料。</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4）负责赛前、赛中、赛后全周期宣传策划及舆论监测处置</w:t>
            </w:r>
            <w:r>
              <w:rPr>
                <w:rFonts w:ascii="仿宋_GB2312" w:hAnsi="仿宋_GB2312" w:cs="仿宋_GB2312" w:eastAsia="仿宋_GB2312"/>
                <w:sz w:val="21"/>
              </w:rPr>
              <w:t>。</w:t>
            </w:r>
          </w:p>
          <w:p>
            <w:pPr>
              <w:pStyle w:val="null3"/>
              <w:ind w:firstLine="643"/>
              <w:jc w:val="both"/>
            </w:pPr>
            <w:r>
              <w:rPr>
                <w:rFonts w:ascii="仿宋_GB2312" w:hAnsi="仿宋_GB2312" w:cs="仿宋_GB2312" w:eastAsia="仿宋_GB2312"/>
                <w:sz w:val="21"/>
                <w:b/>
              </w:rPr>
              <w:t>3.赛事安全保障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1）协助公安部门制定赛事安保总体方案及应急预案，提出安保力量配置需求、安保区域划分、安保措施、应急处置流程等。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）确</w:t>
            </w:r>
            <w:r>
              <w:rPr>
                <w:rFonts w:ascii="仿宋_GB2312" w:hAnsi="仿宋_GB2312" w:cs="仿宋_GB2312" w:eastAsia="仿宋_GB2312"/>
                <w:sz w:val="21"/>
              </w:rPr>
              <w:t>保赛事核心区域实施低空管控，严禁无关飞行器进入。</w:t>
            </w:r>
          </w:p>
          <w:p>
            <w:pPr>
              <w:pStyle w:val="null3"/>
              <w:ind w:firstLine="643"/>
              <w:jc w:val="both"/>
            </w:pPr>
            <w:r>
              <w:rPr>
                <w:rFonts w:ascii="仿宋_GB2312" w:hAnsi="仿宋_GB2312" w:cs="仿宋_GB2312" w:eastAsia="仿宋_GB2312"/>
                <w:sz w:val="21"/>
                <w:b/>
              </w:rPr>
              <w:t>4.赛事医疗保障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制定</w:t>
            </w:r>
            <w:r>
              <w:rPr>
                <w:rFonts w:ascii="仿宋_GB2312" w:hAnsi="仿宋_GB2312" w:cs="仿宋_GB2312" w:eastAsia="仿宋_GB2312"/>
                <w:sz w:val="21"/>
              </w:rPr>
              <w:t>医疗急救方案，包含核心医疗人员配置、救护车配置等。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2）提供专业的医疗设备与物资保障。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）凡涉及赛事相关的医疗工作人员的餐饮补给费用支出，由执行公司承担。</w:t>
            </w:r>
          </w:p>
          <w:p>
            <w:pPr>
              <w:pStyle w:val="null3"/>
              <w:ind w:firstLine="643"/>
              <w:jc w:val="both"/>
            </w:pPr>
            <w:r>
              <w:rPr>
                <w:rFonts w:ascii="仿宋_GB2312" w:hAnsi="仿宋_GB2312" w:cs="仿宋_GB2312" w:eastAsia="仿宋_GB2312"/>
                <w:sz w:val="21"/>
                <w:b/>
              </w:rPr>
              <w:t>5.应急预案及熔断机制</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1）制定各类突发事件的应急预案，明确应急组织机构、应急响应流程、应急处置措施、责任分工、应急物资储备等。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2）熔断机制应包括启动条件、启动程序、处置措施及责任追究等内容。</w:t>
            </w:r>
          </w:p>
          <w:p>
            <w:pPr>
              <w:pStyle w:val="null3"/>
              <w:ind w:firstLine="643"/>
              <w:jc w:val="both"/>
            </w:pPr>
            <w:r>
              <w:rPr>
                <w:rFonts w:ascii="仿宋_GB2312" w:hAnsi="仿宋_GB2312" w:cs="仿宋_GB2312" w:eastAsia="仿宋_GB2312"/>
                <w:sz w:val="21"/>
                <w:b/>
              </w:rPr>
              <w:t>6.赛事物料保障与场地布置</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1）奖牌、奖杯、证书等物料设计须深度融合三原城隍庙古建文化、龙狮传统文化元素，且物料质量精致大方，设计美观得体。</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2）提供符合比赛要求的评分系统、计时设备及通讯设备。</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3）设计制作提供足够数量的各类证件、印刷资料，如嘉宾证、志愿者证、车辆通行证、安保人员证、媒体记者证、工作人员证、赛事手册、秩序册等。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4）提供足够数量的参赛服装、参赛包、号码布等，要求设计优质精美、体现地域文化特色。</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5）赛道和场地布置。要按照国家级龙狮赛事标准进行赛场和场地布置，具体包括但不限于：主背景墙、主舞台、音响、检录区、成绩统计区、各功能区帐篷、隔离设施、活动桌椅、各类宣传广告牌、道旗、A字板等，并落实赛事现场主持人及礼仪服务人员。</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6）赛场布置方案赛前须经招标人同意后组织实施。</w:t>
            </w:r>
          </w:p>
          <w:p>
            <w:pPr>
              <w:pStyle w:val="null3"/>
              <w:ind w:firstLine="643"/>
              <w:jc w:val="both"/>
            </w:pPr>
            <w:r>
              <w:rPr>
                <w:rFonts w:ascii="仿宋_GB2312" w:hAnsi="仿宋_GB2312" w:cs="仿宋_GB2312" w:eastAsia="仿宋_GB2312"/>
                <w:sz w:val="21"/>
                <w:b/>
              </w:rPr>
              <w:t>7.赛事保险工作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1）为所有参赛选手、赛事技术人员、裁判员、工作人员、赛事志愿者购买人身意外险，其中参赛选手含猝死赔付保险（参赛选手保额不低于50万元/人）。</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2）为主会场、赛场整体投保场地责任险。</w:t>
            </w:r>
          </w:p>
          <w:p>
            <w:pPr>
              <w:pStyle w:val="null3"/>
              <w:ind w:firstLine="643"/>
              <w:jc w:val="both"/>
            </w:pPr>
            <w:r>
              <w:rPr>
                <w:rFonts w:ascii="仿宋_GB2312" w:hAnsi="仿宋_GB2312" w:cs="仿宋_GB2312" w:eastAsia="仿宋_GB2312"/>
                <w:sz w:val="21"/>
                <w:b/>
              </w:rPr>
              <w:t>8.市场开发与招商</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1）本次赛事招商由中标执行单位负责，收益归执行单位所有，并承诺招商收益全部用于赛事保障和赛事品质提升等方面-。执行单位需要统筹做好各类赞助权益落地工作。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2）赛事设置阶梯式赞助体系。</w:t>
            </w:r>
          </w:p>
          <w:p>
            <w:pPr>
              <w:pStyle w:val="null3"/>
              <w:ind w:firstLine="640"/>
              <w:jc w:val="both"/>
            </w:pPr>
            <w:r>
              <w:rPr>
                <w:rFonts w:ascii="仿宋_GB2312" w:hAnsi="仿宋_GB2312" w:cs="仿宋_GB2312" w:eastAsia="仿宋_GB2312"/>
                <w:sz w:val="21"/>
              </w:rPr>
              <w:t>9. 赛事有关的其他工作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1）负责组建竞赛执行团队，包括技术总监、技术官员、总裁判长、裁判长、裁判员等。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2）协助参与后勤保障工作。</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3）赛后处理：赛后迅速做好现场的善后工作，包括但不限于现场搭建的临时设施拆除、现场卫生及赛场周边的清洁与垃圾清运、移动厕所的拆除等。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4）赛事数据、知识产权及相关权益归招标人所有。</w:t>
            </w:r>
          </w:p>
          <w:p>
            <w:pPr>
              <w:pStyle w:val="null3"/>
              <w:ind w:firstLine="640"/>
              <w:jc w:val="both"/>
            </w:pPr>
            <w:r>
              <w:rPr>
                <w:rFonts w:ascii="仿宋_GB2312" w:hAnsi="仿宋_GB2312" w:cs="仿宋_GB2312" w:eastAsia="仿宋_GB2312"/>
                <w:sz w:val="21"/>
              </w:rPr>
              <w:t>（</w:t>
            </w:r>
            <w:r>
              <w:rPr>
                <w:rFonts w:ascii="仿宋_GB2312" w:hAnsi="仿宋_GB2312" w:cs="仿宋_GB2312" w:eastAsia="仿宋_GB2312"/>
                <w:sz w:val="21"/>
              </w:rPr>
              <w:t>5）招标人负责协调公安、交警、卫健、宣传、交通、消防、气象等政府资源；中标单位配合完成赛场周边环境整治与氛围提升。</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供应商人员配置应满足磋商文件技术、服务、商务要求。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供应商设施设备配置应满足磋商文件技术、服务、商务要求。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2026年9月下旬</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项目按照计划完成后，经甲方组织验收并达到合格(符合国际执行的标准和相关规定)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其他，活动圆满结束，验收合格后支付剩余尾款，达到付款条件起15个工作日内，支付合同总金额的100.0%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详⻅合同，具体以合同签订为准。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流量表、所有者权益变动表及其附注，成⽴时间⾄提交响应⽂件截⽌时间不⾜⼀年的可提供成⽴后任意时段的资产负债表），或其磋商前三个⽉内银⾏出具的资信证明，或信⽤担保机构出具的投标担保函。（以上三种形式的资料提供任何⼀种即可）； 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法定代表⼈(负责⼈)身份证明或授权委托书</w:t>
            </w:r>
          </w:p>
        </w:tc>
        <w:tc>
          <w:tcPr>
            <w:tcW w:type="dxa" w:w="3322"/>
          </w:tcPr>
          <w:p>
            <w:pPr>
              <w:pStyle w:val="null3"/>
            </w:pPr>
            <w:r>
              <w:rPr>
                <w:rFonts w:ascii="仿宋_GB2312" w:hAnsi="仿宋_GB2312" w:cs="仿宋_GB2312" w:eastAsia="仿宋_GB2312"/>
              </w:rPr>
              <w:t>法定代表⼈(负责⼈)参与投标时，提供法定代表⼈(负责⼈)⾝份证明及本⼈⾝份证复印件加盖公章；授权代表参与投标时，提供企业法⼈授权委托书及被授权⼈⾝份 证复印件加盖公章；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流量表、所有者权益变动表及其附注，成⽴时间⾄提交响应⽂件截⽌时间不⾜⼀年的可提供成⽴后任意时段的资产负债表），或其磋商前三个⽉内银⾏出具的资信证明，或信⽤担保机构出具的投标担保函。（以上三种形式的资料提供任何⼀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供应商提供最近一年内⾄今任意⼀个⽉的社会保障资⾦缴存单据或社保机构开具的社会保险参保缴费情况证明；成⽴时间⾄提交响应⽂件截⽌时间不⾜1个⽉的供应商，⽆法提供上述证明材料的，须提供《关于⽆法提供社保缴纳证明的情况说明》；依法不需要缴纳社会保障资⾦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最近一年内⾄今任意⼀个⽉的纳税证明或完税证明，纳税证明或完税证明上应有代收机构或税务机关的公章；成⽴时间⾄提交响应⽂件截⽌时间不⾜3个⽉的供应商，可提供成⽴之⽇起⾄投标截之⽇⽌的税收缴纳凭证（或银⾏缴费凭证），若⽆应纳税款，须提供税务机关盖章的零申报说明或⽆⽋税证明；依法免税的供应商应提供相关⽂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通过“信⽤中国”⽹站（www.creditchina.gov.cn/ ）和“中国政府采购⽹”（http://www.ccgp.gov.cn/）查询投标主体未被列⼊失信被执⾏⼈、重⼤税收失信主体、政府采购严重违法失信⾏为记录名单；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响应单位参加政府采购活动前3年内经营活动中没有重⼤违法记录声明；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具有履⾏合同所必需的专业技术能⼒的承诺函；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单位负责⼈为同⼀⼈或者存在控股、管理关系的不同供应商，不得同时参加本项⽬采购活动；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中⼩企业采购</w:t>
            </w:r>
          </w:p>
        </w:tc>
        <w:tc>
          <w:tcPr>
            <w:tcW w:type="dxa" w:w="3322"/>
          </w:tcPr>
          <w:p>
            <w:pPr>
              <w:pStyle w:val="null3"/>
            </w:pPr>
            <w:r>
              <w:rPr>
                <w:rFonts w:ascii="仿宋_GB2312" w:hAnsi="仿宋_GB2312" w:cs="仿宋_GB2312" w:eastAsia="仿宋_GB2312"/>
              </w:rPr>
              <w:t>本项⽬专⻔⾯向中⼩企业采购。</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商务应答表 标的清单 服务内容及服务要求应答表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赛事策划执行方案</w:t>
            </w:r>
          </w:p>
        </w:tc>
        <w:tc>
          <w:tcPr>
            <w:tcW w:type="dxa" w:w="2492"/>
          </w:tcPr>
          <w:p>
            <w:pPr>
              <w:pStyle w:val="null3"/>
            </w:pPr>
            <w:r>
              <w:rPr>
                <w:rFonts w:ascii="仿宋_GB2312" w:hAnsi="仿宋_GB2312" w:cs="仿宋_GB2312" w:eastAsia="仿宋_GB2312"/>
              </w:rPr>
              <w:t>供应商针对本项目提供赛事总体筹划方案；包括：①赛前筹备方案；②赛事运行方案；③城市魅力及影响力提升、城市旅游营销方案；④赛事总结方案等内容。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6分，每有一个评审内容缺项扣1.5分，每项评审内容如存在缺陷，每个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赛事执行方案</w:t>
            </w:r>
          </w:p>
        </w:tc>
        <w:tc>
          <w:tcPr>
            <w:tcW w:type="dxa" w:w="2492"/>
          </w:tcPr>
          <w:p>
            <w:pPr>
              <w:pStyle w:val="null3"/>
            </w:pPr>
            <w:r>
              <w:rPr>
                <w:rFonts w:ascii="仿宋_GB2312" w:hAnsi="仿宋_GB2312" w:cs="仿宋_GB2312" w:eastAsia="仿宋_GB2312"/>
              </w:rPr>
              <w:t>供应商针对本项目提供赛事执行方案；包括：①竞赛组织方案；②竞赛物资保障方案；③场地规划⽅案；④赛事宣传⽅案；⑤赛事安全保障方案；⑥赛事医疗保障服务⽅案；⑦招商方案；⑧赛事后勤管理统筹⽅案；评评审标准：①完善性：方案必须全面，对评审内容中的各项要求有详细阐述；②可实施性：切合本项目实际情况，提出步骤清晰、合理的方案；③针对性：方案能够紧扣项目实际情况，内容科学合理。上述8项评审内容全部满足评审标准得12分，每有一个评审内容缺项扣1.5分，每项评审内容如存在缺陷，每个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突发情况应急预案</w:t>
            </w:r>
          </w:p>
        </w:tc>
        <w:tc>
          <w:tcPr>
            <w:tcW w:type="dxa" w:w="2492"/>
          </w:tcPr>
          <w:p>
            <w:pPr>
              <w:pStyle w:val="null3"/>
            </w:pPr>
            <w:r>
              <w:rPr>
                <w:rFonts w:ascii="仿宋_GB2312" w:hAnsi="仿宋_GB2312" w:cs="仿宋_GB2312" w:eastAsia="仿宋_GB2312"/>
              </w:rPr>
              <w:t>供应商针对本项目可能发生突发情况的应急预案，内容包括但不限于：1、具备详细的开幕式紧急处置方案；2、具备详细的赛事过程的应急处理措施方案；3、宣传推广过程中可能发生的突发情况应急措施；4、具备详细的赛后疏散人流处置方案。评审标准：①完善性：方案必须全面，对评审内容中的各项要求有详细阐述；②可实施性：切合本项目实际情况，提出步骤清晰、合理的方案；③针对性：方案能够紧扣项目实际情况，内容科学合理。上述4项评审内容全部满足评审标准得16分，每有一个评审内容缺项扣4分，每项评审内容如存在缺陷，每个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拟投入人员配备</w:t>
            </w:r>
          </w:p>
        </w:tc>
        <w:tc>
          <w:tcPr>
            <w:tcW w:type="dxa" w:w="2492"/>
          </w:tcPr>
          <w:p>
            <w:pPr>
              <w:pStyle w:val="null3"/>
            </w:pPr>
            <w:r>
              <w:rPr>
                <w:rFonts w:ascii="仿宋_GB2312" w:hAnsi="仿宋_GB2312" w:cs="仿宋_GB2312" w:eastAsia="仿宋_GB2312"/>
              </w:rPr>
              <w:t>1、项⽬负责⼈及团队人员取得本科及以上学历证书，每提供1份证书得1分，共5分；项负责⼈同时取得体育经理⼈等级培训证书，得4分；满分9分； 2、拟派团队⼈员具有赛事活动管理师证书的得3分，满分6分； 3、拟派团队人员具有专业机构颁发的 AHA 培训合格证书，每提供1份证书计3分，满分9分； 4、提供相关专业人员的裁判员证书、音响调音师证书、后期剪辑制作人员证书、舞台装卸人员高空作业证或相关专业资格证书，每提供1个得2分，满分8分。</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供服务承诺，包括：①赛事前期提供驻场服务承诺；②具有当地特色的参赛服务承诺；③赛事过程中保质保量完成的服务承诺；④赛事有效善后的服务承诺。每项承诺内容全面详细、阐述条理清晰详尽，能有效保障本项目实施的得1.5分；满分6分。每项评审内容如存在缺陷，每个缺陷扣0.5分，扣完为止。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赛后服务</w:t>
            </w:r>
          </w:p>
        </w:tc>
        <w:tc>
          <w:tcPr>
            <w:tcW w:type="dxa" w:w="2492"/>
          </w:tcPr>
          <w:p>
            <w:pPr>
              <w:pStyle w:val="null3"/>
            </w:pPr>
            <w:r>
              <w:rPr>
                <w:rFonts w:ascii="仿宋_GB2312" w:hAnsi="仿宋_GB2312" w:cs="仿宋_GB2312" w:eastAsia="仿宋_GB2312"/>
              </w:rPr>
              <w:t>供应商具有和第三方救援机构或赛后康复服务机构签订合作协议的，提供有效期内的合作协议，每提供一份得3分，满分6分。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08月01日起至近）具有类似项目业绩，每具有1项上述业绩得2分，最高得12分。注：1.以合同签订时间为准，提供中标通知书及合同加盖公章的复印件，复印件要求清晰，便于查验，合同中须体现所要求的关键信息，否则不计分；2.同一份业绩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1.经初审合格的磋商响应文件，其磋商报价为有效磋商报价，并对有效磋商报价进行政策性扣减，并依据扣减后的价格（评审价格）进行价格评审。 2.满足磋商文件实质性要求且最终报价最低的供应商的价格为磋商基准价，其价格分为满分10分。 3.磋商报价得分=（ 磋商基准价/磋商报价）×10的公式计算得分。 4.磋商报价不完整的，不进入磋商标准价的计算，本项得0分。 5.经评委一致认定，供应商的磋商最终总报价低于公认市场成本， 或超过采购预算,其磋商响应将被拒绝。注：本项目已专门面向中小微企业，对小微企业、 监狱企业、残疾人福利性单位不再给予价格扣除，供应商需如实填写《中小企业声明函》。</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详见附件：合同(2026中华龙狮大赛（陕西·三原站）).docx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