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EFD3E2">
      <w:pPr>
        <w:pStyle w:val="4"/>
        <w:rPr>
          <w:rFonts w:hint="eastAsia" w:ascii="宋体" w:hAnsi="宋体" w:eastAsia="宋体" w:cs="宋体"/>
          <w:b/>
          <w:color w:val="000000" w:themeColor="text1"/>
          <w:sz w:val="40"/>
          <w:szCs w:val="40"/>
          <w:highlight w:val="none"/>
          <w:lang w:val="en-US" w:eastAsia="zh-CN"/>
          <w14:textFill>
            <w14:solidFill>
              <w14:schemeClr w14:val="tx1"/>
            </w14:solidFill>
          </w14:textFill>
        </w:rPr>
      </w:pPr>
      <w:bookmarkStart w:id="0" w:name="_GoBack"/>
    </w:p>
    <w:p w14:paraId="06A370B0">
      <w:pPr>
        <w:pStyle w:val="4"/>
        <w:rPr>
          <w:rFonts w:hint="eastAsia" w:ascii="宋体" w:hAnsi="宋体" w:eastAsia="宋体" w:cs="宋体"/>
          <w:b/>
          <w:color w:val="000000" w:themeColor="text1"/>
          <w:sz w:val="40"/>
          <w:szCs w:val="40"/>
          <w:highlight w:val="none"/>
          <w:lang w:val="en-US" w:eastAsia="zh-CN"/>
          <w14:textFill>
            <w14:solidFill>
              <w14:schemeClr w14:val="tx1"/>
            </w14:solidFill>
          </w14:textFill>
        </w:rPr>
      </w:pPr>
    </w:p>
    <w:p w14:paraId="0ECF6C73">
      <w:pPr>
        <w:pStyle w:val="4"/>
        <w:rPr>
          <w:rFonts w:hint="eastAsia" w:ascii="宋体" w:hAnsi="宋体" w:eastAsia="宋体" w:cs="宋体"/>
          <w:b/>
          <w:color w:val="000000" w:themeColor="text1"/>
          <w:sz w:val="40"/>
          <w:szCs w:val="40"/>
          <w:highlight w:val="none"/>
          <w:lang w:val="en-US" w:eastAsia="zh-CN"/>
          <w14:textFill>
            <w14:solidFill>
              <w14:schemeClr w14:val="tx1"/>
            </w14:solidFill>
          </w14:textFill>
        </w:rPr>
      </w:pPr>
    </w:p>
    <w:p w14:paraId="6973962D">
      <w:pPr>
        <w:pStyle w:val="4"/>
        <w:ind w:left="0" w:leftChars="0" w:firstLine="0" w:firstLineChars="0"/>
        <w:jc w:val="center"/>
        <w:rPr>
          <w:rFonts w:hint="default"/>
          <w:color w:val="000000" w:themeColor="text1"/>
          <w:highlight w:val="none"/>
          <w:lang w:val="en-US" w:eastAsia="zh-CN"/>
          <w14:textFill>
            <w14:solidFill>
              <w14:schemeClr w14:val="tx1"/>
            </w14:solidFill>
          </w14:textFill>
        </w:rPr>
      </w:pPr>
      <w:r>
        <w:rPr>
          <w:rFonts w:hint="eastAsia" w:ascii="宋体" w:hAnsi="宋体" w:eastAsia="宋体" w:cs="宋体"/>
          <w:b/>
          <w:color w:val="000000" w:themeColor="text1"/>
          <w:sz w:val="40"/>
          <w:szCs w:val="40"/>
          <w:highlight w:val="none"/>
          <w:lang w:val="en-US" w:eastAsia="zh-CN"/>
          <w14:textFill>
            <w14:solidFill>
              <w14:schemeClr w14:val="tx1"/>
            </w14:solidFill>
          </w14:textFill>
        </w:rPr>
        <w:t>项目名称：__________________</w:t>
      </w:r>
    </w:p>
    <w:p w14:paraId="355D5DF8">
      <w:pPr>
        <w:spacing w:line="360" w:lineRule="auto"/>
        <w:ind w:firstLine="2249" w:firstLineChars="700"/>
        <w:jc w:val="center"/>
        <w:rPr>
          <w:rFonts w:hint="eastAsia" w:ascii="宋体" w:hAnsi="宋体" w:eastAsia="宋体" w:cs="宋体"/>
          <w:b/>
          <w:color w:val="000000" w:themeColor="text1"/>
          <w:sz w:val="32"/>
          <w:szCs w:val="32"/>
          <w:highlight w:val="none"/>
          <w:lang w:eastAsia="zh-CN"/>
          <w14:textFill>
            <w14:solidFill>
              <w14:schemeClr w14:val="tx1"/>
            </w14:solidFill>
          </w14:textFill>
        </w:rPr>
      </w:pPr>
    </w:p>
    <w:p w14:paraId="49833CD7">
      <w:pPr>
        <w:spacing w:line="360" w:lineRule="auto"/>
        <w:ind w:left="0" w:leftChars="0" w:firstLine="0" w:firstLineChars="0"/>
        <w:jc w:val="center"/>
        <w:rPr>
          <w:rFonts w:hint="eastAsia" w:ascii="宋体" w:hAnsi="宋体" w:eastAsia="宋体" w:cs="宋体"/>
          <w:b/>
          <w:color w:val="000000" w:themeColor="text1"/>
          <w:sz w:val="32"/>
          <w:szCs w:val="32"/>
          <w:highlight w:val="none"/>
          <w:lang w:eastAsia="zh-CN"/>
          <w14:textFill>
            <w14:solidFill>
              <w14:schemeClr w14:val="tx1"/>
            </w14:solidFill>
          </w14:textFill>
        </w:rPr>
      </w:pPr>
      <w:r>
        <w:rPr>
          <w:rFonts w:hint="eastAsia" w:ascii="宋体" w:hAnsi="宋体" w:eastAsia="宋体" w:cs="宋体"/>
          <w:b/>
          <w:color w:val="000000" w:themeColor="text1"/>
          <w:sz w:val="32"/>
          <w:szCs w:val="32"/>
          <w:highlight w:val="none"/>
          <w:lang w:eastAsia="zh-CN"/>
          <w14:textFill>
            <w14:solidFill>
              <w14:schemeClr w14:val="tx1"/>
            </w14:solidFill>
          </w14:textFill>
        </w:rPr>
        <w:t>合同编号：__________________</w:t>
      </w:r>
    </w:p>
    <w:p w14:paraId="5A8FB38A">
      <w:pPr>
        <w:spacing w:line="360" w:lineRule="auto"/>
        <w:rPr>
          <w:rFonts w:hint="eastAsia" w:ascii="宋体" w:hAnsi="宋体" w:eastAsia="宋体" w:cs="宋体"/>
          <w:color w:val="000000" w:themeColor="text1"/>
          <w:sz w:val="24"/>
          <w:highlight w:val="none"/>
          <w:lang w:eastAsia="zh-CN"/>
          <w14:textFill>
            <w14:solidFill>
              <w14:schemeClr w14:val="tx1"/>
            </w14:solidFill>
          </w14:textFill>
        </w:rPr>
      </w:pPr>
    </w:p>
    <w:p w14:paraId="03BBC134">
      <w:pPr>
        <w:spacing w:line="360" w:lineRule="auto"/>
        <w:jc w:val="center"/>
        <w:rPr>
          <w:rFonts w:hint="eastAsia" w:ascii="宋体" w:hAnsi="宋体" w:eastAsia="宋体" w:cs="宋体"/>
          <w:b/>
          <w:color w:val="000000" w:themeColor="text1"/>
          <w:sz w:val="36"/>
          <w:szCs w:val="36"/>
          <w:highlight w:val="none"/>
          <w:lang w:eastAsia="zh-CN"/>
          <w14:textFill>
            <w14:solidFill>
              <w14:schemeClr w14:val="tx1"/>
            </w14:solidFill>
          </w14:textFill>
        </w:rPr>
      </w:pPr>
    </w:p>
    <w:p w14:paraId="3A0C62C7">
      <w:pPr>
        <w:rPr>
          <w:rFonts w:hint="eastAsia" w:ascii="宋体" w:hAnsi="宋体" w:eastAsia="宋体" w:cs="宋体"/>
          <w:b/>
          <w:color w:val="000000" w:themeColor="text1"/>
          <w:sz w:val="36"/>
          <w:szCs w:val="36"/>
          <w:highlight w:val="none"/>
          <w:lang w:eastAsia="zh-CN"/>
          <w14:textFill>
            <w14:solidFill>
              <w14:schemeClr w14:val="tx1"/>
            </w14:solidFill>
          </w14:textFill>
        </w:rPr>
      </w:pPr>
    </w:p>
    <w:p w14:paraId="12998FE8">
      <w:pPr>
        <w:rPr>
          <w:rFonts w:hint="eastAsia" w:ascii="宋体" w:hAnsi="宋体" w:eastAsia="宋体" w:cs="宋体"/>
          <w:b/>
          <w:color w:val="000000" w:themeColor="text1"/>
          <w:sz w:val="36"/>
          <w:szCs w:val="36"/>
          <w:highlight w:val="none"/>
          <w:lang w:eastAsia="zh-CN"/>
          <w14:textFill>
            <w14:solidFill>
              <w14:schemeClr w14:val="tx1"/>
            </w14:solidFill>
          </w14:textFill>
        </w:rPr>
      </w:pPr>
    </w:p>
    <w:p w14:paraId="091922AF">
      <w:pPr>
        <w:pStyle w:val="3"/>
        <w:rPr>
          <w:rFonts w:hint="eastAsia" w:ascii="宋体" w:hAnsi="宋体" w:eastAsia="宋体" w:cs="宋体"/>
          <w:color w:val="000000" w:themeColor="text1"/>
          <w:highlight w:val="none"/>
          <w:lang w:eastAsia="zh-CN"/>
          <w14:textFill>
            <w14:solidFill>
              <w14:schemeClr w14:val="tx1"/>
            </w14:solidFill>
          </w14:textFill>
        </w:rPr>
      </w:pPr>
    </w:p>
    <w:p w14:paraId="2190BBF7">
      <w:pPr>
        <w:spacing w:line="360" w:lineRule="auto"/>
        <w:jc w:val="center"/>
        <w:rPr>
          <w:rFonts w:hint="eastAsia" w:ascii="宋体" w:hAnsi="宋体" w:eastAsia="宋体" w:cs="宋体"/>
          <w:b/>
          <w:color w:val="000000" w:themeColor="text1"/>
          <w:sz w:val="48"/>
          <w:szCs w:val="48"/>
          <w:highlight w:val="none"/>
          <w:lang w:eastAsia="zh-CN"/>
          <w14:textFill>
            <w14:solidFill>
              <w14:schemeClr w14:val="tx1"/>
            </w14:solidFill>
          </w14:textFill>
        </w:rPr>
      </w:pPr>
      <w:r>
        <w:rPr>
          <w:rFonts w:hint="eastAsia" w:ascii="宋体" w:hAnsi="宋体" w:eastAsia="宋体" w:cs="宋体"/>
          <w:b/>
          <w:color w:val="000000" w:themeColor="text1"/>
          <w:sz w:val="48"/>
          <w:szCs w:val="48"/>
          <w:highlight w:val="none"/>
          <w:lang w:eastAsia="zh-CN"/>
          <w14:textFill>
            <w14:solidFill>
              <w14:schemeClr w14:val="tx1"/>
            </w14:solidFill>
          </w14:textFill>
        </w:rPr>
        <w:t>合同</w:t>
      </w:r>
    </w:p>
    <w:p w14:paraId="49E7E918">
      <w:pPr>
        <w:spacing w:line="360" w:lineRule="auto"/>
        <w:rPr>
          <w:rFonts w:hint="eastAsia" w:ascii="宋体" w:hAnsi="宋体" w:eastAsia="宋体" w:cs="宋体"/>
          <w:color w:val="000000" w:themeColor="text1"/>
          <w:sz w:val="24"/>
          <w:highlight w:val="none"/>
          <w:lang w:eastAsia="zh-CN"/>
          <w14:textFill>
            <w14:solidFill>
              <w14:schemeClr w14:val="tx1"/>
            </w14:solidFill>
          </w14:textFill>
        </w:rPr>
      </w:pPr>
    </w:p>
    <w:p w14:paraId="40B13E6F">
      <w:pPr>
        <w:spacing w:line="360" w:lineRule="auto"/>
        <w:rPr>
          <w:rFonts w:hint="eastAsia" w:ascii="宋体" w:hAnsi="宋体" w:eastAsia="宋体" w:cs="宋体"/>
          <w:color w:val="000000" w:themeColor="text1"/>
          <w:sz w:val="24"/>
          <w:highlight w:val="none"/>
          <w:lang w:eastAsia="zh-CN"/>
          <w14:textFill>
            <w14:solidFill>
              <w14:schemeClr w14:val="tx1"/>
            </w14:solidFill>
          </w14:textFill>
        </w:rPr>
      </w:pPr>
    </w:p>
    <w:p w14:paraId="534C5A82">
      <w:pPr>
        <w:spacing w:line="360" w:lineRule="auto"/>
        <w:rPr>
          <w:rFonts w:hint="eastAsia" w:ascii="宋体" w:hAnsi="宋体" w:eastAsia="宋体" w:cs="宋体"/>
          <w:color w:val="000000" w:themeColor="text1"/>
          <w:sz w:val="24"/>
          <w:highlight w:val="none"/>
          <w:lang w:eastAsia="zh-CN"/>
          <w14:textFill>
            <w14:solidFill>
              <w14:schemeClr w14:val="tx1"/>
            </w14:solidFill>
          </w14:textFill>
        </w:rPr>
      </w:pPr>
    </w:p>
    <w:p w14:paraId="7AE6B1B5">
      <w:pPr>
        <w:spacing w:line="360" w:lineRule="auto"/>
        <w:rPr>
          <w:rFonts w:hint="eastAsia" w:ascii="宋体" w:hAnsi="宋体" w:eastAsia="宋体" w:cs="宋体"/>
          <w:color w:val="000000" w:themeColor="text1"/>
          <w:sz w:val="28"/>
          <w:szCs w:val="28"/>
          <w:highlight w:val="none"/>
          <w:lang w:eastAsia="zh-CN"/>
          <w14:textFill>
            <w14:solidFill>
              <w14:schemeClr w14:val="tx1"/>
            </w14:solidFill>
          </w14:textFill>
        </w:rPr>
      </w:pPr>
    </w:p>
    <w:p w14:paraId="29FC775C">
      <w:pPr>
        <w:spacing w:line="360" w:lineRule="auto"/>
        <w:ind w:firstLine="1687" w:firstLineChars="600"/>
        <w:rPr>
          <w:rFonts w:hint="eastAsia" w:ascii="宋体" w:hAnsi="宋体" w:eastAsia="宋体" w:cs="宋体"/>
          <w:b/>
          <w:bCs/>
          <w:color w:val="000000" w:themeColor="text1"/>
          <w:sz w:val="28"/>
          <w:szCs w:val="28"/>
          <w:highlight w:val="none"/>
          <w:u w:val="single"/>
          <w:lang w:eastAsia="zh-CN"/>
          <w14:textFill>
            <w14:solidFill>
              <w14:schemeClr w14:val="tx1"/>
            </w14:solidFill>
          </w14:textFill>
        </w:rPr>
      </w:pPr>
      <w:r>
        <w:rPr>
          <w:rFonts w:hint="eastAsia" w:ascii="宋体" w:hAnsi="宋体" w:eastAsia="宋体" w:cs="宋体"/>
          <w:b/>
          <w:bCs/>
          <w:color w:val="000000" w:themeColor="text1"/>
          <w:sz w:val="28"/>
          <w:szCs w:val="28"/>
          <w:highlight w:val="none"/>
          <w:lang w:eastAsia="zh-CN"/>
          <w14:textFill>
            <w14:solidFill>
              <w14:schemeClr w14:val="tx1"/>
            </w14:solidFill>
          </w14:textFill>
        </w:rPr>
        <w:t>采购人（甲方）：</w:t>
      </w:r>
    </w:p>
    <w:p w14:paraId="7B37EE81">
      <w:pPr>
        <w:spacing w:line="360" w:lineRule="auto"/>
        <w:ind w:firstLine="1687" w:firstLineChars="600"/>
        <w:rPr>
          <w:rFonts w:hint="eastAsia" w:ascii="宋体" w:hAnsi="宋体" w:eastAsia="宋体" w:cs="宋体"/>
          <w:b/>
          <w:bCs/>
          <w:color w:val="000000" w:themeColor="text1"/>
          <w:sz w:val="28"/>
          <w:szCs w:val="28"/>
          <w:highlight w:val="none"/>
          <w:u w:val="single"/>
          <w:lang w:eastAsia="zh-CN"/>
          <w14:textFill>
            <w14:solidFill>
              <w14:schemeClr w14:val="tx1"/>
            </w14:solidFill>
          </w14:textFill>
        </w:rPr>
      </w:pPr>
      <w:r>
        <w:rPr>
          <w:rFonts w:hint="eastAsia" w:ascii="宋体" w:hAnsi="宋体" w:eastAsia="宋体" w:cs="宋体"/>
          <w:b/>
          <w:bCs/>
          <w:color w:val="000000" w:themeColor="text1"/>
          <w:sz w:val="28"/>
          <w:szCs w:val="28"/>
          <w:highlight w:val="none"/>
          <w:lang w:eastAsia="zh-CN"/>
          <w14:textFill>
            <w14:solidFill>
              <w14:schemeClr w14:val="tx1"/>
            </w14:solidFill>
          </w14:textFill>
        </w:rPr>
        <w:t>成交人（乙方）：</w:t>
      </w:r>
    </w:p>
    <w:p w14:paraId="63F737FA">
      <w:pPr>
        <w:spacing w:line="360" w:lineRule="auto"/>
        <w:ind w:firstLine="1687" w:firstLineChars="600"/>
        <w:rPr>
          <w:rFonts w:hint="eastAsia" w:ascii="宋体" w:hAnsi="宋体" w:eastAsia="宋体" w:cs="宋体"/>
          <w:b/>
          <w:bCs/>
          <w:color w:val="000000" w:themeColor="text1"/>
          <w:sz w:val="28"/>
          <w:szCs w:val="28"/>
          <w:highlight w:val="none"/>
          <w:lang w:eastAsia="zh-CN"/>
          <w14:textFill>
            <w14:solidFill>
              <w14:schemeClr w14:val="tx1"/>
            </w14:solidFill>
          </w14:textFill>
        </w:rPr>
      </w:pPr>
      <w:r>
        <w:rPr>
          <w:rFonts w:hint="eastAsia" w:ascii="宋体" w:hAnsi="宋体" w:eastAsia="宋体" w:cs="宋体"/>
          <w:b/>
          <w:bCs/>
          <w:color w:val="000000" w:themeColor="text1"/>
          <w:sz w:val="28"/>
          <w:szCs w:val="28"/>
          <w:highlight w:val="none"/>
          <w:lang w:eastAsia="zh-CN"/>
          <w14:textFill>
            <w14:solidFill>
              <w14:schemeClr w14:val="tx1"/>
            </w14:solidFill>
          </w14:textFill>
        </w:rPr>
        <w:t>签订日期：</w:t>
      </w:r>
    </w:p>
    <w:p w14:paraId="30E0E3F0">
      <w:pPr>
        <w:pStyle w:val="3"/>
        <w:rPr>
          <w:rFonts w:hint="eastAsia" w:ascii="宋体" w:hAnsi="宋体" w:eastAsia="宋体" w:cs="宋体"/>
          <w:color w:val="000000" w:themeColor="text1"/>
          <w:highlight w:val="none"/>
          <w:lang w:eastAsia="zh-CN"/>
          <w14:textFill>
            <w14:solidFill>
              <w14:schemeClr w14:val="tx1"/>
            </w14:solidFill>
          </w14:textFill>
        </w:rPr>
      </w:pPr>
    </w:p>
    <w:p w14:paraId="32B1EE5A">
      <w:pPr>
        <w:pStyle w:val="3"/>
        <w:rPr>
          <w:rFonts w:hint="eastAsia" w:ascii="宋体" w:hAnsi="宋体" w:eastAsia="宋体" w:cs="宋体"/>
          <w:color w:val="000000" w:themeColor="text1"/>
          <w:highlight w:val="none"/>
          <w:lang w:eastAsia="zh-CN"/>
          <w14:textFill>
            <w14:solidFill>
              <w14:schemeClr w14:val="tx1"/>
            </w14:solidFill>
          </w14:textFill>
        </w:rPr>
      </w:pPr>
    </w:p>
    <w:p w14:paraId="7DFCA2B2">
      <w:pPr>
        <w:spacing w:line="360" w:lineRule="auto"/>
        <w:ind w:firstLine="480" w:firstLineChars="200"/>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br w:type="page"/>
      </w:r>
      <w:r>
        <w:rPr>
          <w:rFonts w:hint="eastAsia" w:ascii="宋体" w:hAnsi="宋体" w:eastAsia="宋体" w:cs="宋体"/>
          <w:color w:val="000000" w:themeColor="text1"/>
          <w:sz w:val="24"/>
          <w:highlight w:val="none"/>
          <w14:textFill>
            <w14:solidFill>
              <w14:schemeClr w14:val="tx1"/>
            </w14:solidFill>
          </w14:textFill>
        </w:rPr>
        <w:t>甲方：</w:t>
      </w:r>
    </w:p>
    <w:p w14:paraId="730ACD5E">
      <w:pPr>
        <w:spacing w:line="360" w:lineRule="auto"/>
        <w:ind w:firstLine="480" w:firstLineChars="200"/>
        <w:rPr>
          <w:rFonts w:hint="eastAsia" w:ascii="宋体" w:hAnsi="宋体" w:eastAsia="宋体" w:cs="宋体"/>
          <w:color w:val="000000" w:themeColor="text1"/>
          <w:sz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乙方：</w:t>
      </w:r>
    </w:p>
    <w:p w14:paraId="6D9FAAC8">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甲方针对</w:t>
      </w:r>
      <w:r>
        <w:rPr>
          <w:rFonts w:hint="eastAsia" w:ascii="宋体" w:hAnsi="宋体" w:eastAsia="宋体" w:cs="宋体"/>
          <w:color w:val="000000" w:themeColor="text1"/>
          <w:sz w:val="24"/>
          <w:szCs w:val="28"/>
          <w:highlight w:val="none"/>
          <w:lang w:val="en-US" w:eastAsia="zh-CN"/>
          <w14:textFill>
            <w14:solidFill>
              <w14:schemeClr w14:val="tx1"/>
            </w14:solidFill>
          </w14:textFill>
        </w:rPr>
        <w:t>赛事</w:t>
      </w:r>
      <w:r>
        <w:rPr>
          <w:rFonts w:hint="eastAsia" w:ascii="宋体" w:hAnsi="宋体" w:eastAsia="宋体" w:cs="宋体"/>
          <w:color w:val="000000" w:themeColor="text1"/>
          <w:sz w:val="24"/>
          <w:szCs w:val="28"/>
          <w:highlight w:val="none"/>
          <w14:textFill>
            <w14:solidFill>
              <w14:schemeClr w14:val="tx1"/>
            </w14:solidFill>
          </w14:textFill>
        </w:rPr>
        <w:t>的整体策划及执行事宜，经双方协商，甲方委托乙方执行，为保证双方权益，明确双方的权利和义务，根据《中华人民共和国民法典》有关规定，甲、乙双方经协商一致，就</w:t>
      </w:r>
      <w:r>
        <w:rPr>
          <w:rFonts w:hint="eastAsia" w:ascii="宋体" w:hAnsi="宋体" w:eastAsia="宋体" w:cs="宋体"/>
          <w:color w:val="000000" w:themeColor="text1"/>
          <w:sz w:val="24"/>
          <w:szCs w:val="28"/>
          <w:highlight w:val="none"/>
          <w:lang w:val="en-US" w:eastAsia="zh-CN"/>
          <w14:textFill>
            <w14:solidFill>
              <w14:schemeClr w14:val="tx1"/>
            </w14:solidFill>
          </w14:textFill>
        </w:rPr>
        <w:t>本赛事</w:t>
      </w:r>
      <w:r>
        <w:rPr>
          <w:rFonts w:hint="eastAsia" w:ascii="宋体" w:hAnsi="宋体" w:eastAsia="宋体" w:cs="宋体"/>
          <w:color w:val="000000" w:themeColor="text1"/>
          <w:sz w:val="24"/>
          <w:szCs w:val="28"/>
          <w:highlight w:val="none"/>
          <w14:textFill>
            <w14:solidFill>
              <w14:schemeClr w14:val="tx1"/>
            </w14:solidFill>
          </w14:textFill>
        </w:rPr>
        <w:t>，确立本合同,双方共同遵守：</w:t>
      </w:r>
    </w:p>
    <w:p w14:paraId="6DECF3D6">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一、合同文件</w:t>
      </w:r>
    </w:p>
    <w:p w14:paraId="7E7A743E">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本合同所附下列文件是构成本合同不可分割的部分，组成合同的各项文件互相解释，互为说明，解释合同文件的优先顺序如下：</w:t>
      </w:r>
    </w:p>
    <w:p w14:paraId="63E0CF01">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（一）合同格式以及合同条款</w:t>
      </w:r>
    </w:p>
    <w:p w14:paraId="21152082">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（二）</w:t>
      </w:r>
      <w:r>
        <w:rPr>
          <w:rFonts w:hint="eastAsia" w:ascii="宋体" w:hAnsi="宋体" w:eastAsia="宋体" w:cs="宋体"/>
          <w:color w:val="000000" w:themeColor="text1"/>
          <w:sz w:val="24"/>
          <w:szCs w:val="28"/>
          <w:highlight w:val="none"/>
          <w:lang w:val="en-US" w:eastAsia="zh-CN"/>
          <w14:textFill>
            <w14:solidFill>
              <w14:schemeClr w14:val="tx1"/>
            </w14:solidFill>
          </w14:textFill>
        </w:rPr>
        <w:t>成交</w:t>
      </w:r>
      <w:r>
        <w:rPr>
          <w:rFonts w:hint="eastAsia" w:ascii="宋体" w:hAnsi="宋体" w:eastAsia="宋体" w:cs="宋体"/>
          <w:color w:val="000000" w:themeColor="text1"/>
          <w:sz w:val="24"/>
          <w:szCs w:val="28"/>
          <w:highlight w:val="none"/>
          <w14:textFill>
            <w14:solidFill>
              <w14:schemeClr w14:val="tx1"/>
            </w14:solidFill>
          </w14:textFill>
        </w:rPr>
        <w:t>通知书</w:t>
      </w:r>
    </w:p>
    <w:p w14:paraId="676D0571">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（三）</w:t>
      </w:r>
      <w:r>
        <w:rPr>
          <w:rFonts w:hint="eastAsia" w:ascii="宋体" w:hAnsi="宋体" w:eastAsia="宋体" w:cs="宋体"/>
          <w:color w:val="000000" w:themeColor="text1"/>
          <w:sz w:val="24"/>
          <w:szCs w:val="28"/>
          <w:highlight w:val="none"/>
          <w:lang w:val="en-US" w:eastAsia="zh-CN"/>
          <w14:textFill>
            <w14:solidFill>
              <w14:schemeClr w14:val="tx1"/>
            </w14:solidFill>
          </w14:textFill>
        </w:rPr>
        <w:t>成交</w:t>
      </w:r>
      <w:r>
        <w:rPr>
          <w:rFonts w:hint="eastAsia" w:ascii="宋体" w:hAnsi="宋体" w:eastAsia="宋体" w:cs="宋体"/>
          <w:color w:val="000000" w:themeColor="text1"/>
          <w:sz w:val="24"/>
          <w:szCs w:val="28"/>
          <w:highlight w:val="none"/>
          <w14:textFill>
            <w14:solidFill>
              <w14:schemeClr w14:val="tx1"/>
            </w14:solidFill>
          </w14:textFill>
        </w:rPr>
        <w:t>供应商在</w:t>
      </w:r>
      <w:r>
        <w:rPr>
          <w:rFonts w:hint="eastAsia" w:ascii="宋体" w:hAnsi="宋体" w:eastAsia="宋体" w:cs="宋体"/>
          <w:color w:val="000000" w:themeColor="text1"/>
          <w:sz w:val="24"/>
          <w:szCs w:val="28"/>
          <w:highlight w:val="none"/>
          <w:lang w:val="en-US" w:eastAsia="zh-CN"/>
          <w14:textFill>
            <w14:solidFill>
              <w14:schemeClr w14:val="tx1"/>
            </w14:solidFill>
          </w14:textFill>
        </w:rPr>
        <w:t>磋商</w:t>
      </w:r>
      <w:r>
        <w:rPr>
          <w:rFonts w:hint="eastAsia" w:ascii="宋体" w:hAnsi="宋体" w:eastAsia="宋体" w:cs="宋体"/>
          <w:color w:val="000000" w:themeColor="text1"/>
          <w:sz w:val="24"/>
          <w:szCs w:val="28"/>
          <w:highlight w:val="none"/>
          <w14:textFill>
            <w14:solidFill>
              <w14:schemeClr w14:val="tx1"/>
            </w14:solidFill>
          </w14:textFill>
        </w:rPr>
        <w:t>过程中做出的有关澄清、说明、承诺或者补正文件</w:t>
      </w:r>
    </w:p>
    <w:p w14:paraId="36D37A6E">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（四）</w:t>
      </w:r>
      <w:r>
        <w:rPr>
          <w:rFonts w:hint="eastAsia" w:ascii="宋体" w:hAnsi="宋体" w:eastAsia="宋体" w:cs="宋体"/>
          <w:color w:val="000000" w:themeColor="text1"/>
          <w:sz w:val="24"/>
          <w:szCs w:val="28"/>
          <w:highlight w:val="none"/>
          <w:lang w:val="en-US" w:eastAsia="zh-CN"/>
          <w14:textFill>
            <w14:solidFill>
              <w14:schemeClr w14:val="tx1"/>
            </w14:solidFill>
          </w14:textFill>
        </w:rPr>
        <w:t>成交</w:t>
      </w:r>
      <w:r>
        <w:rPr>
          <w:rFonts w:hint="eastAsia" w:ascii="宋体" w:hAnsi="宋体" w:eastAsia="宋体" w:cs="宋体"/>
          <w:color w:val="000000" w:themeColor="text1"/>
          <w:sz w:val="24"/>
          <w:szCs w:val="28"/>
          <w:highlight w:val="none"/>
          <w14:textFill>
            <w14:solidFill>
              <w14:schemeClr w14:val="tx1"/>
            </w14:solidFill>
          </w14:textFill>
        </w:rPr>
        <w:t>供应商的</w:t>
      </w:r>
      <w:r>
        <w:rPr>
          <w:rFonts w:hint="eastAsia" w:ascii="宋体" w:hAnsi="宋体" w:eastAsia="宋体" w:cs="宋体"/>
          <w:color w:val="000000" w:themeColor="text1"/>
          <w:sz w:val="24"/>
          <w:szCs w:val="28"/>
          <w:highlight w:val="none"/>
          <w:lang w:val="en-US" w:eastAsia="zh-CN"/>
          <w14:textFill>
            <w14:solidFill>
              <w14:schemeClr w14:val="tx1"/>
            </w14:solidFill>
          </w14:textFill>
        </w:rPr>
        <w:t>响应</w:t>
      </w:r>
      <w:r>
        <w:rPr>
          <w:rFonts w:hint="eastAsia" w:ascii="宋体" w:hAnsi="宋体" w:eastAsia="宋体" w:cs="宋体"/>
          <w:color w:val="000000" w:themeColor="text1"/>
          <w:sz w:val="24"/>
          <w:szCs w:val="28"/>
          <w:highlight w:val="none"/>
          <w14:textFill>
            <w14:solidFill>
              <w14:schemeClr w14:val="tx1"/>
            </w14:solidFill>
          </w14:textFill>
        </w:rPr>
        <w:t>文件</w:t>
      </w:r>
    </w:p>
    <w:p w14:paraId="7D1F0E06">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（五）</w:t>
      </w:r>
      <w:r>
        <w:rPr>
          <w:rFonts w:hint="eastAsia" w:ascii="宋体" w:hAnsi="宋体" w:eastAsia="宋体" w:cs="宋体"/>
          <w:color w:val="000000" w:themeColor="text1"/>
          <w:sz w:val="24"/>
          <w:szCs w:val="28"/>
          <w:highlight w:val="none"/>
          <w:lang w:val="en-US" w:eastAsia="zh-CN"/>
          <w14:textFill>
            <w14:solidFill>
              <w14:schemeClr w14:val="tx1"/>
            </w14:solidFill>
          </w14:textFill>
        </w:rPr>
        <w:t>磋商</w:t>
      </w:r>
      <w:r>
        <w:rPr>
          <w:rFonts w:hint="eastAsia" w:ascii="宋体" w:hAnsi="宋体" w:eastAsia="宋体" w:cs="宋体"/>
          <w:color w:val="000000" w:themeColor="text1"/>
          <w:sz w:val="24"/>
          <w:szCs w:val="28"/>
          <w:highlight w:val="none"/>
          <w14:textFill>
            <w14:solidFill>
              <w14:schemeClr w14:val="tx1"/>
            </w14:solidFill>
          </w14:textFill>
        </w:rPr>
        <w:t>文件</w:t>
      </w:r>
    </w:p>
    <w:p w14:paraId="0E12AA4B">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（六）本合同附件</w:t>
      </w:r>
    </w:p>
    <w:p w14:paraId="2DBA3488">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同一层次的合同文件规定有矛盾的以较后时间制定的为准。</w:t>
      </w:r>
    </w:p>
    <w:p w14:paraId="6C2075A3">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二、甲乙双方共同遵守条款</w:t>
      </w:r>
    </w:p>
    <w:p w14:paraId="78A2DB3F">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（一）甲、乙双方共同确认：在签订本合同前，已详细及充分理解活动内容、费用及流程，甲、乙双方同意遵守活动内容、费用及流程。</w:t>
      </w:r>
    </w:p>
    <w:p w14:paraId="40A8FA1E">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（二）甲、乙双方共同确认：乙方已就其提供的服务项目质量标准向甲方做出了全面介绍及详细说明；甲方了解乙方提供的服务项目、质量标准和各项申明及活动中可能出现的问题及安全等。</w:t>
      </w:r>
    </w:p>
    <w:p w14:paraId="51C0B955">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三）甲、乙双方约定在本次活动期间，如发生人身伤亡财产损失等意外，则由本次活动承保的保险公司，按照保险条例规定给予赔偿(具体金额按照所投保保险公司保险条例细则规定)。乙方负责向保险公司报案和协助办理理赔事宜及与保险公司的联络，并协助医疗救护事宜，但不承担因人身伤亡意外事故而产生的包括赔偿在内的任何费用及经济责任。</w:t>
      </w:r>
    </w:p>
    <w:p w14:paraId="5B30E870">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四）甲乙双方约定：双方均有义务在活动中，包括但不限于安全、服务方面对运动员进行充分说明、提醒、劝诚、警告；服务质量问题或事故发生后，甲乙双方均有义务及时采取善后处理措施。如运动员与第三方发生纠纷及争执等意外情况，甲乙双方均有义务协调解决。</w:t>
      </w:r>
    </w:p>
    <w:p w14:paraId="0D5DCAA1">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三、甲方权利与义务</w:t>
      </w:r>
    </w:p>
    <w:p w14:paraId="221E3A3E">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（一）甲方有义务向乙方提供必要的资料以确保乙方能完成委托的任务；</w:t>
      </w:r>
    </w:p>
    <w:p w14:paraId="710EAB49">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（二）甲方有权对乙方的工作内容及工作质量进行监督和指导，并对重大问题有权要求乙方进行更改；</w:t>
      </w:r>
    </w:p>
    <w:p w14:paraId="4F63F716">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（三）甲方应如约向乙方支付相应款项。</w:t>
      </w:r>
    </w:p>
    <w:p w14:paraId="038136AD">
      <w:pPr>
        <w:spacing w:line="360" w:lineRule="auto"/>
        <w:ind w:left="0" w:leftChars="0"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四、乙方权利与义务</w:t>
      </w:r>
    </w:p>
    <w:p w14:paraId="64A14F81">
      <w:pPr>
        <w:spacing w:line="360" w:lineRule="auto"/>
        <w:ind w:left="0" w:leftChars="0" w:firstLine="240" w:firstLineChars="1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（一）乙方按照甲方提出的前期策划要求进行具体实施工作；</w:t>
      </w:r>
    </w:p>
    <w:p w14:paraId="5C5A5AD4">
      <w:pPr>
        <w:spacing w:line="240" w:lineRule="auto"/>
        <w:ind w:firstLine="240" w:firstLineChars="1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（二）乙方需保质保量完成甲方提出的本次</w:t>
      </w:r>
      <w:r>
        <w:rPr>
          <w:rFonts w:hint="eastAsia" w:ascii="宋体" w:hAnsi="宋体" w:eastAsia="宋体" w:cs="宋体"/>
          <w:color w:val="000000" w:themeColor="text1"/>
          <w:sz w:val="24"/>
          <w:szCs w:val="28"/>
          <w:highlight w:val="none"/>
          <w:lang w:val="en-US" w:eastAsia="zh-CN"/>
          <w14:textFill>
            <w14:solidFill>
              <w14:schemeClr w14:val="tx1"/>
            </w14:solidFill>
          </w14:textFill>
        </w:rPr>
        <w:t>赛</w:t>
      </w:r>
      <w:r>
        <w:rPr>
          <w:rFonts w:hint="eastAsia" w:ascii="宋体" w:hAnsi="宋体" w:eastAsia="宋体" w:cs="宋体"/>
          <w:color w:val="000000" w:themeColor="text1"/>
          <w:sz w:val="24"/>
          <w:szCs w:val="28"/>
          <w:highlight w:val="none"/>
          <w14:textFill>
            <w14:solidFill>
              <w14:schemeClr w14:val="tx1"/>
            </w14:solidFill>
          </w14:textFill>
        </w:rPr>
        <w:t>事需求；</w:t>
      </w:r>
    </w:p>
    <w:p w14:paraId="1A68AAE0">
      <w:pPr>
        <w:spacing w:line="360" w:lineRule="auto"/>
        <w:ind w:left="0" w:leftChars="0" w:firstLine="240" w:firstLineChars="1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（三）本次</w:t>
      </w:r>
      <w:r>
        <w:rPr>
          <w:rFonts w:hint="eastAsia" w:ascii="宋体" w:hAnsi="宋体" w:eastAsia="宋体" w:cs="宋体"/>
          <w:color w:val="000000" w:themeColor="text1"/>
          <w:sz w:val="24"/>
          <w:szCs w:val="28"/>
          <w:highlight w:val="none"/>
          <w:lang w:val="en-US" w:eastAsia="zh-CN"/>
          <w14:textFill>
            <w14:solidFill>
              <w14:schemeClr w14:val="tx1"/>
            </w14:solidFill>
          </w14:textFill>
        </w:rPr>
        <w:t>赛</w:t>
      </w:r>
      <w:r>
        <w:rPr>
          <w:rFonts w:hint="eastAsia" w:ascii="宋体" w:hAnsi="宋体" w:eastAsia="宋体" w:cs="宋体"/>
          <w:color w:val="000000" w:themeColor="text1"/>
          <w:sz w:val="24"/>
          <w:szCs w:val="28"/>
          <w:highlight w:val="none"/>
          <w14:textFill>
            <w14:solidFill>
              <w14:schemeClr w14:val="tx1"/>
            </w14:solidFill>
          </w14:textFill>
        </w:rPr>
        <w:t>事活动资金不足部分需由乙方通过市场运营自行解决；</w:t>
      </w:r>
    </w:p>
    <w:p w14:paraId="459E656F">
      <w:pPr>
        <w:spacing w:line="360" w:lineRule="auto"/>
        <w:ind w:left="0" w:leftChars="0" w:firstLine="240" w:firstLineChars="1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（四）乙方依照本合同从甲方处获得相应的费用，如遇不可抗力取消本次</w:t>
      </w:r>
      <w:r>
        <w:rPr>
          <w:rFonts w:hint="eastAsia" w:ascii="宋体" w:hAnsi="宋体" w:eastAsia="宋体" w:cs="宋体"/>
          <w:color w:val="000000" w:themeColor="text1"/>
          <w:sz w:val="24"/>
          <w:szCs w:val="28"/>
          <w:highlight w:val="none"/>
          <w:lang w:val="en-US" w:eastAsia="zh-CN"/>
          <w14:textFill>
            <w14:solidFill>
              <w14:schemeClr w14:val="tx1"/>
            </w14:solidFill>
          </w14:textFill>
        </w:rPr>
        <w:t>赛</w:t>
      </w:r>
      <w:r>
        <w:rPr>
          <w:rFonts w:hint="eastAsia" w:ascii="宋体" w:hAnsi="宋体" w:eastAsia="宋体" w:cs="宋体"/>
          <w:color w:val="000000" w:themeColor="text1"/>
          <w:sz w:val="24"/>
          <w:szCs w:val="28"/>
          <w:highlight w:val="none"/>
          <w14:textFill>
            <w14:solidFill>
              <w14:schemeClr w14:val="tx1"/>
            </w14:solidFill>
          </w14:textFill>
        </w:rPr>
        <w:t>事活动，</w:t>
      </w:r>
      <w:r>
        <w:rPr>
          <w:rFonts w:hint="eastAsia" w:ascii="宋体" w:hAnsi="宋体" w:eastAsia="宋体" w:cs="宋体"/>
          <w:color w:val="000000" w:themeColor="text1"/>
          <w:sz w:val="24"/>
          <w:szCs w:val="28"/>
          <w:highlight w:val="none"/>
          <w14:textFill>
            <w14:solidFill>
              <w14:schemeClr w14:val="tx1"/>
            </w14:solidFill>
          </w14:textFill>
        </w:rPr>
        <w:t>乙方须将甲方支付的</w:t>
      </w:r>
      <w:r>
        <w:rPr>
          <w:rFonts w:hint="eastAsia" w:ascii="宋体" w:hAnsi="宋体" w:eastAsia="宋体" w:cs="宋体"/>
          <w:color w:val="000000" w:themeColor="text1"/>
          <w:sz w:val="24"/>
          <w:szCs w:val="28"/>
          <w:highlight w:val="none"/>
          <w:lang w:val="en-US" w:eastAsia="zh-CN"/>
          <w14:textFill>
            <w14:solidFill>
              <w14:schemeClr w14:val="tx1"/>
            </w14:solidFill>
          </w14:textFill>
        </w:rPr>
        <w:t>赛</w:t>
      </w:r>
      <w:r>
        <w:rPr>
          <w:rFonts w:hint="eastAsia" w:ascii="宋体" w:hAnsi="宋体" w:eastAsia="宋体" w:cs="宋体"/>
          <w:color w:val="000000" w:themeColor="text1"/>
          <w:sz w:val="24"/>
          <w:szCs w:val="28"/>
          <w:highlight w:val="none"/>
          <w14:textFill>
            <w14:solidFill>
              <w14:schemeClr w14:val="tx1"/>
            </w14:solidFill>
          </w14:textFill>
        </w:rPr>
        <w:t>事服务费用</w:t>
      </w:r>
      <w:r>
        <w:rPr>
          <w:rFonts w:hint="eastAsia" w:ascii="宋体" w:hAnsi="宋体" w:eastAsia="宋体" w:cs="宋体"/>
          <w:color w:val="000000" w:themeColor="text1"/>
          <w:sz w:val="24"/>
          <w:szCs w:val="28"/>
          <w:highlight w:val="none"/>
          <w:lang w:eastAsia="zh-CN"/>
          <w14:textFill>
            <w14:solidFill>
              <w14:schemeClr w14:val="tx1"/>
            </w14:solidFill>
          </w14:textFill>
        </w:rPr>
        <w:t>扣除实际产生的成本后</w:t>
      </w:r>
      <w:r>
        <w:rPr>
          <w:rFonts w:hint="eastAsia" w:ascii="宋体" w:hAnsi="宋体" w:eastAsia="宋体" w:cs="宋体"/>
          <w:color w:val="000000" w:themeColor="text1"/>
          <w:sz w:val="24"/>
          <w:szCs w:val="28"/>
          <w:highlight w:val="none"/>
          <w14:textFill>
            <w14:solidFill>
              <w14:schemeClr w14:val="tx1"/>
            </w14:solidFill>
          </w14:textFill>
        </w:rPr>
        <w:t>返还</w:t>
      </w:r>
      <w:r>
        <w:rPr>
          <w:rFonts w:hint="eastAsia" w:ascii="宋体" w:hAnsi="宋体" w:eastAsia="宋体" w:cs="宋体"/>
          <w:color w:val="000000" w:themeColor="text1"/>
          <w:sz w:val="24"/>
          <w:szCs w:val="28"/>
          <w:highlight w:val="none"/>
          <w14:textFill>
            <w14:solidFill>
              <w14:schemeClr w14:val="tx1"/>
            </w14:solidFill>
          </w14:textFill>
        </w:rPr>
        <w:t>；</w:t>
      </w:r>
    </w:p>
    <w:p w14:paraId="5E66BF3C">
      <w:pPr>
        <w:spacing w:line="360" w:lineRule="auto"/>
        <w:ind w:left="0" w:leftChars="0" w:firstLine="240" w:firstLineChars="1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（五）按照确定后的计划组织实施活动，并在实施过程中按甲方的要求，经双方协商后对计划作适当的修改；</w:t>
      </w:r>
    </w:p>
    <w:p w14:paraId="70965519">
      <w:pPr>
        <w:spacing w:line="360" w:lineRule="auto"/>
        <w:ind w:left="0" w:leftChars="0" w:firstLine="240" w:firstLineChars="1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（六）乙方应保证工作的质量及工作的进度，未经甲方许可不得擅自将计划更改；</w:t>
      </w:r>
    </w:p>
    <w:p w14:paraId="315B15C3">
      <w:pPr>
        <w:spacing w:line="360" w:lineRule="auto"/>
        <w:ind w:left="0" w:leftChars="0" w:firstLine="240" w:firstLineChars="1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（七）未经甲方许可，不能向第三方透露甲方有关资料及信息；</w:t>
      </w:r>
    </w:p>
    <w:p w14:paraId="57010E23">
      <w:pPr>
        <w:spacing w:line="360" w:lineRule="auto"/>
        <w:ind w:left="0" w:leftChars="0" w:firstLine="240" w:firstLineChars="1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（八）如在活动期间发生紧急情况，乙方应及时通知甲方，并有义务与第三方进行有关事宜的协调；</w:t>
      </w:r>
    </w:p>
    <w:p w14:paraId="2BF6391C">
      <w:pPr>
        <w:spacing w:line="360" w:lineRule="auto"/>
        <w:ind w:left="0" w:leftChars="0" w:firstLine="240" w:firstLineChars="1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（九）乙方在行为过程中所使用的材料及所产生的废弃物的处置要尽量符合国家环境保护方面的法规。</w:t>
      </w:r>
    </w:p>
    <w:p w14:paraId="22D2BA73">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五、项目要求</w:t>
      </w:r>
    </w:p>
    <w:p w14:paraId="5046B0AD">
      <w:pPr>
        <w:spacing w:line="360" w:lineRule="auto"/>
        <w:ind w:firstLine="480" w:firstLineChars="200"/>
        <w:rPr>
          <w:rFonts w:hint="eastAsia" w:ascii="宋体" w:hAnsi="宋体" w:eastAsia="宋体" w:cs="宋体"/>
          <w:color w:val="000000" w:themeColor="text1"/>
          <w:sz w:val="24"/>
          <w:szCs w:val="28"/>
          <w:highlight w:val="none"/>
          <w:lang w:eastAsia="zh-CN"/>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项目名称</w:t>
      </w:r>
      <w:r>
        <w:rPr>
          <w:rFonts w:hint="eastAsia" w:ascii="宋体" w:hAnsi="宋体" w:eastAsia="宋体" w:cs="宋体"/>
          <w:color w:val="000000" w:themeColor="text1"/>
          <w:sz w:val="24"/>
          <w:szCs w:val="28"/>
          <w:highlight w:val="none"/>
          <w:lang w:eastAsia="zh-CN"/>
          <w14:textFill>
            <w14:solidFill>
              <w14:schemeClr w14:val="tx1"/>
            </w14:solidFill>
          </w14:textFill>
        </w:rPr>
        <w:t>：</w:t>
      </w:r>
      <w:r>
        <w:rPr>
          <w:rFonts w:hint="eastAsia" w:ascii="宋体" w:hAnsi="宋体" w:eastAsia="宋体" w:cs="宋体"/>
          <w:color w:val="000000" w:themeColor="text1"/>
          <w:sz w:val="24"/>
          <w:szCs w:val="28"/>
          <w:highlight w:val="none"/>
          <w:u w:val="single"/>
          <w14:textFill>
            <w14:solidFill>
              <w14:schemeClr w14:val="tx1"/>
            </w14:solidFill>
          </w14:textFill>
        </w:rPr>
        <w:tab/>
      </w:r>
      <w:r>
        <w:rPr>
          <w:rFonts w:hint="eastAsia" w:ascii="宋体" w:hAnsi="宋体" w:eastAsia="宋体" w:cs="宋体"/>
          <w:color w:val="000000" w:themeColor="text1"/>
          <w:sz w:val="24"/>
          <w:szCs w:val="28"/>
          <w:highlight w:val="none"/>
          <w:u w:val="single"/>
          <w:lang w:val="en-US" w:eastAsia="zh-CN"/>
          <w14:textFill>
            <w14:solidFill>
              <w14:schemeClr w14:val="tx1"/>
            </w14:solidFill>
          </w14:textFill>
        </w:rPr>
        <w:t xml:space="preserve">    </w:t>
      </w:r>
    </w:p>
    <w:p w14:paraId="3FEDF58D">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执行时间：</w:t>
      </w:r>
      <w:r>
        <w:rPr>
          <w:rFonts w:hint="eastAsia" w:ascii="宋体" w:hAnsi="宋体" w:eastAsia="宋体" w:cs="宋体"/>
          <w:color w:val="000000" w:themeColor="text1"/>
          <w:sz w:val="24"/>
          <w:szCs w:val="28"/>
          <w:highlight w:val="none"/>
          <w:u w:val="single"/>
          <w14:textFill>
            <w14:solidFill>
              <w14:schemeClr w14:val="tx1"/>
            </w14:solidFill>
          </w14:textFill>
        </w:rPr>
        <w:tab/>
      </w:r>
      <w:r>
        <w:rPr>
          <w:rFonts w:hint="eastAsia" w:ascii="宋体" w:hAnsi="宋体" w:eastAsia="宋体" w:cs="宋体"/>
          <w:color w:val="000000" w:themeColor="text1"/>
          <w:sz w:val="24"/>
          <w:szCs w:val="28"/>
          <w:highlight w:val="none"/>
          <w:u w:val="single"/>
          <w:lang w:val="en-US" w:eastAsia="zh-CN"/>
          <w14:textFill>
            <w14:solidFill>
              <w14:schemeClr w14:val="tx1"/>
            </w14:solidFill>
          </w14:textFill>
        </w:rPr>
        <w:t xml:space="preserve">    </w:t>
      </w:r>
    </w:p>
    <w:p w14:paraId="20C513D3">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执行地点：</w:t>
      </w:r>
      <w:r>
        <w:rPr>
          <w:rFonts w:hint="eastAsia" w:ascii="宋体" w:hAnsi="宋体" w:eastAsia="宋体" w:cs="宋体"/>
          <w:color w:val="000000" w:themeColor="text1"/>
          <w:sz w:val="24"/>
          <w:szCs w:val="28"/>
          <w:highlight w:val="none"/>
          <w:u w:val="single"/>
          <w14:textFill>
            <w14:solidFill>
              <w14:schemeClr w14:val="tx1"/>
            </w14:solidFill>
          </w14:textFill>
        </w:rPr>
        <w:tab/>
      </w:r>
      <w:r>
        <w:rPr>
          <w:rFonts w:hint="eastAsia" w:ascii="宋体" w:hAnsi="宋体" w:eastAsia="宋体" w:cs="宋体"/>
          <w:color w:val="000000" w:themeColor="text1"/>
          <w:sz w:val="24"/>
          <w:szCs w:val="28"/>
          <w:highlight w:val="none"/>
          <w:u w:val="single"/>
          <w:lang w:val="en-US" w:eastAsia="zh-CN"/>
          <w14:textFill>
            <w14:solidFill>
              <w14:schemeClr w14:val="tx1"/>
            </w14:solidFill>
          </w14:textFill>
        </w:rPr>
        <w:t xml:space="preserve">    </w:t>
      </w:r>
    </w:p>
    <w:p w14:paraId="13C7A0B1">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六、合同价格</w:t>
      </w:r>
    </w:p>
    <w:p w14:paraId="03A9111E">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合同价款：人民币（大写）：</w:t>
      </w:r>
      <w:r>
        <w:rPr>
          <w:rFonts w:hint="eastAsia" w:ascii="宋体" w:hAnsi="宋体" w:eastAsia="宋体" w:cs="宋体"/>
          <w:color w:val="000000" w:themeColor="text1"/>
          <w:sz w:val="24"/>
          <w:szCs w:val="28"/>
          <w:highlight w:val="none"/>
          <w:u w:val="single"/>
          <w14:textFill>
            <w14:solidFill>
              <w14:schemeClr w14:val="tx1"/>
            </w14:solidFill>
          </w14:textFill>
        </w:rPr>
        <w:tab/>
      </w:r>
      <w:r>
        <w:rPr>
          <w:rFonts w:hint="eastAsia" w:ascii="宋体" w:hAnsi="宋体" w:eastAsia="宋体" w:cs="宋体"/>
          <w:color w:val="000000" w:themeColor="text1"/>
          <w:sz w:val="24"/>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8"/>
          <w:highlight w:val="none"/>
          <w14:textFill>
            <w14:solidFill>
              <w14:schemeClr w14:val="tx1"/>
            </w14:solidFill>
          </w14:textFill>
        </w:rPr>
        <w:t>，小写：￥</w:t>
      </w:r>
      <w:r>
        <w:rPr>
          <w:rFonts w:hint="eastAsia" w:ascii="宋体" w:hAnsi="宋体" w:eastAsia="宋体" w:cs="宋体"/>
          <w:color w:val="000000" w:themeColor="text1"/>
          <w:sz w:val="24"/>
          <w:szCs w:val="28"/>
          <w:highlight w:val="none"/>
          <w:u w:val="single"/>
          <w14:textFill>
            <w14:solidFill>
              <w14:schemeClr w14:val="tx1"/>
            </w14:solidFill>
          </w14:textFill>
        </w:rPr>
        <w:tab/>
      </w:r>
      <w:r>
        <w:rPr>
          <w:rFonts w:hint="eastAsia" w:ascii="宋体" w:hAnsi="宋体" w:eastAsia="宋体" w:cs="宋体"/>
          <w:color w:val="000000" w:themeColor="text1"/>
          <w:sz w:val="24"/>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8"/>
          <w:highlight w:val="none"/>
          <w14:textFill>
            <w14:solidFill>
              <w14:schemeClr w14:val="tx1"/>
            </w14:solidFill>
          </w14:textFill>
        </w:rPr>
        <w:t>元。</w:t>
      </w:r>
    </w:p>
    <w:p w14:paraId="0D9418F6">
      <w:pPr>
        <w:spacing w:line="360" w:lineRule="auto"/>
        <w:ind w:firstLine="480" w:firstLineChars="200"/>
        <w:rPr>
          <w:rFonts w:hint="eastAsia" w:ascii="宋体" w:hAnsi="宋体" w:eastAsia="宋体" w:cs="宋体"/>
          <w:color w:val="000000" w:themeColor="text1"/>
          <w:sz w:val="24"/>
          <w:szCs w:val="28"/>
          <w:highlight w:val="none"/>
          <w:lang w:eastAsia="zh-CN"/>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七、服务期限</w:t>
      </w:r>
      <w:r>
        <w:rPr>
          <w:rFonts w:hint="eastAsia" w:ascii="宋体" w:hAnsi="宋体" w:eastAsia="宋体" w:cs="宋体"/>
          <w:color w:val="000000" w:themeColor="text1"/>
          <w:sz w:val="24"/>
          <w:szCs w:val="28"/>
          <w:highlight w:val="none"/>
          <w:lang w:eastAsia="zh-CN"/>
          <w14:textFill>
            <w14:solidFill>
              <w14:schemeClr w14:val="tx1"/>
            </w14:solidFill>
          </w14:textFill>
        </w:rPr>
        <w:t>：</w:t>
      </w:r>
    </w:p>
    <w:p w14:paraId="60E0D19D">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八、付款方式及期限</w:t>
      </w:r>
    </w:p>
    <w:p w14:paraId="57F896D8">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（一）合同单价一次包死，不受市场价变化或实际工作量变化的影响，合同价格为含税价，供应商（成交人）提供服务所发生的一切税（包括增值税）费等都已包含于合同价款中。</w:t>
      </w:r>
    </w:p>
    <w:p w14:paraId="72E1C2BC">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（二）由甲方负责结算，在付款前，乙方开具全额发票给甲方。</w:t>
      </w:r>
    </w:p>
    <w:p w14:paraId="37A69939">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（三）合同签订后，项目实施完成后经验收合格后，甲方15个工作日内向乙方付至合同总价的100%</w:t>
      </w:r>
      <w:r>
        <w:rPr>
          <w:rFonts w:hint="eastAsia" w:ascii="宋体" w:hAnsi="宋体" w:eastAsia="宋体" w:cs="宋体"/>
          <w:color w:val="000000" w:themeColor="text1"/>
          <w:sz w:val="24"/>
          <w:szCs w:val="28"/>
          <w:highlight w:val="none"/>
          <w:lang w:eastAsia="zh-CN"/>
          <w14:textFill>
            <w14:solidFill>
              <w14:schemeClr w14:val="tx1"/>
            </w14:solidFill>
          </w14:textFill>
        </w:rPr>
        <w:t>；</w:t>
      </w:r>
      <w:r>
        <w:rPr>
          <w:rFonts w:hint="eastAsia" w:ascii="宋体" w:hAnsi="宋体" w:eastAsia="宋体" w:cs="宋体"/>
          <w:color w:val="000000" w:themeColor="text1"/>
          <w:sz w:val="24"/>
          <w:szCs w:val="28"/>
          <w:highlight w:val="none"/>
          <w14:textFill>
            <w14:solidFill>
              <w14:schemeClr w14:val="tx1"/>
            </w14:solidFill>
          </w14:textFill>
        </w:rPr>
        <w:t>如遇不可抗因素除外。</w:t>
      </w:r>
    </w:p>
    <w:p w14:paraId="240B2344">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九、违约责任</w:t>
      </w:r>
    </w:p>
    <w:p w14:paraId="424B7D12">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合同期间，双方必须信守合同，真诚合作，不得违反合同规定。否则，应负违约责任，并给对方以相应的经济赔偿(非人为因素除外)</w:t>
      </w:r>
    </w:p>
    <w:p w14:paraId="7679773C">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十、免责条款</w:t>
      </w:r>
    </w:p>
    <w:p w14:paraId="77CBE387">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（一）因道路、天气、水灾、火灾、地震等或其它不可抗力因素致使本合同不能履行或不能</w:t>
      </w:r>
    </w:p>
    <w:p w14:paraId="640F119D">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完全履行时，双方均不承担法律责任，但双方应在相互信任的基础上协商解决；</w:t>
      </w:r>
    </w:p>
    <w:p w14:paraId="6B947B95">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（二）因国家政策或政治原因使本合同不能履行或不能完全履行时，双方均不承担法律责任，但双方有义务尽及时通知和协助义务，待原因消除后另签补充合同。</w:t>
      </w:r>
    </w:p>
    <w:p w14:paraId="6A26161F">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十一、争议解决方式</w:t>
      </w:r>
    </w:p>
    <w:p w14:paraId="013DB95B">
      <w:pPr>
        <w:spacing w:line="360" w:lineRule="auto"/>
        <w:ind w:left="0" w:leftChars="0" w:firstLine="0" w:firstLineChars="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本合同履行过程中，如发生纠纷，双方尽量协商解决，协商不成双方同意交由甲方所在地人民法院管辖解决。</w:t>
      </w:r>
    </w:p>
    <w:p w14:paraId="51643596">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十二、合同订立</w:t>
      </w:r>
    </w:p>
    <w:p w14:paraId="29BB44A9">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（一）订立时间：</w:t>
      </w:r>
      <w:r>
        <w:rPr>
          <w:rFonts w:hint="eastAsia" w:ascii="宋体" w:hAnsi="宋体" w:eastAsia="宋体" w:cs="宋体"/>
          <w:color w:val="000000" w:themeColor="text1"/>
          <w:sz w:val="24"/>
          <w:szCs w:val="28"/>
          <w:highlight w:val="none"/>
          <w:u w:val="single"/>
          <w14:textFill>
            <w14:solidFill>
              <w14:schemeClr w14:val="tx1"/>
            </w14:solidFill>
          </w14:textFill>
        </w:rPr>
        <w:tab/>
      </w:r>
      <w:r>
        <w:rPr>
          <w:rFonts w:hint="eastAsia" w:ascii="宋体" w:hAnsi="宋体" w:eastAsia="宋体" w:cs="宋体"/>
          <w:color w:val="000000" w:themeColor="text1"/>
          <w:sz w:val="24"/>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8"/>
          <w:highlight w:val="none"/>
          <w14:textFill>
            <w14:solidFill>
              <w14:schemeClr w14:val="tx1"/>
            </w14:solidFill>
          </w14:textFill>
        </w:rPr>
        <w:t>年</w:t>
      </w:r>
      <w:r>
        <w:rPr>
          <w:rFonts w:hint="eastAsia" w:ascii="宋体" w:hAnsi="宋体" w:eastAsia="宋体" w:cs="宋体"/>
          <w:color w:val="000000" w:themeColor="text1"/>
          <w:sz w:val="24"/>
          <w:szCs w:val="28"/>
          <w:highlight w:val="none"/>
          <w:u w:val="single"/>
          <w14:textFill>
            <w14:solidFill>
              <w14:schemeClr w14:val="tx1"/>
            </w14:solidFill>
          </w14:textFill>
        </w:rPr>
        <w:tab/>
      </w:r>
      <w:r>
        <w:rPr>
          <w:rFonts w:hint="eastAsia" w:ascii="宋体" w:hAnsi="宋体" w:eastAsia="宋体" w:cs="宋体"/>
          <w:color w:val="000000" w:themeColor="text1"/>
          <w:sz w:val="24"/>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8"/>
          <w:highlight w:val="none"/>
          <w14:textFill>
            <w14:solidFill>
              <w14:schemeClr w14:val="tx1"/>
            </w14:solidFill>
          </w14:textFill>
        </w:rPr>
        <w:t>月</w:t>
      </w:r>
      <w:r>
        <w:rPr>
          <w:rFonts w:hint="eastAsia" w:ascii="宋体" w:hAnsi="宋体" w:eastAsia="宋体" w:cs="宋体"/>
          <w:color w:val="000000" w:themeColor="text1"/>
          <w:sz w:val="24"/>
          <w:szCs w:val="28"/>
          <w:highlight w:val="none"/>
          <w:u w:val="single"/>
          <w14:textFill>
            <w14:solidFill>
              <w14:schemeClr w14:val="tx1"/>
            </w14:solidFill>
          </w14:textFill>
        </w:rPr>
        <w:tab/>
      </w:r>
      <w:r>
        <w:rPr>
          <w:rFonts w:hint="eastAsia" w:ascii="宋体" w:hAnsi="宋体" w:eastAsia="宋体" w:cs="宋体"/>
          <w:color w:val="000000" w:themeColor="text1"/>
          <w:sz w:val="24"/>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8"/>
          <w:highlight w:val="none"/>
          <w14:textFill>
            <w14:solidFill>
              <w14:schemeClr w14:val="tx1"/>
            </w14:solidFill>
          </w14:textFill>
        </w:rPr>
        <w:t>日。</w:t>
      </w:r>
    </w:p>
    <w:p w14:paraId="153C662E">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（二）订立地点：</w:t>
      </w:r>
      <w:r>
        <w:rPr>
          <w:rFonts w:hint="eastAsia" w:ascii="宋体" w:hAnsi="宋体" w:eastAsia="宋体" w:cs="宋体"/>
          <w:color w:val="000000" w:themeColor="text1"/>
          <w:sz w:val="24"/>
          <w:szCs w:val="28"/>
          <w:highlight w:val="none"/>
          <w:u w:val="single"/>
          <w14:textFill>
            <w14:solidFill>
              <w14:schemeClr w14:val="tx1"/>
            </w14:solidFill>
          </w14:textFill>
        </w:rPr>
        <w:tab/>
      </w:r>
      <w:r>
        <w:rPr>
          <w:rFonts w:hint="eastAsia" w:ascii="宋体" w:hAnsi="宋体" w:eastAsia="宋体" w:cs="宋体"/>
          <w:color w:val="000000" w:themeColor="text1"/>
          <w:sz w:val="24"/>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8"/>
          <w:highlight w:val="none"/>
          <w14:textFill>
            <w14:solidFill>
              <w14:schemeClr w14:val="tx1"/>
            </w14:solidFill>
          </w14:textFill>
        </w:rPr>
        <w:t>。</w:t>
      </w:r>
    </w:p>
    <w:p w14:paraId="477F3948">
      <w:pPr>
        <w:spacing w:line="360" w:lineRule="auto"/>
        <w:ind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（三）本合同一式</w:t>
      </w:r>
      <w:r>
        <w:rPr>
          <w:rFonts w:hint="eastAsia" w:ascii="宋体" w:hAnsi="宋体" w:eastAsia="宋体" w:cs="宋体"/>
          <w:color w:val="000000" w:themeColor="text1"/>
          <w:sz w:val="24"/>
          <w:szCs w:val="28"/>
          <w:highlight w:val="none"/>
          <w:lang w:val="en-US" w:eastAsia="zh-CN"/>
          <w14:textFill>
            <w14:solidFill>
              <w14:schemeClr w14:val="tx1"/>
            </w14:solidFill>
          </w14:textFill>
        </w:rPr>
        <w:t>肆</w:t>
      </w:r>
      <w:r>
        <w:rPr>
          <w:rFonts w:hint="eastAsia" w:ascii="宋体" w:hAnsi="宋体" w:eastAsia="宋体" w:cs="宋体"/>
          <w:color w:val="000000" w:themeColor="text1"/>
          <w:sz w:val="24"/>
          <w:szCs w:val="28"/>
          <w:highlight w:val="none"/>
          <w14:textFill>
            <w14:solidFill>
              <w14:schemeClr w14:val="tx1"/>
            </w14:solidFill>
          </w14:textFill>
        </w:rPr>
        <w:t>份，具有同等法律效力，双方各执份，监管部门备案壹份、采购代理机构存档壹份。各方签字盖章后生效，合同执行完毕自动失效（合同的服务承诺则长期有效）。</w:t>
      </w:r>
    </w:p>
    <w:p w14:paraId="42CC1FDC">
      <w:pPr>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br w:type="page"/>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0"/>
        <w:gridCol w:w="4441"/>
      </w:tblGrid>
      <w:tr w14:paraId="7759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66BFBE7F">
            <w:pPr>
              <w:spacing w:line="360" w:lineRule="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甲方</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461DF9DC">
            <w:pPr>
              <w:spacing w:line="360" w:lineRule="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乙方</w:t>
            </w:r>
          </w:p>
        </w:tc>
      </w:tr>
      <w:tr w14:paraId="55928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5"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55493D98">
            <w:pPr>
              <w:spacing w:line="360" w:lineRule="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（盖章）</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7330DBB7">
            <w:pPr>
              <w:spacing w:line="360" w:lineRule="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成交供应商全称</w:t>
            </w:r>
          </w:p>
          <w:p w14:paraId="77D7FB5C">
            <w:pPr>
              <w:spacing w:line="360" w:lineRule="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（盖章）</w:t>
            </w:r>
          </w:p>
        </w:tc>
      </w:tr>
      <w:tr w14:paraId="79EDB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559E7203">
            <w:pPr>
              <w:spacing w:line="360" w:lineRule="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地址：</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628772D8">
            <w:pPr>
              <w:spacing w:line="360" w:lineRule="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地址：</w:t>
            </w:r>
          </w:p>
        </w:tc>
      </w:tr>
      <w:tr w14:paraId="50EE0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755FBFA9">
            <w:pPr>
              <w:spacing w:line="360" w:lineRule="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邮编：</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2CF44ADF">
            <w:pPr>
              <w:spacing w:line="360" w:lineRule="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邮编：</w:t>
            </w:r>
          </w:p>
        </w:tc>
      </w:tr>
      <w:tr w14:paraId="36AD7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vMerge w:val="restart"/>
            <w:tcBorders>
              <w:top w:val="single" w:color="auto" w:sz="4" w:space="0"/>
              <w:left w:val="single" w:color="auto" w:sz="4" w:space="0"/>
              <w:right w:val="single" w:color="auto" w:sz="4" w:space="0"/>
            </w:tcBorders>
            <w:noWrap w:val="0"/>
            <w:vAlign w:val="center"/>
          </w:tcPr>
          <w:p w14:paraId="4707A8B1">
            <w:pPr>
              <w:spacing w:line="360" w:lineRule="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全权代表：（签字）</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45DE4B29">
            <w:pPr>
              <w:spacing w:line="360" w:lineRule="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法定代表人（负责人）</w:t>
            </w:r>
            <w:r>
              <w:rPr>
                <w:rFonts w:hint="eastAsia" w:ascii="宋体" w:hAnsi="宋体" w:eastAsia="宋体" w:cs="宋体"/>
                <w:color w:val="000000" w:themeColor="text1"/>
                <w:sz w:val="24"/>
                <w:highlight w:val="none"/>
                <w14:textFill>
                  <w14:solidFill>
                    <w14:schemeClr w14:val="tx1"/>
                  </w14:solidFill>
                </w14:textFill>
              </w:rPr>
              <w:t>：</w:t>
            </w:r>
          </w:p>
        </w:tc>
      </w:tr>
      <w:tr w14:paraId="3CC13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440" w:type="dxa"/>
            <w:vMerge w:val="continue"/>
            <w:tcBorders>
              <w:left w:val="single" w:color="auto" w:sz="4" w:space="0"/>
              <w:bottom w:val="single" w:color="auto" w:sz="4" w:space="0"/>
              <w:right w:val="single" w:color="auto" w:sz="4" w:space="0"/>
            </w:tcBorders>
            <w:noWrap w:val="0"/>
            <w:vAlign w:val="center"/>
          </w:tcPr>
          <w:p w14:paraId="6E62A09C">
            <w:pPr>
              <w:spacing w:line="360" w:lineRule="auto"/>
              <w:rPr>
                <w:rFonts w:ascii="宋体" w:hAnsi="宋体" w:eastAsia="宋体" w:cs="宋体"/>
                <w:color w:val="000000" w:themeColor="text1"/>
                <w:sz w:val="24"/>
                <w:highlight w:val="none"/>
                <w14:textFill>
                  <w14:solidFill>
                    <w14:schemeClr w14:val="tx1"/>
                  </w14:solidFill>
                </w14:textFill>
              </w:rPr>
            </w:pPr>
          </w:p>
        </w:tc>
        <w:tc>
          <w:tcPr>
            <w:tcW w:w="4441" w:type="dxa"/>
            <w:tcBorders>
              <w:top w:val="single" w:color="auto" w:sz="4" w:space="0"/>
              <w:left w:val="single" w:color="auto" w:sz="4" w:space="0"/>
              <w:bottom w:val="single" w:color="auto" w:sz="4" w:space="0"/>
              <w:right w:val="single" w:color="auto" w:sz="4" w:space="0"/>
            </w:tcBorders>
            <w:noWrap w:val="0"/>
            <w:vAlign w:val="center"/>
          </w:tcPr>
          <w:p w14:paraId="4B7F8391">
            <w:pPr>
              <w:spacing w:line="360" w:lineRule="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被授权代表：（签字）</w:t>
            </w:r>
          </w:p>
        </w:tc>
      </w:tr>
      <w:tr w14:paraId="083B3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78142C45">
            <w:pPr>
              <w:spacing w:line="360" w:lineRule="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电话：</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29E84A8A">
            <w:pPr>
              <w:spacing w:line="360" w:lineRule="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电话：</w:t>
            </w:r>
          </w:p>
        </w:tc>
      </w:tr>
      <w:tr w14:paraId="07B94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3306A4BD">
            <w:pPr>
              <w:spacing w:line="360" w:lineRule="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传真：</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4BFC8062">
            <w:pPr>
              <w:spacing w:line="360" w:lineRule="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传真：</w:t>
            </w:r>
          </w:p>
        </w:tc>
      </w:tr>
      <w:tr w14:paraId="5E41D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57A05233">
            <w:pPr>
              <w:spacing w:line="360" w:lineRule="auto"/>
              <w:rPr>
                <w:rFonts w:ascii="宋体" w:hAnsi="宋体" w:eastAsia="宋体" w:cs="宋体"/>
                <w:color w:val="000000" w:themeColor="text1"/>
                <w:sz w:val="24"/>
                <w:highlight w:val="none"/>
                <w14:textFill>
                  <w14:solidFill>
                    <w14:schemeClr w14:val="tx1"/>
                  </w14:solidFill>
                </w14:textFill>
              </w:rPr>
            </w:pPr>
          </w:p>
        </w:tc>
        <w:tc>
          <w:tcPr>
            <w:tcW w:w="4441" w:type="dxa"/>
            <w:tcBorders>
              <w:top w:val="single" w:color="auto" w:sz="4" w:space="0"/>
              <w:left w:val="single" w:color="auto" w:sz="4" w:space="0"/>
              <w:bottom w:val="single" w:color="auto" w:sz="4" w:space="0"/>
              <w:right w:val="single" w:color="auto" w:sz="4" w:space="0"/>
            </w:tcBorders>
            <w:noWrap w:val="0"/>
            <w:vAlign w:val="center"/>
          </w:tcPr>
          <w:p w14:paraId="573BCD5B">
            <w:pPr>
              <w:spacing w:line="360" w:lineRule="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开户银行：</w:t>
            </w:r>
          </w:p>
        </w:tc>
      </w:tr>
      <w:tr w14:paraId="2D058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4C1DA42E">
            <w:pPr>
              <w:spacing w:line="360" w:lineRule="auto"/>
              <w:rPr>
                <w:rFonts w:ascii="宋体" w:hAnsi="宋体" w:eastAsia="宋体" w:cs="宋体"/>
                <w:color w:val="000000" w:themeColor="text1"/>
                <w:sz w:val="24"/>
                <w:highlight w:val="none"/>
                <w14:textFill>
                  <w14:solidFill>
                    <w14:schemeClr w14:val="tx1"/>
                  </w14:solidFill>
                </w14:textFill>
              </w:rPr>
            </w:pPr>
          </w:p>
        </w:tc>
        <w:tc>
          <w:tcPr>
            <w:tcW w:w="4441" w:type="dxa"/>
            <w:tcBorders>
              <w:top w:val="single" w:color="auto" w:sz="4" w:space="0"/>
              <w:left w:val="single" w:color="auto" w:sz="4" w:space="0"/>
              <w:bottom w:val="single" w:color="auto" w:sz="4" w:space="0"/>
              <w:right w:val="single" w:color="auto" w:sz="4" w:space="0"/>
            </w:tcBorders>
            <w:noWrap w:val="0"/>
            <w:vAlign w:val="center"/>
          </w:tcPr>
          <w:p w14:paraId="64F3A3C0">
            <w:pPr>
              <w:spacing w:line="360" w:lineRule="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账号:</w:t>
            </w:r>
          </w:p>
        </w:tc>
      </w:tr>
      <w:tr w14:paraId="3B479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726EF062">
            <w:pPr>
              <w:spacing w:line="360" w:lineRule="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日期：年月日</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0E421B8C">
            <w:pPr>
              <w:spacing w:line="360" w:lineRule="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日期：年月日</w:t>
            </w:r>
          </w:p>
        </w:tc>
      </w:tr>
    </w:tbl>
    <w:p w14:paraId="305364B4">
      <w:pPr>
        <w:ind w:left="0" w:leftChars="0" w:firstLine="0" w:firstLineChars="0"/>
        <w:rPr>
          <w:highlight w:val="none"/>
        </w:rPr>
      </w:pPr>
    </w:p>
    <w:bookmarkEnd w:id="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D536F1"/>
    <w:rsid w:val="34AA74E7"/>
    <w:rsid w:val="4B424305"/>
    <w:rsid w:val="6FD3280C"/>
    <w:rsid w:val="79C76F67"/>
    <w:rsid w:val="7F5B0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76" w:lineRule="exact"/>
      <w:ind w:firstLine="561"/>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0"/>
    <w:pPr>
      <w:spacing w:line="660" w:lineRule="exact"/>
      <w:ind w:firstLine="720"/>
    </w:pPr>
    <w:rPr>
      <w:rFonts w:ascii="Calibri" w:hAnsi="Calibri" w:eastAsia="宋体" w:cs="Times New Roman"/>
      <w:szCs w:val="24"/>
    </w:rPr>
  </w:style>
  <w:style w:type="paragraph" w:styleId="3">
    <w:name w:val="Body Text"/>
    <w:basedOn w:val="1"/>
    <w:qFormat/>
    <w:uiPriority w:val="0"/>
    <w:rPr>
      <w:color w:val="993300"/>
      <w:sz w:val="24"/>
    </w:rPr>
  </w:style>
  <w:style w:type="paragraph" w:styleId="4">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1902</Words>
  <Characters>1940</Characters>
  <Lines>0</Lines>
  <Paragraphs>0</Paragraphs>
  <TotalTime>13</TotalTime>
  <ScaleCrop>false</ScaleCrop>
  <LinksUpToDate>false</LinksUpToDate>
  <CharactersWithSpaces>1997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2026-04-22T05:22:00Z</dcterms:created>
  <dc:creator>Administrator</dc:creator>
  <cp:lastModifiedBy>满心欢喜</cp:lastModifiedBy>
  <dcterms:modified xsi:type="dcterms:W3CDTF">2026-08-20T06:18:05Z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eyJoZGlkIjoiYTcyMmM3OTE0NGRjNWJjODQwN2Y2OTc4Yjc2ZWRiYTUiLCJ1c2VySWQiOiI1Njg2OTcxOTQifQ==</vt:lpwstr>
  </property>
  <property fmtid="{D5CDD505-2E9C-101B-9397-08002B2CF9AE}" pid="4" name="ICV">
    <vt:lpwstr>1050338AF3B1414C9391421AE7903F58_13</vt:lpwstr>
  </property>
</Properties>
</file>