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版本号：SXBH-ZFCG-2026-059.1B120260826001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铜川市印台区教育质量提升暨课堂教学改革三年行动（2026年度）项目(二次)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SXBH-ZFCG-2026-059.1B1</w:t>
      </w:r>
      <w:r>
        <w:br/>
      </w:r>
      <w:r>
        <w:br/>
      </w:r>
      <w:r>
        <w:br/>
      </w:r>
    </w:p>
    <w:p>
      <w:pPr>
        <w:pStyle w:val="null3"/>
        <w:jc w:val="center"/>
        <w:outlineLvl w:val="2"/>
      </w:pPr>
      <w:r>
        <w:rPr>
          <w:rFonts w:ascii="仿宋_GB2312" w:hAnsi="仿宋_GB2312" w:cs="仿宋_GB2312" w:eastAsia="仿宋_GB2312"/>
          <w:sz w:val="28"/>
          <w:b/>
        </w:rPr>
        <w:t>铜川市印台区教育发展中心</w:t>
      </w:r>
    </w:p>
    <w:p>
      <w:pPr>
        <w:pStyle w:val="null3"/>
        <w:jc w:val="center"/>
        <w:outlineLvl w:val="2"/>
      </w:pPr>
      <w:r>
        <w:rPr>
          <w:rFonts w:ascii="仿宋_GB2312" w:hAnsi="仿宋_GB2312" w:cs="仿宋_GB2312" w:eastAsia="仿宋_GB2312"/>
          <w:sz w:val="28"/>
          <w:b/>
        </w:rPr>
        <w:t>陕西北衡全项目咨询有限公司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陕西北衡全项目咨询有限公司</w:t>
      </w:r>
      <w:r>
        <w:rPr>
          <w:rFonts w:ascii="仿宋_GB2312" w:hAnsi="仿宋_GB2312" w:cs="仿宋_GB2312" w:eastAsia="仿宋_GB2312"/>
        </w:rPr>
        <w:t>（以下简称“代理机构”）受</w:t>
      </w:r>
      <w:r>
        <w:rPr>
          <w:rFonts w:ascii="仿宋_GB2312" w:hAnsi="仿宋_GB2312" w:cs="仿宋_GB2312" w:eastAsia="仿宋_GB2312"/>
        </w:rPr>
        <w:t>铜川市印台区教育发展中心</w:t>
      </w:r>
      <w:r>
        <w:rPr>
          <w:rFonts w:ascii="仿宋_GB2312" w:hAnsi="仿宋_GB2312" w:cs="仿宋_GB2312" w:eastAsia="仿宋_GB2312"/>
        </w:rPr>
        <w:t>委托，拟对</w:t>
      </w:r>
      <w:r>
        <w:rPr>
          <w:rFonts w:ascii="仿宋_GB2312" w:hAnsi="仿宋_GB2312" w:cs="仿宋_GB2312" w:eastAsia="仿宋_GB2312"/>
        </w:rPr>
        <w:t>铜川市印台区教育质量提升暨课堂教学改革三年行动（2026年度）项目(二次)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SXBH-ZFCG-2026-059.1B1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铜川市印台区教育质量提升暨课堂教学改革三年行动（2026年度）项目(二次)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 “规范落地—深化提升—成果转化”三年阶梯推进，2026 年夯实 “教、学、评一体化”实施框架，完成小学 3 科、初中 5 科教师新课标培训。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采购包1（铜川市印台区教育质量提升暨课堂教学改革三年行动（2026年度））：属于专门面向中小企业采购。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供应商需在项目电子化交易系统中按要求上传相应证明文件并进行电子签章。</w:t>
      </w:r>
    </w:p>
    <w:p>
      <w:pPr>
        <w:pStyle w:val="null3"/>
      </w:pPr>
      <w:r>
        <w:rPr>
          <w:rFonts w:ascii="仿宋_GB2312" w:hAnsi="仿宋_GB2312" w:cs="仿宋_GB2312" w:eastAsia="仿宋_GB2312"/>
        </w:rPr>
        <w:t>2、供应商应提供健全的财务会计制度的证明材料：提供（1）或提供（2）： （1）提供2023年、2024年、2025年任意一年度财务报告复印件，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 （2）提供资信证明原件或复印件，应满足以下要求：①资信证明须为递交响应文件截止时间前三个月内由供应商基本账户开户银行出具。②无论开具银行是否标明“复印无效”，供应商提供的复印件在本次磋商中予以认可（即不因“复印无效”字样而认定资信证明复印件无效）。③银行出具的存款证明不能替代银行资信证明。供应商需在项目电子化交易系统中按要求上传相应证明文件并进行电子签章。</w:t>
      </w:r>
    </w:p>
    <w:p>
      <w:pPr>
        <w:pStyle w:val="null3"/>
      </w:pPr>
      <w:r>
        <w:rPr>
          <w:rFonts w:ascii="仿宋_GB2312" w:hAnsi="仿宋_GB2312" w:cs="仿宋_GB2312" w:eastAsia="仿宋_GB2312"/>
        </w:rPr>
        <w:t>3、具有良好的商业信誉：提供中国裁判文书网（https://wenshu.court.gov.cn/）无行贿犯罪行为记录的查询截图，并附良好商业信誉声明函（格式自拟，加盖单位公章）。供应商需在项目电子化交易系统中按要求上传相应证明文件并进行电子签章。</w:t>
      </w:r>
    </w:p>
    <w:p>
      <w:pPr>
        <w:pStyle w:val="null3"/>
      </w:pPr>
      <w:r>
        <w:rPr>
          <w:rFonts w:ascii="仿宋_GB2312" w:hAnsi="仿宋_GB2312" w:cs="仿宋_GB2312" w:eastAsia="仿宋_GB2312"/>
        </w:rPr>
        <w:t>4、有依法缴纳税收的良好记录：提供2025年08月01日至今已缴纳的至少一个月的纳税证明或完税证明（提供增值税、营业税、企业所得税中的至少一种），纳税证明或完税证明上应有代收机构或税务机关的公章或业务专用章。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5、有依法缴纳社会保障资金的良好记录：提供2025年08月01日至今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6、书面声明：1、参加政府采购活动前三年内，在经营活动中没有重大违法记录或被起诉。 2、提供非联合体声明。 3、提供单位负责人为同一人或者存在直接控股、管理关系的不同磋商人，不得参加同一合同项下的政府采购活动。供应商需在项目电子化交易系统中按要求上传相应证明文件并进行电子签章。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7、法定代表人证明书或法定代表人授权书：法定代表人（负责人）直接参加磋商的，须出具法定代表人（负责人）身份证明及身份证复印件，并与营业执照上信息一致；法定代表人授权代表参加磋商的，须出具法定代表人授权书及授权代表身份证复印件。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铜川市印台区教育发展中心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铜川市印台区方泉小区教师大院门洞上方2-A</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铜川市印台区教育发展中心经办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18049193279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陕西北衡全项目咨询有限公司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铜川市印台区南苑社区惠民佳苑8号楼2楼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常多多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0919-3157176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采购包1：648,610.00元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代理服务费收费标准：代理服务费用收取按照项目中标价的1.3%计取。本项目代理服务费由成交供应商承担，于采购代理工作全部完成后一次性支付完毕。</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铜川市印台区教育发展中心</w:t>
      </w:r>
      <w:r>
        <w:rPr>
          <w:rFonts w:ascii="仿宋_GB2312" w:hAnsi="仿宋_GB2312" w:cs="仿宋_GB2312" w:eastAsia="仿宋_GB2312"/>
        </w:rPr>
        <w:t>和</w:t>
      </w:r>
      <w:r>
        <w:rPr>
          <w:rFonts w:ascii="仿宋_GB2312" w:hAnsi="仿宋_GB2312" w:cs="仿宋_GB2312" w:eastAsia="仿宋_GB2312"/>
        </w:rPr>
        <w:t>陕西北衡全项目咨询有限公司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铜川市印台区教育发展中心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陕西北衡全项目咨询有限公司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铜川市印台区教育发展中心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陕西北衡全项目咨询有限公司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采购人在使用本项目任何产品和服务（包括部分使用）时，不会产生因第三方提出侵犯其专利权、商标权或其它知识产权而引起的法律和经济纠纷，如因专利权、商标权或其它知识产权而引起法律和经济纠纷，由中标单位承担所有相关责任。 2.采购人享有本项目实施过程中产生的知识成果及知识产权，并依据实际情况对采购标的涉及的知识产权的进行处理。 3.中标单位如欲在项目实施过程中采用自有知识成果，需在响应文件中声明，并提供相关知识产权证明文件。使用该知识成果后，中标单位需提供相关技术文档，并承诺提供无限期技术支持，采购人享有永久使用权。 4.如采用中标单位所不拥有的知识产权，则在报价中必须包括合法获取该知识产权的相关费用。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联系人：常多多</w:t>
      </w:r>
    </w:p>
    <w:p>
      <w:pPr>
        <w:pStyle w:val="null3"/>
      </w:pPr>
      <w:r>
        <w:rPr>
          <w:rFonts w:ascii="仿宋_GB2312" w:hAnsi="仿宋_GB2312" w:cs="仿宋_GB2312" w:eastAsia="仿宋_GB2312"/>
        </w:rPr>
        <w:t>联系电话：18091953010</w:t>
      </w:r>
    </w:p>
    <w:p>
      <w:pPr>
        <w:pStyle w:val="null3"/>
      </w:pPr>
      <w:r>
        <w:rPr>
          <w:rFonts w:ascii="仿宋_GB2312" w:hAnsi="仿宋_GB2312" w:cs="仿宋_GB2312" w:eastAsia="仿宋_GB2312"/>
        </w:rPr>
        <w:t>地址：铜川市耀州区咸丰路街道丹阳国际 15 层招标部</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 “规范落地—深化提升—成果转化”三年阶梯推进，2026 年夯实 “教、学、评一体化”实施框架，完成小学 3 科、初中 5 科教师新课标培训。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648,610.00</w:t>
      </w:r>
    </w:p>
    <w:p>
      <w:pPr>
        <w:pStyle w:val="null3"/>
      </w:pPr>
      <w:r>
        <w:rPr>
          <w:rFonts w:ascii="仿宋_GB2312" w:hAnsi="仿宋_GB2312" w:cs="仿宋_GB2312" w:eastAsia="仿宋_GB2312"/>
        </w:rPr>
        <w:t>采购包最高限价（元）: 648,610.00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印台区教育质量提升暨课堂教学改革三年行动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648,610.00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标的名称：印台区教育质量提升暨课堂教学改革三年行动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560"/>
              <w:jc w:val="both"/>
            </w:pPr>
            <w:r>
              <w:rPr>
                <w:rFonts w:ascii="仿宋_GB2312" w:hAnsi="仿宋_GB2312" w:cs="仿宋_GB2312" w:eastAsia="仿宋_GB2312"/>
                <w:sz w:val="28"/>
              </w:rPr>
              <w:t>为全面落实国家及省市基础教育课程教学改革部署，紧扣全区教育高质量发展要求，切实提升教师教学能力与课堂教学质效，特制定本实施方案。</w:t>
            </w:r>
          </w:p>
          <w:p>
            <w:pPr>
              <w:pStyle w:val="null3"/>
              <w:ind w:firstLine="560"/>
              <w:jc w:val="both"/>
            </w:pPr>
            <w:r>
              <w:rPr>
                <w:rFonts w:ascii="仿宋_GB2312" w:hAnsi="仿宋_GB2312" w:cs="仿宋_GB2312" w:eastAsia="仿宋_GB2312"/>
                <w:sz w:val="28"/>
              </w:rPr>
              <w:t>一、实施目的</w:t>
            </w:r>
          </w:p>
          <w:p>
            <w:pPr>
              <w:pStyle w:val="null3"/>
              <w:ind w:firstLine="560"/>
              <w:jc w:val="both"/>
            </w:pPr>
            <w:r>
              <w:rPr>
                <w:rFonts w:ascii="仿宋_GB2312" w:hAnsi="仿宋_GB2312" w:cs="仿宋_GB2312" w:eastAsia="仿宋_GB2312"/>
                <w:sz w:val="28"/>
              </w:rPr>
              <w:t>破解我区教师新课标理解转化不足、教学方式传统、教研体系不完善、评价机制不科学等问题，以课堂教学改革为核心，提升教师专业能力，形成可复制、可推广的</w:t>
            </w:r>
            <w:r>
              <w:rPr>
                <w:rFonts w:ascii="仿宋_GB2312" w:hAnsi="仿宋_GB2312" w:cs="仿宋_GB2312" w:eastAsia="仿宋_GB2312"/>
                <w:sz w:val="28"/>
              </w:rPr>
              <w:t>“印台课改模式”，推动区域教育质量稳步提升。</w:t>
            </w:r>
          </w:p>
          <w:p>
            <w:pPr>
              <w:pStyle w:val="null3"/>
              <w:ind w:firstLine="560"/>
              <w:jc w:val="both"/>
            </w:pPr>
            <w:r>
              <w:rPr>
                <w:rFonts w:ascii="仿宋_GB2312" w:hAnsi="仿宋_GB2312" w:cs="仿宋_GB2312" w:eastAsia="仿宋_GB2312"/>
                <w:sz w:val="28"/>
              </w:rPr>
              <w:t xml:space="preserve">    </w:t>
            </w:r>
            <w:r>
              <w:rPr>
                <w:rFonts w:ascii="仿宋_GB2312" w:hAnsi="仿宋_GB2312" w:cs="仿宋_GB2312" w:eastAsia="仿宋_GB2312"/>
                <w:sz w:val="28"/>
              </w:rPr>
              <w:t>二、工作目标</w:t>
            </w:r>
          </w:p>
          <w:p>
            <w:pPr>
              <w:pStyle w:val="null3"/>
              <w:ind w:firstLine="560"/>
              <w:jc w:val="both"/>
            </w:pPr>
            <w:r>
              <w:rPr>
                <w:rFonts w:ascii="仿宋_GB2312" w:hAnsi="仿宋_GB2312" w:cs="仿宋_GB2312" w:eastAsia="仿宋_GB2312"/>
                <w:sz w:val="28"/>
              </w:rPr>
              <w:t>按照</w:t>
            </w:r>
            <w:r>
              <w:rPr>
                <w:rFonts w:ascii="仿宋_GB2312" w:hAnsi="仿宋_GB2312" w:cs="仿宋_GB2312" w:eastAsia="仿宋_GB2312"/>
                <w:sz w:val="28"/>
              </w:rPr>
              <w:t>“规范落地—深化提升—成果转化”三年阶梯推进，</w:t>
            </w:r>
            <w:r>
              <w:rPr>
                <w:rFonts w:ascii="仿宋_GB2312" w:hAnsi="仿宋_GB2312" w:cs="仿宋_GB2312" w:eastAsia="仿宋_GB2312"/>
                <w:sz w:val="28"/>
              </w:rPr>
              <w:t xml:space="preserve">2026 </w:t>
            </w:r>
            <w:r>
              <w:rPr>
                <w:rFonts w:ascii="仿宋_GB2312" w:hAnsi="仿宋_GB2312" w:cs="仿宋_GB2312" w:eastAsia="仿宋_GB2312"/>
                <w:sz w:val="28"/>
              </w:rPr>
              <w:t xml:space="preserve">年夯实 “教、学、评一体化”实施框架，完成小学 </w:t>
            </w:r>
            <w:r>
              <w:rPr>
                <w:rFonts w:ascii="仿宋_GB2312" w:hAnsi="仿宋_GB2312" w:cs="仿宋_GB2312" w:eastAsia="仿宋_GB2312"/>
                <w:sz w:val="28"/>
              </w:rPr>
              <w:t xml:space="preserve">3 </w:t>
            </w:r>
            <w:r>
              <w:rPr>
                <w:rFonts w:ascii="仿宋_GB2312" w:hAnsi="仿宋_GB2312" w:cs="仿宋_GB2312" w:eastAsia="仿宋_GB2312"/>
                <w:sz w:val="28"/>
              </w:rPr>
              <w:t xml:space="preserve">科、初中 </w:t>
            </w:r>
            <w:r>
              <w:rPr>
                <w:rFonts w:ascii="仿宋_GB2312" w:hAnsi="仿宋_GB2312" w:cs="仿宋_GB2312" w:eastAsia="仿宋_GB2312"/>
                <w:sz w:val="28"/>
              </w:rPr>
              <w:t xml:space="preserve">5 </w:t>
            </w:r>
            <w:r>
              <w:rPr>
                <w:rFonts w:ascii="仿宋_GB2312" w:hAnsi="仿宋_GB2312" w:cs="仿宋_GB2312" w:eastAsia="仿宋_GB2312"/>
                <w:sz w:val="28"/>
              </w:rPr>
              <w:t>科教师新课标培训；</w:t>
            </w:r>
          </w:p>
          <w:p>
            <w:pPr>
              <w:pStyle w:val="null3"/>
              <w:ind w:firstLine="560"/>
              <w:jc w:val="both"/>
            </w:pPr>
            <w:r>
              <w:rPr>
                <w:rFonts w:ascii="仿宋_GB2312" w:hAnsi="仿宋_GB2312" w:cs="仿宋_GB2312" w:eastAsia="仿宋_GB2312"/>
                <w:sz w:val="28"/>
              </w:rPr>
              <w:t>三、主要措施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一</w:t>
            </w:r>
            <w:r>
              <w:rPr>
                <w:rFonts w:ascii="仿宋_GB2312" w:hAnsi="仿宋_GB2312" w:cs="仿宋_GB2312" w:eastAsia="仿宋_GB2312"/>
                <w:sz w:val="28"/>
              </w:rPr>
              <w:t>）专家入校精准赋能。</w:t>
            </w:r>
            <w:r>
              <w:rPr>
                <w:rFonts w:ascii="仿宋_GB2312" w:hAnsi="仿宋_GB2312" w:cs="仿宋_GB2312" w:eastAsia="仿宋_GB2312"/>
                <w:sz w:val="28"/>
              </w:rPr>
              <w:t>分学段、分学科开展教学诊断、集中培训、集体备课、</w:t>
            </w:r>
            <w:r>
              <w:rPr>
                <w:rFonts w:ascii="仿宋_GB2312" w:hAnsi="仿宋_GB2312" w:cs="仿宋_GB2312" w:eastAsia="仿宋_GB2312"/>
                <w:sz w:val="28"/>
              </w:rPr>
              <w:t>同课异构、跟踪反馈，系统提升教师单元整体设计、跨学科教学、作业设计、命题研发、项目化学习实施能力。</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二）双骨干队伍分层培育。覆盖小学语数英、初中语数英理化骨干教师，每校配备</w:t>
            </w:r>
            <w:r>
              <w:rPr>
                <w:rFonts w:ascii="仿宋_GB2312" w:hAnsi="仿宋_GB2312" w:cs="仿宋_GB2312" w:eastAsia="仿宋_GB2312"/>
                <w:sz w:val="28"/>
              </w:rPr>
              <w:t xml:space="preserve">1 </w:t>
            </w:r>
            <w:r>
              <w:rPr>
                <w:rFonts w:ascii="仿宋_GB2312" w:hAnsi="仿宋_GB2312" w:cs="仿宋_GB2312" w:eastAsia="仿宋_GB2312"/>
                <w:sz w:val="28"/>
              </w:rPr>
              <w:t>名主抓课改校级干部，分年度开展新课标落地、教学模式构建、成果转化等专项培训，每年组织管理干部赴课改先进地区跟岗学习。</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三）校际协同共建共享。</w:t>
            </w:r>
            <w:r>
              <w:rPr>
                <w:rFonts w:ascii="仿宋_GB2312" w:hAnsi="仿宋_GB2312" w:cs="仿宋_GB2312" w:eastAsia="仿宋_GB2312"/>
                <w:sz w:val="28"/>
              </w:rPr>
              <w:t>以</w:t>
            </w:r>
            <w:r>
              <w:rPr>
                <w:rFonts w:ascii="仿宋_GB2312" w:hAnsi="仿宋_GB2312" w:cs="仿宋_GB2312" w:eastAsia="仿宋_GB2312"/>
                <w:sz w:val="28"/>
              </w:rPr>
              <w:t xml:space="preserve">5 </w:t>
            </w:r>
            <w:r>
              <w:rPr>
                <w:rFonts w:ascii="仿宋_GB2312" w:hAnsi="仿宋_GB2312" w:cs="仿宋_GB2312" w:eastAsia="仿宋_GB2312"/>
                <w:sz w:val="28"/>
              </w:rPr>
              <w:t>所城区学校为牵引校，组建城乡教研共同体，常态化开展联合教研、教学观摩、资源互通、联合课题研究，推动优质教学资源下沉共享。</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四）研训管评闭环推进。建立</w:t>
            </w:r>
            <w:r>
              <w:rPr>
                <w:rFonts w:ascii="仿宋_GB2312" w:hAnsi="仿宋_GB2312" w:cs="仿宋_GB2312" w:eastAsia="仿宋_GB2312"/>
                <w:sz w:val="28"/>
              </w:rPr>
              <w:t>“培训—实践—督查—评价—改进 ” 闭环机制，将课改成效与教师绩效考核、职称评审、评优评先挂钩，保障改革落地见效。</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五）成果固化推广。打磨市级精品课、培育骨干导师团队、汇编教学成果、</w:t>
            </w:r>
            <w:r>
              <w:rPr>
                <w:rFonts w:ascii="仿宋_GB2312" w:hAnsi="仿宋_GB2312" w:cs="仿宋_GB2312" w:eastAsia="仿宋_GB2312"/>
                <w:sz w:val="28"/>
              </w:rPr>
              <w:t>申报市级课改示范校，全力打造</w:t>
            </w:r>
            <w:r>
              <w:rPr>
                <w:rFonts w:ascii="仿宋_GB2312" w:hAnsi="仿宋_GB2312" w:cs="仿宋_GB2312" w:eastAsia="仿宋_GB2312"/>
                <w:sz w:val="28"/>
              </w:rPr>
              <w:t>“ 印美课堂” 区域教育品牌。</w:t>
            </w:r>
          </w:p>
          <w:p>
            <w:pPr>
              <w:pStyle w:val="null3"/>
              <w:ind w:firstLine="560"/>
              <w:jc w:val="both"/>
            </w:pPr>
            <w:r>
              <w:rPr>
                <w:rFonts w:ascii="仿宋_GB2312" w:hAnsi="仿宋_GB2312" w:cs="仿宋_GB2312" w:eastAsia="仿宋_GB2312"/>
                <w:sz w:val="28"/>
              </w:rPr>
              <w:t>四、保障措施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一）组织保障。成立区、校两级工作专班，构建区级统筹、学校落实、专业机构支撑的协同推进体系。</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二）经费保障。严格执行专款专用、</w:t>
            </w:r>
            <w:r>
              <w:rPr>
                <w:rFonts w:ascii="仿宋_GB2312" w:hAnsi="仿宋_GB2312" w:cs="仿宋_GB2312" w:eastAsia="仿宋_GB2312"/>
                <w:sz w:val="28"/>
              </w:rPr>
              <w:t>台账管理，全力保障专家指导、培训研修、资源建设等工作。</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三）督导激励。建立督导评价机制，将课改成效纳入校长绩效考核，与职称评审、评优评先挂钩，强化跟踪问效。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人员配置达到完全满足本项目相关需求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设施设备达到完全满足本项目相关需求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进度款，教学诊断（小学学段）环节培训结束后，达到付款条件起5个工作日内，支付合同总金额的1.91%</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进度款，教学诊断（初中学段）环节培训结束后，达到付款条件起5个工作日内，支付合同总金额的1.91%</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进度款，集中研修（小学段）环节培训结束后，达到付款条件起5个工作日内，支付合同总金额的3.83%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进度款，集中研修（初中学段）环节培训结束后，达到付款条件起5个工作日内，支付合同总金额的3.83%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进度款，小学语文环节培训结束后，达到付款条件起5个工作日内，支付合同总金额的5.74%</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进度款，小学数学环节培训结束后，达到付款条件起5个工作日内，支付合同总金额的5.74%</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进度款，小学英语环节培训结束后，达到付款条件起5个工作日内，支付合同总金额的5.74%</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进度款，初中语文环节培训结束后，达到付款条件起5个工作日内，支付合同总金额的5.74%</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进度款，初中数学环节培训结束后，达到付款条件起5个工作日内，支付合同总金额的5.74%</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进度款，初中英语环节培训结束后，达到付款条件起5个工作日内，支付合同总金额的5.74%</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进度款，初中物理环节培训结束后，达到付款条件起5个工作日内，支付合同总金额的5.74%</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进度款，初中化学环节培训结束后，达到付款条件起5个工作日内，支付合同总金额的5.74%</w:t>
      </w:r>
    </w:p>
    <w:p>
      <w:pPr>
        <w:pStyle w:val="null3"/>
        <w:ind w:firstLine="1200"/>
      </w:pPr>
      <w:r>
        <w:rPr>
          <w:rFonts w:ascii="仿宋_GB2312" w:hAnsi="仿宋_GB2312" w:cs="仿宋_GB2312" w:eastAsia="仿宋_GB2312"/>
        </w:rPr>
        <w:t>13、</w:t>
      </w:r>
      <w:r>
        <w:rPr>
          <w:rFonts w:ascii="仿宋_GB2312" w:hAnsi="仿宋_GB2312" w:cs="仿宋_GB2312" w:eastAsia="仿宋_GB2312"/>
        </w:rPr>
        <w:t>进度款，小学学段（教研指导）环节培训结束后，达到付款条件起5个工作日内，支付合同总金额的3.83%</w:t>
      </w:r>
    </w:p>
    <w:p>
      <w:pPr>
        <w:pStyle w:val="null3"/>
        <w:ind w:firstLine="1200"/>
      </w:pPr>
      <w:r>
        <w:rPr>
          <w:rFonts w:ascii="仿宋_GB2312" w:hAnsi="仿宋_GB2312" w:cs="仿宋_GB2312" w:eastAsia="仿宋_GB2312"/>
        </w:rPr>
        <w:t>14、</w:t>
      </w:r>
      <w:r>
        <w:rPr>
          <w:rFonts w:ascii="仿宋_GB2312" w:hAnsi="仿宋_GB2312" w:cs="仿宋_GB2312" w:eastAsia="仿宋_GB2312"/>
        </w:rPr>
        <w:t>进度款，初中学段（教研指导）环节培训结束后，达到付款条件起5个工作日内，支付合同总金额的3.83%</w:t>
      </w:r>
    </w:p>
    <w:p>
      <w:pPr>
        <w:pStyle w:val="null3"/>
        <w:ind w:firstLine="1200"/>
      </w:pPr>
      <w:r>
        <w:rPr>
          <w:rFonts w:ascii="仿宋_GB2312" w:hAnsi="仿宋_GB2312" w:cs="仿宋_GB2312" w:eastAsia="仿宋_GB2312"/>
        </w:rPr>
        <w:t>15、</w:t>
      </w:r>
      <w:r>
        <w:rPr>
          <w:rFonts w:ascii="仿宋_GB2312" w:hAnsi="仿宋_GB2312" w:cs="仿宋_GB2312" w:eastAsia="仿宋_GB2312"/>
        </w:rPr>
        <w:t>进度款，小学学段（跟踪反馈）环节培训结束后，达到付款条件起5个工作日内，支付合同总金额的3.83%</w:t>
      </w:r>
    </w:p>
    <w:p>
      <w:pPr>
        <w:pStyle w:val="null3"/>
        <w:ind w:firstLine="1200"/>
      </w:pPr>
      <w:r>
        <w:rPr>
          <w:rFonts w:ascii="仿宋_GB2312" w:hAnsi="仿宋_GB2312" w:cs="仿宋_GB2312" w:eastAsia="仿宋_GB2312"/>
        </w:rPr>
        <w:t>16、</w:t>
      </w:r>
      <w:r>
        <w:rPr>
          <w:rFonts w:ascii="仿宋_GB2312" w:hAnsi="仿宋_GB2312" w:cs="仿宋_GB2312" w:eastAsia="仿宋_GB2312"/>
        </w:rPr>
        <w:t>进度款，初中学段（跟踪反馈）环节培训结束后，达到付款条件起5个工作日内，支付合同总金额的3.83%</w:t>
      </w:r>
    </w:p>
    <w:p>
      <w:pPr>
        <w:pStyle w:val="null3"/>
        <w:ind w:firstLine="1200"/>
      </w:pPr>
      <w:r>
        <w:rPr>
          <w:rFonts w:ascii="仿宋_GB2312" w:hAnsi="仿宋_GB2312" w:cs="仿宋_GB2312" w:eastAsia="仿宋_GB2312"/>
        </w:rPr>
        <w:t>17、</w:t>
      </w:r>
      <w:r>
        <w:rPr>
          <w:rFonts w:ascii="仿宋_GB2312" w:hAnsi="仿宋_GB2312" w:cs="仿宋_GB2312" w:eastAsia="仿宋_GB2312"/>
        </w:rPr>
        <w:t>进度款，教学骨干跟岗环节培训结束后，达到付款条件起5个工作日内，支付合同总金额的10.36%</w:t>
      </w:r>
    </w:p>
    <w:p>
      <w:pPr>
        <w:pStyle w:val="null3"/>
        <w:ind w:firstLine="1200"/>
      </w:pPr>
      <w:r>
        <w:rPr>
          <w:rFonts w:ascii="仿宋_GB2312" w:hAnsi="仿宋_GB2312" w:cs="仿宋_GB2312" w:eastAsia="仿宋_GB2312"/>
        </w:rPr>
        <w:t>18、</w:t>
      </w:r>
      <w:r>
        <w:rPr>
          <w:rFonts w:ascii="仿宋_GB2312" w:hAnsi="仿宋_GB2312" w:cs="仿宋_GB2312" w:eastAsia="仿宋_GB2312"/>
        </w:rPr>
        <w:t>进度款，中考5门学科同步进行环节培训结束，调研诊断项目成果汇总报告完成后，达到付款条件起5个工作日内，支付合同总金额的16.92%</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未按合同要求执行、质量不能满足要求，采购人可根据成交供应商的违约情况，调整成交供应商的供货范围或取消其服务资格，并终止合同，并对供方违约行为进行追究，同时按《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1、为顺利推进政府采购电子化交易平台应用工作，投标人需要在线提交所有通过电子化交易平台实施的政府采购项目的响应文件，同时，线下提交纸质响应文件正本壹份、副本壹份。 2、纸质响应文件正副本分别胶装（书脊处注明项目名称，项目编号），标明投标人名称密封递交，递交截止时间同在线递交电子响应文件截止时间一致，递交地址：铜川市耀州区咸丰路街道丹阳国际 15 层招标部。（纸质响应文件可邮寄，邮件签收时间应为在线递交电子响应文件截止时间之前，邮寄地址：铜川市耀州区咸丰路街道丹阳国际 15 层招标部，联系人：常多多，联系电话：18091953010）。3、若电子投标文件与纸质投标文件不一致的，以电子投标文件为准。4、本项目采用一次招标、分年度签订合同模式。首年合同履行期满后，采购人将结合上一年度项目履约完成情况、服务质量及满意度开展综合评价，在年度财政预算能够保障的前提下，经双方协商一致，确定是否续签下一服务年度合同；后续年度均按前述规则执行，续签次数最多2次，整体服务总期限不超过3年。若综合评价不达标、年度预算无法保障或双方协商不能达成一致的，不予续签，当期合同到期自动终止，采购人不承诺后续年度必然续签。（2027 年、2028 年每一年度培训实施细则、费用、项目安排等全部细节，由甲乙双方另行签署对应年度专项服务合同予以明确）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2023年、2024年、2025年任意一年度财务报告复印件，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 （2）提供资信证明原件或复印件，应满足以下要求：①资信证明须为递交响应文件截止时间前三个月内由供应商基本账户开户银行出具。②无论开具银行是否标明“复印无效”，供应商提供的复印件在本次磋商中予以认可（即不因“复印无效”字样而认定资信证明复印件无效）。③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2023年、2024年、2025年任意一年度财务报告复印件，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 （2）提供资信证明原件或复印件，应满足以下要求：①资信证明须为递交响应文件截止时间前三个月内由供应商基本账户开户银行出具。②无论开具银行是否标明“复印无效”，供应商提供的复印件在本次磋商中予以认可（即不因“复印无效”字样而认定资信证明复印件无效）。③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提供中国裁判文书网（https://wenshu.court.gov.cn/）无行贿犯罪行为记录的查询截图，并附良好商业信誉声明函（格式自拟，加盖单位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08月01日至今已缴纳的至少一个月的纳税证明或完税证明（提供增值税、营业税、企业所得税中的至少一种），纳税证明或完税证明上应有代收机构或税务机关的公章或业务专用章。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08月01日至今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1、参加政府采购活动前三年内，在经营活动中没有重大违法记录或被起诉。 2、提供非联合体声明。 3、提供单位负责人为同一人或者存在直接控股、管理关系的不同磋商人，不得参加同一合同项下的政府采购活动。供应商需在项目电子化交易系统中按要求上传相应证明文件并进行电子签章。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负责人）直接参加磋商的，须出具法定代表人（负责人）身份证明及身份证复印件，并与营业执照上信息一致；法定代表人授权代表参加磋商的，须出具法定代表人授权书及授权代表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法定代表人证明书.docx 法定代表人授权书.docx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供应商按照磋商文件要求上传响应文件</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法定代表人授权书.docx 响应文件封面 分项报价表.docx 供应商同类项目业绩一览表.docx 残疾人福利性单位声明函 服务方案 标的清单 法定代表人证明书.docx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供应商必须按照磋商文件的规定和要求在响应文件中指定的页面落款处加盖公章并由负责人或被授权人签名（或盖章），其余页面逐页盖公章，否则将作为无效协商响应处理。</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法定代表人授权书.docx 响应文件封面 分项报价表.docx 供应商同类项目业绩一览表.docx 残疾人福利性单位声明函 服务方案 标的清单 法定代表人证明书.docx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响应文件报价未超过最高限价，单项报价不得超过单项限价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完全满足磋商文件规定的服务期</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自首次递交响应文件之日起90日历日</w:t>
            </w:r>
          </w:p>
        </w:tc>
        <w:tc>
          <w:tcPr>
            <w:tcW w:type="dxa" w:w="1661"/>
          </w:tcPr>
          <w:p>
            <w:pPr>
              <w:pStyle w:val="null3"/>
            </w:pPr>
            <w:r>
              <w:rPr>
                <w:rFonts w:ascii="仿宋_GB2312" w:hAnsi="仿宋_GB2312" w:cs="仿宋_GB2312" w:eastAsia="仿宋_GB2312"/>
              </w:rPr>
              <w:t>响应函 法定代表人授权书.docx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A、供应商的响应报价有选择性报价或者磋商报价重新计算后超过本项目采购预算或者最高限价的； B、供应商未经过正常渠道领取磋商文件，或供应商名称与领取磋商文件时登记的供应商名称不符的； C、无磋商有效期或有效期达不到磋商文件要求的； D、供应商针对同一项目递交两份或多份内容不同的响应文件，未书面声明哪一份是有效的或出现选择性报价的； E、提供虚假资料；提供虚假资质、虚假技术指标证明材料、虚假证明（包括第三方提供的虚假证明）；出现虚假应答、承诺、声明的； F、供应商附加了采购单位难以接受的条件或条款的； G、供应商前期参与了本次项目方案设计的； H、在政府采购或其它重大项目履约过程中有不良记录或未能按期履约的； I、供应商使用虚假印章或印章无法证实为真实有效； J、谈判报价与市场价格偏离较大、低于成本、形成不正当竞争的； K、报价子目出现漏项或报价与要求不符的； L、供应商响应的采购范围及采购内容与磋商文件要求出现重大负偏差的； M、实质性内容不满足、未完全未响应磋商要求或擅自改动工程量清单的； N、供应商有串通参与磋商、行贿等违法行为的； O、响应文件的关键内容字迹模糊、无法辨认的； P、不符合法律、法规规定的其它实质性要求的。</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法定代表人授权书.docx 响应文件封面 分项报价表.docx 供应商同类项目业绩一览表.docx 残疾人福利性单位声明函 服务方案 标的清单 法定代表人证明书.docx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一、评审内容（每提供一项计4 分，最高得12分；未提供不计分） 针对本项目的需求理解包括 ①项目背景与政策需求理解； ②对多元化培训方式的理解、培训方式理论与实践相结合； ③对不同角色人员培训的需求及培训重难点分层分析。 二、扣分规则（累计扣分不超过对应评审内容分值，三项内容总扣分无上限，扣完对应分项分值即止） 专门针对本项目编制，切合本项目实际情况及实施要求， 内容与要点相符、每个要点均有展开详细的阐述且能够适用于本项目的计12分；以上评审内容每项有缺项扣4分；存在缺陷，每个缺陷扣 0.5 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一、评审内容（每提供一项计3 分，最高得18分；未提供不计分） ①教学诊断活动方案;需要提供深度调研，全面评估新课标、新教材在小学与初中学段的落地情况，识别教学改革中的共性与个性问题，为后续的培训、教研及返岗实践提供科学依据与精准方向。 ②集中培训活动方案:需要提供专家的系统培训，帮助全区教师深入理解新课标理念，掌握核心素养导向的教学设计方法。 ③集体教研（同课异构）活动方案:需要提供本校教师与学科专家的同台授课，集体议课等方式，完成教师自己教学设计的迭代升级。 ④跟踪反馈活动方案：需要提供对已开展活动的系统性、阶段性跟踪评估。整改提升、效果核验、持续优化教学质量的闭环改进机制。 ⑤区初三中考冲刺备考活动方案：需要提供切实提升初三复习备考的精准性与实效性，为全区初三教师提供可借鉴、可操作的备考范式。 ⑥教学骨干跟岗研修"实施方案：需要提供对各校教学骨干思想认识、管理工具、推进路径的质量提升与效率影响。 二、扣分规则（累计扣分不超过对应评审内容分值，六项内容总扣分无上限，扣完对应分项分值即止） 专门针对本项目编制，切合本项目实际情况及实施要求， 内容与要点相符、每个要点均有展开详细的阐述且能够适用于本项目的计18分；以上评审内容每项有缺项扣3分；存在缺陷，每个缺陷扣 0.5 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一、评审内容（每提供一项计2分，最高得10分；未提供不计分） 供应商针对本项目编制完善的服务质量保障方案，内容包含： ①年度实施计划； ②培训管理制度； ③组织管理体系； ④后勤服务保障； ⑤安全应急预案等。 二、扣分规则（累计扣分不超过对应评审内容分值，五项内容总扣分无上限，扣完对应分项分值即止） 专门针对本项目编制，切合本项目实际情况及实施要求， 内容与要点相符、每个要点均有展开详细的阐述且能够适用于本项目的计10分；以上评审内容每项有缺项扣2分；存在缺陷，每个缺陷扣 0.2 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服务进度计划保证方案</w:t>
            </w:r>
          </w:p>
        </w:tc>
        <w:tc>
          <w:tcPr>
            <w:tcW w:type="dxa" w:w="2492"/>
          </w:tcPr>
          <w:p>
            <w:pPr>
              <w:pStyle w:val="null3"/>
            </w:pPr>
            <w:r>
              <w:rPr>
                <w:rFonts w:ascii="仿宋_GB2312" w:hAnsi="仿宋_GB2312" w:cs="仿宋_GB2312" w:eastAsia="仿宋_GB2312"/>
              </w:rPr>
              <w:t>评审内容（每项计3分，最高得9分；未提供或未文字说明核心响应点，不计分） 供应商针对本项目服务内容编制： ①拟定本项工作各项环节（列明各阶段关键工作节点、交付成果、完成时限）； ②明确本项目进度管控保障（明确周报 / 月报、定期沟通机制）； ③提供详实的服务进度计划承诺（预判可能延误风险，并写明调整措施）。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项目团队管理方案</w:t>
            </w:r>
          </w:p>
        </w:tc>
        <w:tc>
          <w:tcPr>
            <w:tcW w:type="dxa" w:w="2492"/>
          </w:tcPr>
          <w:p>
            <w:pPr>
              <w:pStyle w:val="null3"/>
            </w:pPr>
            <w:r>
              <w:rPr>
                <w:rFonts w:ascii="仿宋_GB2312" w:hAnsi="仿宋_GB2312" w:cs="仿宋_GB2312" w:eastAsia="仿宋_GB2312"/>
              </w:rPr>
              <w:t>评审内容（每提供一项计3分，最高得9分；未提供或未文字说明核心响应点，不计分） 供应商针对本项目编制完善的项目团队管理方案: ①岗位分工及责任制度（列明各岗位人员配置数量、岗位职责、分工范围）； ②人员管理制度（明确的日常考勤、请假报备、人员到岗管理机制）； ③团队人员更换与替补、应急备勤（明确项目人员更换流程、审批要求、突发缺岗应急补位）。</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供应商提供2023年1月至今（以合同签订日期为准）同类项目业绩，以合同复印件为准，每提供1个有效业绩得1分，最多计5分。 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供应商同类项目业绩一览表.docx</w:t>
            </w:r>
          </w:p>
        </w:tc>
      </w:tr>
      <w:tr>
        <w:tc>
          <w:tcPr>
            <w:tcW w:type="dxa" w:w="831"/>
            <w:vMerge/>
          </w:tcPr>
          <w:p/>
        </w:tc>
        <w:tc>
          <w:tcPr>
            <w:tcW w:type="dxa" w:w="1661"/>
          </w:tcPr>
          <w:p>
            <w:pPr>
              <w:pStyle w:val="null3"/>
            </w:pPr>
            <w:r>
              <w:rPr>
                <w:rFonts w:ascii="仿宋_GB2312" w:hAnsi="仿宋_GB2312" w:cs="仿宋_GB2312" w:eastAsia="仿宋_GB2312"/>
              </w:rPr>
              <w:t>专家团队配置</w:t>
            </w:r>
          </w:p>
        </w:tc>
        <w:tc>
          <w:tcPr>
            <w:tcW w:type="dxa" w:w="2492"/>
          </w:tcPr>
          <w:p>
            <w:pPr>
              <w:pStyle w:val="null3"/>
            </w:pPr>
            <w:r>
              <w:rPr>
                <w:rFonts w:ascii="仿宋_GB2312" w:hAnsi="仿宋_GB2312" w:cs="仿宋_GB2312" w:eastAsia="仿宋_GB2312"/>
              </w:rPr>
              <w:t>评审内容（最高得13分；未提供不计分） ①设置项目首席专家，首席专家具有教育类正高级职称的得3分;提供职称证书、身份证复印件。此项不提供或缺项不得分。 ②配优授课专家团队，授课专家配备合理，实力强，包含政策理念引领、办学治校实践引领。专家团队成员不少于15人（若少于15人此项不得分）。其中：1）省级及以上名师名校长、省特级教师或省骨干教师占团队比例不低于60%；2）获得高级职称的专家占团队比例不低于60%。提供专家职称证书或相关荣誉证明作为佐证。以上①、②两项每满足1项得5分，不满足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评审内容（每提供一项计2分，最高得10分；未提供或未文字说明核心响应点，不计分） ①承诺未经采购人允许绝不更换项目中的主要人员； ②承诺规范开展全部培训服务，不缩减课时、不更换课程、不降低服务标准； ③承诺根据参训人员岗位特点定制化调整课程内容，拒绝模板化、通用化授课； ④承诺能够为采购人提供课程讲师讲义及课程安排等详细信息； ⑤承诺足额、按时发放本项目所有服务人员薪酬费用，杜绝欠薪纠纷，绝不因拖欠款项引发投诉、滋事，干扰采购人正常工作。若违反承诺，自愿承担全部经济、法律责任，并接受采购人扣罚违约金、解除合同等处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评审内容（每提供一项计2分，最高得4分；未提供或未文字说明核心响应点，不计分） ①承诺免费提供线上或线下补训、优化服务； ②承诺服务期内提供线上咨询服务，服务期满后3个月内提供免费答疑。</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 磋商报价得分=（评标基准价/磋商报价）×价格权值×100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详见附件：供应商同类项目业绩一览表.docx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