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版本号：政采-汉中市-2026-0044520260519001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汉中市羌文化展馆数字化互动体验服务项目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政采-汉中市-2026-00445</w:t>
      </w:r>
      <w:r>
        <w:br/>
      </w:r>
      <w:r>
        <w:br/>
      </w:r>
      <w:r>
        <w:br/>
      </w:r>
    </w:p>
    <w:p>
      <w:pPr>
        <w:pStyle w:val="null3"/>
        <w:jc w:val="center"/>
        <w:outlineLvl w:val="2"/>
      </w:pPr>
      <w:r>
        <w:rPr>
          <w:rFonts w:ascii="仿宋_GB2312" w:hAnsi="仿宋_GB2312" w:cs="仿宋_GB2312" w:eastAsia="仿宋_GB2312"/>
          <w:sz w:val="28"/>
          <w:b/>
        </w:rPr>
        <w:t>汉中市文化生态保护建设服务中心</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汉中市文化生态保护建设服务中心</w:t>
      </w:r>
      <w:r>
        <w:rPr>
          <w:rFonts w:ascii="仿宋_GB2312" w:hAnsi="仿宋_GB2312" w:cs="仿宋_GB2312" w:eastAsia="仿宋_GB2312"/>
        </w:rPr>
        <w:t>委托，拟对</w:t>
      </w:r>
      <w:r>
        <w:rPr>
          <w:rFonts w:ascii="仿宋_GB2312" w:hAnsi="仿宋_GB2312" w:cs="仿宋_GB2312" w:eastAsia="仿宋_GB2312"/>
        </w:rPr>
        <w:t>汉中市羌文化展馆数字化互动体验服务项目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政采-汉中市-2026-00445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汉中市羌文化展馆数字化互动体验服务项目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本项目位于汉中市天汉楼4楼，项目定位以全息投影、AI动态捕捉及智能换装技术为核心，打造一个虚实融合的沉浸式羌文化服饰互动体验空间。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采购包1（汉中市羌文化展馆数字化互动体验服务项目）：属于专门面向中小企业采购。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2、法定代表人授权书：法定代表人参加投标的，须提供法定代表人身份证复印件；法定代表人授权本单位他人参加投标的，须提供法定代表人授权委托书及被授权人身份证复印件：</w:t>
      </w:r>
    </w:p>
    <w:p>
      <w:pPr>
        <w:pStyle w:val="null3"/>
      </w:pPr>
      <w:r>
        <w:rPr>
          <w:rFonts w:ascii="仿宋_GB2312" w:hAnsi="仿宋_GB2312" w:cs="仿宋_GB2312" w:eastAsia="仿宋_GB2312"/>
        </w:rPr>
        <w:t>3、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汉中市文化生态保护建设服务中心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汉中市滨江路茶城旅游咨询服务中心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汉中市文化生态保护建设服务中心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15877595690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汉中市汉台区益州路桃园新居商铺西侧二楼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开户名称：陕西培森项目管理有限公司天汉分公司</w:t>
            </w:r>
          </w:p>
          <w:p>
            <w:pPr>
              <w:pStyle w:val="null3"/>
            </w:pPr>
            <w:r>
              <w:rPr>
                <w:rFonts w:ascii="仿宋_GB2312" w:hAnsi="仿宋_GB2312" w:cs="仿宋_GB2312" w:eastAsia="仿宋_GB2312"/>
              </w:rPr>
              <w:t>开户银行：中国工商银行股份有限公司汉中高新支行</w:t>
            </w:r>
          </w:p>
          <w:p>
            <w:pPr>
              <w:pStyle w:val="null3"/>
            </w:pPr>
            <w:r>
              <w:rPr>
                <w:rFonts w:ascii="仿宋_GB2312" w:hAnsi="仿宋_GB2312" w:cs="仿宋_GB2312" w:eastAsia="仿宋_GB2312"/>
              </w:rPr>
              <w:t>银行账号：2606050609200080450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汉中市文化生态保护建设服务中心</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汉中市文化生态保护建设服务中心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汉中市文化生态保护建设服务中心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完成项目内容，质量达到验收标准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本项目位于汉中市天汉楼4楼，项目定位以全息投影、AI动态捕捉及智能换装技术为核心，打造一个虚实融合的沉浸式羌文化服饰互动体验空间。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羌文化展馆数字化互动体验服务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标的名称：羌文化展馆数字化互动体验服务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ind w:left="120"/>
            </w:pPr>
            <w:r>
              <w:rPr>
                <w:rFonts w:ascii="仿宋_GB2312" w:hAnsi="仿宋_GB2312" w:cs="仿宋_GB2312" w:eastAsia="仿宋_GB2312"/>
                <w:sz w:val="27"/>
                <w:color w:val="333333"/>
              </w:rPr>
              <w:t>1、项目概况</w:t>
            </w:r>
          </w:p>
          <w:p>
            <w:pPr>
              <w:pStyle w:val="null3"/>
              <w:spacing w:before="225"/>
              <w:ind w:left="195"/>
            </w:pPr>
            <w:r>
              <w:rPr>
                <w:rFonts w:ascii="仿宋_GB2312" w:hAnsi="仿宋_GB2312" w:cs="仿宋_GB2312" w:eastAsia="仿宋_GB2312"/>
                <w:sz w:val="27"/>
                <w:color w:val="333333"/>
              </w:rPr>
              <w:t>本项目致力于以更加生动与深入的方式展示并传播汉中市羌族</w:t>
            </w:r>
            <w:r>
              <w:rPr>
                <w:rFonts w:ascii="仿宋_GB2312" w:hAnsi="仿宋_GB2312" w:cs="仿宋_GB2312" w:eastAsia="仿宋_GB2312"/>
                <w:sz w:val="27"/>
                <w:color w:val="333333"/>
              </w:rPr>
              <w:t>民俗文化的丰富内涵，通过系统性地更新和扩充羌族文化的数字</w:t>
            </w:r>
            <w:r>
              <w:rPr>
                <w:rFonts w:ascii="仿宋_GB2312" w:hAnsi="仿宋_GB2312" w:cs="仿宋_GB2312" w:eastAsia="仿宋_GB2312"/>
                <w:sz w:val="27"/>
                <w:color w:val="333333"/>
              </w:rPr>
              <w:t>化内容资源，构建形式多样、载体丰富的数字内容矩阵。项目以“</w:t>
            </w:r>
            <w:r>
              <w:rPr>
                <w:rFonts w:ascii="仿宋_GB2312" w:hAnsi="仿宋_GB2312" w:cs="仿宋_GB2312" w:eastAsia="仿宋_GB2312"/>
                <w:sz w:val="27"/>
                <w:color w:val="333333"/>
              </w:rPr>
              <w:t>文化传承+科技赋能”为核心理念，将在现有展馆中规划并建</w:t>
            </w:r>
          </w:p>
          <w:p>
            <w:pPr>
              <w:pStyle w:val="null3"/>
              <w:spacing w:before="225"/>
              <w:ind w:left="120"/>
            </w:pPr>
            <w:r>
              <w:rPr>
                <w:rFonts w:ascii="仿宋_GB2312" w:hAnsi="仿宋_GB2312" w:cs="仿宋_GB2312" w:eastAsia="仿宋_GB2312"/>
                <w:sz w:val="27"/>
                <w:color w:val="333333"/>
              </w:rPr>
              <w:t>设数字化互动体验专区，打造一个融合舞蹈交互体验、智能数字</w:t>
            </w:r>
            <w:r>
              <w:rPr>
                <w:rFonts w:ascii="仿宋_GB2312" w:hAnsi="仿宋_GB2312" w:cs="仿宋_GB2312" w:eastAsia="仿宋_GB2312"/>
                <w:sz w:val="27"/>
                <w:color w:val="333333"/>
              </w:rPr>
              <w:t>人换装系统与数字艺术动态展示的多功能沉浸式文化空间。借助</w:t>
            </w:r>
            <w:r>
              <w:rPr>
                <w:rFonts w:ascii="仿宋_GB2312" w:hAnsi="仿宋_GB2312" w:cs="仿宋_GB2312" w:eastAsia="仿宋_GB2312"/>
                <w:sz w:val="27"/>
                <w:color w:val="333333"/>
              </w:rPr>
              <w:t>虚拟与现实交织的互动技术，游客不仅能够直观感受羌族传统文</w:t>
            </w:r>
            <w:r>
              <w:rPr>
                <w:rFonts w:ascii="仿宋_GB2312" w:hAnsi="仿宋_GB2312" w:cs="仿宋_GB2312" w:eastAsia="仿宋_GB2312"/>
                <w:sz w:val="27"/>
                <w:color w:val="333333"/>
              </w:rPr>
              <w:t>化的独特魅力，还可在参与中深化对非遗艺术的认知与情感共</w:t>
            </w:r>
          </w:p>
          <w:p>
            <w:pPr>
              <w:pStyle w:val="null3"/>
              <w:spacing w:before="225"/>
              <w:ind w:left="150"/>
            </w:pPr>
            <w:r>
              <w:rPr>
                <w:rFonts w:ascii="仿宋_GB2312" w:hAnsi="仿宋_GB2312" w:cs="仿宋_GB2312" w:eastAsia="仿宋_GB2312"/>
                <w:sz w:val="27"/>
                <w:color w:val="333333"/>
              </w:rPr>
              <w:t>鸣。最终，通过年轻化、趣味化的表达方式，推动羌族文化突破</w:t>
            </w:r>
            <w:r>
              <w:rPr>
                <w:rFonts w:ascii="仿宋_GB2312" w:hAnsi="仿宋_GB2312" w:cs="仿宋_GB2312" w:eastAsia="仿宋_GB2312"/>
                <w:sz w:val="27"/>
                <w:color w:val="333333"/>
              </w:rPr>
              <w:t>传统传播边界，</w:t>
            </w:r>
            <w:r>
              <w:rPr>
                <w:rFonts w:ascii="仿宋_GB2312" w:hAnsi="仿宋_GB2312" w:cs="仿宋_GB2312" w:eastAsia="仿宋_GB2312"/>
                <w:sz w:val="27"/>
              </w:rPr>
              <w:t xml:space="preserve"> </w:t>
            </w:r>
            <w:r>
              <w:rPr>
                <w:rFonts w:ascii="仿宋_GB2312" w:hAnsi="仿宋_GB2312" w:cs="仿宋_GB2312" w:eastAsia="仿宋_GB2312"/>
                <w:sz w:val="27"/>
                <w:color w:val="333333"/>
              </w:rPr>
              <w:t>实现更广泛的社会认同和可持续传承。</w:t>
            </w:r>
          </w:p>
          <w:p>
            <w:pPr>
              <w:pStyle w:val="null3"/>
              <w:spacing w:before="225"/>
              <w:ind w:left="120"/>
            </w:pPr>
            <w:r>
              <w:rPr>
                <w:rFonts w:ascii="仿宋_GB2312" w:hAnsi="仿宋_GB2312" w:cs="仿宋_GB2312" w:eastAsia="仿宋_GB2312"/>
                <w:sz w:val="27"/>
                <w:color w:val="333333"/>
              </w:rPr>
              <w:t>本项目内容包括：</w:t>
            </w:r>
          </w:p>
          <w:p>
            <w:pPr>
              <w:pStyle w:val="null3"/>
              <w:spacing w:before="225"/>
              <w:ind w:left="540"/>
            </w:pPr>
            <w:r>
              <w:rPr>
                <w:rFonts w:ascii="仿宋_GB2312" w:hAnsi="仿宋_GB2312" w:cs="仿宋_GB2312" w:eastAsia="仿宋_GB2312"/>
                <w:sz w:val="27"/>
                <w:color w:val="333333"/>
              </w:rPr>
              <w:t>本项目位于汉中市天汉楼</w:t>
            </w:r>
            <w:r>
              <w:rPr>
                <w:rFonts w:ascii="仿宋_GB2312" w:hAnsi="仿宋_GB2312" w:cs="仿宋_GB2312" w:eastAsia="仿宋_GB2312"/>
                <w:sz w:val="27"/>
                <w:color w:val="333333"/>
              </w:rPr>
              <w:t xml:space="preserve"> 4 楼,</w:t>
            </w:r>
            <w:r>
              <w:rPr>
                <w:rFonts w:ascii="仿宋_GB2312" w:hAnsi="仿宋_GB2312" w:cs="仿宋_GB2312" w:eastAsia="仿宋_GB2312"/>
                <w:sz w:val="27"/>
              </w:rPr>
              <w:t xml:space="preserve"> </w:t>
            </w:r>
            <w:r>
              <w:rPr>
                <w:rFonts w:ascii="仿宋_GB2312" w:hAnsi="仿宋_GB2312" w:cs="仿宋_GB2312" w:eastAsia="仿宋_GB2312"/>
                <w:sz w:val="27"/>
                <w:color w:val="333333"/>
              </w:rPr>
              <w:t>以全息投影、</w:t>
            </w:r>
            <w:r>
              <w:rPr>
                <w:rFonts w:ascii="仿宋_GB2312" w:hAnsi="仿宋_GB2312" w:cs="仿宋_GB2312" w:eastAsia="仿宋_GB2312"/>
                <w:sz w:val="27"/>
                <w:color w:val="333333"/>
              </w:rPr>
              <w:t>AI 动态捕捉及智</w:t>
            </w:r>
            <w:r>
              <w:rPr>
                <w:rFonts w:ascii="仿宋_GB2312" w:hAnsi="仿宋_GB2312" w:cs="仿宋_GB2312" w:eastAsia="仿宋_GB2312"/>
                <w:sz w:val="27"/>
                <w:color w:val="333333"/>
              </w:rPr>
              <w:t>能数字人换装技术为核心，实时触发个性化换装效果，自动生成</w:t>
            </w:r>
            <w:r>
              <w:rPr>
                <w:rFonts w:ascii="仿宋_GB2312" w:hAnsi="仿宋_GB2312" w:cs="仿宋_GB2312" w:eastAsia="仿宋_GB2312"/>
                <w:sz w:val="27"/>
                <w:color w:val="333333"/>
              </w:rPr>
              <w:t>15 秒互动短视频，打造一个虚实融合的沉浸式互动空间，体验</w:t>
            </w:r>
            <w:r>
              <w:rPr>
                <w:rFonts w:ascii="仿宋_GB2312" w:hAnsi="仿宋_GB2312" w:cs="仿宋_GB2312" w:eastAsia="仿宋_GB2312"/>
                <w:sz w:val="27"/>
                <w:color w:val="333333"/>
              </w:rPr>
              <w:t>科技与艺术结合的创意互动，</w:t>
            </w:r>
            <w:r>
              <w:rPr>
                <w:rFonts w:ascii="仿宋_GB2312" w:hAnsi="仿宋_GB2312" w:cs="仿宋_GB2312" w:eastAsia="仿宋_GB2312"/>
                <w:sz w:val="27"/>
                <w:color w:val="333333"/>
              </w:rPr>
              <w:t>系统支持基于真人动作捕捉技术，驱动数字人模型进行同步舞蹈演绎。在生成</w:t>
            </w:r>
            <w:r>
              <w:rPr>
                <w:rFonts w:ascii="仿宋_GB2312" w:hAnsi="仿宋_GB2312" w:cs="仿宋_GB2312" w:eastAsia="仿宋_GB2312"/>
                <w:sz w:val="27"/>
                <w:color w:val="333333"/>
              </w:rPr>
              <w:t>15</w:t>
            </w:r>
            <w:r>
              <w:rPr>
                <w:rFonts w:ascii="仿宋_GB2312" w:hAnsi="仿宋_GB2312" w:cs="仿宋_GB2312" w:eastAsia="仿宋_GB2312"/>
                <w:sz w:val="27"/>
                <w:color w:val="333333"/>
              </w:rPr>
              <w:t>秒互动短视频后，可通过视频流面部替换或图像重绘技术，将数字人面部精准映射为真人面部特征，实现</w:t>
            </w:r>
            <w:r>
              <w:rPr>
                <w:rFonts w:ascii="仿宋_GB2312" w:hAnsi="仿宋_GB2312" w:cs="仿宋_GB2312" w:eastAsia="仿宋_GB2312"/>
                <w:sz w:val="27"/>
                <w:color w:val="333333"/>
              </w:rPr>
              <w:t>“</w:t>
            </w:r>
            <w:r>
              <w:rPr>
                <w:rFonts w:ascii="仿宋_GB2312" w:hAnsi="仿宋_GB2312" w:cs="仿宋_GB2312" w:eastAsia="仿宋_GB2312"/>
                <w:sz w:val="27"/>
                <w:color w:val="333333"/>
              </w:rPr>
              <w:t>真人动作</w:t>
            </w:r>
            <w:r>
              <w:rPr>
                <w:rFonts w:ascii="仿宋_GB2312" w:hAnsi="仿宋_GB2312" w:cs="仿宋_GB2312" w:eastAsia="仿宋_GB2312"/>
                <w:sz w:val="27"/>
                <w:color w:val="333333"/>
              </w:rPr>
              <w:t>+</w:t>
            </w:r>
            <w:r>
              <w:rPr>
                <w:rFonts w:ascii="仿宋_GB2312" w:hAnsi="仿宋_GB2312" w:cs="仿宋_GB2312" w:eastAsia="仿宋_GB2312"/>
                <w:sz w:val="27"/>
                <w:color w:val="333333"/>
              </w:rPr>
              <w:t>真人面部</w:t>
            </w:r>
            <w:r>
              <w:rPr>
                <w:rFonts w:ascii="仿宋_GB2312" w:hAnsi="仿宋_GB2312" w:cs="仿宋_GB2312" w:eastAsia="仿宋_GB2312"/>
                <w:sz w:val="27"/>
                <w:color w:val="333333"/>
              </w:rPr>
              <w:t>+</w:t>
            </w:r>
            <w:r>
              <w:rPr>
                <w:rFonts w:ascii="仿宋_GB2312" w:hAnsi="仿宋_GB2312" w:cs="仿宋_GB2312" w:eastAsia="仿宋_GB2312"/>
                <w:sz w:val="27"/>
                <w:color w:val="333333"/>
              </w:rPr>
              <w:t>数字人形体</w:t>
            </w:r>
            <w:r>
              <w:rPr>
                <w:rFonts w:ascii="仿宋_GB2312" w:hAnsi="仿宋_GB2312" w:cs="仿宋_GB2312" w:eastAsia="仿宋_GB2312"/>
                <w:sz w:val="27"/>
                <w:color w:val="333333"/>
              </w:rPr>
              <w:t>”</w:t>
            </w:r>
            <w:r>
              <w:rPr>
                <w:rFonts w:ascii="仿宋_GB2312" w:hAnsi="仿宋_GB2312" w:cs="仿宋_GB2312" w:eastAsia="仿宋_GB2312"/>
                <w:sz w:val="27"/>
                <w:color w:val="333333"/>
              </w:rPr>
              <w:t>的融合呈现。针对无舞蹈基础的用户，系统内置</w:t>
            </w:r>
            <w:r>
              <w:rPr>
                <w:rFonts w:ascii="仿宋_GB2312" w:hAnsi="仿宋_GB2312" w:cs="仿宋_GB2312" w:eastAsia="仿宋_GB2312"/>
                <w:sz w:val="27"/>
                <w:color w:val="333333"/>
              </w:rPr>
              <w:t>AI</w:t>
            </w:r>
            <w:r>
              <w:rPr>
                <w:rFonts w:ascii="仿宋_GB2312" w:hAnsi="仿宋_GB2312" w:cs="仿宋_GB2312" w:eastAsia="仿宋_GB2312"/>
                <w:sz w:val="27"/>
                <w:color w:val="333333"/>
              </w:rPr>
              <w:t>自动生成舞蹈动作库。数字人可自主演绎预设舞蹈，并生成</w:t>
            </w:r>
            <w:r>
              <w:rPr>
                <w:rFonts w:ascii="仿宋_GB2312" w:hAnsi="仿宋_GB2312" w:cs="仿宋_GB2312" w:eastAsia="仿宋_GB2312"/>
                <w:sz w:val="27"/>
                <w:color w:val="333333"/>
              </w:rPr>
              <w:t>15</w:t>
            </w:r>
            <w:r>
              <w:rPr>
                <w:rFonts w:ascii="仿宋_GB2312" w:hAnsi="仿宋_GB2312" w:cs="仿宋_GB2312" w:eastAsia="仿宋_GB2312"/>
                <w:sz w:val="27"/>
                <w:color w:val="333333"/>
              </w:rPr>
              <w:t>秒短视频。在此过程中，系统将提取用户静态面部图像，通过人像融合技术将其实时合成至数字人头部，生成带有用户面部特征的定制化舞蹈视频</w:t>
            </w:r>
            <w:r>
              <w:rPr>
                <w:rFonts w:ascii="仿宋_GB2312" w:hAnsi="仿宋_GB2312" w:cs="仿宋_GB2312" w:eastAsia="仿宋_GB2312"/>
                <w:sz w:val="27"/>
                <w:color w:val="333333"/>
              </w:rPr>
              <w:t>；</w:t>
            </w:r>
            <w:r>
              <w:rPr>
                <w:rFonts w:ascii="仿宋_GB2312" w:hAnsi="仿宋_GB2312" w:cs="仿宋_GB2312" w:eastAsia="仿宋_GB2312"/>
                <w:sz w:val="27"/>
              </w:rPr>
              <w:t xml:space="preserve"> </w:t>
            </w:r>
            <w:r>
              <w:rPr>
                <w:rFonts w:ascii="仿宋_GB2312" w:hAnsi="仿宋_GB2312" w:cs="仿宋_GB2312" w:eastAsia="仿宋_GB2312"/>
                <w:sz w:val="27"/>
                <w:color w:val="333333"/>
              </w:rPr>
              <w:t>主要功能或目标</w:t>
            </w:r>
            <w:r>
              <w:rPr>
                <w:rFonts w:ascii="仿宋_GB2312" w:hAnsi="仿宋_GB2312" w:cs="仿宋_GB2312" w:eastAsia="仿宋_GB2312"/>
                <w:sz w:val="27"/>
                <w:color w:val="333333"/>
              </w:rPr>
              <w:t>:为更好</w:t>
            </w:r>
            <w:r>
              <w:rPr>
                <w:rFonts w:ascii="仿宋_GB2312" w:hAnsi="仿宋_GB2312" w:cs="仿宋_GB2312" w:eastAsia="仿宋_GB2312"/>
                <w:sz w:val="27"/>
                <w:color w:val="333333"/>
              </w:rPr>
              <w:t>地展示、</w:t>
            </w:r>
            <w:r>
              <w:rPr>
                <w:rFonts w:ascii="仿宋_GB2312" w:hAnsi="仿宋_GB2312" w:cs="仿宋_GB2312" w:eastAsia="仿宋_GB2312"/>
                <w:sz w:val="27"/>
                <w:color w:val="333333"/>
              </w:rPr>
              <w:t>传播汉中市羌族民俗文化，更新、丰富羌族民俗文化数字化内</w:t>
            </w:r>
            <w:r>
              <w:rPr>
                <w:rFonts w:ascii="仿宋_GB2312" w:hAnsi="仿宋_GB2312" w:cs="仿宋_GB2312" w:eastAsia="仿宋_GB2312"/>
                <w:sz w:val="27"/>
                <w:color w:val="333333"/>
              </w:rPr>
              <w:t>容，</w:t>
            </w:r>
            <w:r>
              <w:rPr>
                <w:rFonts w:ascii="仿宋_GB2312" w:hAnsi="仿宋_GB2312" w:cs="仿宋_GB2312" w:eastAsia="仿宋_GB2312"/>
                <w:sz w:val="27"/>
                <w:color w:val="333333"/>
              </w:rPr>
              <w:t>以</w:t>
            </w:r>
            <w:r>
              <w:rPr>
                <w:rFonts w:ascii="仿宋_GB2312" w:hAnsi="仿宋_GB2312" w:cs="仿宋_GB2312" w:eastAsia="仿宋_GB2312"/>
                <w:sz w:val="27"/>
                <w:color w:val="333333"/>
              </w:rPr>
              <w:t>“文化传承+科技赋能”为核心，在展馆内部分区域增设数字</w:t>
            </w:r>
            <w:r>
              <w:rPr>
                <w:rFonts w:ascii="仿宋_GB2312" w:hAnsi="仿宋_GB2312" w:cs="仿宋_GB2312" w:eastAsia="仿宋_GB2312"/>
                <w:sz w:val="27"/>
                <w:color w:val="333333"/>
              </w:rPr>
              <w:t>化互动体验区域，打造一个融合舞蹈互动、智能数字人换装与数</w:t>
            </w:r>
            <w:r>
              <w:rPr>
                <w:rFonts w:ascii="仿宋_GB2312" w:hAnsi="仿宋_GB2312" w:cs="仿宋_GB2312" w:eastAsia="仿宋_GB2312"/>
                <w:sz w:val="27"/>
                <w:color w:val="333333"/>
              </w:rPr>
              <w:t>字艺术展示的沉浸式文化体验空间。通过虚实结合的互动形式，</w:t>
            </w:r>
            <w:r>
              <w:rPr>
                <w:rFonts w:ascii="仿宋_GB2312" w:hAnsi="仿宋_GB2312" w:cs="仿宋_GB2312" w:eastAsia="仿宋_GB2312"/>
                <w:sz w:val="27"/>
                <w:color w:val="333333"/>
              </w:rPr>
              <w:t>让游客深度感知传统文化魅力，同时以年轻化、趣味化的方式实</w:t>
            </w:r>
            <w:r>
              <w:rPr>
                <w:rFonts w:ascii="仿宋_GB2312" w:hAnsi="仿宋_GB2312" w:cs="仿宋_GB2312" w:eastAsia="仿宋_GB2312"/>
                <w:sz w:val="27"/>
                <w:color w:val="333333"/>
              </w:rPr>
              <w:t>现文化破圈传播。</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7"/>
              </w:rPr>
              <w:t>2、内容要求</w:t>
            </w:r>
          </w:p>
          <w:p>
            <w:pPr>
              <w:pStyle w:val="null3"/>
              <w:spacing w:before="180"/>
              <w:ind w:left="120" w:right="105"/>
            </w:pPr>
            <w:r>
              <w:rPr>
                <w:rFonts w:ascii="仿宋_GB2312" w:hAnsi="仿宋_GB2312" w:cs="仿宋_GB2312" w:eastAsia="仿宋_GB2312"/>
                <w:sz w:val="27"/>
                <w:color w:val="000000"/>
              </w:rPr>
              <w:t xml:space="preserve">1.  </w:t>
            </w:r>
            <w:r>
              <w:rPr>
                <w:rFonts w:ascii="仿宋_GB2312" w:hAnsi="仿宋_GB2312" w:cs="仿宋_GB2312" w:eastAsia="仿宋_GB2312"/>
                <w:sz w:val="27"/>
                <w:color w:val="333333"/>
              </w:rPr>
              <w:t>供应商须根据采购人最终定稿的设计方案及实施清</w:t>
            </w:r>
            <w:r>
              <w:rPr>
                <w:rFonts w:ascii="仿宋_GB2312" w:hAnsi="仿宋_GB2312" w:cs="仿宋_GB2312" w:eastAsia="仿宋_GB2312"/>
                <w:sz w:val="27"/>
                <w:color w:val="333333"/>
              </w:rPr>
              <w:t>单，完成项目所有内容。</w:t>
            </w:r>
          </w:p>
          <w:p>
            <w:pPr>
              <w:pStyle w:val="null3"/>
              <w:spacing w:before="285"/>
              <w:ind w:left="120"/>
            </w:pPr>
            <w:r>
              <w:rPr>
                <w:rFonts w:ascii="仿宋_GB2312" w:hAnsi="仿宋_GB2312" w:cs="仿宋_GB2312" w:eastAsia="仿宋_GB2312"/>
                <w:sz w:val="27"/>
                <w:color w:val="000000"/>
              </w:rPr>
              <w:t xml:space="preserve">2.  </w:t>
            </w:r>
            <w:r>
              <w:rPr>
                <w:rFonts w:ascii="仿宋_GB2312" w:hAnsi="仿宋_GB2312" w:cs="仿宋_GB2312" w:eastAsia="仿宋_GB2312"/>
                <w:sz w:val="27"/>
                <w:color w:val="333333"/>
              </w:rPr>
              <w:t>供应商所提供的服务质保期不低于</w:t>
            </w:r>
            <w:r>
              <w:rPr>
                <w:rFonts w:ascii="仿宋_GB2312" w:hAnsi="仿宋_GB2312" w:cs="仿宋_GB2312" w:eastAsia="仿宋_GB2312"/>
                <w:sz w:val="27"/>
                <w:color w:val="333333"/>
              </w:rPr>
              <w:t xml:space="preserve"> 2 年。</w:t>
            </w:r>
          </w:p>
          <w:p>
            <w:pPr>
              <w:pStyle w:val="null3"/>
              <w:spacing w:before="270"/>
              <w:ind w:left="120" w:right="105"/>
            </w:pPr>
            <w:r>
              <w:rPr>
                <w:rFonts w:ascii="仿宋_GB2312" w:hAnsi="仿宋_GB2312" w:cs="仿宋_GB2312" w:eastAsia="仿宋_GB2312"/>
                <w:sz w:val="27"/>
                <w:color w:val="000000"/>
              </w:rPr>
              <w:t xml:space="preserve">3.  </w:t>
            </w:r>
            <w:r>
              <w:rPr>
                <w:rFonts w:ascii="仿宋_GB2312" w:hAnsi="仿宋_GB2312" w:cs="仿宋_GB2312" w:eastAsia="仿宋_GB2312"/>
                <w:sz w:val="27"/>
                <w:color w:val="333333"/>
              </w:rPr>
              <w:t>项目实施过程中安全责任由供应商全权负责，</w:t>
            </w:r>
            <w:r>
              <w:rPr>
                <w:rFonts w:ascii="仿宋_GB2312" w:hAnsi="仿宋_GB2312" w:cs="仿宋_GB2312" w:eastAsia="仿宋_GB2312"/>
                <w:sz w:val="27"/>
              </w:rPr>
              <w:t xml:space="preserve"> </w:t>
            </w:r>
            <w:r>
              <w:rPr>
                <w:rFonts w:ascii="仿宋_GB2312" w:hAnsi="仿宋_GB2312" w:cs="仿宋_GB2312" w:eastAsia="仿宋_GB2312"/>
                <w:sz w:val="27"/>
                <w:color w:val="333333"/>
              </w:rPr>
              <w:t>采购人</w:t>
            </w:r>
            <w:r>
              <w:rPr>
                <w:rFonts w:ascii="仿宋_GB2312" w:hAnsi="仿宋_GB2312" w:cs="仿宋_GB2312" w:eastAsia="仿宋_GB2312"/>
                <w:sz w:val="27"/>
                <w:color w:val="333333"/>
              </w:rPr>
              <w:t>不提供任何安全责任，</w:t>
            </w:r>
            <w:r>
              <w:rPr>
                <w:rFonts w:ascii="仿宋_GB2312" w:hAnsi="仿宋_GB2312" w:cs="仿宋_GB2312" w:eastAsia="仿宋_GB2312"/>
                <w:sz w:val="27"/>
              </w:rPr>
              <w:t xml:space="preserve"> </w:t>
            </w:r>
            <w:r>
              <w:rPr>
                <w:rFonts w:ascii="仿宋_GB2312" w:hAnsi="仿宋_GB2312" w:cs="仿宋_GB2312" w:eastAsia="仿宋_GB2312"/>
                <w:sz w:val="27"/>
                <w:color w:val="333333"/>
              </w:rPr>
              <w:t>也不承担如发生安全事故产生的任</w:t>
            </w:r>
            <w:r>
              <w:rPr>
                <w:rFonts w:ascii="仿宋_GB2312" w:hAnsi="仿宋_GB2312" w:cs="仿宋_GB2312" w:eastAsia="仿宋_GB2312"/>
                <w:sz w:val="27"/>
                <w:color w:val="333333"/>
              </w:rPr>
              <w:t>何责任。</w:t>
            </w:r>
          </w:p>
          <w:p>
            <w:pPr>
              <w:pStyle w:val="null3"/>
            </w:pPr>
            <w:r>
              <w:rPr>
                <w:rFonts w:ascii="仿宋_GB2312" w:hAnsi="仿宋_GB2312" w:cs="仿宋_GB2312" w:eastAsia="仿宋_GB2312"/>
                <w:sz w:val="27"/>
                <w:color w:val="000000"/>
              </w:rPr>
              <w:t xml:space="preserve">4.  </w:t>
            </w:r>
            <w:r>
              <w:rPr>
                <w:rFonts w:ascii="仿宋_GB2312" w:hAnsi="仿宋_GB2312" w:cs="仿宋_GB2312" w:eastAsia="仿宋_GB2312"/>
                <w:sz w:val="27"/>
                <w:color w:val="333333"/>
              </w:rPr>
              <w:t>供应商需结合项目现场实际，为本项目提供创意设计，</w:t>
            </w:r>
            <w:r>
              <w:rPr>
                <w:rFonts w:ascii="仿宋_GB2312" w:hAnsi="仿宋_GB2312" w:cs="仿宋_GB2312" w:eastAsia="仿宋_GB2312"/>
                <w:sz w:val="27"/>
                <w:color w:val="333333"/>
              </w:rPr>
              <w:t>方案需更好的展示、传播羌族民俗文化，更新、丰富羌族</w:t>
            </w:r>
            <w:r>
              <w:rPr>
                <w:rFonts w:ascii="仿宋_GB2312" w:hAnsi="仿宋_GB2312" w:cs="仿宋_GB2312" w:eastAsia="仿宋_GB2312"/>
                <w:sz w:val="27"/>
                <w:color w:val="333333"/>
              </w:rPr>
              <w:t>民俗文化数字化内容。提供展项材质工艺，</w:t>
            </w:r>
            <w:r>
              <w:rPr>
                <w:rFonts w:ascii="仿宋_GB2312" w:hAnsi="仿宋_GB2312" w:cs="仿宋_GB2312" w:eastAsia="仿宋_GB2312"/>
                <w:sz w:val="27"/>
              </w:rPr>
              <w:t xml:space="preserve"> </w:t>
            </w:r>
            <w:r>
              <w:rPr>
                <w:rFonts w:ascii="仿宋_GB2312" w:hAnsi="仿宋_GB2312" w:cs="仿宋_GB2312" w:eastAsia="仿宋_GB2312"/>
                <w:sz w:val="27"/>
                <w:color w:val="333333"/>
              </w:rPr>
              <w:t>要求展项材质</w:t>
            </w:r>
            <w:r>
              <w:rPr>
                <w:rFonts w:ascii="仿宋_GB2312" w:hAnsi="仿宋_GB2312" w:cs="仿宋_GB2312" w:eastAsia="仿宋_GB2312"/>
                <w:sz w:val="27"/>
                <w:color w:val="333333"/>
              </w:rPr>
              <w:t>环保、立意鲜明、构思新颖、科技、简约并与展馆定位相</w:t>
            </w:r>
            <w:r>
              <w:rPr>
                <w:rFonts w:ascii="仿宋_GB2312" w:hAnsi="仿宋_GB2312" w:cs="仿宋_GB2312" w:eastAsia="仿宋_GB2312"/>
                <w:sz w:val="27"/>
                <w:color w:val="333333"/>
              </w:rPr>
              <w:t>贴切。</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7"/>
                <w:color w:val="333333"/>
              </w:rPr>
              <w:t>3、项目</w:t>
            </w:r>
            <w:r>
              <w:rPr>
                <w:rFonts w:ascii="仿宋_GB2312" w:hAnsi="仿宋_GB2312" w:cs="仿宋_GB2312" w:eastAsia="仿宋_GB2312"/>
                <w:sz w:val="27"/>
                <w:color w:val="333333"/>
              </w:rPr>
              <w:t>具体</w:t>
            </w:r>
            <w:r>
              <w:rPr>
                <w:rFonts w:ascii="仿宋_GB2312" w:hAnsi="仿宋_GB2312" w:cs="仿宋_GB2312" w:eastAsia="仿宋_GB2312"/>
                <w:sz w:val="27"/>
                <w:color w:val="333333"/>
              </w:rPr>
              <w:t>要求</w:t>
            </w:r>
          </w:p>
          <w:p>
            <w:pPr>
              <w:pStyle w:val="null3"/>
              <w:spacing w:before="180"/>
              <w:ind w:left="120"/>
            </w:pPr>
            <w:r>
              <w:rPr>
                <w:rFonts w:ascii="仿宋_GB2312" w:hAnsi="仿宋_GB2312" w:cs="仿宋_GB2312" w:eastAsia="仿宋_GB2312"/>
                <w:sz w:val="27"/>
                <w:color w:val="333333"/>
              </w:rPr>
              <w:t>1.</w:t>
            </w:r>
            <w:r>
              <w:rPr>
                <w:rFonts w:ascii="仿宋_GB2312" w:hAnsi="仿宋_GB2312" w:cs="仿宋_GB2312" w:eastAsia="仿宋_GB2312"/>
                <w:sz w:val="27"/>
              </w:rPr>
              <w:t xml:space="preserve">   </w:t>
            </w:r>
            <w:r>
              <w:rPr>
                <w:rFonts w:ascii="仿宋_GB2312" w:hAnsi="仿宋_GB2312" w:cs="仿宋_GB2312" w:eastAsia="仿宋_GB2312"/>
                <w:sz w:val="27"/>
                <w:color w:val="333333"/>
              </w:rPr>
              <w:t>系统需支持双屏联动（互动大屏与触控操</w:t>
            </w:r>
            <w:r>
              <w:rPr>
                <w:rFonts w:ascii="仿宋_GB2312" w:hAnsi="仿宋_GB2312" w:cs="仿宋_GB2312" w:eastAsia="仿宋_GB2312"/>
                <w:sz w:val="27"/>
                <w:color w:val="333333"/>
              </w:rPr>
              <w:t>作屏</w:t>
            </w:r>
            <w:r>
              <w:rPr>
                <w:rFonts w:ascii="仿宋_GB2312" w:hAnsi="仿宋_GB2312" w:cs="仿宋_GB2312" w:eastAsia="仿宋_GB2312"/>
                <w:sz w:val="27"/>
                <w:color w:val="333333"/>
              </w:rPr>
              <w:t>）；</w:t>
            </w:r>
          </w:p>
          <w:p>
            <w:pPr>
              <w:pStyle w:val="null3"/>
              <w:spacing w:before="285"/>
              <w:ind w:left="105"/>
            </w:pPr>
            <w:r>
              <w:rPr>
                <w:rFonts w:ascii="仿宋_GB2312" w:hAnsi="仿宋_GB2312" w:cs="仿宋_GB2312" w:eastAsia="仿宋_GB2312"/>
                <w:sz w:val="27"/>
                <w:color w:val="333333"/>
              </w:rPr>
              <w:t>2.</w:t>
            </w:r>
            <w:r>
              <w:rPr>
                <w:rFonts w:ascii="仿宋_GB2312" w:hAnsi="仿宋_GB2312" w:cs="仿宋_GB2312" w:eastAsia="仿宋_GB2312"/>
                <w:sz w:val="27"/>
              </w:rPr>
              <w:t xml:space="preserve">   </w:t>
            </w:r>
            <w:r>
              <w:rPr>
                <w:rFonts w:ascii="仿宋_GB2312" w:hAnsi="仿宋_GB2312" w:cs="仿宋_GB2312" w:eastAsia="仿宋_GB2312"/>
                <w:sz w:val="27"/>
                <w:color w:val="333333"/>
              </w:rPr>
              <w:t>系统至少具备两个人物角色，符合民族特征；</w:t>
            </w:r>
          </w:p>
          <w:p>
            <w:pPr>
              <w:pStyle w:val="null3"/>
              <w:spacing w:before="285"/>
              <w:ind w:left="105"/>
            </w:pPr>
            <w:r>
              <w:rPr>
                <w:rFonts w:ascii="仿宋_GB2312" w:hAnsi="仿宋_GB2312" w:cs="仿宋_GB2312" w:eastAsia="仿宋_GB2312"/>
                <w:sz w:val="27"/>
                <w:color w:val="333333"/>
              </w:rPr>
              <w:t>3.</w:t>
            </w:r>
            <w:r>
              <w:rPr>
                <w:rFonts w:ascii="仿宋_GB2312" w:hAnsi="仿宋_GB2312" w:cs="仿宋_GB2312" w:eastAsia="仿宋_GB2312"/>
                <w:sz w:val="27"/>
              </w:rPr>
              <w:t xml:space="preserve">   </w:t>
            </w:r>
            <w:r>
              <w:rPr>
                <w:rFonts w:ascii="仿宋_GB2312" w:hAnsi="仿宋_GB2312" w:cs="仿宋_GB2312" w:eastAsia="仿宋_GB2312"/>
                <w:sz w:val="27"/>
                <w:color w:val="333333"/>
              </w:rPr>
              <w:t>系统内置男女各一套民族服饰；</w:t>
            </w:r>
          </w:p>
          <w:p>
            <w:pPr>
              <w:pStyle w:val="null3"/>
              <w:spacing w:before="285"/>
              <w:ind w:left="105"/>
            </w:pPr>
            <w:r>
              <w:rPr>
                <w:rFonts w:ascii="仿宋_GB2312" w:hAnsi="仿宋_GB2312" w:cs="仿宋_GB2312" w:eastAsia="仿宋_GB2312"/>
                <w:sz w:val="27"/>
                <w:color w:val="333333"/>
              </w:rPr>
              <w:t>4.   系统支持通过触控屏进行角色和服饰的选择；</w:t>
            </w:r>
          </w:p>
          <w:p>
            <w:pPr>
              <w:pStyle w:val="null3"/>
              <w:spacing w:before="285"/>
              <w:ind w:left="105"/>
            </w:pPr>
            <w:r>
              <w:rPr>
                <w:rFonts w:ascii="仿宋_GB2312" w:hAnsi="仿宋_GB2312" w:cs="仿宋_GB2312" w:eastAsia="仿宋_GB2312"/>
                <w:sz w:val="27"/>
                <w:color w:val="333333"/>
              </w:rPr>
              <w:t>5.</w:t>
            </w:r>
            <w:r>
              <w:rPr>
                <w:rFonts w:ascii="仿宋_GB2312" w:hAnsi="仿宋_GB2312" w:cs="仿宋_GB2312" w:eastAsia="仿宋_GB2312"/>
                <w:sz w:val="27"/>
              </w:rPr>
              <w:t xml:space="preserve">   </w:t>
            </w:r>
            <w:r>
              <w:rPr>
                <w:rFonts w:ascii="仿宋_GB2312" w:hAnsi="仿宋_GB2312" w:cs="仿宋_GB2312" w:eastAsia="仿宋_GB2312"/>
                <w:sz w:val="27"/>
                <w:color w:val="333333"/>
              </w:rPr>
              <w:t>系统采用三维实时场景渲染技术开发；</w:t>
            </w:r>
          </w:p>
          <w:p>
            <w:pPr>
              <w:pStyle w:val="null3"/>
              <w:spacing w:before="285"/>
              <w:ind w:left="120" w:right="105"/>
            </w:pPr>
            <w:r>
              <w:rPr>
                <w:rFonts w:ascii="仿宋_GB2312" w:hAnsi="仿宋_GB2312" w:cs="仿宋_GB2312" w:eastAsia="仿宋_GB2312"/>
                <w:sz w:val="27"/>
                <w:color w:val="333333"/>
              </w:rPr>
              <w:t>6</w:t>
            </w:r>
            <w:r>
              <w:rPr>
                <w:rFonts w:ascii="仿宋_GB2312" w:hAnsi="仿宋_GB2312" w:cs="仿宋_GB2312" w:eastAsia="仿宋_GB2312"/>
                <w:sz w:val="27"/>
                <w:color w:val="333333"/>
              </w:rPr>
              <w:t>.   系统可实时识别和追踪捕捉范围内的人体并以数字人</w:t>
            </w:r>
            <w:r>
              <w:rPr>
                <w:rFonts w:ascii="仿宋_GB2312" w:hAnsi="仿宋_GB2312" w:cs="仿宋_GB2312" w:eastAsia="仿宋_GB2312"/>
                <w:sz w:val="27"/>
                <w:color w:val="333333"/>
              </w:rPr>
              <w:t>形式映射到大屏；</w:t>
            </w:r>
          </w:p>
          <w:p>
            <w:pPr>
              <w:pStyle w:val="null3"/>
              <w:spacing w:before="285"/>
              <w:ind w:left="120"/>
            </w:pPr>
            <w:r>
              <w:rPr>
                <w:rFonts w:ascii="仿宋_GB2312" w:hAnsi="仿宋_GB2312" w:cs="仿宋_GB2312" w:eastAsia="仿宋_GB2312"/>
                <w:sz w:val="27"/>
                <w:color w:val="333333"/>
              </w:rPr>
              <w:t>7</w:t>
            </w:r>
            <w:r>
              <w:rPr>
                <w:rFonts w:ascii="仿宋_GB2312" w:hAnsi="仿宋_GB2312" w:cs="仿宋_GB2312" w:eastAsia="仿宋_GB2312"/>
                <w:sz w:val="27"/>
                <w:color w:val="333333"/>
              </w:rPr>
              <w:t>.</w:t>
            </w:r>
            <w:r>
              <w:rPr>
                <w:rFonts w:ascii="仿宋_GB2312" w:hAnsi="仿宋_GB2312" w:cs="仿宋_GB2312" w:eastAsia="仿宋_GB2312"/>
                <w:sz w:val="27"/>
              </w:rPr>
              <w:t xml:space="preserve">   </w:t>
            </w:r>
            <w:r>
              <w:rPr>
                <w:rFonts w:ascii="仿宋_GB2312" w:hAnsi="仿宋_GB2312" w:cs="仿宋_GB2312" w:eastAsia="仿宋_GB2312"/>
                <w:sz w:val="27"/>
                <w:color w:val="333333"/>
              </w:rPr>
              <w:t>系统支持生成视频并进行保存；</w:t>
            </w:r>
          </w:p>
          <w:p>
            <w:pPr>
              <w:pStyle w:val="null3"/>
            </w:pPr>
            <w:r>
              <w:rPr>
                <w:rFonts w:ascii="仿宋_GB2312" w:hAnsi="仿宋_GB2312" w:cs="仿宋_GB2312" w:eastAsia="仿宋_GB2312"/>
                <w:sz w:val="27"/>
                <w:color w:val="333333"/>
              </w:rPr>
              <w:t xml:space="preserve">  8</w:t>
            </w:r>
            <w:r>
              <w:rPr>
                <w:rFonts w:ascii="仿宋_GB2312" w:hAnsi="仿宋_GB2312" w:cs="仿宋_GB2312" w:eastAsia="仿宋_GB2312"/>
                <w:sz w:val="27"/>
                <w:color w:val="333333"/>
              </w:rPr>
              <w:t>.   系统支持本地视频文件自动上传到云端；</w:t>
            </w:r>
          </w:p>
          <w:p>
            <w:pPr>
              <w:pStyle w:val="null3"/>
              <w:spacing w:before="180"/>
              <w:ind w:left="120" w:right="105"/>
            </w:pPr>
            <w:r>
              <w:rPr>
                <w:rFonts w:ascii="仿宋_GB2312" w:hAnsi="仿宋_GB2312" w:cs="仿宋_GB2312" w:eastAsia="仿宋_GB2312"/>
                <w:sz w:val="27"/>
                <w:color w:val="333333"/>
              </w:rPr>
              <w:t>9</w:t>
            </w:r>
            <w:r>
              <w:rPr>
                <w:rFonts w:ascii="仿宋_GB2312" w:hAnsi="仿宋_GB2312" w:cs="仿宋_GB2312" w:eastAsia="仿宋_GB2312"/>
                <w:sz w:val="27"/>
                <w:color w:val="333333"/>
              </w:rPr>
              <w:t>.   系统需提供云端视频的浏览二维码的生成，</w:t>
            </w:r>
            <w:r>
              <w:rPr>
                <w:rFonts w:ascii="仿宋_GB2312" w:hAnsi="仿宋_GB2312" w:cs="仿宋_GB2312" w:eastAsia="仿宋_GB2312"/>
                <w:sz w:val="27"/>
              </w:rPr>
              <w:t xml:space="preserve"> </w:t>
            </w:r>
            <w:r>
              <w:rPr>
                <w:rFonts w:ascii="仿宋_GB2312" w:hAnsi="仿宋_GB2312" w:cs="仿宋_GB2312" w:eastAsia="仿宋_GB2312"/>
                <w:sz w:val="27"/>
                <w:color w:val="333333"/>
              </w:rPr>
              <w:t>可通过扫</w:t>
            </w:r>
            <w:r>
              <w:rPr>
                <w:rFonts w:ascii="仿宋_GB2312" w:hAnsi="仿宋_GB2312" w:cs="仿宋_GB2312" w:eastAsia="仿宋_GB2312"/>
                <w:sz w:val="27"/>
                <w:color w:val="333333"/>
              </w:rPr>
              <w:t>码浏览视频；</w:t>
            </w:r>
          </w:p>
          <w:p>
            <w:pPr>
              <w:pStyle w:val="null3"/>
              <w:spacing w:before="285"/>
              <w:ind w:left="120" w:right="105"/>
            </w:pPr>
            <w:r>
              <w:rPr>
                <w:rFonts w:ascii="仿宋_GB2312" w:hAnsi="仿宋_GB2312" w:cs="仿宋_GB2312" w:eastAsia="仿宋_GB2312"/>
                <w:sz w:val="27"/>
                <w:color w:val="333333"/>
              </w:rPr>
              <w:t>10.  背景场景为</w:t>
            </w:r>
            <w:r>
              <w:rPr>
                <w:rFonts w:ascii="仿宋_GB2312" w:hAnsi="仿宋_GB2312" w:cs="仿宋_GB2312" w:eastAsia="仿宋_GB2312"/>
                <w:sz w:val="27"/>
              </w:rPr>
              <w:t xml:space="preserve"> </w:t>
            </w:r>
            <w:r>
              <w:rPr>
                <w:rFonts w:ascii="仿宋_GB2312" w:hAnsi="仿宋_GB2312" w:cs="仿宋_GB2312" w:eastAsia="仿宋_GB2312"/>
                <w:sz w:val="27"/>
                <w:color w:val="333333"/>
              </w:rPr>
              <w:t>2</w:t>
            </w:r>
            <w:r>
              <w:rPr>
                <w:rFonts w:ascii="仿宋_GB2312" w:hAnsi="仿宋_GB2312" w:cs="仿宋_GB2312" w:eastAsia="仿宋_GB2312"/>
                <w:sz w:val="27"/>
              </w:rPr>
              <w:t xml:space="preserve"> </w:t>
            </w:r>
            <w:r>
              <w:rPr>
                <w:rFonts w:ascii="仿宋_GB2312" w:hAnsi="仿宋_GB2312" w:cs="仿宋_GB2312" w:eastAsia="仿宋_GB2312"/>
                <w:sz w:val="27"/>
                <w:color w:val="333333"/>
              </w:rPr>
              <w:t>套简单场景</w:t>
            </w:r>
            <w:r>
              <w:rPr>
                <w:rFonts w:ascii="仿宋_GB2312" w:hAnsi="仿宋_GB2312" w:cs="仿宋_GB2312" w:eastAsia="仿宋_GB2312"/>
                <w:sz w:val="27"/>
              </w:rPr>
              <w:t xml:space="preserve"> </w:t>
            </w:r>
            <w:r>
              <w:rPr>
                <w:rFonts w:ascii="仿宋_GB2312" w:hAnsi="仿宋_GB2312" w:cs="仿宋_GB2312" w:eastAsia="仿宋_GB2312"/>
                <w:sz w:val="27"/>
                <w:color w:val="333333"/>
              </w:rPr>
              <w:t>：</w:t>
            </w:r>
            <w:r>
              <w:rPr>
                <w:rFonts w:ascii="仿宋_GB2312" w:hAnsi="仿宋_GB2312" w:cs="仿宋_GB2312" w:eastAsia="仿宋_GB2312"/>
                <w:sz w:val="27"/>
                <w:color w:val="333333"/>
              </w:rPr>
              <w:t>a.羌族广场背景  b.群山羌</w:t>
            </w:r>
            <w:r>
              <w:rPr>
                <w:rFonts w:ascii="仿宋_GB2312" w:hAnsi="仿宋_GB2312" w:cs="仿宋_GB2312" w:eastAsia="仿宋_GB2312"/>
                <w:sz w:val="27"/>
                <w:color w:val="333333"/>
              </w:rPr>
              <w:t>寨背景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7"/>
              </w:rPr>
              <w:t>4、</w:t>
            </w:r>
            <w:r>
              <w:rPr>
                <w:rFonts w:ascii="仿宋_GB2312" w:hAnsi="仿宋_GB2312" w:cs="仿宋_GB2312" w:eastAsia="仿宋_GB2312"/>
                <w:sz w:val="27"/>
                <w:color w:val="333333"/>
              </w:rPr>
              <w:t>设备</w:t>
            </w:r>
            <w:r>
              <w:rPr>
                <w:rFonts w:ascii="仿宋_GB2312" w:hAnsi="仿宋_GB2312" w:cs="仿宋_GB2312" w:eastAsia="仿宋_GB2312"/>
                <w:sz w:val="27"/>
                <w:color w:val="333333"/>
              </w:rPr>
              <w:t>清单</w:t>
            </w:r>
          </w:p>
          <w:p>
            <w:pPr>
              <w:pStyle w:val="null3"/>
              <w:spacing w:before="270"/>
              <w:ind w:left="120"/>
            </w:pPr>
            <w:r>
              <w:rPr>
                <w:rFonts w:ascii="仿宋_GB2312" w:hAnsi="仿宋_GB2312" w:cs="仿宋_GB2312" w:eastAsia="仿宋_GB2312"/>
                <w:sz w:val="27"/>
                <w:color w:val="333333"/>
              </w:rPr>
              <w:t>1.</w:t>
            </w:r>
            <w:r>
              <w:rPr>
                <w:rFonts w:ascii="仿宋_GB2312" w:hAnsi="仿宋_GB2312" w:cs="仿宋_GB2312" w:eastAsia="仿宋_GB2312"/>
                <w:sz w:val="27"/>
              </w:rPr>
              <w:t xml:space="preserve">   </w:t>
            </w:r>
            <w:r>
              <w:rPr>
                <w:rFonts w:ascii="仿宋_GB2312" w:hAnsi="仿宋_GB2312" w:cs="仿宋_GB2312" w:eastAsia="仿宋_GB2312"/>
                <w:sz w:val="27"/>
                <w:color w:val="333333"/>
              </w:rPr>
              <w:t>LED</w:t>
            </w:r>
            <w:r>
              <w:rPr>
                <w:rFonts w:ascii="仿宋_GB2312" w:hAnsi="仿宋_GB2312" w:cs="仿宋_GB2312" w:eastAsia="仿宋_GB2312"/>
                <w:sz w:val="27"/>
              </w:rPr>
              <w:t xml:space="preserve"> </w:t>
            </w:r>
            <w:r>
              <w:rPr>
                <w:rFonts w:ascii="仿宋_GB2312" w:hAnsi="仿宋_GB2312" w:cs="仿宋_GB2312" w:eastAsia="仿宋_GB2312"/>
                <w:sz w:val="27"/>
                <w:color w:val="333333"/>
              </w:rPr>
              <w:t>大屏；</w:t>
            </w:r>
          </w:p>
          <w:p>
            <w:pPr>
              <w:pStyle w:val="null3"/>
              <w:spacing w:before="270"/>
              <w:ind w:left="120"/>
            </w:pPr>
            <w:r>
              <w:rPr>
                <w:rFonts w:ascii="仿宋_GB2312" w:hAnsi="仿宋_GB2312" w:cs="仿宋_GB2312" w:eastAsia="仿宋_GB2312"/>
                <w:sz w:val="27"/>
                <w:color w:val="333333"/>
              </w:rPr>
              <w:t>（</w:t>
            </w:r>
            <w:r>
              <w:rPr>
                <w:rFonts w:ascii="仿宋_GB2312" w:hAnsi="仿宋_GB2312" w:cs="仿宋_GB2312" w:eastAsia="仿宋_GB2312"/>
                <w:sz w:val="27"/>
                <w:color w:val="333333"/>
              </w:rPr>
              <w:t>分辨率</w:t>
            </w:r>
            <w:r>
              <w:rPr>
                <w:rFonts w:ascii="仿宋_GB2312" w:hAnsi="仿宋_GB2312" w:cs="仿宋_GB2312" w:eastAsia="仿宋_GB2312"/>
                <w:sz w:val="27"/>
                <w:color w:val="333333"/>
              </w:rPr>
              <w:t>≥208*104，总显示面积不低于8.6㎡</w:t>
            </w:r>
            <w:r>
              <w:rPr>
                <w:rFonts w:ascii="仿宋_GB2312" w:hAnsi="仿宋_GB2312" w:cs="仿宋_GB2312" w:eastAsia="仿宋_GB2312"/>
                <w:sz w:val="27"/>
                <w:color w:val="333333"/>
              </w:rPr>
              <w:t>）</w:t>
            </w:r>
          </w:p>
          <w:p>
            <w:pPr>
              <w:pStyle w:val="null3"/>
              <w:spacing w:before="285"/>
              <w:ind w:left="105"/>
            </w:pPr>
            <w:r>
              <w:rPr>
                <w:rFonts w:ascii="仿宋_GB2312" w:hAnsi="仿宋_GB2312" w:cs="仿宋_GB2312" w:eastAsia="仿宋_GB2312"/>
                <w:sz w:val="27"/>
                <w:color w:val="333333"/>
              </w:rPr>
              <w:t>2.</w:t>
            </w:r>
            <w:r>
              <w:rPr>
                <w:rFonts w:ascii="仿宋_GB2312" w:hAnsi="仿宋_GB2312" w:cs="仿宋_GB2312" w:eastAsia="仿宋_GB2312"/>
                <w:sz w:val="27"/>
              </w:rPr>
              <w:t xml:space="preserve">   </w:t>
            </w:r>
            <w:r>
              <w:rPr>
                <w:rFonts w:ascii="仿宋_GB2312" w:hAnsi="仿宋_GB2312" w:cs="仿宋_GB2312" w:eastAsia="仿宋_GB2312"/>
                <w:sz w:val="27"/>
                <w:color w:val="333333"/>
              </w:rPr>
              <w:t>互动小屏（</w:t>
            </w:r>
            <w:r>
              <w:rPr>
                <w:rFonts w:ascii="仿宋_GB2312" w:hAnsi="仿宋_GB2312" w:cs="仿宋_GB2312" w:eastAsia="仿宋_GB2312"/>
                <w:sz w:val="27"/>
              </w:rPr>
              <w:t xml:space="preserve"> </w:t>
            </w:r>
            <w:r>
              <w:rPr>
                <w:rFonts w:ascii="仿宋_GB2312" w:hAnsi="仿宋_GB2312" w:cs="仿宋_GB2312" w:eastAsia="仿宋_GB2312"/>
                <w:sz w:val="27"/>
                <w:color w:val="333333"/>
              </w:rPr>
              <w:t>10</w:t>
            </w:r>
            <w:r>
              <w:rPr>
                <w:rFonts w:ascii="仿宋_GB2312" w:hAnsi="仿宋_GB2312" w:cs="仿宋_GB2312" w:eastAsia="仿宋_GB2312"/>
                <w:sz w:val="27"/>
              </w:rPr>
              <w:t xml:space="preserve"> </w:t>
            </w:r>
            <w:r>
              <w:rPr>
                <w:rFonts w:ascii="仿宋_GB2312" w:hAnsi="仿宋_GB2312" w:cs="仿宋_GB2312" w:eastAsia="仿宋_GB2312"/>
                <w:sz w:val="27"/>
                <w:color w:val="333333"/>
              </w:rPr>
              <w:t>寸</w:t>
            </w:r>
            <w:r>
              <w:rPr>
                <w:rFonts w:ascii="仿宋_GB2312" w:hAnsi="仿宋_GB2312" w:cs="仿宋_GB2312" w:eastAsia="仿宋_GB2312"/>
                <w:sz w:val="27"/>
                <w:color w:val="333333"/>
              </w:rPr>
              <w:t>）；</w:t>
            </w:r>
          </w:p>
          <w:p>
            <w:pPr>
              <w:pStyle w:val="null3"/>
              <w:spacing w:before="270"/>
              <w:ind w:left="120"/>
            </w:pPr>
            <w:r>
              <w:rPr>
                <w:rFonts w:ascii="仿宋_GB2312" w:hAnsi="仿宋_GB2312" w:cs="仿宋_GB2312" w:eastAsia="仿宋_GB2312"/>
                <w:sz w:val="27"/>
                <w:color w:val="333333"/>
              </w:rPr>
              <w:t>2.</w:t>
            </w:r>
            <w:r>
              <w:rPr>
                <w:rFonts w:ascii="仿宋_GB2312" w:hAnsi="仿宋_GB2312" w:cs="仿宋_GB2312" w:eastAsia="仿宋_GB2312"/>
                <w:sz w:val="27"/>
              </w:rPr>
              <w:t xml:space="preserve">   </w:t>
            </w:r>
            <w:r>
              <w:rPr>
                <w:rFonts w:ascii="仿宋_GB2312" w:hAnsi="仿宋_GB2312" w:cs="仿宋_GB2312" w:eastAsia="仿宋_GB2312"/>
                <w:sz w:val="27"/>
                <w:color w:val="333333"/>
              </w:rPr>
              <w:t>互动小屏（</w:t>
            </w:r>
            <w:r>
              <w:rPr>
                <w:rFonts w:ascii="仿宋_GB2312" w:hAnsi="仿宋_GB2312" w:cs="仿宋_GB2312" w:eastAsia="仿宋_GB2312"/>
                <w:sz w:val="27"/>
              </w:rPr>
              <w:t xml:space="preserve"> </w:t>
            </w:r>
            <w:r>
              <w:rPr>
                <w:rFonts w:ascii="仿宋_GB2312" w:hAnsi="仿宋_GB2312" w:cs="仿宋_GB2312" w:eastAsia="仿宋_GB2312"/>
                <w:sz w:val="27"/>
                <w:color w:val="333333"/>
              </w:rPr>
              <w:t>10</w:t>
            </w:r>
            <w:r>
              <w:rPr>
                <w:rFonts w:ascii="仿宋_GB2312" w:hAnsi="仿宋_GB2312" w:cs="仿宋_GB2312" w:eastAsia="仿宋_GB2312"/>
                <w:sz w:val="27"/>
              </w:rPr>
              <w:t xml:space="preserve"> </w:t>
            </w:r>
            <w:r>
              <w:rPr>
                <w:rFonts w:ascii="仿宋_GB2312" w:hAnsi="仿宋_GB2312" w:cs="仿宋_GB2312" w:eastAsia="仿宋_GB2312"/>
                <w:sz w:val="27"/>
                <w:color w:val="333333"/>
              </w:rPr>
              <w:t>寸</w:t>
            </w:r>
            <w:r>
              <w:rPr>
                <w:rFonts w:ascii="仿宋_GB2312" w:hAnsi="仿宋_GB2312" w:cs="仿宋_GB2312" w:eastAsia="仿宋_GB2312"/>
                <w:sz w:val="27"/>
                <w:color w:val="333333"/>
              </w:rPr>
              <w:t>）；</w:t>
            </w:r>
          </w:p>
          <w:p>
            <w:pPr>
              <w:pStyle w:val="null3"/>
              <w:spacing w:before="285"/>
              <w:ind w:left="105"/>
            </w:pPr>
            <w:r>
              <w:rPr>
                <w:rFonts w:ascii="仿宋_GB2312" w:hAnsi="仿宋_GB2312" w:cs="仿宋_GB2312" w:eastAsia="仿宋_GB2312"/>
                <w:sz w:val="27"/>
                <w:color w:val="333333"/>
              </w:rPr>
              <w:t>3.</w:t>
            </w:r>
            <w:r>
              <w:rPr>
                <w:rFonts w:ascii="仿宋_GB2312" w:hAnsi="仿宋_GB2312" w:cs="仿宋_GB2312" w:eastAsia="仿宋_GB2312"/>
                <w:sz w:val="27"/>
              </w:rPr>
              <w:t xml:space="preserve">   </w:t>
            </w:r>
            <w:r>
              <w:rPr>
                <w:rFonts w:ascii="仿宋_GB2312" w:hAnsi="仿宋_GB2312" w:cs="仿宋_GB2312" w:eastAsia="仿宋_GB2312"/>
                <w:sz w:val="27"/>
                <w:color w:val="333333"/>
              </w:rPr>
              <w:t>大屏支架及装饰边框；</w:t>
            </w:r>
          </w:p>
          <w:p>
            <w:pPr>
              <w:pStyle w:val="null3"/>
              <w:spacing w:before="285"/>
              <w:ind w:left="105"/>
            </w:pPr>
            <w:r>
              <w:rPr>
                <w:rFonts w:ascii="仿宋_GB2312" w:hAnsi="仿宋_GB2312" w:cs="仿宋_GB2312" w:eastAsia="仿宋_GB2312"/>
                <w:sz w:val="27"/>
                <w:color w:val="333333"/>
              </w:rPr>
              <w:t>4.</w:t>
            </w:r>
            <w:r>
              <w:rPr>
                <w:rFonts w:ascii="仿宋_GB2312" w:hAnsi="仿宋_GB2312" w:cs="仿宋_GB2312" w:eastAsia="仿宋_GB2312"/>
                <w:sz w:val="27"/>
              </w:rPr>
              <w:t xml:space="preserve">   </w:t>
            </w:r>
            <w:r>
              <w:rPr>
                <w:rFonts w:ascii="仿宋_GB2312" w:hAnsi="仿宋_GB2312" w:cs="仿宋_GB2312" w:eastAsia="仿宋_GB2312"/>
                <w:sz w:val="27"/>
                <w:color w:val="333333"/>
              </w:rPr>
              <w:t>音响；</w:t>
            </w:r>
          </w:p>
          <w:p>
            <w:pPr>
              <w:pStyle w:val="null3"/>
              <w:spacing w:before="285"/>
              <w:ind w:left="105"/>
            </w:pPr>
            <w:r>
              <w:rPr>
                <w:rFonts w:ascii="仿宋_GB2312" w:hAnsi="仿宋_GB2312" w:cs="仿宋_GB2312" w:eastAsia="仿宋_GB2312"/>
                <w:sz w:val="27"/>
                <w:color w:val="333333"/>
              </w:rPr>
              <w:t>5.</w:t>
            </w:r>
            <w:r>
              <w:rPr>
                <w:rFonts w:ascii="仿宋_GB2312" w:hAnsi="仿宋_GB2312" w:cs="仿宋_GB2312" w:eastAsia="仿宋_GB2312"/>
                <w:sz w:val="27"/>
              </w:rPr>
              <w:t xml:space="preserve">   </w:t>
            </w:r>
            <w:r>
              <w:rPr>
                <w:rFonts w:ascii="仿宋_GB2312" w:hAnsi="仿宋_GB2312" w:cs="仿宋_GB2312" w:eastAsia="仿宋_GB2312"/>
                <w:sz w:val="27"/>
                <w:color w:val="333333"/>
              </w:rPr>
              <w:t>AI 虚拟实景软件；</w:t>
            </w:r>
          </w:p>
          <w:p>
            <w:pPr>
              <w:pStyle w:val="null3"/>
              <w:spacing w:before="285"/>
              <w:ind w:left="120"/>
            </w:pPr>
            <w:r>
              <w:rPr>
                <w:rFonts w:ascii="仿宋_GB2312" w:hAnsi="仿宋_GB2312" w:cs="仿宋_GB2312" w:eastAsia="仿宋_GB2312"/>
                <w:sz w:val="27"/>
                <w:color w:val="333333"/>
              </w:rPr>
              <w:t>6</w:t>
            </w:r>
            <w:r>
              <w:rPr>
                <w:rFonts w:ascii="仿宋_GB2312" w:hAnsi="仿宋_GB2312" w:cs="仿宋_GB2312" w:eastAsia="仿宋_GB2312"/>
                <w:sz w:val="27"/>
                <w:color w:val="333333"/>
              </w:rPr>
              <w:t>.   AI 虚拟实景主机及其配套设</w:t>
            </w:r>
            <w:r>
              <w:rPr>
                <w:rFonts w:ascii="仿宋_GB2312" w:hAnsi="仿宋_GB2312" w:cs="仿宋_GB2312" w:eastAsia="仿宋_GB2312"/>
                <w:sz w:val="27"/>
                <w:color w:val="333333"/>
              </w:rPr>
              <w:t>备；</w:t>
            </w:r>
          </w:p>
          <w:p>
            <w:pPr>
              <w:pStyle w:val="null3"/>
              <w:spacing w:before="285"/>
              <w:ind w:left="120"/>
            </w:pPr>
            <w:r>
              <w:rPr>
                <w:rFonts w:ascii="仿宋_GB2312" w:hAnsi="仿宋_GB2312" w:cs="仿宋_GB2312" w:eastAsia="仿宋_GB2312"/>
                <w:sz w:val="27"/>
                <w:color w:val="333333"/>
              </w:rPr>
              <w:t>7</w:t>
            </w:r>
            <w:r>
              <w:rPr>
                <w:rFonts w:ascii="仿宋_GB2312" w:hAnsi="仿宋_GB2312" w:cs="仿宋_GB2312" w:eastAsia="仿宋_GB2312"/>
                <w:sz w:val="27"/>
                <w:color w:val="333333"/>
              </w:rPr>
              <w:t>.</w:t>
            </w:r>
            <w:r>
              <w:rPr>
                <w:rFonts w:ascii="仿宋_GB2312" w:hAnsi="仿宋_GB2312" w:cs="仿宋_GB2312" w:eastAsia="仿宋_GB2312"/>
                <w:sz w:val="27"/>
              </w:rPr>
              <w:t xml:space="preserve">   </w:t>
            </w:r>
            <w:r>
              <w:rPr>
                <w:rFonts w:ascii="仿宋_GB2312" w:hAnsi="仿宋_GB2312" w:cs="仿宋_GB2312" w:eastAsia="仿宋_GB2312"/>
                <w:sz w:val="27"/>
                <w:color w:val="333333"/>
              </w:rPr>
              <w:t>民族服饰、数字人物的采集制作；</w:t>
            </w:r>
          </w:p>
          <w:p>
            <w:pPr>
              <w:pStyle w:val="null3"/>
              <w:spacing w:before="285"/>
              <w:ind w:left="120"/>
            </w:pPr>
            <w:r>
              <w:rPr>
                <w:rFonts w:ascii="仿宋_GB2312" w:hAnsi="仿宋_GB2312" w:cs="仿宋_GB2312" w:eastAsia="仿宋_GB2312"/>
                <w:sz w:val="27"/>
                <w:color w:val="333333"/>
              </w:rPr>
              <w:t>8</w:t>
            </w:r>
            <w:r>
              <w:rPr>
                <w:rFonts w:ascii="仿宋_GB2312" w:hAnsi="仿宋_GB2312" w:cs="仿宋_GB2312" w:eastAsia="仿宋_GB2312"/>
                <w:sz w:val="27"/>
                <w:color w:val="333333"/>
              </w:rPr>
              <w:t>.   整套系统的安装调试；</w:t>
            </w:r>
          </w:p>
          <w:p>
            <w:pPr>
              <w:pStyle w:val="null3"/>
            </w:pPr>
            <w:r>
              <w:rPr>
                <w:rFonts w:ascii="仿宋_GB2312" w:hAnsi="仿宋_GB2312" w:cs="仿宋_GB2312" w:eastAsia="仿宋_GB2312"/>
                <w:sz w:val="27"/>
                <w:color w:val="333333"/>
              </w:rPr>
              <w:t xml:space="preserve">  9</w:t>
            </w:r>
            <w:r>
              <w:rPr>
                <w:rFonts w:ascii="仿宋_GB2312" w:hAnsi="仿宋_GB2312" w:cs="仿宋_GB2312" w:eastAsia="仿宋_GB2312"/>
                <w:sz w:val="27"/>
                <w:color w:val="333333"/>
              </w:rPr>
              <w:t>.   整套系统的线缆布设；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汉中市天汉楼</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符合相关标准并通过采购人验收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进度款，合同签订后七日内，达到付款条件起15个工作日内，支付合同总金额的50.0%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供节点的阶段性成果，以同甲方沟通确认，在甲方确认后（纸质版、邮件、微信等方式均为有效验收方式），乙方方能开展下一阶段工作，如在确认后甲方再提出修改的，顺延时间由甲方负责。项目工作完成后，在保证原始记录、质量保证资料真实、齐全，未发生不安全事故的前提下向甲方提交工作成果，，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向本地法院提起诉讼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供应商应提供的资格证明相关资料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法定代表人参加投标的，须提供法定代表人身份证复印件；法定代表人授权本单位他人参加投标的，须提供法定代表人授权委托书及被授权人身份证复印件：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供应商应提供的资格证明相关资料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供应商应提供的资格证明相关资料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服务内容及服务邀请应答表 供应商应提供的资格证明相关资料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符合磋商文件格式要求</w:t>
            </w:r>
          </w:p>
        </w:tc>
        <w:tc>
          <w:tcPr>
            <w:tcW w:type="dxa" w:w="1661"/>
          </w:tcPr>
          <w:p>
            <w:pPr>
              <w:pStyle w:val="null3"/>
            </w:pPr>
            <w:r>
              <w:rPr>
                <w:rFonts w:ascii="仿宋_GB2312" w:hAnsi="仿宋_GB2312" w:cs="仿宋_GB2312" w:eastAsia="仿宋_GB2312"/>
              </w:rPr>
              <w:t>响应文件封面 服务内容及服务邀请应答表 供应商应提供的资格证明相关资料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完全响应竞争性磋商文件要求的各项服务内容条款</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羌族民俗文化建设方案</w:t>
            </w:r>
          </w:p>
        </w:tc>
        <w:tc>
          <w:tcPr>
            <w:tcW w:type="dxa" w:w="2492"/>
          </w:tcPr>
          <w:p>
            <w:pPr>
              <w:pStyle w:val="null3"/>
            </w:pPr>
            <w:r>
              <w:rPr>
                <w:rFonts w:ascii="仿宋_GB2312" w:hAnsi="仿宋_GB2312" w:cs="仿宋_GB2312" w:eastAsia="仿宋_GB2312"/>
              </w:rPr>
              <w:t>①施工及方案总体架构完整，逻辑清晰；②更好地展示、传播汉中市羌族民俗文化，更新、丰富羌族民俗文化数字化内容；③数据库体系设计科学、专业、结构完整，并构建民歌知识图谱；④应用服务平台应用功能满足项目需求。 根据以上内容进行评审，方案完整、合理科学、可实施性强，与采购人的需求契合度极高得，23-30分； 方案基本完整、较为合理科学、可实施性较强，与采购人的需求基本契合，得15-22分； 方案基本完整、合理性与科学性一般、可实施性一般，与采购人的需求契合度不高，得7-14分。 方案存在明显缺陷、合理性与科学性不足、可实施性差，与采购人的需求契合度很低，得1-6分。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数字内容制作方案</w:t>
            </w:r>
          </w:p>
        </w:tc>
        <w:tc>
          <w:tcPr>
            <w:tcW w:type="dxa" w:w="2492"/>
          </w:tcPr>
          <w:p>
            <w:pPr>
              <w:pStyle w:val="null3"/>
            </w:pPr>
            <w:r>
              <w:rPr>
                <w:rFonts w:ascii="仿宋_GB2312" w:hAnsi="仿宋_GB2312" w:cs="仿宋_GB2312" w:eastAsia="仿宋_GB2312"/>
              </w:rPr>
              <w:t>①沉浸式与互动内容创作主要包括传播羌族民俗文化场景；②展项设计适配性：互动技术需实现观众可通过 以AI 动态捕捉及智能数字人换装技术等数字化互动体验，实时触发个性化换装效果，自动生成15 秒互动短视频，打造一个虚实融合的沉浸式互动空间，体验科技与艺术结合的创意互动。 根据以上内容综合评审：制作方案内容全面、创意优质、技术路线清晰。各项展项设计与项目需求高度契合，技术应用精准、可行性强，能完全实现预定的沉浸式与互动体验目标，得7-10分； 制作方案内容基本全面，技术应用总体可行，但创意或细节设计存在不足，得3-6分； 制作方案内容不够全面，或核心创意、技术路径存在明显缺陷，得1-2分。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质量保障及售后服务措施</w:t>
            </w:r>
          </w:p>
        </w:tc>
        <w:tc>
          <w:tcPr>
            <w:tcW w:type="dxa" w:w="2492"/>
          </w:tcPr>
          <w:p>
            <w:pPr>
              <w:pStyle w:val="null3"/>
            </w:pPr>
            <w:r>
              <w:rPr>
                <w:rFonts w:ascii="仿宋_GB2312" w:hAnsi="仿宋_GB2312" w:cs="仿宋_GB2312" w:eastAsia="仿宋_GB2312"/>
              </w:rPr>
              <w:t>①工期与质量保障措施（总分：4分） 技术组织措施完善、系统，进度计划合理且有保障机制；质量管控体系健全，标准明确，合理可行，得3-4分。 措施较为简单，具备基本可行性但深度不足，得1-2分。 措施缺失或严重脱离实际，无法保障项目顺利实施，得0分。②针对各供应商的售后服务承诺（包括具体的售后服务内容、响应方式、响应时间、故障服务管理、问题管理等）进行评分；完整响应的6分；缺项、不完善或不适用每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项目人员架构完整、合理，岗位设置覆盖项目全过程需求；团队成员职责清晰明确，得4-5分。 项目人员架构基本完整，关键岗位人员配备齐全；团队成员职责较为明确，得2-3分。 项目人员架构存在缺失或不合理，关键岗位配置不足或职责不清，难以有效支撑项目实施，得0-1分。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售后服务方案包括服务响应时间、解决问题时间、应急措施以及服务周期等内容。 售后服务方案详细、完善得7-10分； 售后服务方案基本详细、完善得3-6分； 售后服务方案不详细、不完善得1-2分。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供应商具有2023年1月以后的相关类似业绩，每一个业绩2.5分，满分5分。（需提供合同及成交通知书，时间以合同签订时间为准）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质量要求</w:t>
            </w:r>
          </w:p>
        </w:tc>
        <w:tc>
          <w:tcPr>
            <w:tcW w:type="dxa" w:w="2492"/>
          </w:tcPr>
          <w:p>
            <w:pPr>
              <w:pStyle w:val="null3"/>
            </w:pPr>
            <w:r>
              <w:rPr>
                <w:rFonts w:ascii="仿宋_GB2312" w:hAnsi="仿宋_GB2312" w:cs="仿宋_GB2312" w:eastAsia="仿宋_GB2312"/>
              </w:rPr>
              <w:t>所用成品材料/设备提供合格证+检测报告。满分5分，每少一项扣1分，扣完为止）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磋商报价得分=(磋商基准价／磋商报价)×25 计算分数时四舍五入取小数点后两位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详见附件：供应商应提供的资格证明相关资料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