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36943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产品名称：三价流感病毒裂解疫苗</w:t>
      </w:r>
    </w:p>
    <w:p w14:paraId="5AA889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2、规格：0.5mL/支</w:t>
      </w:r>
    </w:p>
    <w:p w14:paraId="150AB6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3、包装：预填充型</w:t>
      </w:r>
    </w:p>
    <w:p w14:paraId="4AF7FC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4、单价最高限价：9元/支</w:t>
      </w:r>
    </w:p>
    <w:p w14:paraId="45FC50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5、交货时提供该批次产品的批签发文件；</w:t>
      </w:r>
    </w:p>
    <w:p w14:paraId="013C0E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6、产品有效期：到达采购人指定地点有效期不小于8个月；</w:t>
      </w:r>
    </w:p>
    <w:p w14:paraId="0AE59B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7、供货时间：接到发货通知后，送到采购人指定地点（各市级疾控机构）≤7天；</w:t>
      </w:r>
    </w:p>
    <w:p w14:paraId="21D6B7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8、全程冷链配送符合法律法规，交货时提供在途温度记录；</w:t>
      </w:r>
    </w:p>
    <w:p w14:paraId="70C680B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9、产品出现破损或质量问题，及时无偿退换货；</w:t>
      </w:r>
    </w:p>
    <w:p w14:paraId="3AEAE4D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10、积极配合处理异常反应。</w:t>
      </w:r>
    </w:p>
    <w:p w14:paraId="50638829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D09CCF"/>
    <w:multiLevelType w:val="singleLevel"/>
    <w:tmpl w:val="FDD09CC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6557E7"/>
    <w:rsid w:val="1765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2026-09-24T09:25:00Z</dcterms:created>
  <dc:creator>茉莉</dc:creator>
  <cp:lastModifiedBy>茉莉</cp:lastModifiedBy>
  <dcterms:modified xsi:type="dcterms:W3CDTF">2026-09-24T09:41:52Z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C49A1629C279433CBDFAD0A4D3F4073B_11</vt:lpwstr>
  </property>
  <property fmtid="{D5CDD505-2E9C-101B-9397-08002B2CF9AE}" pid="4" name="KSOTemplateDocerSaveRecord">
    <vt:lpwstr>eyJoZGlkIjoiODNlODE4ZDcxZGYyYWE2ZTU2MmU5ZThhOWQ3MzY4ZWEiLCJ1c2VySWQiOiI0ODA2MzMzMTUifQ==</vt:lpwstr>
  </property>
</Properties>
</file>