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84450">
      <w:pPr>
        <w:spacing w:line="460" w:lineRule="exact"/>
        <w:jc w:val="center"/>
        <w:outlineLvl w:val="0"/>
        <w:rPr>
          <w:rFonts w:hint="eastAsia" w:ascii="仿宋" w:hAnsi="仿宋" w:eastAsia="仿宋" w:cs="仿宋"/>
          <w:b/>
          <w:sz w:val="40"/>
          <w:szCs w:val="40"/>
        </w:rPr>
      </w:pPr>
    </w:p>
    <w:p w14:paraId="4979361C">
      <w:pPr>
        <w:spacing w:line="460" w:lineRule="exact"/>
        <w:jc w:val="center"/>
        <w:outlineLvl w:val="0"/>
        <w:rPr>
          <w:rFonts w:hint="eastAsia" w:ascii="仿宋" w:hAnsi="仿宋" w:eastAsia="仿宋" w:cs="仿宋"/>
          <w:b/>
          <w:sz w:val="40"/>
          <w:szCs w:val="40"/>
        </w:rPr>
      </w:pPr>
      <w:r>
        <w:rPr>
          <w:rFonts w:hint="eastAsia" w:ascii="仿宋" w:hAnsi="仿宋" w:eastAsia="仿宋" w:cs="仿宋"/>
          <w:b/>
          <w:sz w:val="40"/>
          <w:szCs w:val="40"/>
        </w:rPr>
        <w:t>合同</w:t>
      </w:r>
      <w:bookmarkStart w:id="0" w:name="_Toc20823315"/>
      <w:bookmarkStart w:id="1" w:name="_Toc16938559"/>
      <w:bookmarkStart w:id="2" w:name="_Toc513029243"/>
      <w:r>
        <w:rPr>
          <w:rFonts w:hint="eastAsia" w:ascii="仿宋" w:hAnsi="仿宋" w:eastAsia="仿宋" w:cs="仿宋"/>
          <w:b/>
          <w:sz w:val="40"/>
          <w:szCs w:val="40"/>
        </w:rPr>
        <w:t>范本</w:t>
      </w:r>
    </w:p>
    <w:bookmarkEnd w:id="0"/>
    <w:bookmarkEnd w:id="1"/>
    <w:bookmarkEnd w:id="2"/>
    <w:p w14:paraId="235C48F1">
      <w:pPr>
        <w:pStyle w:val="13"/>
        <w:ind w:firstLine="0"/>
        <w:jc w:val="both"/>
        <w:rPr>
          <w:rFonts w:hint="eastAsia" w:ascii="仿宋" w:hAnsi="仿宋" w:eastAsia="仿宋" w:cs="仿宋"/>
          <w:b/>
          <w:szCs w:val="28"/>
        </w:rPr>
      </w:pPr>
    </w:p>
    <w:p w14:paraId="29E00909">
      <w:pPr>
        <w:pStyle w:val="13"/>
        <w:ind w:firstLine="0"/>
        <w:jc w:val="both"/>
        <w:rPr>
          <w:rFonts w:hint="eastAsia" w:ascii="仿宋" w:hAnsi="仿宋" w:eastAsia="仿宋" w:cs="仿宋"/>
          <w:b/>
          <w:sz w:val="32"/>
          <w:szCs w:val="32"/>
        </w:rPr>
      </w:pPr>
    </w:p>
    <w:p w14:paraId="255C45C6">
      <w:pPr>
        <w:jc w:val="center"/>
        <w:rPr>
          <w:rFonts w:hint="eastAsia" w:ascii="仿宋" w:hAnsi="仿宋" w:eastAsia="仿宋" w:cs="仿宋"/>
          <w:b/>
          <w:kern w:val="0"/>
          <w:sz w:val="52"/>
          <w:szCs w:val="52"/>
          <w:highlight w:val="none"/>
        </w:rPr>
      </w:pPr>
      <w:r>
        <w:rPr>
          <w:rFonts w:hint="eastAsia" w:ascii="仿宋" w:hAnsi="仿宋" w:cs="仿宋"/>
          <w:b/>
          <w:bCs/>
          <w:sz w:val="48"/>
          <w:szCs w:val="48"/>
          <w:highlight w:val="none"/>
          <w:lang w:eastAsia="zh-CN"/>
        </w:rPr>
        <w:t>自媒体治理能力提升技术服务项目</w:t>
      </w:r>
    </w:p>
    <w:p w14:paraId="7FBD4A30">
      <w:pPr>
        <w:jc w:val="center"/>
        <w:rPr>
          <w:rFonts w:hint="eastAsia" w:ascii="仿宋" w:hAnsi="仿宋" w:eastAsia="仿宋" w:cs="仿宋"/>
          <w:b/>
          <w:kern w:val="0"/>
          <w:sz w:val="52"/>
          <w:szCs w:val="52"/>
          <w:highlight w:val="none"/>
        </w:rPr>
      </w:pPr>
    </w:p>
    <w:p w14:paraId="12C4F730">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3AFE329C">
      <w:pPr>
        <w:pStyle w:val="6"/>
        <w:rPr>
          <w:rFonts w:ascii="仿宋" w:hAnsi="仿宋" w:cs="仿宋"/>
        </w:rPr>
      </w:pPr>
    </w:p>
    <w:p w14:paraId="28817A0D">
      <w:pPr>
        <w:pStyle w:val="4"/>
        <w:spacing w:after="0"/>
        <w:jc w:val="center"/>
        <w:rPr>
          <w:rFonts w:ascii="仿宋" w:hAnsi="仿宋" w:cs="仿宋"/>
          <w:b/>
          <w:bCs/>
          <w:sz w:val="28"/>
          <w:szCs w:val="28"/>
        </w:rPr>
      </w:pPr>
      <w:r>
        <w:rPr>
          <w:rFonts w:ascii="仿宋" w:hAnsi="仿宋" w:cs="仿宋"/>
          <w:b/>
          <w:bCs/>
          <w:sz w:val="28"/>
          <w:szCs w:val="28"/>
        </w:rPr>
        <w:t>（本格式条款为合同基础条款，甲乙双方可根据项目实际情况增加条款和内容）</w:t>
      </w:r>
    </w:p>
    <w:p w14:paraId="0D4FF2F1">
      <w:pPr>
        <w:pStyle w:val="4"/>
        <w:rPr>
          <w:rFonts w:ascii="仿宋" w:hAnsi="仿宋" w:cs="仿宋"/>
        </w:rPr>
      </w:pPr>
    </w:p>
    <w:p w14:paraId="6514EB41">
      <w:pPr>
        <w:spacing w:line="560" w:lineRule="exact"/>
        <w:jc w:val="center"/>
        <w:rPr>
          <w:rFonts w:hint="eastAsia" w:ascii="仿宋" w:hAnsi="仿宋" w:eastAsia="仿宋" w:cs="仿宋"/>
          <w:b/>
          <w:kern w:val="0"/>
          <w:sz w:val="36"/>
          <w:szCs w:val="36"/>
        </w:rPr>
      </w:pPr>
    </w:p>
    <w:p w14:paraId="3547E08D">
      <w:pPr>
        <w:pStyle w:val="4"/>
        <w:rPr>
          <w:rFonts w:ascii="仿宋" w:hAnsi="仿宋" w:cs="仿宋"/>
        </w:rPr>
      </w:pPr>
    </w:p>
    <w:p w14:paraId="1AE6C8BC">
      <w:pPr>
        <w:rPr>
          <w:rFonts w:hint="eastAsia" w:ascii="仿宋" w:hAnsi="仿宋" w:eastAsia="仿宋" w:cs="仿宋"/>
        </w:rPr>
      </w:pPr>
    </w:p>
    <w:p w14:paraId="50AFDB2C">
      <w:pPr>
        <w:rPr>
          <w:rFonts w:hint="eastAsia" w:ascii="仿宋" w:hAnsi="仿宋" w:eastAsia="仿宋" w:cs="仿宋"/>
        </w:rPr>
      </w:pPr>
    </w:p>
    <w:p w14:paraId="1DACAE5A">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270CACA6">
      <w:pPr>
        <w:pStyle w:val="7"/>
        <w:ind w:left="0" w:leftChars="0"/>
        <w:rPr>
          <w:rFonts w:hint="eastAsia" w:ascii="仿宋" w:hAnsi="仿宋" w:eastAsia="仿宋" w:cs="仿宋"/>
        </w:rPr>
      </w:pPr>
    </w:p>
    <w:p w14:paraId="3761F8D9">
      <w:pPr>
        <w:pStyle w:val="9"/>
        <w:pageBreakBefore w:val="0"/>
        <w:kinsoku/>
        <w:overflowPunct/>
        <w:topLinePunct w:val="0"/>
        <w:autoSpaceDE/>
        <w:autoSpaceDN/>
        <w:bidi w:val="0"/>
        <w:ind w:left="0" w:leftChars="0" w:firstLine="0" w:firstLineChars="0"/>
        <w:textAlignment w:val="auto"/>
        <w:outlineLvl w:val="9"/>
        <w:rPr>
          <w:rFonts w:ascii="仿宋" w:hAnsi="仿宋" w:cs="仿宋"/>
        </w:rPr>
      </w:pPr>
    </w:p>
    <w:p w14:paraId="5639E5BF">
      <w:pPr>
        <w:pageBreakBefore w:val="0"/>
        <w:kinsoku/>
        <w:overflowPunct/>
        <w:topLinePunct w:val="0"/>
        <w:autoSpaceDE/>
        <w:autoSpaceDN/>
        <w:bidi w:val="0"/>
        <w:textAlignment w:val="auto"/>
        <w:outlineLvl w:val="9"/>
        <w:rPr>
          <w:rFonts w:hint="eastAsia" w:ascii="仿宋" w:hAnsi="仿宋" w:eastAsia="仿宋" w:cs="仿宋"/>
        </w:rPr>
      </w:pPr>
    </w:p>
    <w:p w14:paraId="612B8FE5">
      <w:pPr>
        <w:pStyle w:val="4"/>
        <w:pageBreakBefore w:val="0"/>
        <w:kinsoku/>
        <w:overflowPunct/>
        <w:topLinePunct w:val="0"/>
        <w:autoSpaceDE/>
        <w:autoSpaceDN/>
        <w:bidi w:val="0"/>
        <w:textAlignment w:val="auto"/>
        <w:outlineLvl w:val="9"/>
        <w:rPr>
          <w:rFonts w:ascii="仿宋" w:hAnsi="仿宋" w:cs="仿宋"/>
        </w:rPr>
      </w:pPr>
    </w:p>
    <w:p w14:paraId="5CDF927E">
      <w:pPr>
        <w:pageBreakBefore w:val="0"/>
        <w:kinsoku/>
        <w:overflowPunct/>
        <w:topLinePunct w:val="0"/>
        <w:autoSpaceDE/>
        <w:autoSpaceDN/>
        <w:bidi w:val="0"/>
        <w:spacing w:line="560" w:lineRule="exact"/>
        <w:ind w:left="1469" w:hanging="1469" w:hangingChars="400"/>
        <w:textAlignment w:val="auto"/>
        <w:outlineLvl w:val="9"/>
        <w:rPr>
          <w:rFonts w:hint="eastAsia" w:ascii="仿宋" w:hAnsi="仿宋" w:eastAsia="仿宋" w:cs="仿宋"/>
          <w:b/>
          <w:spacing w:val="23"/>
          <w:sz w:val="32"/>
          <w:szCs w:val="32"/>
        </w:rPr>
      </w:pPr>
      <w:r>
        <w:rPr>
          <w:rFonts w:hint="eastAsia" w:ascii="仿宋" w:hAnsi="仿宋" w:eastAsia="仿宋" w:cs="仿宋"/>
          <w:b/>
          <w:spacing w:val="23"/>
          <w:sz w:val="32"/>
          <w:szCs w:val="32"/>
          <w:lang w:bidi="ar"/>
        </w:rPr>
        <w:t>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r>
        <w:rPr>
          <w:rFonts w:hint="eastAsia" w:ascii="仿宋" w:hAnsi="仿宋" w:eastAsia="仿宋" w:cs="仿宋"/>
          <w:b/>
          <w:spacing w:val="23"/>
          <w:sz w:val="32"/>
          <w:szCs w:val="32"/>
          <w:u w:val="single"/>
          <w:lang w:val="en-US" w:eastAsia="zh-CN" w:bidi="ar"/>
        </w:rPr>
        <w:t xml:space="preserve">            </w:t>
      </w:r>
      <w:r>
        <w:rPr>
          <w:rFonts w:hint="eastAsia" w:ascii="仿宋" w:hAnsi="仿宋" w:eastAsia="仿宋" w:cs="仿宋"/>
          <w:b/>
          <w:spacing w:val="23"/>
          <w:sz w:val="32"/>
          <w:szCs w:val="32"/>
          <w:u w:val="single"/>
          <w:lang w:bidi="ar"/>
        </w:rPr>
        <w:t xml:space="preserve">        </w:t>
      </w:r>
    </w:p>
    <w:p w14:paraId="3CB3276F">
      <w:pPr>
        <w:pageBreakBefore w:val="0"/>
        <w:kinsoku/>
        <w:overflowPunct/>
        <w:topLinePunct w:val="0"/>
        <w:autoSpaceDE/>
        <w:autoSpaceDN/>
        <w:bidi w:val="0"/>
        <w:spacing w:line="560" w:lineRule="exact"/>
        <w:ind w:left="1469" w:hanging="1469" w:hangingChars="400"/>
        <w:textAlignment w:val="auto"/>
        <w:outlineLvl w:val="9"/>
        <w:rPr>
          <w:rFonts w:hint="eastAsia" w:ascii="仿宋" w:hAnsi="仿宋" w:eastAsia="仿宋" w:cs="仿宋"/>
          <w:b/>
          <w:spacing w:val="23"/>
          <w:sz w:val="32"/>
          <w:szCs w:val="32"/>
        </w:rPr>
      </w:pP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r>
        <w:rPr>
          <w:rFonts w:hint="eastAsia" w:ascii="仿宋" w:hAnsi="仿宋" w:eastAsia="仿宋" w:cs="仿宋"/>
          <w:b/>
          <w:spacing w:val="23"/>
          <w:sz w:val="32"/>
          <w:szCs w:val="32"/>
          <w:u w:val="single"/>
          <w:lang w:val="en-US" w:eastAsia="zh-CN" w:bidi="ar"/>
        </w:rPr>
        <w:t xml:space="preserve">            </w:t>
      </w:r>
      <w:r>
        <w:rPr>
          <w:rFonts w:hint="eastAsia" w:ascii="仿宋" w:hAnsi="仿宋" w:eastAsia="仿宋" w:cs="仿宋"/>
          <w:b/>
          <w:spacing w:val="23"/>
          <w:sz w:val="32"/>
          <w:szCs w:val="32"/>
          <w:u w:val="single"/>
          <w:lang w:bidi="ar"/>
        </w:rPr>
        <w:t xml:space="preserve">     </w:t>
      </w:r>
    </w:p>
    <w:p w14:paraId="1B7DF92A">
      <w:pPr>
        <w:pStyle w:val="8"/>
        <w:pageBreakBefore w:val="0"/>
        <w:kinsoku/>
        <w:overflowPunct/>
        <w:topLinePunct w:val="0"/>
        <w:autoSpaceDE/>
        <w:autoSpaceDN/>
        <w:bidi w:val="0"/>
        <w:adjustRightInd w:val="0"/>
        <w:spacing w:line="560" w:lineRule="exact"/>
        <w:textAlignment w:val="auto"/>
        <w:outlineLvl w:val="9"/>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5626B2D0">
      <w:pPr>
        <w:spacing w:line="500" w:lineRule="exact"/>
        <w:ind w:firstLine="723" w:firstLineChars="200"/>
        <w:jc w:val="center"/>
        <w:rPr>
          <w:rFonts w:hint="eastAsia" w:ascii="仿宋" w:hAnsi="仿宋" w:eastAsia="仿宋" w:cs="仿宋"/>
          <w:b/>
          <w:sz w:val="36"/>
          <w:szCs w:val="36"/>
          <w:highlight w:val="none"/>
          <w:lang w:bidi="ar"/>
        </w:rPr>
      </w:pPr>
    </w:p>
    <w:p w14:paraId="08EECED4">
      <w:pPr>
        <w:spacing w:line="500" w:lineRule="exact"/>
        <w:ind w:firstLine="723" w:firstLineChars="200"/>
        <w:jc w:val="center"/>
        <w:rPr>
          <w:rFonts w:hint="eastAsia" w:ascii="仿宋" w:hAnsi="仿宋" w:eastAsia="仿宋" w:cs="仿宋"/>
          <w:b/>
          <w:sz w:val="36"/>
          <w:szCs w:val="36"/>
          <w:highlight w:val="none"/>
          <w:lang w:bidi="ar"/>
        </w:rPr>
      </w:pPr>
    </w:p>
    <w:p w14:paraId="3C371FAE">
      <w:pPr>
        <w:spacing w:line="500" w:lineRule="exact"/>
        <w:ind w:firstLine="723" w:firstLineChars="200"/>
        <w:jc w:val="center"/>
        <w:rPr>
          <w:rFonts w:hint="eastAsia" w:ascii="仿宋" w:hAnsi="仿宋" w:eastAsia="仿宋" w:cs="仿宋"/>
          <w:b/>
          <w:sz w:val="36"/>
          <w:szCs w:val="36"/>
          <w:highlight w:val="none"/>
          <w:lang w:bidi="ar"/>
        </w:rPr>
      </w:pPr>
    </w:p>
    <w:p w14:paraId="2C2B1159">
      <w:pPr>
        <w:spacing w:line="500" w:lineRule="exact"/>
        <w:ind w:firstLine="723" w:firstLineChars="200"/>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72074DF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36C2444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657DE2B4">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）采购结果及相关竞争性磋商文件、竞争性磋商响应文件，经协商一致，订立本合同，供双方共同遵守：</w:t>
      </w:r>
    </w:p>
    <w:p w14:paraId="2FAC9A8E">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28566C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 xml:space="preserve">                      .</w:t>
      </w:r>
    </w:p>
    <w:p w14:paraId="6B866B6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5B6A82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4D181B2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5947C82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sz w:val="28"/>
          <w:szCs w:val="28"/>
          <w:highlight w:val="none"/>
          <w:lang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val="zh-CN" w:bidi="ar"/>
        </w:rPr>
        <w:t>服务期限</w:t>
      </w:r>
    </w:p>
    <w:p w14:paraId="034D1C1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自合同签订之日起一年。</w:t>
      </w:r>
    </w:p>
    <w:p w14:paraId="140DA0B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费用的结算</w:t>
      </w:r>
    </w:p>
    <w:p w14:paraId="2003985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lang w:val="en-US" w:eastAsia="zh-CN"/>
        </w:rPr>
        <w:t>1、付款方式：合同签订后，达到付款条件起10日内，支付合同总金额的50.00% ；项目执行完毕验收合格后，达到付款条件起10日内，支付合同总金额的50.00% 。</w:t>
      </w:r>
      <w:bookmarkStart w:id="3" w:name="_GoBack"/>
      <w:bookmarkEnd w:id="3"/>
    </w:p>
    <w:p w14:paraId="5CD2CAE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lang w:val="en-US" w:eastAsia="zh-CN"/>
        </w:rPr>
        <w:t>2、支付方式:银行转账</w:t>
      </w:r>
    </w:p>
    <w:p w14:paraId="5982028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甲方的权利与义务</w:t>
      </w:r>
    </w:p>
    <w:p w14:paraId="2E4AEBB9">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1</w:t>
      </w:r>
      <w:r>
        <w:rPr>
          <w:rFonts w:hint="eastAsia" w:ascii="仿宋" w:hAnsi="仿宋" w:eastAsia="仿宋" w:cs="仿宋"/>
          <w:bCs/>
          <w:color w:val="auto"/>
          <w:sz w:val="28"/>
          <w:szCs w:val="28"/>
          <w:highlight w:val="none"/>
          <w:lang w:eastAsia="zh-CN" w:bidi="ar"/>
        </w:rPr>
        <w:t>、根据本项目的实际需要和乙方的要求提供协助，并提供有关的资料、报表及文档等，甲方保证提供的所有资料完整、真实、合法。</w:t>
      </w:r>
    </w:p>
    <w:p w14:paraId="110BB2E7">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2、甲方有权对合同规定范围内乙方的服务行为进行监督和检查，拥有监管权。有权核对乙方提供服务所配备的人员数量。对甲方认为不合理的部分有权下达整改通知书，并要求乙方限期整改。</w:t>
      </w:r>
    </w:p>
    <w:p w14:paraId="5D67A9AC">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3、甲方有权负责检查监督乙方管理工作的实施及制度的执行情况。</w:t>
      </w:r>
    </w:p>
    <w:p w14:paraId="6247CC9E">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4、甲方应根据本合同规定，按时向乙方支付应付服务费用。</w:t>
      </w:r>
    </w:p>
    <w:p w14:paraId="1173E5AD">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乙方的权利与义务</w:t>
      </w:r>
    </w:p>
    <w:p w14:paraId="1A76183F">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1、对合同规定的委托服务范围内的项目享有管理权及服务义务。</w:t>
      </w:r>
    </w:p>
    <w:p w14:paraId="74A30875">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2、根据合同的规定向甲方收取相关服务费用，并有权在本项目管理范围内管理及合理使用。</w:t>
      </w:r>
    </w:p>
    <w:p w14:paraId="6203B49A">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3、乙方应及时向甲方通告本项目服务范围内有关服务的重大事项，及时配合处理各种突发事件。</w:t>
      </w:r>
    </w:p>
    <w:p w14:paraId="74AC4ABA">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val="en-US" w:eastAsia="zh-CN" w:bidi="ar"/>
        </w:rPr>
        <w:t>4、乙方接受项目行业管理部门及政府有关部门的指导，接受甲方的监督</w:t>
      </w:r>
      <w:r>
        <w:rPr>
          <w:rFonts w:hint="eastAsia" w:ascii="仿宋" w:hAnsi="仿宋" w:eastAsia="仿宋" w:cs="仿宋"/>
          <w:bCs/>
          <w:color w:val="auto"/>
          <w:sz w:val="28"/>
          <w:szCs w:val="28"/>
          <w:highlight w:val="none"/>
          <w:lang w:eastAsia="zh-CN" w:bidi="ar"/>
        </w:rPr>
        <w:t>。</w:t>
      </w:r>
    </w:p>
    <w:p w14:paraId="1DC3AD69">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val="en-US" w:eastAsia="zh-CN" w:bidi="ar"/>
        </w:rPr>
        <w:t>5、乙方应严格遵守国家安全保密工作</w:t>
      </w:r>
      <w:r>
        <w:rPr>
          <w:rFonts w:hint="eastAsia" w:ascii="仿宋" w:hAnsi="仿宋" w:eastAsia="仿宋" w:cs="仿宋"/>
          <w:bCs/>
          <w:color w:val="auto"/>
          <w:sz w:val="28"/>
          <w:szCs w:val="28"/>
          <w:highlight w:val="none"/>
          <w:lang w:eastAsia="zh-CN" w:bidi="ar"/>
        </w:rPr>
        <w:t>。</w:t>
      </w:r>
    </w:p>
    <w:p w14:paraId="336E25A7">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eastAsia="zh-CN"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5654F36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7C3BDEA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w:t>
      </w:r>
      <w:r>
        <w:rPr>
          <w:rFonts w:hint="eastAsia" w:ascii="仿宋" w:hAnsi="仿宋" w:eastAsia="仿宋" w:cs="仿宋"/>
          <w:bCs/>
          <w:color w:val="auto"/>
          <w:sz w:val="28"/>
          <w:szCs w:val="28"/>
          <w:highlight w:val="none"/>
          <w:lang w:val="en-US" w:eastAsia="zh-CN" w:bidi="ar"/>
        </w:rPr>
        <w:t>服务</w:t>
      </w:r>
      <w:r>
        <w:rPr>
          <w:rFonts w:hint="eastAsia" w:ascii="仿宋" w:hAnsi="仿宋" w:eastAsia="仿宋" w:cs="仿宋"/>
          <w:bCs/>
          <w:color w:val="auto"/>
          <w:sz w:val="28"/>
          <w:szCs w:val="28"/>
          <w:highlight w:val="none"/>
          <w:lang w:bidi="ar"/>
        </w:rPr>
        <w:t>的，应当承担由此对乙方造成的损失。</w:t>
      </w:r>
    </w:p>
    <w:p w14:paraId="55AF2535">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eastAsia="zh-CN"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600FFC6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1、乙方未能按期完成</w:t>
      </w:r>
      <w:r>
        <w:rPr>
          <w:rFonts w:hint="eastAsia" w:ascii="仿宋" w:hAnsi="仿宋" w:eastAsia="仿宋" w:cs="仿宋"/>
          <w:bCs/>
          <w:color w:val="auto"/>
          <w:sz w:val="28"/>
          <w:szCs w:val="28"/>
          <w:highlight w:val="none"/>
          <w:lang w:eastAsia="zh-CN" w:bidi="ar"/>
        </w:rPr>
        <w:t>服务</w:t>
      </w:r>
      <w:r>
        <w:rPr>
          <w:rFonts w:hint="eastAsia" w:ascii="仿宋" w:hAnsi="仿宋" w:eastAsia="仿宋" w:cs="仿宋"/>
          <w:bCs/>
          <w:color w:val="auto"/>
          <w:sz w:val="28"/>
          <w:szCs w:val="28"/>
          <w:highlight w:val="none"/>
          <w:lang w:bidi="ar"/>
        </w:rPr>
        <w:t>的，则每逾期一天向甲方支付合同总款项</w:t>
      </w:r>
      <w:r>
        <w:rPr>
          <w:rFonts w:hint="eastAsia" w:ascii="仿宋" w:hAnsi="仿宋" w:eastAsia="仿宋" w:cs="仿宋"/>
          <w:bCs/>
          <w:color w:val="auto"/>
          <w:sz w:val="28"/>
          <w:szCs w:val="28"/>
          <w:highlight w:val="none"/>
          <w:lang w:val="en-US" w:eastAsia="zh-CN" w:bidi="ar"/>
        </w:rPr>
        <w:t>0.</w:t>
      </w: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w:t>
      </w:r>
      <w:r>
        <w:rPr>
          <w:rFonts w:hint="eastAsia" w:ascii="仿宋" w:hAnsi="仿宋" w:eastAsia="仿宋" w:cs="仿宋"/>
          <w:bCs/>
          <w:color w:val="auto"/>
          <w:sz w:val="28"/>
          <w:szCs w:val="28"/>
          <w:highlight w:val="none"/>
          <w:lang w:bidi="ar"/>
        </w:rPr>
        <w:t>的违约金。</w:t>
      </w:r>
    </w:p>
    <w:p w14:paraId="036E474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w:t>
      </w:r>
      <w:r>
        <w:rPr>
          <w:rFonts w:hint="eastAsia" w:ascii="仿宋" w:hAnsi="仿宋" w:eastAsia="仿宋" w:cs="仿宋"/>
          <w:bCs/>
          <w:color w:val="auto"/>
          <w:sz w:val="28"/>
          <w:szCs w:val="28"/>
          <w:highlight w:val="none"/>
          <w:lang w:val="en-US" w:eastAsia="zh-CN" w:bidi="ar"/>
        </w:rPr>
        <w:t>服务</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7772FF4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3、在合同履行过程中，由于乙方原因导致服务无法进行的，由乙方承担由此为甲方造成的全部损失。</w:t>
      </w:r>
    </w:p>
    <w:p w14:paraId="5683792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2E7A462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2082ED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  争议解决</w:t>
      </w:r>
    </w:p>
    <w:p w14:paraId="39CC9C1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12CEF0D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条  监督和管理</w:t>
      </w:r>
    </w:p>
    <w:p w14:paraId="18ACBD6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1DC2DEFE">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sz w:val="28"/>
          <w:szCs w:val="28"/>
          <w:highlight w:val="none"/>
          <w:lang w:val="en-US" w:eastAsia="zh-CN" w:bidi="ar"/>
        </w:rPr>
        <w:t>一</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1EC4063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color w:val="auto"/>
          <w:highlight w:val="none"/>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03744C4A">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十二</w:t>
      </w:r>
      <w:r>
        <w:rPr>
          <w:rFonts w:hint="eastAsia" w:ascii="仿宋" w:hAnsi="仿宋" w:eastAsia="仿宋" w:cs="仿宋"/>
          <w:b/>
          <w:sz w:val="28"/>
          <w:szCs w:val="28"/>
          <w:highlight w:val="none"/>
          <w:lang w:bidi="ar"/>
        </w:rPr>
        <w:t>条附则</w:t>
      </w:r>
    </w:p>
    <w:p w14:paraId="5EA54BCB">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）的</w:t>
      </w:r>
      <w:r>
        <w:rPr>
          <w:rFonts w:hint="eastAsia" w:ascii="仿宋" w:hAnsi="仿宋" w:eastAsia="仿宋" w:cs="仿宋"/>
          <w:bCs/>
          <w:sz w:val="28"/>
          <w:szCs w:val="28"/>
          <w:lang w:eastAsia="zh-CN" w:bidi="ar"/>
        </w:rPr>
        <w:t>竞</w:t>
      </w:r>
      <w:r>
        <w:rPr>
          <w:rFonts w:hint="eastAsia" w:ascii="仿宋" w:hAnsi="仿宋" w:eastAsia="仿宋" w:cs="仿宋"/>
          <w:bCs/>
          <w:sz w:val="28"/>
          <w:szCs w:val="28"/>
          <w:highlight w:val="none"/>
          <w:lang w:eastAsia="zh-CN" w:bidi="ar"/>
        </w:rPr>
        <w:t>争性</w:t>
      </w:r>
      <w:r>
        <w:rPr>
          <w:rFonts w:hint="eastAsia" w:ascii="仿宋" w:hAnsi="仿宋" w:eastAsia="仿宋" w:cs="仿宋"/>
          <w:bCs/>
          <w:sz w:val="28"/>
          <w:szCs w:val="28"/>
          <w:highlight w:val="none"/>
          <w:lang w:bidi="ar"/>
        </w:rPr>
        <w:t>磋商文件、成交通知书、乙方</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响应文件及澄清说明文件都是本合同的组成部分，甲、乙双方必须全面遵守，如有违反，应承担违约责任。</w:t>
      </w:r>
    </w:p>
    <w:p w14:paraId="483FA5FB">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eastAsia="zh-CN" w:bidi="ar"/>
        </w:rPr>
        <w:t>两</w:t>
      </w:r>
      <w:r>
        <w:rPr>
          <w:rFonts w:hint="eastAsia" w:ascii="仿宋" w:hAnsi="仿宋" w:eastAsia="仿宋" w:cs="仿宋"/>
          <w:bCs/>
          <w:sz w:val="28"/>
          <w:szCs w:val="28"/>
          <w:highlight w:val="none"/>
          <w:lang w:bidi="ar"/>
        </w:rPr>
        <w:t>份</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政府采购代理机构两份。</w:t>
      </w:r>
    </w:p>
    <w:p w14:paraId="6F037B31">
      <w:pPr>
        <w:keepNext w:val="0"/>
        <w:keepLines w:val="0"/>
        <w:pageBreakBefore w:val="0"/>
        <w:widowControl/>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5B6AB330">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lang w:eastAsia="zh-CN"/>
        </w:rPr>
        <w:t>服务</w:t>
      </w:r>
      <w:r>
        <w:rPr>
          <w:rFonts w:hint="eastAsia" w:ascii="仿宋" w:hAnsi="仿宋" w:eastAsia="仿宋" w:cs="仿宋"/>
          <w:sz w:val="28"/>
          <w:szCs w:val="28"/>
        </w:rPr>
        <w:t>方案</w:t>
      </w:r>
      <w:r>
        <w:rPr>
          <w:rFonts w:hint="eastAsia" w:ascii="仿宋" w:hAnsi="仿宋" w:eastAsia="仿宋" w:cs="仿宋"/>
          <w:sz w:val="28"/>
          <w:szCs w:val="28"/>
          <w:highlight w:val="none"/>
        </w:rPr>
        <w:t>）</w:t>
      </w:r>
    </w:p>
    <w:p w14:paraId="659D01A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591CC2B7">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51A2528F">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1A706AAD">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446F7F27">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7280C422">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22BFD1B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794785AB">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67A988E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30B3886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4DE3A7EA">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3163807F">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p>
    <w:p w14:paraId="1A540414">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val="en-US" w:eastAsia="zh-CN" w:bidi="ar"/>
        </w:rPr>
      </w:pPr>
      <w:r>
        <w:rPr>
          <w:rFonts w:hint="eastAsia" w:ascii="仿宋" w:hAnsi="仿宋" w:eastAsia="仿宋" w:cs="仿宋"/>
          <w:bCs/>
          <w:sz w:val="28"/>
          <w:szCs w:val="28"/>
          <w:highlight w:val="none"/>
          <w:lang w:val="en-US" w:eastAsia="zh-CN" w:bidi="ar"/>
        </w:rPr>
        <w:t>本页无正文。</w:t>
      </w:r>
    </w:p>
    <w:p w14:paraId="7456C02C">
      <w:pPr>
        <w:pStyle w:val="2"/>
        <w:rPr>
          <w:rFonts w:hint="default"/>
          <w:lang w:val="en-US" w:eastAsia="zh-CN"/>
        </w:rPr>
      </w:pPr>
    </w:p>
    <w:p w14:paraId="30DFF5FB">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p>
    <w:p w14:paraId="5943D395">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2437E99">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ACC9741">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2CDE1DB">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eastAsia="zh-CN" w:bidi="ar"/>
        </w:rPr>
        <w:t>账    号</w:t>
      </w:r>
      <w:r>
        <w:rPr>
          <w:rFonts w:hint="eastAsia" w:ascii="仿宋" w:hAnsi="仿宋" w:eastAsia="仿宋" w:cs="仿宋"/>
          <w:bCs/>
          <w:sz w:val="28"/>
          <w:szCs w:val="28"/>
          <w:highlight w:val="none"/>
          <w:lang w:bidi="ar"/>
        </w:rPr>
        <w:t>：</w:t>
      </w:r>
    </w:p>
    <w:p w14:paraId="66B44866">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电    话：</w:t>
      </w:r>
    </w:p>
    <w:p w14:paraId="60E4D0A3">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地    址：</w:t>
      </w:r>
    </w:p>
    <w:p w14:paraId="6C05C0F5">
      <w:r>
        <w:rPr>
          <w:rFonts w:hint="eastAsia" w:ascii="仿宋" w:hAnsi="仿宋" w:eastAsia="仿宋" w:cs="仿宋"/>
          <w:bCs/>
          <w:sz w:val="28"/>
          <w:szCs w:val="28"/>
          <w:highlight w:val="none"/>
          <w:lang w:bidi="ar"/>
        </w:rPr>
        <w:t>时    间：  年月日    时    间： 年月日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00000000"/>
    <w:rsid w:val="085726E7"/>
    <w:rsid w:val="19E0313A"/>
    <w:rsid w:val="23552551"/>
    <w:rsid w:val="24C05614"/>
    <w:rsid w:val="41412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autoRedefine/>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3">
    <w:name w:val="正文（绿盟科技）"/>
    <w:next w:val="1"/>
    <w:autoRedefine/>
    <w:qFormat/>
    <w:uiPriority w:val="0"/>
    <w:pPr>
      <w:spacing w:line="300" w:lineRule="auto"/>
    </w:pPr>
    <w:rPr>
      <w:rFonts w:ascii="Arial" w:hAnsi="Arial" w:eastAsia="宋体" w:cs="黑体"/>
      <w:sz w:val="21"/>
      <w:szCs w:val="21"/>
      <w:lang w:val="en-US" w:eastAsia="zh-CN" w:bidi="ar-SA"/>
    </w:rPr>
  </w:style>
  <w:style w:type="paragraph" w:styleId="4">
    <w:name w:val="Body Text"/>
    <w:basedOn w:val="1"/>
    <w:next w:val="1"/>
    <w:autoRedefine/>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5">
    <w:name w:val="Body Text Indent"/>
    <w:basedOn w:val="1"/>
    <w:autoRedefine/>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footer"/>
    <w:basedOn w:val="1"/>
    <w:next w:val="1"/>
    <w:autoRedefine/>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7">
    <w:name w:val="toc 9"/>
    <w:basedOn w:val="1"/>
    <w:next w:val="1"/>
    <w:autoRedefine/>
    <w:unhideWhenUsed/>
    <w:qFormat/>
    <w:uiPriority w:val="39"/>
    <w:pPr>
      <w:ind w:left="3360" w:leftChars="1600"/>
    </w:pPr>
  </w:style>
  <w:style w:type="paragraph" w:styleId="8">
    <w:name w:val="Normal (Web)"/>
    <w:basedOn w:val="1"/>
    <w:autoRedefine/>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9">
    <w:name w:val="Body Text First Indent 2"/>
    <w:basedOn w:val="5"/>
    <w:autoRedefine/>
    <w:qFormat/>
    <w:uiPriority w:val="0"/>
    <w:pPr>
      <w:ind w:leftChars="0" w:firstLine="420"/>
    </w:pPr>
    <w:rPr>
      <w:szCs w:val="24"/>
    </w:rPr>
  </w:style>
  <w:style w:type="character" w:styleId="12">
    <w:name w:val="Hyperlink"/>
    <w:autoRedefine/>
    <w:unhideWhenUsed/>
    <w:qFormat/>
    <w:uiPriority w:val="99"/>
    <w:rPr>
      <w:rFonts w:hint="eastAsia" w:ascii="宋体" w:hAnsi="宋体" w:eastAsia="宋体" w:cs="宋体"/>
      <w:color w:val="000000"/>
      <w:sz w:val="14"/>
      <w:szCs w:val="14"/>
      <w:u w:val="none"/>
    </w:rPr>
  </w:style>
  <w:style w:type="paragraph" w:customStyle="1" w:styleId="13">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4">
    <w:name w:val="目录 81"/>
    <w:next w:val="1"/>
    <w:autoRedefine/>
    <w:qFormat/>
    <w:uiPriority w:val="0"/>
    <w:pPr>
      <w:wordWrap w:val="0"/>
      <w:ind w:left="2975"/>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1527</Words>
  <Characters>1545</Characters>
  <Lines>0</Lines>
  <Paragraphs>0</Paragraphs>
  <TotalTime>0</TotalTime>
  <ScaleCrop>false</ScaleCrop>
  <LinksUpToDate>false</LinksUpToDate>
  <CharactersWithSpaces>1914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2025-12-14T03:10:00Z</dcterms:created>
  <dc:creator>46691</dc:creator>
  <cp:lastModifiedBy>WPS_1694994794</cp:lastModifiedBy>
  <dcterms:modified xsi:type="dcterms:W3CDTF">2026-06-08T05:19:52Z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7008B8BDF04D4E42B4F49F953C5CD624_12</vt:lpwstr>
  </property>
  <property fmtid="{D5CDD505-2E9C-101B-9397-08002B2CF9AE}" pid="4" name="KSOTemplateDocerSaveRecord">
    <vt:lpwstr>eyJoZGlkIjoiM2EzNTIzODYxMmQ0NzZhYmE1MWEwMmE2MTRiZjM1YTEiLCJ1c2VySWQiOiIxNTM5NjYzNzYwIn0=</vt:lpwstr>
  </property>
</Properties>
</file>