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版本号：ZXGC-2026-070620260908003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镇巴县黎坝镇长柏村林下金果榄仿野生规模化种植示范基地建设项目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ZXGC-2026-0706</w:t>
      </w:r>
      <w:r>
        <w:br/>
      </w:r>
      <w:r>
        <w:br/>
      </w:r>
      <w:r>
        <w:br/>
      </w:r>
    </w:p>
    <w:p>
      <w:pPr>
        <w:pStyle w:val="null3"/>
        <w:jc w:val="center"/>
        <w:outlineLvl w:val="2"/>
      </w:pPr>
      <w:r>
        <w:rPr>
          <w:rFonts w:ascii="仿宋_GB2312" w:hAnsi="仿宋_GB2312" w:cs="仿宋_GB2312" w:eastAsia="仿宋_GB2312"/>
          <w:sz w:val="28"/>
          <w:b/>
        </w:rPr>
        <w:t>镇巴县黎坝镇人民政府</w:t>
      </w:r>
    </w:p>
    <w:p>
      <w:pPr>
        <w:pStyle w:val="null3"/>
        <w:jc w:val="center"/>
        <w:outlineLvl w:val="2"/>
      </w:pPr>
      <w:r>
        <w:rPr>
          <w:rFonts w:ascii="仿宋_GB2312" w:hAnsi="仿宋_GB2312" w:cs="仿宋_GB2312" w:eastAsia="仿宋_GB2312"/>
          <w:sz w:val="28"/>
          <w:b/>
        </w:rPr>
        <w:t>陕西众欣共创工程项目管理有限公司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陕西众欣共创工程项目管理有限公司</w:t>
      </w:r>
      <w:r>
        <w:rPr>
          <w:rFonts w:ascii="仿宋_GB2312" w:hAnsi="仿宋_GB2312" w:cs="仿宋_GB2312" w:eastAsia="仿宋_GB2312"/>
        </w:rPr>
        <w:t>（以下简称“代理机构”）受</w:t>
      </w:r>
      <w:r>
        <w:rPr>
          <w:rFonts w:ascii="仿宋_GB2312" w:hAnsi="仿宋_GB2312" w:cs="仿宋_GB2312" w:eastAsia="仿宋_GB2312"/>
        </w:rPr>
        <w:t>镇巴县黎坝镇人民政府</w:t>
      </w:r>
      <w:r>
        <w:rPr>
          <w:rFonts w:ascii="仿宋_GB2312" w:hAnsi="仿宋_GB2312" w:cs="仿宋_GB2312" w:eastAsia="仿宋_GB2312"/>
        </w:rPr>
        <w:t>委托，拟对</w:t>
      </w:r>
      <w:r>
        <w:rPr>
          <w:rFonts w:ascii="仿宋_GB2312" w:hAnsi="仿宋_GB2312" w:cs="仿宋_GB2312" w:eastAsia="仿宋_GB2312"/>
        </w:rPr>
        <w:t>镇巴县黎坝镇长柏村林下金果榄仿野生规模化种植示范基地建设项目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ZXGC-2026-0706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镇巴县黎坝镇长柏村林下金果榄仿野生规模化种植示范基地建设项目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林下仿野生规模化桶栽金果榄 20000桶、购置林地微挖机1台、修建围栏1000米、建设生产用房80平方米并配套烘干机1台。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采购包1（镇巴县黎坝镇长柏村林下金果榄仿野生规模化种植示范基地建设项目）：属于专门面向中小企业采购。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 人、事业法人、其他组织，提供营业执照（事 业单位须事业单位法人证、组织机构代码证等 证明文件；其他组织应提供合法证明文件）， 供应商需在项目电子化交易系统中按要求上传 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 证(附法定代表人身份证复印件);法定代表人授 权代表参加投标的，须出具法定代表人授权书 及授权代表身份证(附法定代表人身份证复印件 及被授权人身份证复印件)，供应商需在项目电 子化交易系统中按要求上传相应证明文件并进 行电子签章；</w:t>
      </w:r>
    </w:p>
    <w:p>
      <w:pPr>
        <w:pStyle w:val="null3"/>
      </w:pPr>
      <w:r>
        <w:rPr>
          <w:rFonts w:ascii="仿宋_GB2312" w:hAnsi="仿宋_GB2312" w:cs="仿宋_GB2312" w:eastAsia="仿宋_GB2312"/>
        </w:rPr>
        <w:t>3、供应商资格承诺函：供应商须具有良好的商业信誉和健全的财务会 计制度、具有履行合同所必需的设备和专业技 术能力、具有依法缴纳税收和社会保障资金的 良好记录，参加本项目采购活动前三年内在经 营活动中无重大违法活动记录，未列入在信用 中国网站“失信被执行人”、“重大税收违法案件 当事人名单”中(www.creditchina.gov.cn)， 未列入中国政府采购网“政府采购严重违法失信 行为记录名单”中（www.ccgp.gov.cn），供 应商需提供加盖公章的《汉中市政府采购供应 商资格承诺函》，供应商需在项目电子化交易 系统中按要求上传相应证明文件并进行电子签 章；</w:t>
      </w:r>
    </w:p>
    <w:p>
      <w:pPr>
        <w:pStyle w:val="null3"/>
      </w:pPr>
      <w:r>
        <w:rPr>
          <w:rFonts w:ascii="仿宋_GB2312" w:hAnsi="仿宋_GB2312" w:cs="仿宋_GB2312" w:eastAsia="仿宋_GB2312"/>
        </w:rPr>
        <w:t>4、非联合体投标声明及无关联关系：本项目不接受联合体投标；单位负责人为同一 人或者存在控股、管理关系的不同单位，不得 参加同一项目的响应，供应商需在项目电子化 交易系统中按要求上传相应证明文件并进行电 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镇巴县黎坝镇人民政府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镇巴县黎坝镇春生社区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镇巴县黎坝镇人民政府经办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15332526295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陕西众欣共创工程项目管理有限公司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陕西省西安市未央区未央路荣民时代广场第一幢3单元15层31513号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029-81617819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2、采购代理服务费的缴纳方式:在领取《成交通知书》前向采购代理机构一次性全额缴纳采购代理服务费。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镇巴县黎坝镇人民政府</w:t>
      </w:r>
      <w:r>
        <w:rPr>
          <w:rFonts w:ascii="仿宋_GB2312" w:hAnsi="仿宋_GB2312" w:cs="仿宋_GB2312" w:eastAsia="仿宋_GB2312"/>
        </w:rPr>
        <w:t>和</w:t>
      </w:r>
      <w:r>
        <w:rPr>
          <w:rFonts w:ascii="仿宋_GB2312" w:hAnsi="仿宋_GB2312" w:cs="仿宋_GB2312" w:eastAsia="仿宋_GB2312"/>
        </w:rPr>
        <w:t>陕西众欣共创工程项目管理有限公司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镇巴县黎坝镇人民政府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陕西众欣共创工程项目管理有限公司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镇巴县黎坝镇人民政府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陕西众欣共创工程项目管理有限公司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陕西众欣共创工程项目管理有限公司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陕西众欣共创工程项目管理有限公司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陕西众欣共创工程项目管理有限公司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联系人：饶先生</w:t>
      </w:r>
    </w:p>
    <w:p>
      <w:pPr>
        <w:pStyle w:val="null3"/>
      </w:pPr>
      <w:r>
        <w:rPr>
          <w:rFonts w:ascii="仿宋_GB2312" w:hAnsi="仿宋_GB2312" w:cs="仿宋_GB2312" w:eastAsia="仿宋_GB2312"/>
        </w:rPr>
        <w:t>联系电话：15929507946</w:t>
      </w:r>
    </w:p>
    <w:p>
      <w:pPr>
        <w:pStyle w:val="null3"/>
      </w:pPr>
      <w:r>
        <w:rPr>
          <w:rFonts w:ascii="仿宋_GB2312" w:hAnsi="仿宋_GB2312" w:cs="仿宋_GB2312" w:eastAsia="仿宋_GB2312"/>
        </w:rPr>
        <w:t>地址：镇巴县泾洋街道办庞家坝小组原水泥厂向前150米</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林下仿野生规模化桶栽金果榄 20000桶、购置林地微挖机1台、修建围栏1000米、建设生产用房80平方米并配套烘干机1台。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镇巴县黎坝镇长柏村林下金果榄仿野生规模化种植示范基地建设项目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标的名称：镇巴县黎坝镇长柏村林下金果榄仿野生规模化种植示范基地建设项目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详见采购清单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 ，达到付款条件起 7 日内，达到付款条件起7个工作日内，支付合同总金额的30.0%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进度款，合同规定的时间内完成供货，达到付款条件起7个工作日内，支付合同总金额的50.0%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其他，验收合格后，达到付款条件起7个工作日内，支付合同总金额的10.0%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其他，验收合格后满6个月，达到付款条件起7个工作日内，支付合同总金额的10.0%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 人、事业法人、其他组织，提供营业执照（事 业单位须事业单位法人证、组织机构代码证等 证明文件；其他组织应提供合法证明文件）， 供应商需在项目电子化交易系统中按要求上传 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 证(附法定代表人身份证复印件);法定代表人授 权代表参加投标的，须出具法定代表人授权书 及授权代表身份证(附法定代表人身份证复印件 及被授权人身份证复印件)，供应商需在项目电 子化交易系统中按要求上传相应证明文件并进 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 计制度、具有履行合同所必需的设备和专业技 术能力、具有依法缴纳税收和社会保障资金的 良好记录，参加本项目采购活动前三年内在经 营活动中无重大违法活动记录，未列入在信用 中国网站“失信被执行人”、“重大税收违法案件 当事人名单”中(www.creditchina.gov.cn)， 未列入中国政府采购网“政府采购严重违法失信 行为记录名单”中（www.ccgp.gov.cn），供 应商需提供加盖公章的《汉中市政府采购供应 商资格承诺函》，供应商需在项目电子化交易 系统中按要求上传相应证明文件并进行电子签 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 人或者存在控股、管理关系的不同单位，不得 参加同一项目的响应，供应商需在项目电子化 交易系统中按要求上传相应证明文件并进行电 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应符合招标文件的规定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服务方案.docx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招标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★号参数详见第三章技术要求（采购清单）</w:t>
            </w:r>
          </w:p>
        </w:tc>
        <w:tc>
          <w:tcPr>
            <w:tcW w:type="dxa" w:w="3322"/>
          </w:tcPr>
          <w:p>
            <w:pPr>
              <w:pStyle w:val="null3"/>
            </w:pPr>
            <w:r>
              <w:rPr>
                <w:rFonts w:ascii="仿宋_GB2312" w:hAnsi="仿宋_GB2312" w:cs="仿宋_GB2312" w:eastAsia="仿宋_GB2312"/>
              </w:rPr>
              <w:t>不允许负偏离，不满足视为无效投标</w:t>
            </w:r>
          </w:p>
        </w:tc>
        <w:tc>
          <w:tcPr>
            <w:tcW w:type="dxa" w:w="1661"/>
          </w:tcPr>
          <w:p>
            <w:pPr>
              <w:pStyle w:val="null3"/>
            </w:pPr>
            <w:r>
              <w:rPr>
                <w:rFonts w:ascii="仿宋_GB2312" w:hAnsi="仿宋_GB2312" w:cs="仿宋_GB2312" w:eastAsia="仿宋_GB2312"/>
              </w:rPr>
              <w:t>产品技术参数表 采购清单-金果榄.docx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一、评审内容采购标的技术参数清楚、明确。 二、赋分标准 能全部响应招标文件所有参数要求,得25分；正偏离、无偏离均不扣分，仅负偏离执行扣分。标★参数不允许负偏离，否则视为未完全响应；标▲参数负偏1项扣2分，其他参数负偏离一项扣1分，扣完为止。（标★和▲号参数项须提供相应的指标证明⽂件，包括但不限于产品说明书、产品彩⻚、功能截图、检测报告等证明⽂件，不提供或不能证明的不得分。其他参数以技术偏离表为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一、评审内容：须包含金果榄林下桶栽种植、生产用房建设、围栏布设全套方案；评审维度包含林地布局、种苗管护、病虫害防治、生产用房构造、围栏材质与施工、烘干配套规划。二、赋分标准：1、完整性（7 分）：六项评审维度齐全得 7 分，缺 1 项得 4 分，缺 2 项得 2 分，缺 3 项及以上得 0 分。2、针对性（5 分）：贴合本项目林下地块现状、20000 桶种植规模、80㎡生产用房、1000 米围栏建设实际，所有工艺内容均对应本项目采购清单参数要求，针对性强得 5 分；部分内容套用通用模板、项目适配度一般得 3 分；完全照搬通用模板，无本项目专属内容得 0 分。3、可实施性（5 分）：林地排布及排水防涝规划合理，种苗栽植、病虫害防控措施可行，土建、围栏施工工艺完整，烘干机配套布局及供电适配逻辑通顺，整体方案可落地得 5 分；方案主要内容可行，但部分工艺细节缺失得 3 分；工序逻辑混乱、关键条件缺失，难以落地得 0 分。未提供方案得 0 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供货、施工及售后服务</w:t>
            </w:r>
          </w:p>
        </w:tc>
        <w:tc>
          <w:tcPr>
            <w:tcW w:type="dxa" w:w="2492"/>
          </w:tcPr>
          <w:p>
            <w:pPr>
              <w:pStyle w:val="null3"/>
            </w:pPr>
            <w:r>
              <w:rPr>
                <w:rFonts w:ascii="仿宋_GB2312" w:hAnsi="仿宋_GB2312" w:cs="仿宋_GB2312" w:eastAsia="仿宋_GB2312"/>
              </w:rPr>
              <w:t>一、评审内容：针对金果榄桶栽种植、生产用房、围栏建设项目，提供供货施工计划、现场技术服务、质保售后方案。包含：①供货施工进度；②现场组织安排；③技术指导；④质保应急措施。 二、赋分标准 1、完整性（7 分）：四项内容齐全得 7 分，缺 1 项 4 分，缺 2 项 2 分，缺 3 项及以上 0 分。 2、针对性（7 分）：贴合本项目实际，针对性强 7 分；一般 4 分；无针对性 0 分。 3、可实施性（7 分）：方案可行 7 分；一般 4 分；难以落地 0 分。 4、保障措施（7 分）：质保、管护保障完善 7 分；一般 4 分；措施薄弱 0 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在采购预算内且满足招标文件要求 且投标报价最低的投标人的价格为 基准价，其价格分为30分。各投标 人的价格分统一按照下列公式计算 ：价格分=（基准价/投标响应报价 ）*30* 100%。注：本项目专门面 向中小企业采购，评审时不再进行 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详见附件：采购清单-金果榄.docx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