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B01AC">
      <w:pPr>
        <w:jc w:val="center"/>
        <w:rPr>
          <w:rFonts w:hint="eastAsia" w:ascii="仿宋" w:hAnsi="仿宋" w:eastAsia="仿宋" w:cs="仿宋"/>
          <w:sz w:val="21"/>
          <w:szCs w:val="24"/>
          <w:lang w:val="en-US" w:eastAsia="zh-CN"/>
        </w:rPr>
      </w:pPr>
      <w:r>
        <w:rPr>
          <w:rFonts w:hint="eastAsia" w:ascii="仿宋" w:hAnsi="仿宋" w:eastAsia="仿宋" w:cs="仿宋"/>
          <w:sz w:val="40"/>
          <w:szCs w:val="48"/>
          <w:lang w:val="en-US" w:eastAsia="zh-CN"/>
        </w:rPr>
        <w:t>采购清单</w:t>
      </w:r>
    </w:p>
    <w:p w14:paraId="1EFAECA7">
      <w:pPr>
        <w:jc w:val="center"/>
        <w:rPr>
          <w:rFonts w:hint="eastAsia"/>
          <w:sz w:val="21"/>
          <w:szCs w:val="24"/>
          <w:lang w:val="en-US" w:eastAsia="zh-CN"/>
        </w:rPr>
      </w:pPr>
    </w:p>
    <w:tbl>
      <w:tblPr>
        <w:tblStyle w:val="3"/>
        <w:tblW w:w="10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611"/>
        <w:gridCol w:w="5812"/>
        <w:gridCol w:w="710"/>
        <w:gridCol w:w="1459"/>
      </w:tblGrid>
      <w:tr w14:paraId="2E243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1626" w:type="dxa"/>
            <w:vAlign w:val="center"/>
          </w:tcPr>
          <w:p w14:paraId="3240DB4A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采购项目名称</w:t>
            </w:r>
          </w:p>
        </w:tc>
        <w:tc>
          <w:tcPr>
            <w:tcW w:w="6423" w:type="dxa"/>
            <w:gridSpan w:val="2"/>
            <w:vAlign w:val="center"/>
          </w:tcPr>
          <w:p w14:paraId="3BA4B91E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规格参数</w:t>
            </w:r>
          </w:p>
        </w:tc>
        <w:tc>
          <w:tcPr>
            <w:tcW w:w="710" w:type="dxa"/>
            <w:vAlign w:val="center"/>
          </w:tcPr>
          <w:p w14:paraId="31C0BE3C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单位</w:t>
            </w:r>
          </w:p>
        </w:tc>
        <w:tc>
          <w:tcPr>
            <w:tcW w:w="1459" w:type="dxa"/>
            <w:vAlign w:val="center"/>
          </w:tcPr>
          <w:p w14:paraId="00AAE65F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数量</w:t>
            </w:r>
          </w:p>
        </w:tc>
      </w:tr>
      <w:tr w14:paraId="4B567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626" w:type="dxa"/>
            <w:vMerge w:val="restart"/>
            <w:vAlign w:val="center"/>
          </w:tcPr>
          <w:p w14:paraId="2BC31FDC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镇</w:t>
            </w:r>
          </w:p>
          <w:p w14:paraId="63242D64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巴</w:t>
            </w:r>
          </w:p>
          <w:p w14:paraId="1BD045FB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县</w:t>
            </w:r>
          </w:p>
          <w:p w14:paraId="3222BCEA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黎</w:t>
            </w:r>
          </w:p>
          <w:p w14:paraId="1F6D62B1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坝</w:t>
            </w:r>
          </w:p>
          <w:p w14:paraId="224A01D6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镇</w:t>
            </w:r>
          </w:p>
          <w:p w14:paraId="3C3A17F3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长</w:t>
            </w:r>
          </w:p>
          <w:p w14:paraId="145BAF64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柏</w:t>
            </w:r>
          </w:p>
          <w:p w14:paraId="0061AB4E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村</w:t>
            </w:r>
          </w:p>
          <w:p w14:paraId="3CFB6850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林</w:t>
            </w:r>
          </w:p>
          <w:p w14:paraId="0234C089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下</w:t>
            </w:r>
          </w:p>
          <w:p w14:paraId="7DDDA0A8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金</w:t>
            </w:r>
          </w:p>
          <w:p w14:paraId="1F8B246B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果</w:t>
            </w:r>
          </w:p>
          <w:p w14:paraId="3CF6868D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榄</w:t>
            </w:r>
          </w:p>
          <w:p w14:paraId="5888C4A2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仿</w:t>
            </w:r>
          </w:p>
          <w:p w14:paraId="50AAB6B4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野</w:t>
            </w:r>
          </w:p>
          <w:p w14:paraId="0F1F460A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生</w:t>
            </w:r>
          </w:p>
          <w:p w14:paraId="4CDA5CDA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规</w:t>
            </w:r>
          </w:p>
          <w:p w14:paraId="0BDFD814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模</w:t>
            </w:r>
          </w:p>
          <w:p w14:paraId="58B609EA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化</w:t>
            </w:r>
          </w:p>
          <w:p w14:paraId="314E3F55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种</w:t>
            </w:r>
          </w:p>
          <w:p w14:paraId="594686DA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植</w:t>
            </w:r>
          </w:p>
          <w:p w14:paraId="25A87EDD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示</w:t>
            </w:r>
          </w:p>
          <w:p w14:paraId="687D2082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范</w:t>
            </w:r>
          </w:p>
          <w:p w14:paraId="43D5E827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基</w:t>
            </w:r>
          </w:p>
          <w:p w14:paraId="429B5A00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地</w:t>
            </w:r>
          </w:p>
          <w:p w14:paraId="4211DB3C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建</w:t>
            </w:r>
          </w:p>
          <w:p w14:paraId="35F86B2E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设</w:t>
            </w:r>
          </w:p>
          <w:p w14:paraId="00EE18A8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项</w:t>
            </w:r>
          </w:p>
          <w:p w14:paraId="056280B8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目</w:t>
            </w:r>
          </w:p>
        </w:tc>
        <w:tc>
          <w:tcPr>
            <w:tcW w:w="611" w:type="dxa"/>
            <w:vAlign w:val="center"/>
          </w:tcPr>
          <w:p w14:paraId="68A64F80"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  <w:t>一</w:t>
            </w:r>
          </w:p>
        </w:tc>
        <w:tc>
          <w:tcPr>
            <w:tcW w:w="5812" w:type="dxa"/>
            <w:vAlign w:val="center"/>
          </w:tcPr>
          <w:p w14:paraId="70666CC3"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林下仿野生金果榄种植桶</w:t>
            </w:r>
          </w:p>
        </w:tc>
        <w:tc>
          <w:tcPr>
            <w:tcW w:w="710" w:type="dxa"/>
            <w:vAlign w:val="center"/>
          </w:tcPr>
          <w:p w14:paraId="78FB76C2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59" w:type="dxa"/>
            <w:vAlign w:val="center"/>
          </w:tcPr>
          <w:p w14:paraId="059FDCE4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75006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1626" w:type="dxa"/>
            <w:vMerge w:val="continue"/>
            <w:vAlign w:val="center"/>
          </w:tcPr>
          <w:p w14:paraId="7CC39D81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0282C639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1</w:t>
            </w:r>
          </w:p>
        </w:tc>
        <w:tc>
          <w:tcPr>
            <w:tcW w:w="5812" w:type="dxa"/>
            <w:vAlign w:val="center"/>
          </w:tcPr>
          <w:p w14:paraId="34E6B4BF">
            <w:pPr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苗木：2年生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籽育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苗。地上部分高度≥20cm，地径≥0.3cm，根系发达、无病虫害。交货时县外幼苗需提供苗木检疫证、合格证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  <w:p w14:paraId="0E0DA916">
            <w:pPr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苗木质保期：竣工验收合格之日起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个月。质保期内正常管护条件下苗木死亡免费补植，补植苗木满足本项目苗木技术参数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710" w:type="dxa"/>
            <w:vAlign w:val="center"/>
          </w:tcPr>
          <w:p w14:paraId="57D4635C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株</w:t>
            </w:r>
          </w:p>
        </w:tc>
        <w:tc>
          <w:tcPr>
            <w:tcW w:w="1459" w:type="dxa"/>
            <w:vAlign w:val="center"/>
          </w:tcPr>
          <w:p w14:paraId="0DF8738D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60000</w:t>
            </w:r>
          </w:p>
        </w:tc>
      </w:tr>
      <w:tr w14:paraId="10DBE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26" w:type="dxa"/>
            <w:vMerge w:val="continue"/>
            <w:vAlign w:val="center"/>
          </w:tcPr>
          <w:p w14:paraId="65419872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55ECFA4C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2</w:t>
            </w:r>
          </w:p>
        </w:tc>
        <w:tc>
          <w:tcPr>
            <w:tcW w:w="5812" w:type="dxa"/>
            <w:vAlign w:val="center"/>
          </w:tcPr>
          <w:p w14:paraId="7B965EFE">
            <w:p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种植桶：塑料种植桶，用于金果榄林下仿野生栽培，桶体结构合理，强度达标，满足苗木栽植、上口内径≥300mm；底部内径≥200mm；桶身高度≥300mm；</w:t>
            </w:r>
          </w:p>
          <w:p w14:paraId="139847EF">
            <w:p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质保期：自竣工验收合格之日起 12 个月，正常林下露天使用条件下，产品自身发生开裂、变形、破损质量问题免费更换，更换产品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满足本项目技术参数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710" w:type="dxa"/>
            <w:vAlign w:val="center"/>
          </w:tcPr>
          <w:p w14:paraId="5476DCF8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只</w:t>
            </w:r>
          </w:p>
        </w:tc>
        <w:tc>
          <w:tcPr>
            <w:tcW w:w="1459" w:type="dxa"/>
            <w:vAlign w:val="center"/>
          </w:tcPr>
          <w:p w14:paraId="3B3364A3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20000</w:t>
            </w:r>
          </w:p>
        </w:tc>
      </w:tr>
      <w:tr w14:paraId="104F9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1626" w:type="dxa"/>
            <w:vMerge w:val="continue"/>
            <w:vAlign w:val="center"/>
          </w:tcPr>
          <w:p w14:paraId="096379EC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0F4E7C04"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  <w:t>二</w:t>
            </w:r>
          </w:p>
        </w:tc>
        <w:tc>
          <w:tcPr>
            <w:tcW w:w="5812" w:type="dxa"/>
            <w:vAlign w:val="center"/>
          </w:tcPr>
          <w:p w14:paraId="038F57B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林地微型挖掘机 1 台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此设备为核心产品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10" w:type="dxa"/>
            <w:vAlign w:val="center"/>
          </w:tcPr>
          <w:p w14:paraId="490FFB48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459" w:type="dxa"/>
            <w:vAlign w:val="center"/>
          </w:tcPr>
          <w:p w14:paraId="7530D37A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</w:tr>
      <w:tr w14:paraId="36E7C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626" w:type="dxa"/>
            <w:vMerge w:val="continue"/>
            <w:vAlign w:val="center"/>
          </w:tcPr>
          <w:p w14:paraId="67CCEFE8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3D7F110D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1</w:t>
            </w:r>
          </w:p>
        </w:tc>
        <w:tc>
          <w:tcPr>
            <w:tcW w:w="5812" w:type="dxa"/>
            <w:vAlign w:val="center"/>
          </w:tcPr>
          <w:p w14:paraId="5A37AD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▲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整机重量≥1.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t</w:t>
            </w:r>
          </w:p>
        </w:tc>
        <w:tc>
          <w:tcPr>
            <w:tcW w:w="710" w:type="dxa"/>
            <w:vMerge w:val="restart"/>
            <w:vAlign w:val="center"/>
          </w:tcPr>
          <w:p w14:paraId="0589B24E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台</w:t>
            </w:r>
          </w:p>
        </w:tc>
        <w:tc>
          <w:tcPr>
            <w:tcW w:w="1459" w:type="dxa"/>
            <w:vMerge w:val="restart"/>
            <w:vAlign w:val="center"/>
          </w:tcPr>
          <w:p w14:paraId="18442B04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</w:tr>
      <w:tr w14:paraId="31D97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626" w:type="dxa"/>
            <w:vMerge w:val="continue"/>
            <w:vAlign w:val="center"/>
          </w:tcPr>
          <w:p w14:paraId="75D0BCE8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68A6FBAD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2</w:t>
            </w:r>
          </w:p>
        </w:tc>
        <w:tc>
          <w:tcPr>
            <w:tcW w:w="5812" w:type="dxa"/>
            <w:vAlign w:val="center"/>
          </w:tcPr>
          <w:p w14:paraId="3CE95DB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▲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挖掘深度≥2.1m，满足林地开沟、整地、松土作业</w:t>
            </w:r>
          </w:p>
        </w:tc>
        <w:tc>
          <w:tcPr>
            <w:tcW w:w="710" w:type="dxa"/>
            <w:vMerge w:val="continue"/>
            <w:vAlign w:val="center"/>
          </w:tcPr>
          <w:p w14:paraId="2C9A206A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59" w:type="dxa"/>
            <w:vMerge w:val="continue"/>
            <w:vAlign w:val="center"/>
          </w:tcPr>
          <w:p w14:paraId="3C91565F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34CFB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626" w:type="dxa"/>
            <w:vMerge w:val="continue"/>
            <w:vAlign w:val="center"/>
          </w:tcPr>
          <w:p w14:paraId="24BB5BC1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3246C2A5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3</w:t>
            </w:r>
          </w:p>
        </w:tc>
        <w:tc>
          <w:tcPr>
            <w:tcW w:w="5812" w:type="dxa"/>
            <w:vAlign w:val="center"/>
          </w:tcPr>
          <w:p w14:paraId="297A16A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★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发动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额定输出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功率≥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14kW</w:t>
            </w:r>
          </w:p>
        </w:tc>
        <w:tc>
          <w:tcPr>
            <w:tcW w:w="710" w:type="dxa"/>
            <w:vMerge w:val="continue"/>
            <w:vAlign w:val="center"/>
          </w:tcPr>
          <w:p w14:paraId="5E3D365D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59" w:type="dxa"/>
            <w:vMerge w:val="continue"/>
            <w:vAlign w:val="center"/>
          </w:tcPr>
          <w:p w14:paraId="019A385B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34C0B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626" w:type="dxa"/>
            <w:vMerge w:val="continue"/>
            <w:vAlign w:val="center"/>
          </w:tcPr>
          <w:p w14:paraId="4526399E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792E4B3D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4</w:t>
            </w:r>
          </w:p>
        </w:tc>
        <w:tc>
          <w:tcPr>
            <w:tcW w:w="5812" w:type="dxa"/>
            <w:vAlign w:val="center"/>
          </w:tcPr>
          <w:p w14:paraId="5A847E5F">
            <w:pPr>
              <w:ind w:firstLine="960" w:firstLineChars="4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底盘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宽度≤1.2m；挖掘高度≥2.7m</w:t>
            </w:r>
          </w:p>
        </w:tc>
        <w:tc>
          <w:tcPr>
            <w:tcW w:w="710" w:type="dxa"/>
            <w:vMerge w:val="continue"/>
            <w:vAlign w:val="center"/>
          </w:tcPr>
          <w:p w14:paraId="1ACCF57B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59" w:type="dxa"/>
            <w:vMerge w:val="continue"/>
            <w:vAlign w:val="center"/>
          </w:tcPr>
          <w:p w14:paraId="78643E86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72D78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626" w:type="dxa"/>
            <w:vMerge w:val="continue"/>
            <w:vAlign w:val="center"/>
          </w:tcPr>
          <w:p w14:paraId="642ECFB0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62AEEC49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5</w:t>
            </w:r>
          </w:p>
        </w:tc>
        <w:tc>
          <w:tcPr>
            <w:tcW w:w="5812" w:type="dxa"/>
            <w:vAlign w:val="center"/>
          </w:tcPr>
          <w:p w14:paraId="44E094A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整机运输总长≤2m，整机高度≤2.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m</w:t>
            </w:r>
          </w:p>
        </w:tc>
        <w:tc>
          <w:tcPr>
            <w:tcW w:w="710" w:type="dxa"/>
            <w:vMerge w:val="continue"/>
            <w:vAlign w:val="center"/>
          </w:tcPr>
          <w:p w14:paraId="6D748F5D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59" w:type="dxa"/>
            <w:vMerge w:val="continue"/>
            <w:vAlign w:val="center"/>
          </w:tcPr>
          <w:p w14:paraId="139F89CC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0C962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626" w:type="dxa"/>
            <w:vMerge w:val="continue"/>
            <w:vAlign w:val="center"/>
          </w:tcPr>
          <w:p w14:paraId="68FDE4B2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739C19E0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6</w:t>
            </w:r>
          </w:p>
        </w:tc>
        <w:tc>
          <w:tcPr>
            <w:tcW w:w="5812" w:type="dxa"/>
            <w:vAlign w:val="center"/>
          </w:tcPr>
          <w:p w14:paraId="0888B9B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单条履带宽度≥ 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cm</w:t>
            </w:r>
          </w:p>
        </w:tc>
        <w:tc>
          <w:tcPr>
            <w:tcW w:w="710" w:type="dxa"/>
            <w:vMerge w:val="continue"/>
            <w:vAlign w:val="center"/>
          </w:tcPr>
          <w:p w14:paraId="5C21D3DE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59" w:type="dxa"/>
            <w:vMerge w:val="continue"/>
            <w:vAlign w:val="center"/>
          </w:tcPr>
          <w:p w14:paraId="100297E0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21A78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626" w:type="dxa"/>
            <w:vMerge w:val="continue"/>
            <w:vAlign w:val="center"/>
          </w:tcPr>
          <w:p w14:paraId="248B42A7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57DC12EF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7</w:t>
            </w:r>
          </w:p>
        </w:tc>
        <w:tc>
          <w:tcPr>
            <w:tcW w:w="5812" w:type="dxa"/>
            <w:vAlign w:val="center"/>
          </w:tcPr>
          <w:p w14:paraId="67C0B5A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整机质保不少于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年或 1000 小时</w:t>
            </w:r>
          </w:p>
        </w:tc>
        <w:tc>
          <w:tcPr>
            <w:tcW w:w="710" w:type="dxa"/>
            <w:vMerge w:val="continue"/>
            <w:vAlign w:val="center"/>
          </w:tcPr>
          <w:p w14:paraId="1897A57F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59" w:type="dxa"/>
            <w:vMerge w:val="continue"/>
            <w:vAlign w:val="center"/>
          </w:tcPr>
          <w:p w14:paraId="29466127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4858D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626" w:type="dxa"/>
            <w:vMerge w:val="continue"/>
            <w:vAlign w:val="center"/>
          </w:tcPr>
          <w:p w14:paraId="683629F0"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6D16BE4E"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  <w:t>三</w:t>
            </w:r>
          </w:p>
        </w:tc>
        <w:tc>
          <w:tcPr>
            <w:tcW w:w="5812" w:type="dxa"/>
            <w:vAlign w:val="center"/>
          </w:tcPr>
          <w:p w14:paraId="4199ADB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烘干机</w:t>
            </w:r>
          </w:p>
        </w:tc>
        <w:tc>
          <w:tcPr>
            <w:tcW w:w="710" w:type="dxa"/>
            <w:vAlign w:val="center"/>
          </w:tcPr>
          <w:p w14:paraId="30B01558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59" w:type="dxa"/>
            <w:vAlign w:val="center"/>
          </w:tcPr>
          <w:p w14:paraId="03246200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21B62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1626" w:type="dxa"/>
            <w:vMerge w:val="continue"/>
            <w:vAlign w:val="center"/>
          </w:tcPr>
          <w:p w14:paraId="4F011A77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550A0703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1</w:t>
            </w:r>
          </w:p>
        </w:tc>
        <w:tc>
          <w:tcPr>
            <w:tcW w:w="5812" w:type="dxa"/>
            <w:vAlign w:val="center"/>
          </w:tcPr>
          <w:p w14:paraId="6D7AE50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▲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主机：额定输入功率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≥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3kw</w:t>
            </w:r>
          </w:p>
        </w:tc>
        <w:tc>
          <w:tcPr>
            <w:tcW w:w="710" w:type="dxa"/>
            <w:vMerge w:val="restart"/>
            <w:vAlign w:val="center"/>
          </w:tcPr>
          <w:p w14:paraId="670616B5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台</w:t>
            </w:r>
          </w:p>
        </w:tc>
        <w:tc>
          <w:tcPr>
            <w:tcW w:w="1459" w:type="dxa"/>
            <w:vMerge w:val="restart"/>
            <w:vAlign w:val="center"/>
          </w:tcPr>
          <w:p w14:paraId="5383B60F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</w:tr>
      <w:tr w14:paraId="38F5F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626" w:type="dxa"/>
            <w:vMerge w:val="continue"/>
            <w:vAlign w:val="center"/>
          </w:tcPr>
          <w:p w14:paraId="5138C2C6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0853E465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2</w:t>
            </w:r>
          </w:p>
        </w:tc>
        <w:tc>
          <w:tcPr>
            <w:tcW w:w="5812" w:type="dxa"/>
            <w:vAlign w:val="center"/>
          </w:tcPr>
          <w:p w14:paraId="5214443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控制系统：触摸屏操作界面、自动控温、控湿、自动开关机，设备可以数据监控。</w:t>
            </w:r>
          </w:p>
        </w:tc>
        <w:tc>
          <w:tcPr>
            <w:tcW w:w="710" w:type="dxa"/>
            <w:vMerge w:val="continue"/>
            <w:vAlign w:val="center"/>
          </w:tcPr>
          <w:p w14:paraId="1FB8FD3E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459" w:type="dxa"/>
            <w:vMerge w:val="continue"/>
            <w:vAlign w:val="center"/>
          </w:tcPr>
          <w:p w14:paraId="04B86359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</w:tr>
      <w:tr w14:paraId="18AE4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626" w:type="dxa"/>
            <w:vMerge w:val="continue"/>
            <w:vAlign w:val="center"/>
          </w:tcPr>
          <w:p w14:paraId="071E299A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5944AE31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3</w:t>
            </w:r>
          </w:p>
        </w:tc>
        <w:tc>
          <w:tcPr>
            <w:tcW w:w="5812" w:type="dxa"/>
            <w:vAlign w:val="center"/>
          </w:tcPr>
          <w:p w14:paraId="40BCB31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风机：高温风机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1.6kw；</w:t>
            </w:r>
          </w:p>
          <w:p w14:paraId="26F0D67D">
            <w:pPr>
              <w:keepNext w:val="0"/>
              <w:keepLines w:val="0"/>
              <w:widowControl/>
              <w:suppressLineNumbers w:val="0"/>
              <w:ind w:firstLine="720" w:firstLineChars="30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▲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热风加热功率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6kw；</w:t>
            </w:r>
          </w:p>
        </w:tc>
        <w:tc>
          <w:tcPr>
            <w:tcW w:w="710" w:type="dxa"/>
            <w:vMerge w:val="continue"/>
            <w:vAlign w:val="center"/>
          </w:tcPr>
          <w:p w14:paraId="20AF8CA7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459" w:type="dxa"/>
            <w:vMerge w:val="continue"/>
            <w:vAlign w:val="center"/>
          </w:tcPr>
          <w:p w14:paraId="113D1E82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</w:tr>
      <w:tr w14:paraId="215AA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626" w:type="dxa"/>
            <w:vMerge w:val="continue"/>
            <w:vAlign w:val="center"/>
          </w:tcPr>
          <w:p w14:paraId="1A520E0F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30B09DC7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4</w:t>
            </w:r>
          </w:p>
        </w:tc>
        <w:tc>
          <w:tcPr>
            <w:tcW w:w="5812" w:type="dxa"/>
            <w:vAlign w:val="center"/>
          </w:tcPr>
          <w:p w14:paraId="685B8CD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单批次烘干量:≥150kg（鲜品）</w:t>
            </w:r>
          </w:p>
        </w:tc>
        <w:tc>
          <w:tcPr>
            <w:tcW w:w="710" w:type="dxa"/>
            <w:vMerge w:val="continue"/>
            <w:vAlign w:val="center"/>
          </w:tcPr>
          <w:p w14:paraId="16CF4BEA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459" w:type="dxa"/>
            <w:vMerge w:val="continue"/>
            <w:vAlign w:val="center"/>
          </w:tcPr>
          <w:p w14:paraId="04C72A5E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</w:tr>
      <w:tr w14:paraId="069D3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626" w:type="dxa"/>
            <w:vMerge w:val="continue"/>
            <w:vAlign w:val="center"/>
          </w:tcPr>
          <w:p w14:paraId="05AA0478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298919E4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5</w:t>
            </w:r>
          </w:p>
        </w:tc>
        <w:tc>
          <w:tcPr>
            <w:tcW w:w="5812" w:type="dxa"/>
            <w:vAlign w:val="center"/>
          </w:tcPr>
          <w:p w14:paraId="6311E91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质保：整机质保≥1 年</w:t>
            </w:r>
          </w:p>
        </w:tc>
        <w:tc>
          <w:tcPr>
            <w:tcW w:w="710" w:type="dxa"/>
            <w:vMerge w:val="continue"/>
            <w:vAlign w:val="center"/>
          </w:tcPr>
          <w:p w14:paraId="66CC1937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459" w:type="dxa"/>
            <w:vMerge w:val="continue"/>
            <w:vAlign w:val="center"/>
          </w:tcPr>
          <w:p w14:paraId="43C6EBD9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</w:tr>
      <w:tr w14:paraId="58D2A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626" w:type="dxa"/>
            <w:vMerge w:val="continue"/>
            <w:vAlign w:val="center"/>
          </w:tcPr>
          <w:p w14:paraId="456D5B2B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5B8A7CF0"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  <w:t>四</w:t>
            </w:r>
          </w:p>
        </w:tc>
        <w:tc>
          <w:tcPr>
            <w:tcW w:w="5812" w:type="dxa"/>
            <w:vAlign w:val="center"/>
          </w:tcPr>
          <w:p w14:paraId="4726BCA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防护围栏</w:t>
            </w:r>
          </w:p>
        </w:tc>
        <w:tc>
          <w:tcPr>
            <w:tcW w:w="710" w:type="dxa"/>
            <w:vAlign w:val="center"/>
          </w:tcPr>
          <w:p w14:paraId="6756898F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459" w:type="dxa"/>
            <w:vAlign w:val="center"/>
          </w:tcPr>
          <w:p w14:paraId="19BA6B05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</w:tr>
      <w:tr w14:paraId="09862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626" w:type="dxa"/>
            <w:vMerge w:val="continue"/>
            <w:vAlign w:val="center"/>
          </w:tcPr>
          <w:p w14:paraId="31853D88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17C3069F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1</w:t>
            </w:r>
          </w:p>
        </w:tc>
        <w:tc>
          <w:tcPr>
            <w:tcW w:w="5812" w:type="dxa"/>
            <w:vAlign w:val="center"/>
          </w:tcPr>
          <w:p w14:paraId="30173ACB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围栏高度≥1.2m、立柱为热镀锌钢管：直径≥48mm、壁厚≥2.0mm、间距≤3m；主线丝径：≥2.0mm；锌层重量：≥40g；刺线丝径：≥1.8mm；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▲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刺间距≤120mm</w:t>
            </w:r>
          </w:p>
        </w:tc>
        <w:tc>
          <w:tcPr>
            <w:tcW w:w="710" w:type="dxa"/>
            <w:vMerge w:val="restart"/>
            <w:vAlign w:val="center"/>
          </w:tcPr>
          <w:p w14:paraId="37785A3D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米</w:t>
            </w:r>
          </w:p>
        </w:tc>
        <w:tc>
          <w:tcPr>
            <w:tcW w:w="1459" w:type="dxa"/>
            <w:vMerge w:val="restart"/>
            <w:vAlign w:val="center"/>
          </w:tcPr>
          <w:p w14:paraId="2A775E5A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1000</w:t>
            </w:r>
          </w:p>
        </w:tc>
      </w:tr>
      <w:tr w14:paraId="4A2AF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626" w:type="dxa"/>
            <w:vMerge w:val="continue"/>
            <w:vAlign w:val="center"/>
          </w:tcPr>
          <w:p w14:paraId="3AF719AF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37FD9454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2</w:t>
            </w:r>
          </w:p>
        </w:tc>
        <w:tc>
          <w:tcPr>
            <w:tcW w:w="5812" w:type="dxa"/>
            <w:vAlign w:val="center"/>
          </w:tcPr>
          <w:p w14:paraId="60A2436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围栏主体质保 2 年，锈蚀、松动免费维修加固。</w:t>
            </w:r>
          </w:p>
        </w:tc>
        <w:tc>
          <w:tcPr>
            <w:tcW w:w="710" w:type="dxa"/>
            <w:vMerge w:val="continue"/>
            <w:vAlign w:val="center"/>
          </w:tcPr>
          <w:p w14:paraId="3ACC9A15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459" w:type="dxa"/>
            <w:vMerge w:val="continue"/>
            <w:vAlign w:val="center"/>
          </w:tcPr>
          <w:p w14:paraId="6468FDBD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</w:tr>
      <w:tr w14:paraId="1F5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626" w:type="dxa"/>
            <w:vMerge w:val="continue"/>
            <w:vAlign w:val="center"/>
          </w:tcPr>
          <w:p w14:paraId="5A96E93D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24D14E2C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3</w:t>
            </w:r>
          </w:p>
        </w:tc>
        <w:tc>
          <w:tcPr>
            <w:tcW w:w="5812" w:type="dxa"/>
            <w:vAlign w:val="center"/>
          </w:tcPr>
          <w:p w14:paraId="112ED6B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工作范围：围栏安装、现场废料清运。</w:t>
            </w:r>
          </w:p>
        </w:tc>
        <w:tc>
          <w:tcPr>
            <w:tcW w:w="710" w:type="dxa"/>
            <w:vMerge w:val="continue"/>
            <w:vAlign w:val="center"/>
          </w:tcPr>
          <w:p w14:paraId="3347484E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459" w:type="dxa"/>
            <w:vMerge w:val="continue"/>
            <w:vAlign w:val="center"/>
          </w:tcPr>
          <w:p w14:paraId="053B18FD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</w:tr>
      <w:tr w14:paraId="6A20C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626" w:type="dxa"/>
            <w:vMerge w:val="continue"/>
            <w:vAlign w:val="center"/>
          </w:tcPr>
          <w:p w14:paraId="5DA08298"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1DCCA82D"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  <w:t>五</w:t>
            </w:r>
          </w:p>
        </w:tc>
        <w:tc>
          <w:tcPr>
            <w:tcW w:w="5812" w:type="dxa"/>
            <w:vAlign w:val="center"/>
          </w:tcPr>
          <w:p w14:paraId="0EE110B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80㎡生产用房</w:t>
            </w:r>
          </w:p>
        </w:tc>
        <w:tc>
          <w:tcPr>
            <w:tcW w:w="710" w:type="dxa"/>
            <w:vAlign w:val="center"/>
          </w:tcPr>
          <w:p w14:paraId="33DFBB44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459" w:type="dxa"/>
            <w:vAlign w:val="center"/>
          </w:tcPr>
          <w:p w14:paraId="04DC978F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</w:tr>
      <w:tr w14:paraId="6581B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626" w:type="dxa"/>
            <w:vMerge w:val="continue"/>
            <w:vAlign w:val="center"/>
          </w:tcPr>
          <w:p w14:paraId="78CF5FF6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3B6B8E3C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1</w:t>
            </w:r>
          </w:p>
        </w:tc>
        <w:tc>
          <w:tcPr>
            <w:tcW w:w="5812" w:type="dxa"/>
            <w:vAlign w:val="center"/>
          </w:tcPr>
          <w:p w14:paraId="6276A7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基础：C2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混凝土条形基础，地基夯实处理；</w:t>
            </w:r>
          </w:p>
        </w:tc>
        <w:tc>
          <w:tcPr>
            <w:tcW w:w="710" w:type="dxa"/>
            <w:vMerge w:val="restart"/>
            <w:vAlign w:val="center"/>
          </w:tcPr>
          <w:p w14:paraId="1E54C01E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间</w:t>
            </w:r>
          </w:p>
        </w:tc>
        <w:tc>
          <w:tcPr>
            <w:tcW w:w="1459" w:type="dxa"/>
            <w:vMerge w:val="restart"/>
            <w:vAlign w:val="center"/>
          </w:tcPr>
          <w:p w14:paraId="4E31E286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</w:tr>
      <w:tr w14:paraId="4E271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626" w:type="dxa"/>
            <w:vMerge w:val="continue"/>
            <w:vAlign w:val="center"/>
          </w:tcPr>
          <w:p w14:paraId="679C1C93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236FE3D9">
            <w:pPr>
              <w:jc w:val="center"/>
              <w:rPr>
                <w:rFonts w:hint="default" w:ascii="仿宋" w:hAnsi="仿宋" w:eastAsia="仿宋" w:cs="仿宋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  <w:lang w:val="en-US" w:eastAsia="zh-CN"/>
              </w:rPr>
              <w:t>2</w:t>
            </w:r>
          </w:p>
        </w:tc>
        <w:tc>
          <w:tcPr>
            <w:tcW w:w="5812" w:type="dxa"/>
            <w:vAlign w:val="center"/>
          </w:tcPr>
          <w:p w14:paraId="5F338AB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厂房规格：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  <w:t>长≥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  <w:t>m，宽≥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  <w:t>m，净高≥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4.5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  <w:t>m，烘干机进出通道宽度≥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2.3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  <w:t>m、高度≥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  <w:t>m。</w:t>
            </w:r>
          </w:p>
        </w:tc>
        <w:tc>
          <w:tcPr>
            <w:tcW w:w="710" w:type="dxa"/>
            <w:vMerge w:val="continue"/>
            <w:vAlign w:val="center"/>
          </w:tcPr>
          <w:p w14:paraId="60609366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9" w:type="dxa"/>
            <w:vMerge w:val="continue"/>
            <w:vAlign w:val="center"/>
          </w:tcPr>
          <w:p w14:paraId="6218AD95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1206B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626" w:type="dxa"/>
            <w:vMerge w:val="continue"/>
            <w:vAlign w:val="center"/>
          </w:tcPr>
          <w:p w14:paraId="0F371915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439C8B02">
            <w:pPr>
              <w:jc w:val="center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3</w:t>
            </w:r>
          </w:p>
        </w:tc>
        <w:tc>
          <w:tcPr>
            <w:tcW w:w="5812" w:type="dxa"/>
            <w:vAlign w:val="center"/>
          </w:tcPr>
          <w:p w14:paraId="334CD35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墙体：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1.5米以下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240mm 标准红砖砌筑，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1.5米以上100mm岩棉板封墙；红砖砌筑部分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内外水泥砂浆抹灰；预留烘干机设备进出通道；</w:t>
            </w:r>
          </w:p>
        </w:tc>
        <w:tc>
          <w:tcPr>
            <w:tcW w:w="710" w:type="dxa"/>
            <w:vMerge w:val="continue"/>
            <w:vAlign w:val="center"/>
          </w:tcPr>
          <w:p w14:paraId="41F286AD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59" w:type="dxa"/>
            <w:vMerge w:val="continue"/>
            <w:vAlign w:val="center"/>
          </w:tcPr>
          <w:p w14:paraId="5F366D0A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42691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626" w:type="dxa"/>
            <w:vMerge w:val="continue"/>
            <w:vAlign w:val="center"/>
          </w:tcPr>
          <w:p w14:paraId="1FF6DA13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51AF5E4C">
            <w:pPr>
              <w:jc w:val="center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4</w:t>
            </w:r>
          </w:p>
        </w:tc>
        <w:tc>
          <w:tcPr>
            <w:tcW w:w="5812" w:type="dxa"/>
            <w:vAlign w:val="center"/>
          </w:tcPr>
          <w:p w14:paraId="67255DB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屋面：钢结构 + 防水彩钢屋面，配套排水檐沟；</w:t>
            </w:r>
          </w:p>
        </w:tc>
        <w:tc>
          <w:tcPr>
            <w:tcW w:w="710" w:type="dxa"/>
            <w:vMerge w:val="continue"/>
            <w:vAlign w:val="center"/>
          </w:tcPr>
          <w:p w14:paraId="7982EB26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59" w:type="dxa"/>
            <w:vMerge w:val="continue"/>
            <w:vAlign w:val="center"/>
          </w:tcPr>
          <w:p w14:paraId="2B092F4F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5BBA9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626" w:type="dxa"/>
            <w:vMerge w:val="continue"/>
            <w:vAlign w:val="center"/>
          </w:tcPr>
          <w:p w14:paraId="5F1E8AFD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67759AC0">
            <w:pPr>
              <w:jc w:val="center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5</w:t>
            </w:r>
          </w:p>
        </w:tc>
        <w:tc>
          <w:tcPr>
            <w:tcW w:w="5812" w:type="dxa"/>
            <w:vAlign w:val="center"/>
          </w:tcPr>
          <w:p w14:paraId="75425432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门洞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≥宽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2.3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m×高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m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>,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铝合金卷闸门</w:t>
            </w:r>
          </w:p>
        </w:tc>
        <w:tc>
          <w:tcPr>
            <w:tcW w:w="710" w:type="dxa"/>
            <w:vMerge w:val="continue"/>
            <w:vAlign w:val="center"/>
          </w:tcPr>
          <w:p w14:paraId="5C50C8D0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59" w:type="dxa"/>
            <w:vMerge w:val="continue"/>
            <w:vAlign w:val="center"/>
          </w:tcPr>
          <w:p w14:paraId="580F0C61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1556E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626" w:type="dxa"/>
            <w:vMerge w:val="continue"/>
            <w:vAlign w:val="center"/>
          </w:tcPr>
          <w:p w14:paraId="6DDB213C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55E4FF27">
            <w:pPr>
              <w:jc w:val="center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6</w:t>
            </w:r>
          </w:p>
        </w:tc>
        <w:tc>
          <w:tcPr>
            <w:tcW w:w="5812" w:type="dxa"/>
            <w:vAlign w:val="center"/>
          </w:tcPr>
          <w:p w14:paraId="78D8C71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地面：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5cm 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水泥砂浆硬化找平；</w:t>
            </w:r>
          </w:p>
        </w:tc>
        <w:tc>
          <w:tcPr>
            <w:tcW w:w="710" w:type="dxa"/>
            <w:vMerge w:val="continue"/>
            <w:vAlign w:val="center"/>
          </w:tcPr>
          <w:p w14:paraId="762CD3A2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59" w:type="dxa"/>
            <w:vMerge w:val="continue"/>
            <w:vAlign w:val="center"/>
          </w:tcPr>
          <w:p w14:paraId="479B164D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5003E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626" w:type="dxa"/>
            <w:vMerge w:val="continue"/>
            <w:vAlign w:val="center"/>
          </w:tcPr>
          <w:p w14:paraId="196AA8B1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273DC883">
            <w:pPr>
              <w:jc w:val="center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7</w:t>
            </w:r>
          </w:p>
        </w:tc>
        <w:tc>
          <w:tcPr>
            <w:tcW w:w="5812" w:type="dxa"/>
            <w:vAlign w:val="center"/>
          </w:tcPr>
          <w:p w14:paraId="03A764C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配套简易水电：室内布设照明、插座，满足烘干机日常供电；</w:t>
            </w:r>
          </w:p>
        </w:tc>
        <w:tc>
          <w:tcPr>
            <w:tcW w:w="710" w:type="dxa"/>
            <w:vMerge w:val="continue"/>
            <w:vAlign w:val="center"/>
          </w:tcPr>
          <w:p w14:paraId="574A68BD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59" w:type="dxa"/>
            <w:vMerge w:val="continue"/>
            <w:vAlign w:val="center"/>
          </w:tcPr>
          <w:p w14:paraId="50F8D0E5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789AF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626" w:type="dxa"/>
            <w:vMerge w:val="continue"/>
            <w:vAlign w:val="center"/>
          </w:tcPr>
          <w:p w14:paraId="6264982D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74AA4F75">
            <w:pPr>
              <w:jc w:val="center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8</w:t>
            </w:r>
          </w:p>
        </w:tc>
        <w:tc>
          <w:tcPr>
            <w:tcW w:w="5812" w:type="dxa"/>
            <w:vAlign w:val="center"/>
          </w:tcPr>
          <w:p w14:paraId="16C47C0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包工包料，包含材料运输、施工、建筑垃圾清运；</w:t>
            </w:r>
          </w:p>
        </w:tc>
        <w:tc>
          <w:tcPr>
            <w:tcW w:w="710" w:type="dxa"/>
            <w:vMerge w:val="continue"/>
            <w:vAlign w:val="center"/>
          </w:tcPr>
          <w:p w14:paraId="4B9C0923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59" w:type="dxa"/>
            <w:vMerge w:val="continue"/>
            <w:vAlign w:val="center"/>
          </w:tcPr>
          <w:p w14:paraId="0C216692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32F7B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26" w:type="dxa"/>
            <w:vMerge w:val="continue"/>
            <w:vAlign w:val="center"/>
          </w:tcPr>
          <w:p w14:paraId="48621E5B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1320DA36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5812" w:type="dxa"/>
            <w:vAlign w:val="center"/>
          </w:tcPr>
          <w:p w14:paraId="702BA80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质保期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自竣工验收合格之日起 12 个月，质保期内因材料、施工质量造成基础、墙体、屋面漏水、地面空鼓起砂、水电故障等缺陷，免费维修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710" w:type="dxa"/>
            <w:vAlign w:val="center"/>
          </w:tcPr>
          <w:p w14:paraId="26599284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59" w:type="dxa"/>
            <w:vAlign w:val="center"/>
          </w:tcPr>
          <w:p w14:paraId="5ED842F9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</w:tbl>
    <w:p w14:paraId="161F2F12">
      <w:pPr>
        <w:rPr>
          <w:rFonts w:hint="default"/>
          <w:sz w:val="40"/>
          <w:szCs w:val="48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619EE"/>
    <w:rsid w:val="02C01B9D"/>
    <w:rsid w:val="06A44D39"/>
    <w:rsid w:val="0F3D5D2B"/>
    <w:rsid w:val="0F67583E"/>
    <w:rsid w:val="110C3C07"/>
    <w:rsid w:val="123A47A4"/>
    <w:rsid w:val="12A65EF5"/>
    <w:rsid w:val="190240F7"/>
    <w:rsid w:val="19D158AD"/>
    <w:rsid w:val="1A942A37"/>
    <w:rsid w:val="202C3182"/>
    <w:rsid w:val="207B66B3"/>
    <w:rsid w:val="24EA3E07"/>
    <w:rsid w:val="25CB5171"/>
    <w:rsid w:val="280A36BF"/>
    <w:rsid w:val="2B464987"/>
    <w:rsid w:val="2BE55328"/>
    <w:rsid w:val="2E1E0B44"/>
    <w:rsid w:val="2EC456C9"/>
    <w:rsid w:val="2F5C0FBF"/>
    <w:rsid w:val="31C14142"/>
    <w:rsid w:val="32141310"/>
    <w:rsid w:val="32CE4D68"/>
    <w:rsid w:val="335214F5"/>
    <w:rsid w:val="3B1D00BF"/>
    <w:rsid w:val="4962130C"/>
    <w:rsid w:val="4D2A1DFD"/>
    <w:rsid w:val="51176F17"/>
    <w:rsid w:val="51791EEB"/>
    <w:rsid w:val="54316AAD"/>
    <w:rsid w:val="54AA7403"/>
    <w:rsid w:val="56B71DD2"/>
    <w:rsid w:val="56EB73E7"/>
    <w:rsid w:val="5A3966BC"/>
    <w:rsid w:val="5DE10758"/>
    <w:rsid w:val="60A32AE1"/>
    <w:rsid w:val="625B18C5"/>
    <w:rsid w:val="67C81DAB"/>
    <w:rsid w:val="6BE24537"/>
    <w:rsid w:val="6FE729EA"/>
    <w:rsid w:val="70E40EF4"/>
    <w:rsid w:val="723F3048"/>
    <w:rsid w:val="7245635E"/>
    <w:rsid w:val="73483227"/>
    <w:rsid w:val="7D2D7AC1"/>
    <w:rsid w:val="7E773953"/>
    <w:rsid w:val="7FCE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921</Words>
  <Characters>1048</Characters>
  <Lines>0</Lines>
  <Paragraphs>0</Paragraphs>
  <TotalTime>67</TotalTime>
  <ScaleCrop>false</ScaleCrop>
  <LinksUpToDate>false</LinksUpToDate>
  <CharactersWithSpaces>1069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2026-07-22T08:02:00Z</dcterms:created>
  <dc:creator>Administrator</dc:creator>
  <cp:lastModifiedBy>丁福瑞</cp:lastModifiedBy>
  <dcterms:modified xsi:type="dcterms:W3CDTF">2026-09-03T03:51:20Z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eyJoZGlkIjoiYzI1NGM2MTNmZmI4YzE5ZmU2ZWM5NTFiZjUwNzRkMDgiLCJ1c2VySWQiOiIxNDQyNTgzMTM0In0=</vt:lpwstr>
  </property>
  <property fmtid="{D5CDD505-2E9C-101B-9397-08002B2CF9AE}" pid="4" name="ICV">
    <vt:lpwstr>629286CBC3A342679B1DDB031D785FC9_13</vt:lpwstr>
  </property>
</Properties>
</file>