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3F5EE7">
      <w:pPr>
        <w:pStyle w:val="2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tabs>
          <w:tab w:val="left" w:pos="63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32"/>
          <w:szCs w:val="32"/>
          <w:highlight w:val="none"/>
          <w:lang w:eastAsia="zh-CN"/>
        </w:rPr>
        <w:t>采购内容及要求</w:t>
      </w:r>
    </w:p>
    <w:p w14:paraId="1A574147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40" w:firstLineChars="100"/>
        <w:textAlignment w:val="auto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一、项目概况</w:t>
      </w:r>
    </w:p>
    <w:p w14:paraId="5EE93094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40" w:firstLineChars="100"/>
        <w:textAlignment w:val="auto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为落实耕地保护“数量、质量、生态三位一体”要求，统筹推进县域耕地质量动态更新与补充耕地占补平衡备案工作，保障成果标准统一、数据衔接一致，现通过政府采购选定1家第三方技术服务机构，同步承担杨陵区两项工作：一是杨陵区2026年</w:t>
      </w:r>
      <w:r>
        <w:rPr>
          <w:rFonts w:hint="eastAsia" w:ascii="宋体" w:hAnsi="宋体" w:cs="宋体"/>
          <w:bCs/>
          <w:color w:val="auto"/>
          <w:sz w:val="24"/>
          <w:szCs w:val="24"/>
          <w:highlight w:val="none"/>
          <w:lang w:val="en-US" w:eastAsia="zh-CN"/>
        </w:rPr>
        <w:t>耕地质量等级评价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 xml:space="preserve">；二是对区自然资源局移交的补充耕地质量验收全流程服务。两项工作统一技术路线、统一检测标准、统一成果体系，全程配合完成各级评审、核查与备案入库。 </w:t>
      </w:r>
    </w:p>
    <w:p w14:paraId="0C3E2786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40" w:firstLineChars="100"/>
        <w:textAlignment w:val="auto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 xml:space="preserve"> 二、采购内容</w:t>
      </w:r>
    </w:p>
    <w:p w14:paraId="10C7F1AF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40" w:firstLineChars="100"/>
        <w:textAlignment w:val="auto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1.</w:t>
      </w:r>
      <w:r>
        <w:rPr>
          <w:rFonts w:hint="eastAsia" w:ascii="宋体" w:hAnsi="宋体" w:cs="宋体"/>
          <w:bCs/>
          <w:color w:val="auto"/>
          <w:sz w:val="24"/>
          <w:szCs w:val="24"/>
          <w:highlight w:val="none"/>
          <w:lang w:val="en-US" w:eastAsia="zh-CN"/>
        </w:rPr>
        <w:t>补充耕地质量验收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：杨陵区辖区内新增补充耕地地块外业勘测定界，⼟壤样品采集，检测，数据分析，质量验收及编制评价报告等。 严格执行《陕西省补充耕地质量验收实施细则（试行）》及《陕西省</w:t>
      </w:r>
      <w:r>
        <w:rPr>
          <w:rFonts w:hint="eastAsia" w:ascii="宋体" w:hAnsi="宋体" w:cs="宋体"/>
          <w:bCs/>
          <w:color w:val="auto"/>
          <w:sz w:val="24"/>
          <w:szCs w:val="24"/>
          <w:highlight w:val="none"/>
          <w:lang w:val="en-US" w:eastAsia="zh-CN"/>
        </w:rPr>
        <w:t>补充耕地质量验收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 xml:space="preserve">技术规范（试行）》技术标准。 </w:t>
      </w:r>
    </w:p>
    <w:p w14:paraId="748C32BC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40" w:firstLineChars="100"/>
        <w:textAlignment w:val="auto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2.</w:t>
      </w:r>
      <w:r>
        <w:rPr>
          <w:rFonts w:hint="eastAsia" w:ascii="宋体" w:hAnsi="宋体" w:cs="宋体"/>
          <w:bCs/>
          <w:color w:val="auto"/>
          <w:sz w:val="24"/>
          <w:szCs w:val="24"/>
          <w:highlight w:val="none"/>
          <w:lang w:val="en-US" w:eastAsia="zh-CN"/>
        </w:rPr>
        <w:t>耕地质量等级评价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：杨陵区辖区内全部耕地，以第三次全国土壤普查耕地质量等级评价成果为基准，采用最新土壤类型图、属性图，依据《第三次全国土壤普查耕地质量等级评价技术规范》，在常规区、质量建设区、耕地占补区和耕地损毁区，分别开展</w:t>
      </w:r>
      <w:r>
        <w:rPr>
          <w:rFonts w:hint="eastAsia" w:ascii="宋体" w:hAnsi="宋体" w:cs="宋体"/>
          <w:bCs/>
          <w:color w:val="auto"/>
          <w:sz w:val="24"/>
          <w:szCs w:val="24"/>
          <w:highlight w:val="none"/>
          <w:lang w:val="en-US" w:eastAsia="zh-CN"/>
        </w:rPr>
        <w:t>耕地质量等级评价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工作。</w:t>
      </w:r>
    </w:p>
    <w:p w14:paraId="51420977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40" w:firstLineChars="100"/>
        <w:textAlignment w:val="auto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 xml:space="preserve">三、产品参数要求 </w:t>
      </w:r>
    </w:p>
    <w:p w14:paraId="56BA44D0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40" w:firstLineChars="100"/>
        <w:textAlignment w:val="auto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1.</w:t>
      </w:r>
      <w:r>
        <w:rPr>
          <w:rFonts w:hint="eastAsia" w:ascii="宋体" w:hAnsi="宋体" w:cs="宋体"/>
          <w:bCs/>
          <w:color w:val="auto"/>
          <w:sz w:val="24"/>
          <w:szCs w:val="24"/>
          <w:highlight w:val="none"/>
          <w:lang w:val="en-US" w:eastAsia="zh-CN"/>
        </w:rPr>
        <w:t>补充耕地质量验收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：完成新增补充耕地地⼒核验与质量等级评定，出具合规鉴定报告，保障⼟地整治项⽬顺利验收⼊库。服务商自有或合作的检测机构须具备检验检测机构CMA资质，需提供证明材料</w:t>
      </w:r>
      <w:bookmarkStart w:id="0" w:name="_GoBack"/>
      <w:bookmarkEnd w:id="0"/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 xml:space="preserve">，严格遵循补充耕地验收⽬标规范作业；按期提交盖章全套成果，配合各级部⻔核查，报价包含全部服务费⽤。 </w:t>
      </w:r>
    </w:p>
    <w:p w14:paraId="06D8700B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40" w:firstLineChars="100"/>
        <w:textAlignment w:val="auto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2.</w:t>
      </w:r>
      <w:r>
        <w:rPr>
          <w:rFonts w:hint="eastAsia" w:ascii="宋体" w:hAnsi="宋体" w:cs="宋体"/>
          <w:bCs/>
          <w:color w:val="auto"/>
          <w:sz w:val="24"/>
          <w:szCs w:val="24"/>
          <w:highlight w:val="none"/>
          <w:lang w:val="en-US" w:eastAsia="zh-CN"/>
        </w:rPr>
        <w:t>耕地质量等级评价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：完成收集上一年度耕地质量等级成果、变更区域识别与评价单元划定、野外调查与土壤样品采集、土壤理化指标检测、耕地质量等级变更评定、成果数据库建设与更新、成果编制与验收。服务商自有或合作的检测机构须具备检验检测机构CMA资质，需提供证明材料。</w:t>
      </w:r>
    </w:p>
    <w:p w14:paraId="67F98DCA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40" w:firstLineChars="100"/>
        <w:textAlignment w:val="auto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 xml:space="preserve">四、验收标准 </w:t>
      </w:r>
    </w:p>
    <w:p w14:paraId="66D0C531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40" w:firstLineChars="100"/>
        <w:textAlignment w:val="auto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 xml:space="preserve">1.验收标准：两项成果均符合国家及陕西省技术规范，分别通过上级主管部门的核查、验收，视为整体验收合格。    </w:t>
      </w:r>
    </w:p>
    <w:p w14:paraId="7F23CF97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40" w:firstLineChars="100"/>
        <w:textAlignment w:val="auto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2.验收依据：合同⽂本及合同补充⽂件（条款）、招标⽂件、响应（投标）⽂件、《陕西省补充耕地质量验收实施细则（试行）》及《陕西省</w:t>
      </w:r>
      <w:r>
        <w:rPr>
          <w:rFonts w:hint="eastAsia" w:ascii="宋体" w:hAnsi="宋体" w:cs="宋体"/>
          <w:bCs/>
          <w:color w:val="auto"/>
          <w:sz w:val="24"/>
          <w:szCs w:val="24"/>
          <w:highlight w:val="none"/>
          <w:lang w:val="en-US" w:eastAsia="zh-CN"/>
        </w:rPr>
        <w:t>补充耕地质量验收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技术规范（试行）》等相关资料。</w:t>
      </w:r>
    </w:p>
    <w:p w14:paraId="47FE3BD0">
      <w:pPr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999620F"/>
    <w:multiLevelType w:val="singleLevel"/>
    <w:tmpl w:val="3999620F"/>
    <w:lvl w:ilvl="0" w:tentative="0">
      <w:start w:val="1"/>
      <w:numFmt w:val="upperLetter"/>
      <w:pStyle w:val="2"/>
      <w:lvlText w:val="%1."/>
      <w:lvlJc w:val="left"/>
      <w:pPr>
        <w:tabs>
          <w:tab w:val="left" w:pos="4397"/>
        </w:tabs>
        <w:ind w:left="4397" w:hanging="285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FDD598C"/>
    <w:rsid w:val="4FDD598C"/>
    <w:rsid w:val="66393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8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numPr>
        <w:ilvl w:val="0"/>
        <w:numId w:val="1"/>
      </w:numPr>
      <w:outlineLvl w:val="1"/>
    </w:p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2026-08-19T09:53:00Z</dcterms:created>
  <dc:creator>宋璟雯</dc:creator>
  <cp:lastModifiedBy>宋璟雯</cp:lastModifiedBy>
  <dcterms:modified xsi:type="dcterms:W3CDTF">2026-08-19T10:16:57Z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2A6D6DA23E024ECFA9D9F462EF196A74_11</vt:lpwstr>
  </property>
  <property fmtid="{D5CDD505-2E9C-101B-9397-08002B2CF9AE}" pid="4" name="KSOTemplateDocerSaveRecord">
    <vt:lpwstr>eyJoZGlkIjoiYjA5MDIyNjdmNTI0MTU3OWI3N2I2NTczMTFmZjA1YzciLCJ1c2VySWQiOiIxNDU1MjAyNDM0In0=</vt:lpwstr>
  </property>
</Properties>
</file>