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版本号：南采NC【2026】8号20260604001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南郑区城市燃气管道老化更新改造项目跟踪审计服务项目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南采NC【2026】8号</w:t>
      </w:r>
      <w:r>
        <w:br/>
      </w:r>
      <w:r>
        <w:br/>
      </w:r>
      <w:r>
        <w:br/>
      </w:r>
    </w:p>
    <w:p>
      <w:pPr>
        <w:pStyle w:val="null3"/>
        <w:jc w:val="center"/>
        <w:outlineLvl w:val="2"/>
      </w:pPr>
      <w:r>
        <w:rPr>
          <w:rFonts w:ascii="仿宋_GB2312" w:hAnsi="仿宋_GB2312" w:cs="仿宋_GB2312" w:eastAsia="仿宋_GB2312"/>
          <w:sz w:val="28"/>
          <w:b/>
        </w:rPr>
        <w:t>汉中市南郑区市政公用事业管理处</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汉中市南郑区市政公用事业管理处</w:t>
      </w:r>
      <w:r>
        <w:rPr>
          <w:rFonts w:ascii="仿宋_GB2312" w:hAnsi="仿宋_GB2312" w:cs="仿宋_GB2312" w:eastAsia="仿宋_GB2312"/>
        </w:rPr>
        <w:t>委托，拟对</w:t>
      </w:r>
      <w:r>
        <w:rPr>
          <w:rFonts w:ascii="仿宋_GB2312" w:hAnsi="仿宋_GB2312" w:cs="仿宋_GB2312" w:eastAsia="仿宋_GB2312"/>
        </w:rPr>
        <w:t>南郑区城市燃气管道老化更新改造项目跟踪审计服务项目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南采NC【2026】8号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南郑区城市燃气管道老化更新改造项目跟踪审计服务项目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该项目总投资10634.00万元，项目涉及75个小区11318户，主要改造庭院及市政管道26km、立管97km,配套改造附属设施6处，安装燃气泄漏报警系统、燃气表等。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采购包1（汉中市南郑区城市燃气管道老化更新改造项目跟踪审计服务项目）：属于专门面向中小企业采购。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汉中市南郑区市政公用事业管理处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汉中市南郑区市政公用事业管理处经办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13309165643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汉中市南郑区市政公用事业管理处</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汉中市南郑区市政公用事业管理处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汉中市南郑区市政公用事业管理处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汉中市南郑区市政公用事业管理处</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该项目总投资10634.00万元，项目涉及75个小区11318户，主要改造庭院及市政管道26km、立管97km，配套改造附属设施6处，安装燃气泄漏报警系统、燃气表等。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汉中市南郑区城市燃气管道老化更新改造项目跟踪审计服务项目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标的名称：汉中市南郑区城市燃气管道老化更新改造项目跟踪审计服务项目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一、跟踪审计人员配备要求</w:t>
            </w:r>
          </w:p>
          <w:p>
            <w:pPr>
              <w:pStyle w:val="null3"/>
            </w:pPr>
            <w:r>
              <w:rPr>
                <w:rFonts w:ascii="仿宋_GB2312" w:hAnsi="仿宋_GB2312" w:cs="仿宋_GB2312" w:eastAsia="仿宋_GB2312"/>
                <w:b/>
              </w:rPr>
              <w:t>1、</w:t>
            </w:r>
            <w:r>
              <w:rPr>
                <w:rFonts w:ascii="仿宋_GB2312" w:hAnsi="仿宋_GB2312" w:cs="仿宋_GB2312" w:eastAsia="仿宋_GB2312"/>
              </w:rPr>
              <w:t>跟踪审计全过程管控需求足额配备专业审计团队。</w:t>
            </w:r>
          </w:p>
          <w:p>
            <w:pPr>
              <w:pStyle w:val="null3"/>
            </w:pPr>
            <w:r>
              <w:rPr>
                <w:rFonts w:ascii="仿宋_GB2312" w:hAnsi="仿宋_GB2312" w:cs="仿宋_GB2312" w:eastAsia="仿宋_GB2312"/>
              </w:rPr>
              <w:t>★2、项目设项目负责人：具有一级造价工程师执业资格证书及职称证，具备跟踪审计管理经验，统筹项目审计、统筹协调、重大签证、变更造价审定、内审管控，定期驻场调度工作。</w:t>
            </w:r>
          </w:p>
          <w:p>
            <w:pPr>
              <w:pStyle w:val="null3"/>
            </w:pPr>
            <w:r>
              <w:rPr>
                <w:rFonts w:ascii="仿宋_GB2312" w:hAnsi="仿宋_GB2312" w:cs="仿宋_GB2312" w:eastAsia="仿宋_GB2312"/>
              </w:rPr>
              <w:t>★3、</w:t>
            </w:r>
            <w:r>
              <w:rPr>
                <w:rFonts w:ascii="仿宋_GB2312" w:hAnsi="仿宋_GB2312" w:cs="仿宋_GB2312" w:eastAsia="仿宋_GB2312"/>
              </w:rPr>
              <w:t>团队其他人员</w:t>
            </w:r>
            <w:r>
              <w:rPr>
                <w:rFonts w:ascii="仿宋_GB2312" w:hAnsi="仿宋_GB2312" w:cs="仿宋_GB2312" w:eastAsia="仿宋_GB2312"/>
              </w:rPr>
              <w:t>：</w:t>
            </w:r>
            <w:r>
              <w:rPr>
                <w:rFonts w:ascii="仿宋_GB2312" w:hAnsi="仿宋_GB2312" w:cs="仿宋_GB2312" w:eastAsia="仿宋_GB2312"/>
              </w:rPr>
              <w:t>具有造价工程师及中级职称证，持证上岗、专业匹配、实行定岗定责管理，根据项目施工节点动态调配人力，关键工序随叫随到，满足管过程跟踪审计工作需要。</w:t>
            </w:r>
          </w:p>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完成该项目的</w:t>
            </w:r>
            <w:r>
              <w:rPr>
                <w:rFonts w:ascii="仿宋_GB2312" w:hAnsi="仿宋_GB2312" w:cs="仿宋_GB2312" w:eastAsia="仿宋_GB2312"/>
              </w:rPr>
              <w:t>工程计价工作，特别是隐蔽工程的计价工作，全面、完整掌握工程计价信息，准确</w:t>
            </w:r>
            <w:r>
              <w:rPr>
                <w:rFonts w:ascii="仿宋_GB2312" w:hAnsi="仿宋_GB2312" w:cs="仿宋_GB2312" w:eastAsia="仿宋_GB2312"/>
              </w:rPr>
              <w:t>核算</w:t>
            </w:r>
            <w:r>
              <w:rPr>
                <w:rFonts w:ascii="仿宋_GB2312" w:hAnsi="仿宋_GB2312" w:cs="仿宋_GB2312" w:eastAsia="仿宋_GB2312"/>
              </w:rPr>
              <w:t>工程造价；</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协助建设单位</w:t>
            </w:r>
            <w:r>
              <w:rPr>
                <w:rFonts w:ascii="仿宋_GB2312" w:hAnsi="仿宋_GB2312" w:cs="仿宋_GB2312" w:eastAsia="仿宋_GB2312"/>
              </w:rPr>
              <w:t>审核工程进度款支付申请的真实性、准确性</w:t>
            </w:r>
            <w:r>
              <w:rPr>
                <w:rFonts w:ascii="仿宋_GB2312" w:hAnsi="仿宋_GB2312" w:cs="仿宋_GB2312" w:eastAsia="仿宋_GB2312"/>
              </w:rPr>
              <w:t>、</w:t>
            </w:r>
            <w:r>
              <w:rPr>
                <w:rFonts w:ascii="仿宋_GB2312" w:hAnsi="仿宋_GB2312" w:cs="仿宋_GB2312" w:eastAsia="仿宋_GB2312"/>
              </w:rPr>
              <w:t>完整性</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、参与变更方案的经济技术论证，审核变更程序的合规性，对重大变更和签证进行事前审核</w:t>
            </w:r>
            <w:r>
              <w:rPr>
                <w:rFonts w:ascii="仿宋_GB2312" w:hAnsi="仿宋_GB2312" w:cs="仿宋_GB2312" w:eastAsia="仿宋_GB2312"/>
              </w:rPr>
              <w:t>(</w:t>
            </w:r>
            <w:r>
              <w:rPr>
                <w:rFonts w:ascii="仿宋_GB2312" w:hAnsi="仿宋_GB2312" w:cs="仿宋_GB2312" w:eastAsia="仿宋_GB2312"/>
              </w:rPr>
              <w:t>先审核，后施工</w:t>
            </w:r>
            <w:r>
              <w:rPr>
                <w:rFonts w:ascii="仿宋_GB2312" w:hAnsi="仿宋_GB2312" w:cs="仿宋_GB2312" w:eastAsia="仿宋_GB2312"/>
              </w:rPr>
              <w:t>)</w:t>
            </w:r>
            <w:r>
              <w:rPr>
                <w:rFonts w:ascii="仿宋_GB2312" w:hAnsi="仿宋_GB2312" w:cs="仿宋_GB2312" w:eastAsia="仿宋_GB2312"/>
              </w:rPr>
              <w:t>或事中见证，确保过程可控；</w:t>
            </w:r>
          </w:p>
          <w:p>
            <w:pPr>
              <w:pStyle w:val="null3"/>
            </w:pPr>
            <w:r>
              <w:rPr>
                <w:rFonts w:ascii="仿宋_GB2312" w:hAnsi="仿宋_GB2312" w:cs="仿宋_GB2312" w:eastAsia="仿宋_GB2312"/>
              </w:rPr>
              <w:t>4</w:t>
            </w:r>
            <w:r>
              <w:rPr>
                <w:rFonts w:ascii="仿宋_GB2312" w:hAnsi="仿宋_GB2312" w:cs="仿宋_GB2312" w:eastAsia="仿宋_GB2312"/>
              </w:rPr>
              <w:t>、审核现场签证的真实性和准确性</w:t>
            </w:r>
            <w:r>
              <w:rPr>
                <w:rFonts w:ascii="仿宋_GB2312" w:hAnsi="仿宋_GB2312" w:cs="仿宋_GB2312" w:eastAsia="仿宋_GB2312"/>
              </w:rPr>
              <w:t>、</w:t>
            </w:r>
            <w:r>
              <w:rPr>
                <w:rFonts w:ascii="仿宋_GB2312" w:hAnsi="仿宋_GB2312" w:cs="仿宋_GB2312" w:eastAsia="仿宋_GB2312"/>
              </w:rPr>
              <w:t>完整性</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、配合建设单位及监理单位按要求对合同内暂定价项及甲供材、设备、材料采购进行价格审核和市场询价，参与采购过程的监督；</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协助建设单位</w:t>
            </w:r>
            <w:r>
              <w:rPr>
                <w:rFonts w:ascii="仿宋_GB2312" w:hAnsi="仿宋_GB2312" w:cs="仿宋_GB2312" w:eastAsia="仿宋_GB2312"/>
              </w:rPr>
              <w:t>对提出的索赔事件的真实性及索赔费用计算的合理性进行审核；</w:t>
            </w:r>
          </w:p>
          <w:p>
            <w:pPr>
              <w:pStyle w:val="null3"/>
            </w:pPr>
            <w:r>
              <w:rPr>
                <w:rFonts w:ascii="仿宋_GB2312" w:hAnsi="仿宋_GB2312" w:cs="仿宋_GB2312" w:eastAsia="仿宋_GB2312"/>
              </w:rPr>
              <w:t>7</w:t>
            </w:r>
            <w:r>
              <w:rPr>
                <w:rFonts w:ascii="仿宋_GB2312" w:hAnsi="仿宋_GB2312" w:cs="仿宋_GB2312" w:eastAsia="仿宋_GB2312"/>
              </w:rPr>
              <w:t>、全面审核竣工结算资料</w:t>
            </w:r>
            <w:r>
              <w:rPr>
                <w:rFonts w:ascii="仿宋_GB2312" w:hAnsi="仿宋_GB2312" w:cs="仿宋_GB2312" w:eastAsia="仿宋_GB2312"/>
              </w:rPr>
              <w:t>:</w:t>
            </w:r>
            <w:r>
              <w:rPr>
                <w:rFonts w:ascii="仿宋_GB2312" w:hAnsi="仿宋_GB2312" w:cs="仿宋_GB2312" w:eastAsia="仿宋_GB2312"/>
              </w:rPr>
              <w:t>包括竣工图、结算书、变更签证单、会议纪要、索赔文件等所有支撑性文件</w:t>
            </w:r>
          </w:p>
          <w:p>
            <w:pPr>
              <w:pStyle w:val="null3"/>
            </w:pPr>
            <w:r>
              <w:rPr>
                <w:rFonts w:ascii="仿宋_GB2312" w:hAnsi="仿宋_GB2312" w:cs="仿宋_GB2312" w:eastAsia="仿宋_GB2312"/>
              </w:rPr>
              <w:t>8</w:t>
            </w:r>
            <w:r>
              <w:rPr>
                <w:rFonts w:ascii="仿宋_GB2312" w:hAnsi="仿宋_GB2312" w:cs="仿宋_GB2312" w:eastAsia="仿宋_GB2312"/>
              </w:rPr>
              <w:t>、最终核定工程结算造价</w:t>
            </w:r>
            <w:r>
              <w:rPr>
                <w:rFonts w:ascii="仿宋_GB2312" w:hAnsi="仿宋_GB2312" w:cs="仿宋_GB2312" w:eastAsia="仿宋_GB2312"/>
              </w:rPr>
              <w:t>:</w:t>
            </w:r>
            <w:r>
              <w:rPr>
                <w:rFonts w:ascii="仿宋_GB2312" w:hAnsi="仿宋_GB2312" w:cs="仿宋_GB2312" w:eastAsia="仿宋_GB2312"/>
              </w:rPr>
              <w:t>根据合同约定和跟踪审核的记录，最终确定项目结算总价</w:t>
            </w:r>
          </w:p>
          <w:p>
            <w:pPr>
              <w:pStyle w:val="null3"/>
            </w:pPr>
            <w:r>
              <w:rPr>
                <w:rFonts w:ascii="仿宋_GB2312" w:hAnsi="仿宋_GB2312" w:cs="仿宋_GB2312" w:eastAsia="仿宋_GB2312"/>
                <w:sz w:val="21"/>
              </w:rPr>
              <w:t>9</w:t>
            </w:r>
            <w:r>
              <w:rPr>
                <w:rFonts w:ascii="仿宋_GB2312" w:hAnsi="仿宋_GB2312" w:cs="仿宋_GB2312" w:eastAsia="仿宋_GB2312"/>
                <w:sz w:val="21"/>
              </w:rPr>
              <w:t>、服务成果</w:t>
            </w:r>
            <w:r>
              <w:rPr>
                <w:rFonts w:ascii="仿宋_GB2312" w:hAnsi="仿宋_GB2312" w:cs="仿宋_GB2312" w:eastAsia="仿宋_GB2312"/>
                <w:sz w:val="21"/>
              </w:rPr>
              <w:t>(</w:t>
            </w:r>
            <w:r>
              <w:rPr>
                <w:rFonts w:ascii="仿宋_GB2312" w:hAnsi="仿宋_GB2312" w:cs="仿宋_GB2312" w:eastAsia="仿宋_GB2312"/>
                <w:sz w:val="21"/>
              </w:rPr>
              <w:t>交付物</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前</w:t>
            </w:r>
            <w:r>
              <w:rPr>
                <w:rFonts w:ascii="仿宋_GB2312" w:hAnsi="仿宋_GB2312" w:cs="仿宋_GB2312" w:eastAsia="仿宋_GB2312"/>
                <w:sz w:val="21"/>
              </w:rPr>
              <w:t>期</w:t>
            </w:r>
            <w:r>
              <w:rPr>
                <w:rFonts w:ascii="仿宋_GB2312" w:hAnsi="仿宋_GB2312" w:cs="仿宋_GB2312" w:eastAsia="仿宋_GB2312"/>
                <w:sz w:val="21"/>
              </w:rPr>
              <w:t>跟踪审核调查报告；</w:t>
            </w:r>
            <w:r>
              <w:rPr>
                <w:rFonts w:ascii="仿宋_GB2312" w:hAnsi="仿宋_GB2312" w:cs="仿宋_GB2312" w:eastAsia="仿宋_GB2312"/>
                <w:sz w:val="21"/>
              </w:rPr>
              <w:t>中期</w:t>
            </w:r>
            <w:r>
              <w:rPr>
                <w:rFonts w:ascii="仿宋_GB2312" w:hAnsi="仿宋_GB2312" w:cs="仿宋_GB2312" w:eastAsia="仿宋_GB2312"/>
                <w:sz w:val="21"/>
              </w:rPr>
              <w:t>跟踪审核过程报告；</w:t>
            </w:r>
            <w:r>
              <w:rPr>
                <w:rFonts w:ascii="仿宋_GB2312" w:hAnsi="仿宋_GB2312" w:cs="仿宋_GB2312" w:eastAsia="仿宋_GB2312"/>
                <w:sz w:val="21"/>
              </w:rPr>
              <w:t>最终跟踪审核</w:t>
            </w:r>
            <w:r>
              <w:rPr>
                <w:rFonts w:ascii="仿宋_GB2312" w:hAnsi="仿宋_GB2312" w:cs="仿宋_GB2312" w:eastAsia="仿宋_GB2312"/>
                <w:sz w:val="21"/>
              </w:rPr>
              <w:t>结论</w:t>
            </w:r>
            <w:r>
              <w:rPr>
                <w:rFonts w:ascii="仿宋_GB2312" w:hAnsi="仿宋_GB2312" w:cs="仿宋_GB2312" w:eastAsia="仿宋_GB2312"/>
                <w:sz w:val="21"/>
              </w:rPr>
              <w:t>报告</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专项审核意见书：参与重大变更、签证、索赔等事项并出具的即时性审核意见；</w:t>
            </w:r>
            <w:r>
              <w:rPr>
                <w:rFonts w:ascii="仿宋_GB2312" w:hAnsi="仿宋_GB2312" w:cs="仿宋_GB2312" w:eastAsia="仿宋_GB2312"/>
                <w:sz w:val="21"/>
              </w:rPr>
              <w:t>(3)</w:t>
            </w:r>
            <w:r>
              <w:rPr>
                <w:rFonts w:ascii="仿宋_GB2312" w:hAnsi="仿宋_GB2312" w:cs="仿宋_GB2312" w:eastAsia="仿宋_GB2312"/>
                <w:sz w:val="21"/>
              </w:rPr>
              <w:t>根据项目需要出具证明性审核意见情况汇总资料等。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1、项目设项目负责人：具有一级造价工程师执业资格证书及职称证，具备跟踪审计管理经验，统筹项目审计、统筹协调、重大签证、变更造价审定、内审管控，定期驻场调度工作。 2、团队其他人员：具有造价工程师及中级职称证，持证上岗、专业匹配、实行定岗定责管理，根据项目施工节点动态调配人力，关键工序随叫随到，满足管过程跟踪审计工作需要。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项目开工至竣工结算审核完成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1、出具前期审核调查报告的同时支付合同总金额的 20% 。 2.中期支付款：出具中期过程审核报告的同时支付合同总金额的 20%。 3.结算尾款：出具最终跟踪审核结论报告后的一月内支付合同总金额的 60%。至此，累计支付至合同总金额的100%。，达到付款条件起30个工作日内，支付合同总金额的100.0%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实施中涉及到的相关保密数据、资料、文档等按照相应相关保密规定执行，成交投标人有对资料保密的义务。不得以商业目的使用该资料或者开发和生产其他产品。成交投标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非联合体磋商响应书面声明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营业执照等主体资格证明文件 中小企业声明函 商务应答表 服务内容及服务要求应答表 报价表 非联合体磋商响应书面声明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中小企业声明函 商务应答表 服务内容及服务要求应答表 报价表 非联合体磋商响应书面声明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营业执照等主体资格证明文件 中小企业声明函 商务应答表 服务内容及服务要求应答表 报价表 非联合体磋商响应书面声明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具有明确的审计工作目标、工作范围，提供完整详细、合理可行的整体服务方案。 1.方案详细完备、科学、可行，能够完全满足采购人需求，计10分； 2.方案内容较为全面，合理可行，计8分； 3.方案内容基本完整，可行性一般，计6分； 4.方案内容简单，具有部分可行性，计4分； 5.方案有明显缺陷，可行性较差，计2分； 6.未提供不得分。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具有完善的质量保障措施，包括但不限于审计工作质量控制制度、审计工作内部管理制度、成果提交措施等内容。 1.审计程序合规、严谨科学，各项制度措施合理，可行性强，计8分； 2.方案内容较完善，措施合理，可行性较强，计6分； 3.方案内容基本完善，可行性一般，计4分； 4.方案内容简单，可行性欠缺，计2分；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风险控制及重难点分析</w:t>
            </w:r>
          </w:p>
        </w:tc>
        <w:tc>
          <w:tcPr>
            <w:tcW w:type="dxa" w:w="2492"/>
          </w:tcPr>
          <w:p>
            <w:pPr>
              <w:pStyle w:val="null3"/>
            </w:pPr>
            <w:r>
              <w:rPr>
                <w:rFonts w:ascii="仿宋_GB2312" w:hAnsi="仿宋_GB2312" w:cs="仿宋_GB2312" w:eastAsia="仿宋_GB2312"/>
              </w:rPr>
              <w:t>具有审计工作风险控制及重难点分析。 1.审计工作风险控制得当、可行，重难点分析及应对措施内容完善，合理，工作质量保证性高，计8分； 2.方案内容较完善，合理，可行性较强，计6分； 3.方案内容基本完善，可行性一般，计4分； 4.方案内容简单，可行性欠缺，计2分；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有具体的审计时间计划安排，实施措施详细。 1.进度计划具体、详实，措施完善、合理，完全满足采购人需求，计8分； 2.计划安排较合理，可行性较强，计6分； 3.计划安排基本合理，可行性一般，计4分； 4.计划安排不合理，可行性欠缺，计2分；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审计成果及档案管理</w:t>
            </w:r>
          </w:p>
        </w:tc>
        <w:tc>
          <w:tcPr>
            <w:tcW w:type="dxa" w:w="2492"/>
          </w:tcPr>
          <w:p>
            <w:pPr>
              <w:pStyle w:val="null3"/>
            </w:pPr>
            <w:r>
              <w:rPr>
                <w:rFonts w:ascii="仿宋_GB2312" w:hAnsi="仿宋_GB2312" w:cs="仿宋_GB2312" w:eastAsia="仿宋_GB2312"/>
              </w:rPr>
              <w:t>审计资料收集归档必须及时、完整，符合全过程审计工作规范及采购人的管理要求。 1.现场审计资料对接、保管的措施保障到位，结合审计工作对各类建设合同进行有效管理，能采取有效措施防范各类合同风险，计5分； 2.审计资料对接、保管的措施基本全面，防范各类合同风险的措施完整合理，计3分； 3.审计资料对接、保管的措施内容不全，缺乏各类合同风险防范的措施，计1分；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可行性意见及建议</w:t>
            </w:r>
          </w:p>
        </w:tc>
        <w:tc>
          <w:tcPr>
            <w:tcW w:type="dxa" w:w="2492"/>
          </w:tcPr>
          <w:p>
            <w:pPr>
              <w:pStyle w:val="null3"/>
            </w:pPr>
            <w:r>
              <w:rPr>
                <w:rFonts w:ascii="仿宋_GB2312" w:hAnsi="仿宋_GB2312" w:cs="仿宋_GB2312" w:eastAsia="仿宋_GB2312"/>
              </w:rPr>
              <w:t>根据供应商针对本项目全过程审计工作提出的可行性意见及建议进行评审。 1、可行性意见及建议完整、合理，针对性强，切实有效，计5分； 2、可行性意见及建议基本完整、合理，针对性稍有缺陷，计3分； 3、可行性意见及建议基简单，服务针对性、可实施性不足，计1分；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廉洁保密承诺</w:t>
            </w:r>
          </w:p>
        </w:tc>
        <w:tc>
          <w:tcPr>
            <w:tcW w:type="dxa" w:w="2492"/>
          </w:tcPr>
          <w:p>
            <w:pPr>
              <w:pStyle w:val="null3"/>
            </w:pPr>
            <w:r>
              <w:rPr>
                <w:rFonts w:ascii="仿宋_GB2312" w:hAnsi="仿宋_GB2312" w:cs="仿宋_GB2312" w:eastAsia="仿宋_GB2312"/>
              </w:rPr>
              <w:t>供应商提供廉洁从业措施及承诺、驻场人员承诺、优质服务承诺、保密承诺、人员调整承诺（根据项目实际情况采购人有权要求供应商增加或调整相关专业人员，费用不予调整）。 每提供一项承诺，且完整可行与本项目贴合计1分，未提供承诺不得分。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应急预案体系完善、资源保障充足，各类突发情形处置流程清晰，全方位保障无缝衔接跟踪审计工作。1、预案体系计划具体、详实，措施完善、合理，完全满足采购人需求，计3分； 2、预案体系基本合理，可行性一般，计2分； 3、预案体系不合理，可行性欠缺，计1分；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1、从业年限满分5分：①具有10年及以上的造价咨询管理相关工作经验计5分； ②具有5年及以上，10年以下的造价咨询管理相关工作经验计3分； ③具有3年及以上，5年以下的造价咨询管理相关工作经验计1分。 （以上均需提供项目负责人一级造价工程师执业资格证书的扫描件，从业年限以毕业证书上的日期时间计算）。 2、职称满分5分：具有工程类高级及以上职称的计5分；具有工程类中级职称的计2分。（需提供项目负责人的职称证书扫描件）。 注：供应商须提供团队其他人员任意一个月的社保缴纳证明。 以上未按要求提供或提供不全的不得分。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团队其他人员</w:t>
            </w:r>
          </w:p>
        </w:tc>
        <w:tc>
          <w:tcPr>
            <w:tcW w:type="dxa" w:w="2492"/>
          </w:tcPr>
          <w:p>
            <w:pPr>
              <w:pStyle w:val="null3"/>
            </w:pPr>
            <w:r>
              <w:rPr>
                <w:rFonts w:ascii="仿宋_GB2312" w:hAnsi="仿宋_GB2312" w:cs="仿宋_GB2312" w:eastAsia="仿宋_GB2312"/>
              </w:rPr>
              <w:t>除项目负责人外，团队其他人员中每提供1个具有一级造价工程师及高级职称的计2分，每提供1个具有一级造价工程师及中级职称的计1.5分，每提供1个二级造价工程师及高级职称的记1分，每提供1个二级造价工程师及中级职称的记0.5分，最高得8分。 注：1.供应商须提供团队其他人员任意一个月的社保缴纳证明；2.造价工程师专业仅限土木建筑工程或安装工程，人员提供造价工程师注册证书；3.职称证书专业为工程类相关专业。以上未按要求提供的不得分。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供应商提供自2021年1月1日以来（全过程跟踪审计或全过程造价咨询）的业绩合同，每提供1份计2.5分，满分5分。 评审依据：提供合同的扫描件或复印件并加盖公章，时间以合同签订日期为准，未按要求提供的不得分。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详见附件：非联合体磋商响应书面声明</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详见附件：类似业绩表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