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1C919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偏离表</w:t>
      </w:r>
    </w:p>
    <w:p w14:paraId="454BD540">
      <w:pPr>
        <w:spacing w:line="360" w:lineRule="auto"/>
        <w:rPr>
          <w:szCs w:val="21"/>
        </w:rPr>
      </w:pPr>
      <w:r>
        <w:rPr>
          <w:szCs w:val="21"/>
        </w:rPr>
        <w:t>项目名称：</w:t>
      </w:r>
    </w:p>
    <w:p w14:paraId="355E4CB0">
      <w:pPr>
        <w:spacing w:line="360" w:lineRule="auto"/>
        <w:rPr>
          <w:szCs w:val="21"/>
        </w:rPr>
      </w:pPr>
      <w:r>
        <w:rPr>
          <w:szCs w:val="21"/>
        </w:rPr>
        <w:t>采购包号：</w:t>
      </w:r>
    </w:p>
    <w:tbl>
      <w:tblPr>
        <w:tblStyle w:val="7"/>
        <w:tblW w:w="858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4"/>
        <w:gridCol w:w="2402"/>
        <w:gridCol w:w="2127"/>
        <w:gridCol w:w="1814"/>
        <w:gridCol w:w="1169"/>
      </w:tblGrid>
      <w:tr w14:paraId="3A58A0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1074" w:type="dxa"/>
          </w:tcPr>
          <w:p w14:paraId="1DE6C331">
            <w:pPr>
              <w:pStyle w:val="6"/>
              <w:spacing w:before="83" w:line="232" w:lineRule="auto"/>
              <w:ind w:left="146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2402" w:type="dxa"/>
            <w:vAlign w:val="center"/>
          </w:tcPr>
          <w:p w14:paraId="62891978">
            <w:pPr>
              <w:pStyle w:val="6"/>
              <w:spacing w:before="83" w:line="231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招标文件要求</w:t>
            </w:r>
          </w:p>
        </w:tc>
        <w:tc>
          <w:tcPr>
            <w:tcW w:w="2127" w:type="dxa"/>
            <w:vAlign w:val="center"/>
          </w:tcPr>
          <w:p w14:paraId="5970787E">
            <w:pPr>
              <w:pStyle w:val="6"/>
              <w:spacing w:before="83" w:line="231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投标文件响应</w:t>
            </w:r>
          </w:p>
        </w:tc>
        <w:tc>
          <w:tcPr>
            <w:tcW w:w="1814" w:type="dxa"/>
            <w:vAlign w:val="center"/>
          </w:tcPr>
          <w:p w14:paraId="79833F75">
            <w:pPr>
              <w:pStyle w:val="6"/>
              <w:spacing w:before="83" w:line="231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偏离</w:t>
            </w:r>
          </w:p>
        </w:tc>
        <w:tc>
          <w:tcPr>
            <w:tcW w:w="1169" w:type="dxa"/>
            <w:vAlign w:val="center"/>
          </w:tcPr>
          <w:p w14:paraId="03B159B4">
            <w:pPr>
              <w:pStyle w:val="6"/>
              <w:spacing w:before="83" w:line="231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7C9156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  <w:jc w:val="center"/>
        </w:trPr>
        <w:tc>
          <w:tcPr>
            <w:tcW w:w="1074" w:type="dxa"/>
          </w:tcPr>
          <w:p w14:paraId="6CC3BE77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402" w:type="dxa"/>
          </w:tcPr>
          <w:p w14:paraId="04930CC3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6A3950DA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2356D82D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36D752E4">
            <w:pPr>
              <w:pStyle w:val="6"/>
              <w:spacing w:before="83" w:line="232" w:lineRule="auto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7CB188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  <w:jc w:val="center"/>
        </w:trPr>
        <w:tc>
          <w:tcPr>
            <w:tcW w:w="1074" w:type="dxa"/>
          </w:tcPr>
          <w:p w14:paraId="4E36F099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02" w:type="dxa"/>
          </w:tcPr>
          <w:p w14:paraId="71E5EC97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2CED7E2D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3627CE1A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09D8AC54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17BD88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074" w:type="dxa"/>
          </w:tcPr>
          <w:p w14:paraId="611237CB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402" w:type="dxa"/>
          </w:tcPr>
          <w:p w14:paraId="344214F1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4C195429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751E758A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777487FB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1A9E7F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074" w:type="dxa"/>
          </w:tcPr>
          <w:p w14:paraId="4E1F5AFD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402" w:type="dxa"/>
          </w:tcPr>
          <w:p w14:paraId="7CD44C5C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37A5B471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5E4E5F06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69EF4ECD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77F6F4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074" w:type="dxa"/>
          </w:tcPr>
          <w:p w14:paraId="00845D29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402" w:type="dxa"/>
          </w:tcPr>
          <w:p w14:paraId="79268448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0DEE76D3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3D49899F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4CA6E887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4C31C8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074" w:type="dxa"/>
          </w:tcPr>
          <w:p w14:paraId="142A6C27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402" w:type="dxa"/>
          </w:tcPr>
          <w:p w14:paraId="6EA35C0C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798D5311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0BF0F779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0793DE2F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51B068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074" w:type="dxa"/>
          </w:tcPr>
          <w:p w14:paraId="57FAB62B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402" w:type="dxa"/>
          </w:tcPr>
          <w:p w14:paraId="3605529B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52A03480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1ED4099F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4415797C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612863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1074" w:type="dxa"/>
          </w:tcPr>
          <w:p w14:paraId="752222B1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...</w:t>
            </w:r>
          </w:p>
        </w:tc>
        <w:tc>
          <w:tcPr>
            <w:tcW w:w="2402" w:type="dxa"/>
          </w:tcPr>
          <w:p w14:paraId="19FBB888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60FD96DE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45C34E78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13265A57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</w:tbl>
    <w:p w14:paraId="652356C0">
      <w:pPr>
        <w:keepNext/>
        <w:keepLines/>
        <w:spacing w:line="360" w:lineRule="auto"/>
        <w:ind w:firstLine="482" w:firstLineChars="200"/>
        <w:jc w:val="left"/>
        <w:outlineLvl w:val="2"/>
        <w:rPr>
          <w:b/>
          <w:bCs/>
          <w:sz w:val="24"/>
        </w:rPr>
      </w:pPr>
      <w:r>
        <w:rPr>
          <w:b/>
          <w:bCs/>
          <w:sz w:val="24"/>
        </w:rPr>
        <w:t>说明：</w:t>
      </w:r>
    </w:p>
    <w:p w14:paraId="4A74B398">
      <w:pPr>
        <w:keepNext/>
        <w:keepLines/>
        <w:spacing w:line="360" w:lineRule="auto"/>
        <w:ind w:firstLine="482" w:firstLineChars="200"/>
        <w:jc w:val="left"/>
        <w:outlineLvl w:val="2"/>
        <w:rPr>
          <w:b/>
          <w:bCs/>
          <w:sz w:val="24"/>
        </w:rPr>
      </w:pPr>
      <w:r>
        <w:rPr>
          <w:b/>
          <w:bCs/>
          <w:sz w:val="24"/>
        </w:rPr>
        <w:t>1、本表</w:t>
      </w:r>
      <w:r>
        <w:rPr>
          <w:rFonts w:hint="eastAsia"/>
          <w:b/>
          <w:bCs/>
          <w:sz w:val="24"/>
          <w:lang w:eastAsia="zh-CN"/>
        </w:rPr>
        <w:t>需</w:t>
      </w:r>
      <w:r>
        <w:rPr>
          <w:b/>
          <w:bCs/>
          <w:sz w:val="24"/>
        </w:rPr>
        <w:t>填写第三章“3.3</w:t>
      </w:r>
      <w:r>
        <w:rPr>
          <w:b/>
          <w:sz w:val="24"/>
        </w:rPr>
        <w:t>技术要求</w:t>
      </w:r>
      <w:r>
        <w:rPr>
          <w:b/>
          <w:bCs/>
          <w:sz w:val="24"/>
        </w:rPr>
        <w:t>-技术参数与性能指标”中“</w:t>
      </w:r>
      <w:r>
        <w:rPr>
          <w:rFonts w:ascii="Segoe UI Symbol" w:hAnsi="Segoe UI Symbol" w:cs="Segoe UI Symbol"/>
          <w:b/>
          <w:bCs/>
          <w:sz w:val="24"/>
        </w:rPr>
        <w:t>★</w:t>
      </w:r>
      <w:r>
        <w:rPr>
          <w:b/>
          <w:bCs/>
          <w:sz w:val="24"/>
        </w:rPr>
        <w:t>”项内容</w:t>
      </w:r>
      <w:r>
        <w:rPr>
          <w:rFonts w:hint="eastAsia"/>
          <w:b/>
          <w:bCs/>
          <w:sz w:val="24"/>
          <w:lang w:eastAsia="zh-CN"/>
        </w:rPr>
        <w:t>、“</w:t>
      </w:r>
      <w:r>
        <w:rPr>
          <w:rFonts w:hint="eastAsia"/>
          <w:b/>
          <w:bCs/>
          <w:sz w:val="24"/>
          <w:lang w:val="en-US" w:eastAsia="zh-CN"/>
        </w:rPr>
        <w:t>技术参数与性能指标</w:t>
      </w:r>
      <w:r>
        <w:rPr>
          <w:rFonts w:hint="eastAsia"/>
          <w:b/>
          <w:bCs/>
          <w:sz w:val="24"/>
          <w:lang w:eastAsia="zh-CN"/>
        </w:rPr>
        <w:t>”</w:t>
      </w:r>
      <w:r>
        <w:rPr>
          <w:rFonts w:hint="eastAsia"/>
          <w:b/>
          <w:bCs/>
          <w:sz w:val="24"/>
          <w:lang w:val="en-US" w:eastAsia="zh-CN"/>
        </w:rPr>
        <w:t>中的其他条款（除第五条参数要求、第六条实施要求外）</w:t>
      </w:r>
      <w:r>
        <w:rPr>
          <w:rFonts w:hint="eastAsia"/>
          <w:b/>
          <w:bCs/>
          <w:sz w:val="24"/>
          <w:lang w:eastAsia="zh-CN"/>
        </w:rPr>
        <w:t>无重大偏差。</w:t>
      </w:r>
      <w:r>
        <w:rPr>
          <w:b/>
          <w:bCs/>
          <w:sz w:val="24"/>
        </w:rPr>
        <w:t>为响应要求；须逐条响应，未逐条响应、有缺漏将被视为无效投标。</w:t>
      </w:r>
    </w:p>
    <w:p w14:paraId="1BB0F049">
      <w:pPr>
        <w:keepNext/>
        <w:keepLines/>
        <w:spacing w:line="360" w:lineRule="auto"/>
        <w:ind w:firstLine="482" w:firstLineChars="200"/>
        <w:jc w:val="left"/>
        <w:outlineLvl w:val="2"/>
        <w:rPr>
          <w:rFonts w:hint="eastAsia" w:eastAsia="宋体"/>
          <w:b/>
          <w:bCs/>
          <w:sz w:val="24"/>
          <w:lang w:eastAsia="zh-CN"/>
        </w:rPr>
      </w:pPr>
      <w:r>
        <w:rPr>
          <w:b/>
          <w:bCs/>
          <w:sz w:val="24"/>
        </w:rPr>
        <w:t>2、“偏离”一栏根据实际响应程度与招标文件（第三章“3.3</w:t>
      </w:r>
      <w:r>
        <w:rPr>
          <w:b/>
          <w:sz w:val="24"/>
        </w:rPr>
        <w:t>技术要求</w:t>
      </w:r>
      <w:r>
        <w:rPr>
          <w:b/>
          <w:bCs/>
          <w:sz w:val="24"/>
        </w:rPr>
        <w:t>-技术参数与性能指标”中“</w:t>
      </w:r>
      <w:r>
        <w:rPr>
          <w:rFonts w:ascii="Segoe UI Symbol" w:hAnsi="Segoe UI Symbol" w:cs="Segoe UI Symbol"/>
          <w:b/>
          <w:bCs/>
          <w:sz w:val="24"/>
        </w:rPr>
        <w:t>★</w:t>
      </w:r>
      <w:r>
        <w:rPr>
          <w:b/>
          <w:bCs/>
          <w:sz w:val="24"/>
        </w:rPr>
        <w:t>”项内容</w:t>
      </w:r>
      <w:r>
        <w:rPr>
          <w:rFonts w:hint="eastAsia"/>
          <w:b/>
          <w:bCs/>
          <w:sz w:val="24"/>
          <w:lang w:eastAsia="zh-CN"/>
        </w:rPr>
        <w:t>、“</w:t>
      </w:r>
      <w:r>
        <w:rPr>
          <w:rFonts w:hint="eastAsia"/>
          <w:b/>
          <w:bCs/>
          <w:sz w:val="24"/>
          <w:lang w:val="en-US" w:eastAsia="zh-CN"/>
        </w:rPr>
        <w:t>技术参数与性能指标</w:t>
      </w:r>
      <w:r>
        <w:rPr>
          <w:rFonts w:hint="eastAsia"/>
          <w:b/>
          <w:bCs/>
          <w:sz w:val="24"/>
          <w:lang w:eastAsia="zh-CN"/>
        </w:rPr>
        <w:t>”</w:t>
      </w:r>
      <w:r>
        <w:rPr>
          <w:rFonts w:hint="eastAsia"/>
          <w:b/>
          <w:bCs/>
          <w:sz w:val="24"/>
          <w:lang w:val="en-US" w:eastAsia="zh-CN"/>
        </w:rPr>
        <w:t>中的其他条款（除第五条参数要求、第六条实施要求外）</w:t>
      </w:r>
      <w:r>
        <w:rPr>
          <w:b/>
          <w:bCs/>
          <w:sz w:val="24"/>
        </w:rPr>
        <w:t>）逐项对照的结果填写“优于”、“符合”、“负偏离”，对响应出现负偏离的，按无效投标处理。</w:t>
      </w:r>
    </w:p>
    <w:p w14:paraId="72E5F27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791AC2"/>
    <w:rsid w:val="06511E5F"/>
    <w:rsid w:val="0DD31855"/>
    <w:rsid w:val="0FCD29BF"/>
    <w:rsid w:val="116A65C1"/>
    <w:rsid w:val="151224E2"/>
    <w:rsid w:val="19791AC2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6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2026-07-22T03:12:00Z</dcterms:created>
  <dc:creator>子夜</dc:creator>
  <cp:lastModifiedBy>子夜</cp:lastModifiedBy>
  <dcterms:modified xsi:type="dcterms:W3CDTF">2026-07-22T03:12:35Z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76432C4BDAD34F07A7FE5EA07415AD7B_11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