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1FC336">
      <w:pPr>
        <w:ind w:left="0" w:leftChars="0" w:firstLine="0" w:firstLineChars="0"/>
        <w:jc w:val="center"/>
        <w:rPr>
          <w:rFonts w:hint="eastAsia" w:ascii="方正小标宋简体" w:hAnsi="方正小标宋简体" w:eastAsia="方正小标宋简体" w:cs="方正小标宋简体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lang w:val="en-US" w:eastAsia="zh-CN"/>
        </w:rPr>
        <w:t>2025年府谷县林草有害生物防治项目采购需求书</w:t>
      </w:r>
    </w:p>
    <w:p w14:paraId="2FFCFBB7">
      <w:pPr>
        <w:ind w:left="0" w:leftChars="0" w:firstLine="640" w:firstLineChars="200"/>
        <w:jc w:val="left"/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一、采购项目名称：</w:t>
      </w:r>
      <w:r>
        <w:rPr>
          <w:rFonts w:hint="eastAsia" w:ascii="仿宋" w:hAnsi="仿宋" w:cs="仿宋"/>
          <w:lang w:val="en-US" w:eastAsia="zh-CN"/>
        </w:rPr>
        <w:t>2025年府谷县林草有害生物防治项目</w:t>
      </w:r>
    </w:p>
    <w:p w14:paraId="59D53D56">
      <w:pPr>
        <w:ind w:left="0" w:leftChars="0" w:firstLine="640" w:firstLineChars="200"/>
        <w:jc w:val="left"/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二、采购项目预算、资金构成和采购方式</w:t>
      </w:r>
    </w:p>
    <w:p w14:paraId="6E1960A5">
      <w:pPr>
        <w:ind w:left="0" w:leftChars="0" w:firstLine="640" w:firstLineChars="200"/>
        <w:jc w:val="left"/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1、采购项目预算：</w:t>
      </w:r>
      <w:r>
        <w:rPr>
          <w:rFonts w:hint="eastAsia" w:ascii="仿宋" w:hAnsi="仿宋" w:cs="仿宋"/>
          <w:lang w:val="en-US" w:eastAsia="zh-CN"/>
        </w:rPr>
        <w:t>400000.00元</w:t>
      </w:r>
      <w:r>
        <w:rPr>
          <w:rFonts w:hint="eastAsia" w:ascii="仿宋" w:hAnsi="仿宋" w:eastAsia="仿宋" w:cs="仿宋"/>
          <w:lang w:val="en-US" w:eastAsia="zh-CN"/>
        </w:rPr>
        <w:t>（</w:t>
      </w:r>
      <w:r>
        <w:rPr>
          <w:rFonts w:hint="eastAsia" w:ascii="仿宋" w:hAnsi="仿宋" w:cs="仿宋"/>
          <w:lang w:val="en-US" w:eastAsia="zh-CN"/>
        </w:rPr>
        <w:t>详</w:t>
      </w:r>
      <w:r>
        <w:rPr>
          <w:rFonts w:hint="eastAsia" w:ascii="仿宋" w:hAnsi="仿宋" w:eastAsia="仿宋" w:cs="仿宋"/>
          <w:lang w:val="en-US" w:eastAsia="zh-CN"/>
        </w:rPr>
        <w:t>见上传附件）</w:t>
      </w:r>
    </w:p>
    <w:p w14:paraId="079C029C">
      <w:pPr>
        <w:ind w:left="0" w:leftChars="0" w:firstLine="640" w:firstLineChars="200"/>
        <w:jc w:val="left"/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2、资金来源：2025年省级林业草原改革发展资金</w:t>
      </w:r>
    </w:p>
    <w:p w14:paraId="37A9EC1C">
      <w:pPr>
        <w:ind w:left="0" w:leftChars="0" w:firstLine="640" w:firstLineChars="200"/>
        <w:jc w:val="left"/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3、价格信息来源：市场询价，咨询相关技术专家</w:t>
      </w:r>
    </w:p>
    <w:p w14:paraId="3AAD732D">
      <w:pPr>
        <w:ind w:left="0" w:leftChars="0" w:firstLine="640" w:firstLineChars="200"/>
        <w:jc w:val="left"/>
        <w:rPr>
          <w:rFonts w:hint="default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4、采购方式：</w:t>
      </w:r>
      <w:r>
        <w:rPr>
          <w:rFonts w:hint="eastAsia" w:ascii="仿宋" w:hAnsi="仿宋" w:cs="仿宋"/>
          <w:lang w:val="en-US" w:eastAsia="zh-CN"/>
        </w:rPr>
        <w:t>竞争性磋商</w:t>
      </w:r>
    </w:p>
    <w:p w14:paraId="28042588">
      <w:pPr>
        <w:ind w:left="0" w:leftChars="0" w:firstLine="640" w:firstLineChars="200"/>
        <w:jc w:val="left"/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三、项目实施时间、地点、工程概况、履行期限及方式</w:t>
      </w:r>
    </w:p>
    <w:p w14:paraId="4EA3DD8B">
      <w:pPr>
        <w:ind w:left="0" w:leftChars="0" w:firstLine="640" w:firstLineChars="200"/>
        <w:jc w:val="left"/>
        <w:rPr>
          <w:rFonts w:hint="default" w:ascii="仿宋" w:hAnsi="仿宋" w:eastAsia="仿宋" w:cs="仿宋"/>
          <w:color w:val="auto"/>
          <w:lang w:val="en-US" w:eastAsia="zh-CN"/>
        </w:rPr>
      </w:pPr>
      <w:r>
        <w:rPr>
          <w:rFonts w:hint="eastAsia" w:ascii="仿宋" w:hAnsi="仿宋" w:cs="仿宋"/>
          <w:color w:val="auto"/>
          <w:lang w:val="en-US" w:eastAsia="zh-CN"/>
        </w:rPr>
        <w:t>1、项目实施时间：2026年7月</w:t>
      </w:r>
    </w:p>
    <w:p w14:paraId="4F7F0370">
      <w:pPr>
        <w:ind w:left="0" w:leftChars="0" w:firstLine="640" w:firstLineChars="200"/>
        <w:jc w:val="left"/>
        <w:rPr>
          <w:rFonts w:hint="default" w:ascii="仿宋" w:hAnsi="仿宋" w:eastAsia="仿宋" w:cs="仿宋"/>
          <w:color w:val="auto"/>
          <w:lang w:val="en-US" w:eastAsia="zh-CN"/>
        </w:rPr>
      </w:pPr>
      <w:r>
        <w:rPr>
          <w:rFonts w:hint="eastAsia" w:ascii="仿宋" w:hAnsi="仿宋" w:cs="仿宋"/>
          <w:color w:val="auto"/>
          <w:lang w:val="en-US" w:eastAsia="zh-CN"/>
        </w:rPr>
        <w:t>2</w:t>
      </w:r>
      <w:r>
        <w:rPr>
          <w:rFonts w:hint="eastAsia" w:ascii="仿宋" w:hAnsi="仿宋" w:eastAsia="仿宋" w:cs="仿宋"/>
          <w:color w:val="auto"/>
          <w:lang w:val="en-US" w:eastAsia="zh-CN"/>
        </w:rPr>
        <w:t>、项目实施地点：府谷县田家寨镇、老高川镇、哈镇等镇</w:t>
      </w:r>
    </w:p>
    <w:p w14:paraId="18FC1985">
      <w:pPr>
        <w:ind w:left="0" w:leftChars="0" w:firstLine="640" w:firstLineChars="200"/>
        <w:jc w:val="left"/>
        <w:rPr>
          <w:rFonts w:hint="eastAsia" w:ascii="仿宋" w:hAnsi="仿宋" w:cs="仿宋"/>
          <w:lang w:val="en-US" w:eastAsia="zh-CN"/>
        </w:rPr>
      </w:pPr>
      <w:r>
        <w:rPr>
          <w:rFonts w:hint="eastAsia" w:ascii="仿宋" w:hAnsi="仿宋" w:cs="仿宋"/>
          <w:lang w:val="en-US" w:eastAsia="zh-CN"/>
        </w:rPr>
        <w:t>3</w:t>
      </w:r>
      <w:r>
        <w:rPr>
          <w:rFonts w:hint="eastAsia" w:ascii="仿宋" w:hAnsi="仿宋" w:eastAsia="仿宋" w:cs="仿宋"/>
          <w:lang w:val="en-US" w:eastAsia="zh-CN"/>
        </w:rPr>
        <w:t>、</w:t>
      </w:r>
      <w:r>
        <w:rPr>
          <w:rFonts w:hint="eastAsia" w:ascii="仿宋" w:hAnsi="仿宋" w:cs="仿宋"/>
          <w:lang w:val="en-US" w:eastAsia="zh-CN"/>
        </w:rPr>
        <w:t>项目采购预算明细</w:t>
      </w:r>
      <w:r>
        <w:rPr>
          <w:rFonts w:hint="eastAsia" w:ascii="仿宋" w:hAnsi="仿宋" w:eastAsia="仿宋" w:cs="仿宋"/>
          <w:lang w:val="en-US" w:eastAsia="zh-CN"/>
        </w:rPr>
        <w:t>：</w:t>
      </w:r>
      <w:r>
        <w:rPr>
          <w:rFonts w:hint="eastAsia" w:ascii="仿宋" w:hAnsi="仿宋" w:cs="仿宋"/>
          <w:lang w:val="en-US" w:eastAsia="zh-CN"/>
        </w:rPr>
        <w:t>见上传审批附件清单</w:t>
      </w:r>
    </w:p>
    <w:p w14:paraId="306B7687">
      <w:pPr>
        <w:ind w:left="0" w:leftChars="0" w:firstLine="640" w:firstLineChars="200"/>
        <w:jc w:val="left"/>
        <w:rPr>
          <w:rFonts w:hint="default" w:ascii="仿宋" w:hAnsi="仿宋" w:cs="仿宋"/>
          <w:lang w:val="en-US" w:eastAsia="zh-CN"/>
        </w:rPr>
      </w:pPr>
      <w:r>
        <w:rPr>
          <w:rFonts w:hint="eastAsia" w:ascii="仿宋" w:hAnsi="仿宋" w:cs="仿宋"/>
          <w:lang w:val="en-US" w:eastAsia="zh-CN"/>
        </w:rPr>
        <w:t>4、服务期：60日历天（如遇特殊情况，服务期顺延）</w:t>
      </w:r>
    </w:p>
    <w:p w14:paraId="4A550882">
      <w:pPr>
        <w:pStyle w:val="3"/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cs="仿宋"/>
          <w:lang w:val="en-US" w:eastAsia="zh-CN"/>
        </w:rPr>
        <w:t>5、</w:t>
      </w:r>
      <w:r>
        <w:rPr>
          <w:rFonts w:hint="eastAsia" w:ascii="仿宋" w:hAnsi="仿宋" w:eastAsia="仿宋" w:cs="仿宋"/>
          <w:lang w:val="en-US" w:eastAsia="zh-CN"/>
        </w:rPr>
        <w:t>履行期限及方式：严格执行政府采购程序，审批结束后开始实施。</w:t>
      </w:r>
    </w:p>
    <w:p w14:paraId="7B29CD2C">
      <w:pPr>
        <w:rPr>
          <w:rFonts w:hint="default"/>
          <w:lang w:val="en-US" w:eastAsia="zh-CN"/>
        </w:rPr>
      </w:pPr>
      <w:r>
        <w:rPr>
          <w:rFonts w:hint="eastAsia" w:ascii="仿宋" w:hAnsi="仿宋" w:cs="仿宋"/>
          <w:lang w:val="en-US" w:eastAsia="zh-CN"/>
        </w:rPr>
        <w:t>6、付款方式：按照项目进度付款，待乙方完成防治任务并经甲方验收合格后付清剩余款项。</w:t>
      </w:r>
    </w:p>
    <w:p w14:paraId="3AAF3FD7">
      <w:pPr>
        <w:numPr>
          <w:ilvl w:val="0"/>
          <w:numId w:val="1"/>
        </w:numPr>
        <w:ind w:left="0" w:leftChars="0" w:firstLine="640" w:firstLineChars="200"/>
        <w:rPr>
          <w:rFonts w:hint="eastAsia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履约验收标准和方法</w:t>
      </w:r>
    </w:p>
    <w:p w14:paraId="2A0E3F78">
      <w:pPr>
        <w:pStyle w:val="3"/>
        <w:numPr>
          <w:ilvl w:val="0"/>
          <w:numId w:val="0"/>
        </w:numPr>
        <w:ind w:left="0" w:leftChars="0" w:firstLine="640" w:firstLineChars="200"/>
        <w:rPr>
          <w:rFonts w:hint="default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1、履约验收时间：</w:t>
      </w:r>
      <w:r>
        <w:rPr>
          <w:rFonts w:hint="eastAsia" w:ascii="仿宋" w:hAnsi="仿宋" w:eastAsia="仿宋" w:cs="仿宋"/>
          <w:color w:val="auto"/>
          <w:lang w:val="en-US" w:eastAsia="zh-CN"/>
        </w:rPr>
        <w:t>2026年8月31日</w:t>
      </w:r>
      <w:r>
        <w:rPr>
          <w:rFonts w:hint="eastAsia" w:ascii="仿宋" w:hAnsi="仿宋" w:eastAsia="仿宋" w:cs="仿宋"/>
          <w:lang w:val="en-US" w:eastAsia="zh-CN"/>
        </w:rPr>
        <w:t>（实际时间以合同为准）</w:t>
      </w:r>
    </w:p>
    <w:p w14:paraId="39F7A076">
      <w:pPr>
        <w:pStyle w:val="3"/>
        <w:numPr>
          <w:ilvl w:val="0"/>
          <w:numId w:val="0"/>
        </w:numPr>
        <w:ind w:left="0" w:leftChars="0" w:firstLine="640" w:firstLineChars="200"/>
        <w:rPr>
          <w:rFonts w:hint="default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2、履约验收主体及内容：对供应商防治中使用的机械以及药剂是否符合合同约定，防治完成面积以及防治是否达到设计效果。</w:t>
      </w:r>
    </w:p>
    <w:p w14:paraId="788CD30A">
      <w:pPr>
        <w:pStyle w:val="3"/>
        <w:ind w:left="0" w:leftChars="0" w:firstLine="640" w:firstLineChars="200"/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3、验收程序：派出技术员对防治全过程进行监督，对项目使用机械、药品、人员资质进行核查监督；喷雾施药结束后组织人员对防治效果进行调查。</w:t>
      </w:r>
    </w:p>
    <w:p w14:paraId="388DB9FB">
      <w:pPr>
        <w:rPr>
          <w:rFonts w:hint="eastAsia" w:ascii="仿宋" w:hAnsi="仿宋" w:cs="仿宋"/>
          <w:lang w:val="en-US" w:eastAsia="zh-CN"/>
        </w:rPr>
      </w:pPr>
      <w:r>
        <w:rPr>
          <w:rFonts w:hint="eastAsia" w:ascii="仿宋" w:hAnsi="仿宋" w:cs="仿宋"/>
          <w:lang w:val="en-US" w:eastAsia="zh-CN"/>
        </w:rPr>
        <w:t>4、验收标准：使用机械药品符合作业设计要求，未使用国家禁止使用的禁用药品；防治后，平均有虫株率控制在了5%以下。</w:t>
      </w:r>
    </w:p>
    <w:p w14:paraId="7AF6109D">
      <w:pPr>
        <w:pStyle w:val="3"/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5、验收方式：采购单位组织技术人员进行验收。</w:t>
      </w:r>
    </w:p>
    <w:p w14:paraId="0EA634E4">
      <w:pPr>
        <w:rPr>
          <w:rFonts w:hint="eastAsia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五、对供应商的要求</w:t>
      </w:r>
    </w:p>
    <w:p w14:paraId="219354A1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408" w:lineRule="auto"/>
        <w:ind w:firstLine="640"/>
        <w:textAlignment w:val="auto"/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  <w:t>1、基本资格条件：符合《中华人民共和国政府采购法》第二十二条的规定。</w:t>
      </w:r>
    </w:p>
    <w:p w14:paraId="7823621C">
      <w:pPr>
        <w:numPr>
          <w:ilvl w:val="0"/>
          <w:numId w:val="0"/>
        </w:numPr>
        <w:ind w:firstLine="640" w:firstLineChars="200"/>
        <w:jc w:val="both"/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  <w:t>2、(</w:t>
      </w:r>
      <w:r>
        <w:rPr>
          <w:rFonts w:hint="eastAsia" w:ascii="仿宋" w:hAnsi="仿宋" w:cs="仿宋"/>
          <w:lang w:val="en-US" w:eastAsia="zh-CN"/>
        </w:rPr>
        <w:t>2025年府谷县林草有害生物防治项目</w:t>
      </w: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  <w:t>)特定资格要求如下:</w:t>
      </w:r>
    </w:p>
    <w:p w14:paraId="3A37A08F">
      <w:pPr>
        <w:tabs>
          <w:tab w:val="left" w:pos="756"/>
        </w:tabs>
        <w:bidi w:val="0"/>
        <w:jc w:val="left"/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</w:pPr>
    </w:p>
    <w:p w14:paraId="7C50FE73">
      <w:pPr>
        <w:tabs>
          <w:tab w:val="left" w:pos="756"/>
        </w:tabs>
        <w:bidi w:val="0"/>
        <w:jc w:val="left"/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  <w:t>（具体内容详见</w:t>
      </w:r>
      <w:r>
        <w:rPr>
          <w:rFonts w:hint="eastAsia" w:ascii="仿宋" w:hAnsi="仿宋" w:cs="仿宋"/>
          <w:kern w:val="2"/>
          <w:sz w:val="32"/>
          <w:szCs w:val="32"/>
          <w:lang w:val="en-US" w:eastAsia="zh-CN" w:bidi="ar-SA"/>
        </w:rPr>
        <w:t>采购文件</w:t>
      </w: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  <w:t>）</w:t>
      </w:r>
    </w:p>
    <w:p w14:paraId="6303D3AC">
      <w:pPr>
        <w:tabs>
          <w:tab w:val="left" w:pos="756"/>
        </w:tabs>
        <w:bidi w:val="0"/>
        <w:jc w:val="left"/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</w:pPr>
    </w:p>
    <w:p w14:paraId="4772F529">
      <w:pPr>
        <w:tabs>
          <w:tab w:val="left" w:pos="756"/>
        </w:tabs>
        <w:bidi w:val="0"/>
        <w:jc w:val="left"/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</w:pPr>
    </w:p>
    <w:p w14:paraId="6DA18470">
      <w:pPr>
        <w:tabs>
          <w:tab w:val="left" w:pos="756"/>
        </w:tabs>
        <w:bidi w:val="0"/>
        <w:jc w:val="left"/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</w:pPr>
    </w:p>
    <w:p w14:paraId="07542894">
      <w:pPr>
        <w:tabs>
          <w:tab w:val="left" w:pos="756"/>
        </w:tabs>
        <w:bidi w:val="0"/>
        <w:jc w:val="left"/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</w:pPr>
    </w:p>
    <w:p w14:paraId="45493DA0">
      <w:pPr>
        <w:pStyle w:val="3"/>
        <w:numPr>
          <w:ilvl w:val="0"/>
          <w:numId w:val="0"/>
        </w:numPr>
        <w:ind w:firstLine="640" w:firstLineChars="200"/>
        <w:rPr>
          <w:rFonts w:hint="eastAsia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六、合同模板</w:t>
      </w:r>
    </w:p>
    <w:p w14:paraId="08D9BF09">
      <w:pPr>
        <w:jc w:val="center"/>
        <w:rPr>
          <w:rFonts w:hint="eastAsia" w:ascii="黑体" w:hAnsi="黑体" w:eastAsia="黑体" w:cs="黑体"/>
          <w:b/>
          <w:bCs/>
          <w:sz w:val="36"/>
          <w:szCs w:val="44"/>
        </w:rPr>
      </w:pPr>
    </w:p>
    <w:p w14:paraId="6B900F7E">
      <w:pPr>
        <w:jc w:val="center"/>
        <w:rPr>
          <w:rFonts w:hint="eastAsia" w:ascii="黑体" w:hAnsi="黑体" w:eastAsia="黑体" w:cs="黑体"/>
          <w:b/>
          <w:bCs/>
          <w:sz w:val="36"/>
          <w:szCs w:val="44"/>
        </w:rPr>
      </w:pPr>
      <w:r>
        <w:rPr>
          <w:rFonts w:hint="eastAsia" w:ascii="黑体" w:hAnsi="黑体" w:eastAsia="黑体" w:cs="黑体"/>
          <w:b/>
          <w:bCs/>
          <w:sz w:val="36"/>
          <w:szCs w:val="44"/>
        </w:rPr>
        <w:t>2025年府谷县林草有害生物防治项目合同</w:t>
      </w:r>
    </w:p>
    <w:p w14:paraId="659B60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2"/>
          <w:szCs w:val="28"/>
        </w:rPr>
      </w:pPr>
    </w:p>
    <w:p w14:paraId="2D7D23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甲方</w:t>
      </w:r>
      <w:r>
        <w:rPr>
          <w:rFonts w:hint="eastAsia" w:ascii="仿宋" w:hAnsi="仿宋" w:eastAsia="仿宋" w:cs="仿宋"/>
          <w:sz w:val="32"/>
          <w:szCs w:val="32"/>
        </w:rPr>
        <w:t>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府谷县林业</w:t>
      </w:r>
      <w:r>
        <w:rPr>
          <w:rFonts w:hint="eastAsia" w:ascii="仿宋" w:hAnsi="仿宋" w:cs="仿宋"/>
          <w:sz w:val="32"/>
          <w:szCs w:val="32"/>
          <w:lang w:val="en-US" w:eastAsia="zh-CN"/>
        </w:rPr>
        <w:t>局</w:t>
      </w:r>
    </w:p>
    <w:p w14:paraId="6CF223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乙方</w:t>
      </w:r>
      <w:r>
        <w:rPr>
          <w:rFonts w:hint="eastAsia" w:ascii="仿宋" w:hAnsi="仿宋" w:eastAsia="仿宋" w:cs="仿宋"/>
          <w:sz w:val="32"/>
          <w:szCs w:val="32"/>
        </w:rPr>
        <w:t>：</w:t>
      </w:r>
    </w:p>
    <w:p w14:paraId="554FBB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为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了做</w:t>
      </w:r>
      <w:r>
        <w:rPr>
          <w:rFonts w:hint="eastAsia" w:ascii="仿宋" w:hAnsi="仿宋" w:eastAsia="仿宋" w:cs="仿宋"/>
          <w:sz w:val="32"/>
          <w:szCs w:val="32"/>
        </w:rPr>
        <w:t>好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林草有害生物防治工作</w:t>
      </w:r>
      <w:r>
        <w:rPr>
          <w:rFonts w:hint="eastAsia" w:ascii="仿宋" w:hAnsi="仿宋" w:eastAsia="仿宋" w:cs="仿宋"/>
          <w:sz w:val="32"/>
          <w:szCs w:val="32"/>
        </w:rPr>
        <w:t>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甲</w:t>
      </w:r>
      <w:r>
        <w:rPr>
          <w:rFonts w:hint="eastAsia" w:ascii="仿宋" w:hAnsi="仿宋" w:eastAsia="仿宋" w:cs="仿宋"/>
          <w:sz w:val="32"/>
          <w:szCs w:val="32"/>
        </w:rPr>
        <w:t>方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委托乙方对</w:t>
      </w:r>
      <w:r>
        <w:rPr>
          <w:rFonts w:hint="eastAsia" w:ascii="仿宋" w:hAnsi="仿宋" w:cs="仿宋"/>
          <w:color w:val="auto"/>
          <w:sz w:val="32"/>
          <w:szCs w:val="32"/>
          <w:lang w:val="en-US" w:eastAsia="zh-CN"/>
        </w:rPr>
        <w:t>指定</w:t>
      </w:r>
      <w:r>
        <w:rPr>
          <w:rFonts w:hint="eastAsia" w:ascii="仿宋" w:hAnsi="仿宋" w:cs="仿宋"/>
          <w:sz w:val="32"/>
          <w:szCs w:val="32"/>
          <w:lang w:val="en-US" w:eastAsia="zh-CN"/>
        </w:rPr>
        <w:t>区域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的林草有害生物</w:t>
      </w:r>
      <w:r>
        <w:rPr>
          <w:rFonts w:hint="eastAsia" w:ascii="仿宋" w:hAnsi="仿宋" w:cs="仿宋"/>
          <w:sz w:val="32"/>
          <w:szCs w:val="32"/>
          <w:lang w:val="en-US" w:eastAsia="zh-CN"/>
        </w:rPr>
        <w:t>进行监测与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防治</w:t>
      </w:r>
      <w:r>
        <w:rPr>
          <w:rFonts w:hint="eastAsia" w:ascii="仿宋" w:hAnsi="仿宋" w:eastAsia="仿宋" w:cs="仿宋"/>
          <w:sz w:val="32"/>
          <w:szCs w:val="32"/>
        </w:rPr>
        <w:t>作业，经甲乙双方共同协商，达成如下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协议</w:t>
      </w:r>
      <w:r>
        <w:rPr>
          <w:rFonts w:hint="eastAsia" w:ascii="仿宋" w:hAnsi="仿宋" w:eastAsia="仿宋" w:cs="仿宋"/>
          <w:sz w:val="32"/>
          <w:szCs w:val="32"/>
        </w:rPr>
        <w:t>：</w:t>
      </w:r>
    </w:p>
    <w:p w14:paraId="502D0B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3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一、</w:t>
      </w:r>
      <w:r>
        <w:rPr>
          <w:rFonts w:hint="eastAsia" w:ascii="宋体" w:hAnsi="宋体" w:eastAsia="宋体" w:cs="宋体"/>
          <w:b/>
          <w:bCs/>
          <w:sz w:val="32"/>
          <w:szCs w:val="32"/>
        </w:rPr>
        <w:t>防治</w:t>
      </w: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植物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：林</w:t>
      </w:r>
      <w:r>
        <w:rPr>
          <w:rFonts w:hint="eastAsia" w:ascii="仿宋" w:hAnsi="仿宋" w:cs="仿宋"/>
          <w:sz w:val="32"/>
          <w:szCs w:val="32"/>
          <w:lang w:val="en-US" w:eastAsia="zh-CN"/>
        </w:rPr>
        <w:t>业、草原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</w:p>
    <w:p w14:paraId="35FA1762">
      <w:pPr>
        <w:pStyle w:val="3"/>
        <w:numPr>
          <w:ilvl w:val="0"/>
          <w:numId w:val="0"/>
        </w:numPr>
        <w:ind w:left="0" w:leftChars="0" w:firstLine="643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二、</w:t>
      </w: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lang w:val="en-US" w:eastAsia="zh-CN"/>
        </w:rPr>
        <w:t>防治</w:t>
      </w:r>
      <w:r>
        <w:rPr>
          <w:rFonts w:hint="eastAsia" w:ascii="宋体" w:hAnsi="宋体" w:eastAsia="宋体" w:cs="宋体"/>
          <w:b/>
          <w:bCs/>
          <w:color w:val="auto"/>
          <w:sz w:val="32"/>
          <w:szCs w:val="32"/>
        </w:rPr>
        <w:t>地点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pacing w:val="0"/>
          <w:w w:val="100"/>
          <w:position w:val="0"/>
          <w:sz w:val="32"/>
          <w:szCs w:val="32"/>
          <w:lang w:val="en-US" w:eastAsia="zh-CN"/>
        </w:rPr>
        <w:t>府谷县田家寨镇、老高川镇、哈镇等镇</w:t>
      </w:r>
      <w:r>
        <w:rPr>
          <w:rFonts w:hint="eastAsia" w:ascii="仿宋" w:hAnsi="仿宋" w:eastAsia="仿宋" w:cs="仿宋"/>
          <w:color w:val="auto"/>
          <w:lang w:val="en-US" w:eastAsia="zh-CN"/>
        </w:rPr>
        <w:t>（具体地点以合同为准）</w:t>
      </w:r>
    </w:p>
    <w:p w14:paraId="1A9C82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3" w:firstLineChars="200"/>
        <w:jc w:val="both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三、防治对象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：松毛虫</w:t>
      </w:r>
      <w:r>
        <w:rPr>
          <w:rFonts w:hint="eastAsia" w:ascii="仿宋" w:hAnsi="仿宋" w:cs="仿宋"/>
          <w:sz w:val="32"/>
          <w:szCs w:val="32"/>
          <w:lang w:val="en-US" w:eastAsia="zh-CN"/>
        </w:rPr>
        <w:t>、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松大蚜</w:t>
      </w:r>
      <w:r>
        <w:rPr>
          <w:rFonts w:hint="eastAsia" w:ascii="仿宋" w:hAnsi="仿宋" w:cs="仿宋"/>
          <w:sz w:val="32"/>
          <w:szCs w:val="32"/>
          <w:lang w:val="en-US" w:eastAsia="zh-CN"/>
        </w:rPr>
        <w:t>等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。</w:t>
      </w:r>
    </w:p>
    <w:p w14:paraId="01DC01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3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四、建设内容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：</w:t>
      </w:r>
    </w:p>
    <w:p w14:paraId="42254F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cs="仿宋"/>
          <w:sz w:val="32"/>
          <w:szCs w:val="32"/>
          <w:lang w:eastAsia="zh-CN"/>
        </w:rPr>
        <w:t>（</w:t>
      </w:r>
      <w:r>
        <w:rPr>
          <w:rFonts w:hint="eastAsia" w:ascii="仿宋" w:hAnsi="仿宋" w:cs="仿宋"/>
          <w:sz w:val="32"/>
          <w:szCs w:val="32"/>
          <w:lang w:val="en-US" w:eastAsia="zh-CN"/>
        </w:rPr>
        <w:t>一</w:t>
      </w:r>
      <w:r>
        <w:rPr>
          <w:rFonts w:hint="eastAsia" w:ascii="仿宋" w:hAnsi="仿宋" w:cs="仿宋"/>
          <w:sz w:val="32"/>
          <w:szCs w:val="32"/>
          <w:lang w:eastAsia="zh-CN"/>
        </w:rPr>
        <w:t>）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监测任务:对1.8万亩重点林区和1.3万亩草原全覆盖踏查，在林区布设松材线虫和美国白蛾性诱测报仪，在草原布设监测设备并完成安装调试、数据联网;全年分季度开展虫、鼠动态跟踪监测，形成年度踏查报告。</w:t>
      </w:r>
    </w:p>
    <w:p w14:paraId="40112C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cs="仿宋"/>
          <w:sz w:val="32"/>
          <w:szCs w:val="32"/>
          <w:lang w:eastAsia="zh-CN"/>
        </w:rPr>
        <w:t>（</w:t>
      </w:r>
      <w:r>
        <w:rPr>
          <w:rFonts w:hint="eastAsia" w:ascii="仿宋" w:hAnsi="仿宋" w:cs="仿宋"/>
          <w:sz w:val="32"/>
          <w:szCs w:val="32"/>
          <w:lang w:val="en-US" w:eastAsia="zh-CN"/>
        </w:rPr>
        <w:t>二</w:t>
      </w:r>
      <w:r>
        <w:rPr>
          <w:rFonts w:hint="eastAsia" w:ascii="仿宋" w:hAnsi="仿宋" w:cs="仿宋"/>
          <w:sz w:val="32"/>
          <w:szCs w:val="32"/>
          <w:lang w:eastAsia="zh-CN"/>
        </w:rPr>
        <w:t>）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防治任务:(1)在高寒岭林区无人机飞防松毛虫、油松大蚜5000亩，虫害高发期施药;(2)在老高川秦家沟无人机飞防草原有害生物6000亩，同时人工集中拔除菟丝子、苍耳等毒害草。</w:t>
      </w:r>
    </w:p>
    <w:p w14:paraId="77ADBA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3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六、合同</w:t>
      </w:r>
      <w:r>
        <w:rPr>
          <w:rFonts w:hint="eastAsia" w:ascii="宋体" w:hAnsi="宋体" w:eastAsia="宋体" w:cs="宋体"/>
          <w:b/>
          <w:bCs/>
          <w:sz w:val="32"/>
          <w:szCs w:val="32"/>
        </w:rPr>
        <w:t>金额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：</w:t>
      </w:r>
      <w:r>
        <w:rPr>
          <w:rFonts w:hint="eastAsia" w:ascii="仿宋" w:hAnsi="仿宋" w:cs="仿宋"/>
          <w:sz w:val="32"/>
          <w:szCs w:val="32"/>
          <w:u w:val="single"/>
          <w:lang w:val="en-US" w:eastAsia="zh-CN"/>
        </w:rPr>
        <w:t xml:space="preserve">              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元整（小写：</w:t>
      </w:r>
      <w:r>
        <w:rPr>
          <w:rFonts w:hint="eastAsia" w:ascii="仿宋" w:hAnsi="仿宋" w:cs="仿宋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元）。</w:t>
      </w:r>
    </w:p>
    <w:p w14:paraId="2DE6DE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3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七、防治</w:t>
      </w:r>
      <w:r>
        <w:rPr>
          <w:rFonts w:hint="eastAsia" w:ascii="宋体" w:hAnsi="宋体" w:eastAsia="宋体" w:cs="宋体"/>
          <w:b/>
          <w:bCs/>
          <w:sz w:val="32"/>
          <w:szCs w:val="32"/>
        </w:rPr>
        <w:t>日期</w:t>
      </w:r>
      <w:r>
        <w:rPr>
          <w:rFonts w:hint="eastAsia" w:ascii="仿宋" w:hAnsi="仿宋" w:eastAsia="仿宋" w:cs="仿宋"/>
          <w:sz w:val="32"/>
          <w:szCs w:val="32"/>
        </w:rPr>
        <w:t>：</w:t>
      </w:r>
    </w:p>
    <w:p w14:paraId="3C1A4D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3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八</w:t>
      </w:r>
      <w:r>
        <w:rPr>
          <w:rFonts w:hint="eastAsia" w:ascii="宋体" w:hAnsi="宋体" w:eastAsia="宋体" w:cs="宋体"/>
          <w:b/>
          <w:bCs/>
          <w:sz w:val="32"/>
          <w:szCs w:val="32"/>
        </w:rPr>
        <w:t>、</w:t>
      </w: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付款方式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：</w:t>
      </w:r>
    </w:p>
    <w:p w14:paraId="411053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both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1.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本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合同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作为林草有害生物</w:t>
      </w:r>
      <w:r>
        <w:rPr>
          <w:rFonts w:hint="eastAsia" w:ascii="仿宋" w:hAnsi="仿宋" w:cs="仿宋"/>
          <w:color w:val="auto"/>
          <w:sz w:val="32"/>
          <w:szCs w:val="32"/>
          <w:lang w:val="en-US" w:eastAsia="zh-CN"/>
        </w:rPr>
        <w:t>防治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的基本参考，具体实施以双方协商为准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作业完成后，双方根据实际作业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面积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进行结算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。</w:t>
      </w:r>
    </w:p>
    <w:p w14:paraId="13123B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</w:t>
      </w: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.按照项目进度付款，待乙方完成防治任务并经甲方验收合格后付清剩余款项。</w:t>
      </w:r>
    </w:p>
    <w:p w14:paraId="06B02366">
      <w:pPr>
        <w:ind w:firstLine="643" w:firstLineChars="200"/>
        <w:jc w:val="both"/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九、双方职责</w:t>
      </w:r>
    </w:p>
    <w:p w14:paraId="1A364AAB">
      <w:pPr>
        <w:ind w:firstLine="643" w:firstLineChars="200"/>
        <w:jc w:val="both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（一）</w:t>
      </w: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甲方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的权利及义务</w:t>
      </w:r>
    </w:p>
    <w:p w14:paraId="4CE189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both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1.甲方按照乙方防治方案提供符合乙方要求的农药；</w:t>
      </w:r>
    </w:p>
    <w:p w14:paraId="700C88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甲方</w:t>
      </w:r>
      <w:r>
        <w:rPr>
          <w:rFonts w:hint="eastAsia" w:ascii="仿宋" w:hAnsi="仿宋" w:eastAsia="仿宋" w:cs="仿宋"/>
          <w:sz w:val="32"/>
          <w:szCs w:val="32"/>
        </w:rPr>
        <w:t>按照合同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规定</w:t>
      </w:r>
      <w:r>
        <w:rPr>
          <w:rFonts w:hint="eastAsia" w:ascii="仿宋" w:hAnsi="仿宋" w:eastAsia="仿宋" w:cs="仿宋"/>
          <w:sz w:val="32"/>
          <w:szCs w:val="32"/>
        </w:rPr>
        <w:t>支付林草有害生物防治服务费。</w:t>
      </w:r>
    </w:p>
    <w:p w14:paraId="1561E1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3.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甲方</w:t>
      </w:r>
      <w:r>
        <w:rPr>
          <w:rFonts w:hint="eastAsia" w:ascii="仿宋" w:hAnsi="仿宋" w:eastAsia="仿宋" w:cs="仿宋"/>
          <w:sz w:val="32"/>
          <w:szCs w:val="32"/>
        </w:rPr>
        <w:t>有权对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乙方</w:t>
      </w:r>
      <w:r>
        <w:rPr>
          <w:rFonts w:hint="eastAsia" w:ascii="仿宋" w:hAnsi="仿宋" w:eastAsia="仿宋" w:cs="仿宋"/>
          <w:sz w:val="32"/>
          <w:szCs w:val="32"/>
        </w:rPr>
        <w:t>提供的林草有害生物</w:t>
      </w:r>
      <w:r>
        <w:rPr>
          <w:rFonts w:hint="eastAsia" w:ascii="仿宋" w:hAnsi="仿宋" w:cs="仿宋"/>
          <w:sz w:val="32"/>
          <w:szCs w:val="32"/>
          <w:lang w:val="en-US" w:eastAsia="zh-CN"/>
        </w:rPr>
        <w:t>监测与</w:t>
      </w:r>
      <w:r>
        <w:rPr>
          <w:rFonts w:hint="eastAsia" w:ascii="仿宋" w:hAnsi="仿宋" w:eastAsia="仿宋" w:cs="仿宋"/>
          <w:sz w:val="32"/>
          <w:szCs w:val="32"/>
        </w:rPr>
        <w:t>防治服务过程进行监督。</w:t>
      </w:r>
    </w:p>
    <w:p w14:paraId="1486DE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4.甲方负责协调落实</w:t>
      </w:r>
      <w:r>
        <w:rPr>
          <w:rFonts w:hint="eastAsia" w:ascii="仿宋" w:hAnsi="仿宋" w:eastAsia="仿宋" w:cs="仿宋"/>
          <w:sz w:val="32"/>
          <w:szCs w:val="32"/>
        </w:rPr>
        <w:t>作业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地块，保障飞防作业顺利进。</w:t>
      </w:r>
    </w:p>
    <w:p w14:paraId="669832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both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5.甲方需在作业区张贴施药公告，以免造成实施区域群众的药物危害。</w:t>
      </w:r>
    </w:p>
    <w:p w14:paraId="3B25C8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3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（二）</w:t>
      </w: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乙方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的权利及义务</w:t>
      </w:r>
    </w:p>
    <w:p w14:paraId="4CF7B7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乙方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负责制定防治方案，并按实施方案配置农药，要使用高效低毒低残留农药，在确保防治效果的同时做到果实及果园安全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；</w:t>
      </w:r>
    </w:p>
    <w:p w14:paraId="0A9D65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乙方</w:t>
      </w:r>
      <w:r>
        <w:rPr>
          <w:rFonts w:hint="eastAsia" w:ascii="仿宋" w:hAnsi="仿宋" w:eastAsia="仿宋" w:cs="仿宋"/>
          <w:sz w:val="32"/>
          <w:szCs w:val="32"/>
        </w:rPr>
        <w:t>完成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全部</w:t>
      </w:r>
      <w:r>
        <w:rPr>
          <w:rFonts w:hint="eastAsia" w:ascii="仿宋" w:hAnsi="仿宋" w:eastAsia="仿宋" w:cs="仿宋"/>
          <w:sz w:val="32"/>
          <w:szCs w:val="32"/>
        </w:rPr>
        <w:t>作业后，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及时申请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甲方</w:t>
      </w:r>
      <w:r>
        <w:rPr>
          <w:rFonts w:hint="eastAsia" w:ascii="仿宋" w:hAnsi="仿宋" w:eastAsia="仿宋" w:cs="仿宋"/>
          <w:sz w:val="32"/>
          <w:szCs w:val="32"/>
        </w:rPr>
        <w:t>支付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林草有害生物防治</w:t>
      </w:r>
      <w:r>
        <w:rPr>
          <w:rFonts w:hint="eastAsia" w:ascii="仿宋" w:hAnsi="仿宋" w:eastAsia="仿宋" w:cs="仿宋"/>
          <w:sz w:val="32"/>
          <w:szCs w:val="32"/>
        </w:rPr>
        <w:t>服务费；</w:t>
      </w:r>
    </w:p>
    <w:p w14:paraId="0A1AFE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3.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乙方</w:t>
      </w:r>
      <w:r>
        <w:rPr>
          <w:rFonts w:hint="eastAsia" w:ascii="仿宋" w:hAnsi="仿宋" w:eastAsia="仿宋" w:cs="仿宋"/>
          <w:sz w:val="32"/>
          <w:szCs w:val="32"/>
        </w:rPr>
        <w:t>可提出药剂使用规范供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甲方</w:t>
      </w:r>
      <w:r>
        <w:rPr>
          <w:rFonts w:hint="eastAsia" w:ascii="仿宋" w:hAnsi="仿宋" w:eastAsia="仿宋" w:cs="仿宋"/>
          <w:sz w:val="32"/>
          <w:szCs w:val="32"/>
        </w:rPr>
        <w:t>参考，若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甲方</w:t>
      </w:r>
      <w:r>
        <w:rPr>
          <w:rFonts w:hint="eastAsia" w:ascii="仿宋" w:hAnsi="仿宋" w:eastAsia="仿宋" w:cs="仿宋"/>
          <w:sz w:val="32"/>
          <w:szCs w:val="32"/>
        </w:rPr>
        <w:t>提供药剂不符合喷洒要求，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乙方</w:t>
      </w:r>
      <w:r>
        <w:rPr>
          <w:rFonts w:hint="eastAsia" w:ascii="仿宋" w:hAnsi="仿宋" w:eastAsia="仿宋" w:cs="仿宋"/>
          <w:sz w:val="32"/>
          <w:szCs w:val="32"/>
        </w:rPr>
        <w:t>有权拒绝作业。</w:t>
      </w:r>
    </w:p>
    <w:p w14:paraId="7971E2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both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4.</w:t>
      </w:r>
      <w:r>
        <w:rPr>
          <w:rFonts w:hint="eastAsia" w:ascii="仿宋" w:hAnsi="仿宋" w:eastAsia="仿宋" w:cs="仿宋"/>
          <w:sz w:val="32"/>
          <w:szCs w:val="32"/>
        </w:rPr>
        <w:t>因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乙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方</w:t>
      </w:r>
      <w:r>
        <w:rPr>
          <w:rFonts w:hint="eastAsia" w:ascii="仿宋" w:hAnsi="仿宋" w:eastAsia="仿宋" w:cs="仿宋"/>
          <w:sz w:val="32"/>
          <w:szCs w:val="32"/>
        </w:rPr>
        <w:t>没有及时对作业现场的无关人员进行清场，或者对作业环境没有及时清理造成的人员伤害或其他损失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甲方不承担责任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</w:p>
    <w:p w14:paraId="447486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5.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乙方</w:t>
      </w:r>
      <w:r>
        <w:rPr>
          <w:rFonts w:hint="eastAsia" w:ascii="仿宋" w:hAnsi="仿宋" w:eastAsia="仿宋" w:cs="仿宋"/>
          <w:sz w:val="32"/>
          <w:szCs w:val="32"/>
        </w:rPr>
        <w:t>有权拒绝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甲</w:t>
      </w:r>
      <w:r>
        <w:rPr>
          <w:rFonts w:hint="eastAsia" w:ascii="仿宋" w:hAnsi="仿宋" w:eastAsia="仿宋" w:cs="仿宋"/>
          <w:sz w:val="32"/>
          <w:szCs w:val="32"/>
        </w:rPr>
        <w:t>方、第三方提供不符合国家要求的农药提供植保服务，包括但不仅限于如下农药：</w:t>
      </w:r>
    </w:p>
    <w:p w14:paraId="153774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禁用农药：</w:t>
      </w:r>
    </w:p>
    <w:p w14:paraId="3D902B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六六六，滴滴涕，毒杀芬，二溴氯丙烷，杀虫脒，二溴乙烷，除草醚，艾氏剂，狄氏剂，汞制剂，砷、铅类，敌枯双，氟乙酰胺，甘氟，毒鼠强，氟乙酸钠，毒鼠硅，甲胺磷，甲基对硫磷，对硫磷，久效磷，磷胺，苯线磷，地虫硫磷，甲基硫环磷，磷化钙，磷化镁，磷化锌，硫线磷，蝇毒磷，治螟磷，特丁硫磷、百草枯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</w:p>
    <w:p w14:paraId="41CBAE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限用农药：</w:t>
      </w:r>
    </w:p>
    <w:p w14:paraId="6B6CF2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甲拌磷、甲基异柳磷、内吸磷、克百威、涕灭威、灭线磷、硫环磷、氯唑磷、氧乐果、三氯杀螨醇、氰戊菊酯、丁酰肼（比久）、水胺硫磷、灭多威、硫丹、溴甲烷、氟虫腈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</w:p>
    <w:p w14:paraId="6BBB4B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3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十、免责条款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：</w:t>
      </w:r>
      <w:r>
        <w:rPr>
          <w:rFonts w:hint="eastAsia" w:ascii="仿宋" w:hAnsi="仿宋" w:eastAsia="仿宋" w:cs="仿宋"/>
          <w:sz w:val="32"/>
          <w:szCs w:val="32"/>
        </w:rPr>
        <w:t xml:space="preserve"> </w:t>
      </w:r>
    </w:p>
    <w:p w14:paraId="66F194AA">
      <w:pPr>
        <w:pStyle w:val="8"/>
        <w:widowControl/>
        <w:spacing w:beforeAutospacing="0" w:after="0" w:afterAutospacing="0" w:line="27" w:lineRule="atLeast"/>
        <w:ind w:left="0" w:right="0" w:firstLine="330"/>
        <w:jc w:val="both"/>
        <w:rPr>
          <w:rFonts w:hint="eastAsia" w:ascii="仿宋" w:hAnsi="仿宋" w:eastAsia="仿宋" w:cs="仿宋"/>
          <w:b w:val="0"/>
          <w:i w:val="0"/>
          <w:caps w:val="0"/>
          <w:color w:val="000000"/>
          <w:spacing w:val="0"/>
          <w:sz w:val="32"/>
          <w:szCs w:val="32"/>
          <w:u w:val="none"/>
        </w:rPr>
      </w:pPr>
      <w:r>
        <w:rPr>
          <w:rFonts w:hint="eastAsia" w:ascii="仿宋" w:hAnsi="仿宋" w:eastAsia="仿宋" w:cs="仿宋"/>
          <w:b w:val="0"/>
          <w:i w:val="0"/>
          <w:caps w:val="0"/>
          <w:color w:val="000000"/>
          <w:spacing w:val="0"/>
          <w:sz w:val="32"/>
          <w:szCs w:val="32"/>
          <w:u w:val="none"/>
        </w:rPr>
        <w:t>以下原因造成的损失，甲（乙）方不承担责任。</w:t>
      </w:r>
    </w:p>
    <w:p w14:paraId="26A49DE2">
      <w:pPr>
        <w:pStyle w:val="8"/>
        <w:widowControl/>
        <w:spacing w:beforeAutospacing="0" w:after="0" w:afterAutospacing="0" w:line="27" w:lineRule="atLeast"/>
        <w:ind w:left="0" w:right="0" w:firstLine="330"/>
        <w:jc w:val="both"/>
        <w:rPr>
          <w:rFonts w:hint="eastAsia" w:ascii="仿宋" w:hAnsi="仿宋" w:eastAsia="仿宋" w:cs="仿宋"/>
          <w:b w:val="0"/>
          <w:i w:val="0"/>
          <w:caps w:val="0"/>
          <w:color w:val="000000"/>
          <w:spacing w:val="0"/>
          <w:sz w:val="32"/>
          <w:szCs w:val="32"/>
          <w:u w:val="none"/>
        </w:rPr>
      </w:pPr>
      <w:r>
        <w:rPr>
          <w:rFonts w:hint="eastAsia" w:ascii="仿宋" w:hAnsi="仿宋" w:eastAsia="仿宋" w:cs="仿宋"/>
          <w:b w:val="0"/>
          <w:i w:val="0"/>
          <w:caps w:val="0"/>
          <w:color w:val="000000"/>
          <w:spacing w:val="0"/>
          <w:sz w:val="32"/>
          <w:szCs w:val="32"/>
          <w:u w:val="none"/>
        </w:rPr>
        <w:t>1</w:t>
      </w:r>
      <w:r>
        <w:rPr>
          <w:rFonts w:hint="eastAsia" w:ascii="仿宋" w:hAnsi="仿宋" w:eastAsia="仿宋" w:cs="仿宋"/>
          <w:b w:val="0"/>
          <w:i w:val="0"/>
          <w:caps w:val="0"/>
          <w:color w:val="000000"/>
          <w:spacing w:val="0"/>
          <w:sz w:val="32"/>
          <w:szCs w:val="32"/>
          <w:u w:val="none"/>
          <w:lang w:eastAsia="zh-CN"/>
        </w:rPr>
        <w:t>.</w:t>
      </w:r>
      <w:r>
        <w:rPr>
          <w:rFonts w:hint="eastAsia" w:ascii="仿宋" w:hAnsi="仿宋" w:eastAsia="仿宋" w:cs="仿宋"/>
          <w:b w:val="0"/>
          <w:i w:val="0"/>
          <w:caps w:val="0"/>
          <w:color w:val="000000"/>
          <w:spacing w:val="0"/>
          <w:sz w:val="32"/>
          <w:szCs w:val="32"/>
          <w:u w:val="none"/>
        </w:rPr>
        <w:t>由甲方或第三方提供的农药和参数，造成的施药效果不佳而造成的损失，乙方不承担责任；</w:t>
      </w:r>
    </w:p>
    <w:p w14:paraId="034DF939">
      <w:pPr>
        <w:pStyle w:val="8"/>
        <w:widowControl/>
        <w:spacing w:beforeAutospacing="0" w:after="0" w:afterAutospacing="0" w:line="27" w:lineRule="atLeast"/>
        <w:ind w:left="0" w:right="0" w:firstLine="330"/>
        <w:jc w:val="both"/>
        <w:rPr>
          <w:rFonts w:hint="eastAsia" w:ascii="仿宋" w:hAnsi="仿宋" w:eastAsia="仿宋" w:cs="仿宋"/>
          <w:b w:val="0"/>
          <w:i w:val="0"/>
          <w:caps w:val="0"/>
          <w:color w:val="000000"/>
          <w:spacing w:val="0"/>
          <w:sz w:val="32"/>
          <w:szCs w:val="32"/>
          <w:u w:val="none"/>
        </w:rPr>
      </w:pPr>
      <w:r>
        <w:rPr>
          <w:rFonts w:hint="eastAsia" w:ascii="仿宋" w:hAnsi="仿宋" w:eastAsia="仿宋" w:cs="仿宋"/>
          <w:b w:val="0"/>
          <w:i w:val="0"/>
          <w:caps w:val="0"/>
          <w:color w:val="000000"/>
          <w:spacing w:val="0"/>
          <w:sz w:val="32"/>
          <w:szCs w:val="32"/>
          <w:u w:val="none"/>
          <w:lang w:eastAsia="zh-CN"/>
        </w:rPr>
        <w:t>2.</w:t>
      </w:r>
      <w:r>
        <w:rPr>
          <w:rFonts w:hint="eastAsia" w:ascii="仿宋" w:hAnsi="仿宋" w:eastAsia="仿宋" w:cs="仿宋"/>
          <w:b w:val="0"/>
          <w:i w:val="0"/>
          <w:caps w:val="0"/>
          <w:color w:val="000000"/>
          <w:spacing w:val="0"/>
          <w:sz w:val="32"/>
          <w:szCs w:val="32"/>
          <w:u w:val="none"/>
        </w:rPr>
        <w:t>因不可抗拒的自然灾害（如暴雨、洪水、冰雹、大风等原因）造成的损失和防治效果，甲方不承担责任；</w:t>
      </w:r>
    </w:p>
    <w:p w14:paraId="33FC84C2">
      <w:pPr>
        <w:pStyle w:val="8"/>
        <w:widowControl/>
        <w:spacing w:beforeAutospacing="0" w:after="0" w:afterAutospacing="0" w:line="27" w:lineRule="atLeast"/>
        <w:ind w:left="0" w:right="0" w:firstLine="330"/>
        <w:jc w:val="both"/>
        <w:rPr>
          <w:rFonts w:hint="eastAsia" w:ascii="仿宋" w:hAnsi="仿宋" w:eastAsia="仿宋" w:cs="仿宋"/>
          <w:b w:val="0"/>
          <w:i w:val="0"/>
          <w:caps w:val="0"/>
          <w:color w:val="000000"/>
          <w:spacing w:val="0"/>
          <w:sz w:val="32"/>
          <w:szCs w:val="32"/>
          <w:u w:val="none"/>
        </w:rPr>
      </w:pPr>
      <w:r>
        <w:rPr>
          <w:rFonts w:hint="eastAsia" w:ascii="仿宋" w:hAnsi="仿宋" w:eastAsia="仿宋" w:cs="仿宋"/>
          <w:b w:val="0"/>
          <w:i w:val="0"/>
          <w:caps w:val="0"/>
          <w:color w:val="000000"/>
          <w:spacing w:val="0"/>
          <w:sz w:val="32"/>
          <w:szCs w:val="32"/>
          <w:u w:val="none"/>
          <w:lang w:eastAsia="zh-CN"/>
        </w:rPr>
        <w:t>3.</w:t>
      </w:r>
      <w:r>
        <w:rPr>
          <w:rFonts w:hint="eastAsia" w:ascii="仿宋" w:hAnsi="仿宋" w:eastAsia="仿宋" w:cs="仿宋"/>
          <w:b w:val="0"/>
          <w:i w:val="0"/>
          <w:caps w:val="0"/>
          <w:color w:val="000000"/>
          <w:spacing w:val="0"/>
          <w:sz w:val="32"/>
          <w:szCs w:val="32"/>
          <w:u w:val="none"/>
        </w:rPr>
        <w:t>因乙方没有及时对作业现场的无关人员进行清场，或者对作业环境没有及时清理造成的人员伤害或其他损失，甲方不承担责任；</w:t>
      </w:r>
    </w:p>
    <w:p w14:paraId="0746E5ED">
      <w:pPr>
        <w:pStyle w:val="8"/>
        <w:widowControl/>
        <w:spacing w:beforeAutospacing="0" w:after="0" w:afterAutospacing="0" w:line="27" w:lineRule="atLeast"/>
        <w:ind w:left="0" w:right="0" w:firstLine="330"/>
        <w:jc w:val="both"/>
        <w:rPr>
          <w:rFonts w:hint="eastAsia" w:ascii="仿宋" w:hAnsi="仿宋" w:eastAsia="仿宋" w:cs="仿宋"/>
          <w:b w:val="0"/>
          <w:i w:val="0"/>
          <w:caps w:val="0"/>
          <w:color w:val="000000"/>
          <w:spacing w:val="0"/>
          <w:sz w:val="32"/>
          <w:szCs w:val="32"/>
          <w:u w:val="none"/>
        </w:rPr>
      </w:pPr>
      <w:r>
        <w:rPr>
          <w:rFonts w:hint="eastAsia" w:ascii="仿宋" w:hAnsi="仿宋" w:eastAsia="仿宋" w:cs="仿宋"/>
          <w:b w:val="0"/>
          <w:i w:val="0"/>
          <w:caps w:val="0"/>
          <w:color w:val="000000"/>
          <w:spacing w:val="0"/>
          <w:sz w:val="32"/>
          <w:szCs w:val="32"/>
          <w:u w:val="none"/>
          <w:lang w:eastAsia="zh-CN"/>
        </w:rPr>
        <w:t>4.</w:t>
      </w:r>
      <w:r>
        <w:rPr>
          <w:rFonts w:hint="eastAsia" w:ascii="仿宋" w:hAnsi="仿宋" w:eastAsia="仿宋" w:cs="仿宋"/>
          <w:b w:val="0"/>
          <w:i w:val="0"/>
          <w:caps w:val="0"/>
          <w:color w:val="000000"/>
          <w:spacing w:val="0"/>
          <w:sz w:val="32"/>
          <w:szCs w:val="32"/>
          <w:u w:val="none"/>
        </w:rPr>
        <w:t>由于不可抗具的原因，致使合同被迫终止或中止合同执行的，甲方不承担责任；</w:t>
      </w:r>
    </w:p>
    <w:p w14:paraId="2BDE4AF3">
      <w:pPr>
        <w:pStyle w:val="8"/>
        <w:widowControl/>
        <w:spacing w:beforeAutospacing="0" w:after="0" w:afterAutospacing="0" w:line="27" w:lineRule="atLeast"/>
        <w:ind w:left="0" w:right="0" w:firstLine="330"/>
        <w:jc w:val="both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 w:val="0"/>
          <w:i w:val="0"/>
          <w:caps w:val="0"/>
          <w:color w:val="000000"/>
          <w:spacing w:val="0"/>
          <w:sz w:val="32"/>
          <w:szCs w:val="32"/>
          <w:u w:val="none"/>
          <w:lang w:eastAsia="zh-CN"/>
        </w:rPr>
        <w:t>5.</w:t>
      </w:r>
      <w:r>
        <w:rPr>
          <w:rFonts w:hint="eastAsia" w:ascii="仿宋" w:hAnsi="仿宋" w:eastAsia="仿宋" w:cs="仿宋"/>
          <w:b w:val="0"/>
          <w:i w:val="0"/>
          <w:caps w:val="0"/>
          <w:color w:val="000000"/>
          <w:spacing w:val="0"/>
          <w:sz w:val="32"/>
          <w:szCs w:val="32"/>
          <w:u w:val="none"/>
        </w:rPr>
        <w:t>乙方作业完成以后，因甲方未在作业区张贴施药公告，造成的人身危害及损失，乙方不承担任何责任。</w:t>
      </w:r>
    </w:p>
    <w:p w14:paraId="2F7F99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jc w:val="both"/>
        <w:textAlignment w:val="auto"/>
        <w:rPr>
          <w:rFonts w:hint="eastAsia" w:ascii="仿宋" w:hAnsi="仿宋" w:eastAsia="宋体" w:cs="仿宋"/>
          <w:sz w:val="32"/>
          <w:szCs w:val="32"/>
          <w:lang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 xml:space="preserve">    十一、</w:t>
      </w:r>
      <w:r>
        <w:rPr>
          <w:rFonts w:hint="eastAsia" w:ascii="宋体" w:hAnsi="宋体" w:eastAsia="宋体" w:cs="宋体"/>
          <w:b/>
          <w:bCs/>
          <w:sz w:val="32"/>
          <w:szCs w:val="32"/>
        </w:rPr>
        <w:t>违约责任</w:t>
      </w:r>
      <w:r>
        <w:rPr>
          <w:rFonts w:hint="eastAsia" w:ascii="宋体" w:hAnsi="宋体" w:eastAsia="宋体" w:cs="宋体"/>
          <w:b/>
          <w:bCs/>
          <w:sz w:val="32"/>
          <w:szCs w:val="32"/>
          <w:lang w:eastAsia="zh-CN"/>
        </w:rPr>
        <w:t>：</w:t>
      </w:r>
    </w:p>
    <w:p w14:paraId="05B22C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</w:t>
      </w:r>
      <w:r>
        <w:rPr>
          <w:rFonts w:hint="eastAsia" w:ascii="仿宋" w:hAnsi="仿宋" w:eastAsia="仿宋" w:cs="仿宋"/>
          <w:sz w:val="32"/>
          <w:szCs w:val="32"/>
        </w:rPr>
        <w:t>在履行本合同过程中，若无正当理由，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乙方</w:t>
      </w:r>
      <w:r>
        <w:rPr>
          <w:rFonts w:hint="eastAsia" w:ascii="仿宋" w:hAnsi="仿宋" w:eastAsia="仿宋" w:cs="仿宋"/>
          <w:sz w:val="32"/>
          <w:szCs w:val="32"/>
        </w:rPr>
        <w:t>迟延进行的植保服务的，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甲方</w:t>
      </w:r>
      <w:r>
        <w:rPr>
          <w:rFonts w:hint="eastAsia" w:ascii="仿宋" w:hAnsi="仿宋" w:eastAsia="仿宋" w:cs="仿宋"/>
          <w:sz w:val="32"/>
          <w:szCs w:val="32"/>
        </w:rPr>
        <w:t>有权要求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乙</w:t>
      </w:r>
      <w:r>
        <w:rPr>
          <w:rFonts w:hint="eastAsia" w:ascii="仿宋" w:hAnsi="仿宋" w:eastAsia="仿宋" w:cs="仿宋"/>
          <w:sz w:val="32"/>
          <w:szCs w:val="32"/>
        </w:rPr>
        <w:t>方继续履行合同义务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或中止合同进行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；</w:t>
      </w:r>
    </w:p>
    <w:p w14:paraId="7B0882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</w:t>
      </w:r>
      <w:r>
        <w:rPr>
          <w:rFonts w:hint="eastAsia" w:ascii="仿宋" w:hAnsi="仿宋" w:eastAsia="仿宋" w:cs="仿宋"/>
          <w:sz w:val="32"/>
          <w:szCs w:val="32"/>
        </w:rPr>
        <w:t>合同签订后，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乙方</w:t>
      </w:r>
      <w:r>
        <w:rPr>
          <w:rFonts w:hint="eastAsia" w:ascii="仿宋" w:hAnsi="仿宋" w:eastAsia="仿宋" w:cs="仿宋"/>
          <w:sz w:val="32"/>
          <w:szCs w:val="32"/>
        </w:rPr>
        <w:t>拒不进场作业，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甲方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可</w:t>
      </w:r>
      <w:r>
        <w:rPr>
          <w:rFonts w:hint="eastAsia" w:ascii="仿宋" w:hAnsi="仿宋" w:eastAsia="仿宋" w:cs="仿宋"/>
          <w:sz w:val="32"/>
          <w:szCs w:val="32"/>
        </w:rPr>
        <w:t>不支付合同金。</w:t>
      </w:r>
    </w:p>
    <w:p w14:paraId="43F1B1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3" w:firstLineChars="200"/>
        <w:jc w:val="both"/>
        <w:textAlignment w:val="auto"/>
        <w:rPr>
          <w:rFonts w:hint="eastAsia" w:ascii="宋体" w:hAnsi="宋体" w:eastAsia="宋体" w:cs="宋体"/>
          <w:b/>
          <w:bCs/>
          <w:sz w:val="32"/>
          <w:szCs w:val="32"/>
          <w:lang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十二、</w:t>
      </w:r>
      <w:r>
        <w:rPr>
          <w:rFonts w:hint="eastAsia" w:ascii="宋体" w:hAnsi="宋体" w:eastAsia="宋体" w:cs="宋体"/>
          <w:b/>
          <w:bCs/>
          <w:sz w:val="32"/>
          <w:szCs w:val="32"/>
        </w:rPr>
        <w:t>适用法律及争议解决</w:t>
      </w:r>
      <w:r>
        <w:rPr>
          <w:rFonts w:hint="eastAsia" w:ascii="宋体" w:hAnsi="宋体" w:eastAsia="宋体" w:cs="宋体"/>
          <w:b/>
          <w:bCs/>
          <w:sz w:val="32"/>
          <w:szCs w:val="32"/>
          <w:lang w:eastAsia="zh-CN"/>
        </w:rPr>
        <w:t>：</w:t>
      </w:r>
    </w:p>
    <w:p w14:paraId="415FEC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</w:t>
      </w:r>
      <w:r>
        <w:rPr>
          <w:rFonts w:hint="eastAsia" w:ascii="仿宋" w:hAnsi="仿宋" w:eastAsia="仿宋" w:cs="仿宋"/>
          <w:sz w:val="32"/>
          <w:szCs w:val="32"/>
        </w:rPr>
        <w:t>本合同的签订、生效、履行和解释、争议解决均适用中华人民共和国法律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；</w:t>
      </w:r>
    </w:p>
    <w:p w14:paraId="2F554C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</w:t>
      </w:r>
      <w:r>
        <w:rPr>
          <w:rFonts w:hint="eastAsia" w:ascii="仿宋" w:hAnsi="仿宋" w:eastAsia="仿宋" w:cs="仿宋"/>
          <w:sz w:val="32"/>
          <w:szCs w:val="32"/>
        </w:rPr>
        <w:t>因本合同的签订或履行过程中发生的争议，甲乙双方首先应协商解决；如争议发生后协商不成，应提交甲方所在地法院诉讼解决。</w:t>
      </w:r>
    </w:p>
    <w:p w14:paraId="049AF9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3.</w:t>
      </w:r>
      <w:r>
        <w:rPr>
          <w:rFonts w:hint="eastAsia" w:ascii="仿宋" w:hAnsi="仿宋" w:eastAsia="仿宋" w:cs="仿宋"/>
          <w:sz w:val="32"/>
          <w:szCs w:val="32"/>
        </w:rPr>
        <w:t>经双方协商一致，可变更、解除、提前终止本合同。</w:t>
      </w:r>
    </w:p>
    <w:p w14:paraId="32DA5D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3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十三、</w:t>
      </w:r>
      <w:r>
        <w:rPr>
          <w:rFonts w:hint="eastAsia" w:ascii="宋体" w:hAnsi="宋体" w:eastAsia="宋体" w:cs="宋体"/>
          <w:b/>
          <w:bCs/>
          <w:sz w:val="32"/>
          <w:szCs w:val="32"/>
        </w:rPr>
        <w:t>其他</w:t>
      </w:r>
    </w:p>
    <w:p w14:paraId="6983F0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本合同一式贰份，甲乙双方各执一份，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合同</w:t>
      </w:r>
      <w:r>
        <w:rPr>
          <w:rFonts w:hint="eastAsia" w:ascii="仿宋" w:hAnsi="仿宋" w:eastAsia="仿宋" w:cs="仿宋"/>
          <w:sz w:val="32"/>
          <w:szCs w:val="32"/>
        </w:rPr>
        <w:t>未尽事宜由双方共同协商解决，并签订补充合同，补充合同与本合同不一致的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</w:rPr>
        <w:t>以补充合同为准。</w:t>
      </w:r>
    </w:p>
    <w:p w14:paraId="5D301D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590E83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甲方：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盖章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 xml:space="preserve">）      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</w:t>
      </w:r>
      <w:r>
        <w:rPr>
          <w:rFonts w:hint="eastAsia" w:ascii="仿宋" w:hAnsi="仿宋" w:eastAsia="仿宋" w:cs="仿宋"/>
          <w:sz w:val="32"/>
          <w:szCs w:val="32"/>
        </w:rPr>
        <w:t>乙方：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盖章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）</w:t>
      </w:r>
    </w:p>
    <w:p w14:paraId="54ED51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jc w:val="both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</w:p>
    <w:p w14:paraId="32E017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both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法定代表人：（签字）      法定代表人：（签字）</w:t>
      </w:r>
    </w:p>
    <w:p w14:paraId="79F77A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               </w:t>
      </w:r>
    </w:p>
    <w:p w14:paraId="0B71201F">
      <w:pPr>
        <w:ind w:left="0" w:leftChars="0" w:firstLine="0" w:firstLineChars="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                         日期：</w:t>
      </w:r>
    </w:p>
    <w:p w14:paraId="253C1B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七、采购单位、项目联系人及联系电话</w:t>
      </w:r>
    </w:p>
    <w:p w14:paraId="3A3E20B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1、采购单位：府谷县林业局</w:t>
      </w:r>
    </w:p>
    <w:p w14:paraId="31D6B7F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2、采购单位地址：府谷县新区国土大楼9楼</w:t>
      </w:r>
    </w:p>
    <w:p w14:paraId="7FE6ADD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3、项目联系人：张峰    联系电话：0912-8736579</w:t>
      </w:r>
    </w:p>
    <w:p w14:paraId="6CC153D4">
      <w:pPr>
        <w:pStyle w:val="7"/>
        <w:rPr>
          <w:rFonts w:hint="eastAsia"/>
          <w:lang w:val="en-US" w:eastAsia="zh-CN"/>
        </w:rPr>
      </w:pPr>
    </w:p>
    <w:p w14:paraId="46EAA079">
      <w:pPr>
        <w:rPr>
          <w:rFonts w:hint="eastAsia"/>
          <w:lang w:val="en-US" w:eastAsia="zh-CN"/>
        </w:rPr>
      </w:pPr>
    </w:p>
    <w:p w14:paraId="6281089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5120" w:firstLineChars="16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府谷县林业局</w:t>
      </w:r>
    </w:p>
    <w:p w14:paraId="644696AA">
      <w:pPr>
        <w:pStyle w:val="7"/>
        <w:ind w:firstLine="4800" w:firstLineChars="150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2026年07月02日</w:t>
      </w:r>
    </w:p>
    <w:p w14:paraId="6F51F4A0">
      <w:pPr>
        <w:numPr>
          <w:ilvl w:val="0"/>
          <w:numId w:val="0"/>
        </w:num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BFDB693E-0471-4891-839A-4D109AC3BE36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6D30A34A-74AC-4ECF-887D-C5AFC1039693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0FC4F315-F886-49F2-B653-0C3E136A0EFA}"/>
  </w:font>
  <w:font w:name="方正小标宋简体">
    <w:panose1 w:val="02010600010101010101"/>
    <w:charset w:val="86"/>
    <w:family w:val="auto"/>
    <w:pitch w:val="default"/>
    <w:sig w:usb0="00000001" w:usb1="080E0000" w:usb2="00000000" w:usb3="00000000" w:csb0="00040000" w:csb1="00000000"/>
    <w:embedRegular r:id="rId4" w:fontKey="{265271D3-D004-4A49-9098-8CA1093DD4B4}"/>
  </w:font>
  <w:font w:name="WPSEMBED2">
    <w:panose1 w:val="02010600010101010101"/>
    <w:charset w:val="86"/>
    <w:family w:val="auto"/>
    <w:pitch w:val="default"/>
    <w:sig w:usb0="00000001" w:usb1="080E0000" w:usb2="00000000" w:usb3="00000000" w:csb0="00040000" w:csb1="00000000"/>
  </w:font>
  <w:font w:name="WPSEMBED1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B240B55"/>
    <w:multiLevelType w:val="singleLevel"/>
    <w:tmpl w:val="4B240B55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c3YzMyYWZjODU1Y2ExNzMyOTZkZTM4N2FjMTlkYWIifQ=="/>
  </w:docVars>
  <w:rsids>
    <w:rsidRoot w:val="00000000"/>
    <w:rsid w:val="042C4A18"/>
    <w:rsid w:val="0524289D"/>
    <w:rsid w:val="0DEC1C92"/>
    <w:rsid w:val="0E78485D"/>
    <w:rsid w:val="14EC7DCB"/>
    <w:rsid w:val="15F40179"/>
    <w:rsid w:val="19CA465F"/>
    <w:rsid w:val="1BA53AF4"/>
    <w:rsid w:val="200603BB"/>
    <w:rsid w:val="20C81854"/>
    <w:rsid w:val="21812C21"/>
    <w:rsid w:val="244F74F3"/>
    <w:rsid w:val="260A429C"/>
    <w:rsid w:val="26F00609"/>
    <w:rsid w:val="27076856"/>
    <w:rsid w:val="28D01A5B"/>
    <w:rsid w:val="315E3BB3"/>
    <w:rsid w:val="37461477"/>
    <w:rsid w:val="38FE6582"/>
    <w:rsid w:val="43920459"/>
    <w:rsid w:val="48427084"/>
    <w:rsid w:val="582B0D6B"/>
    <w:rsid w:val="60BB466A"/>
    <w:rsid w:val="6311584F"/>
    <w:rsid w:val="69335FEA"/>
    <w:rsid w:val="6A3A44B6"/>
    <w:rsid w:val="6AC51C80"/>
    <w:rsid w:val="6E247D8A"/>
    <w:rsid w:val="6EFE4013"/>
    <w:rsid w:val="6F053DC0"/>
    <w:rsid w:val="6F4F630E"/>
    <w:rsid w:val="6F685CE0"/>
    <w:rsid w:val="71044303"/>
    <w:rsid w:val="7856695F"/>
    <w:rsid w:val="7C4C61C6"/>
    <w:rsid w:val="7D854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spacing w:line="560" w:lineRule="exact"/>
      <w:ind w:firstLine="640" w:firstLineChars="200"/>
      <w:jc w:val="both"/>
    </w:pPr>
    <w:rPr>
      <w:rFonts w:eastAsia="仿宋" w:cs="宋体" w:asciiTheme="minorAscii" w:hAnsiTheme="minorAscii"/>
      <w:kern w:val="0"/>
      <w:sz w:val="32"/>
      <w:szCs w:val="3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560" w:lineRule="exact"/>
      <w:ind w:firstLine="880" w:firstLineChars="200"/>
      <w:outlineLvl w:val="0"/>
    </w:pPr>
    <w:rPr>
      <w:rFonts w:cs="黑体" w:asciiTheme="minorAscii" w:hAnsiTheme="minorAscii"/>
      <w:kern w:val="44"/>
      <w:sz w:val="32"/>
      <w:szCs w:val="32"/>
    </w:rPr>
  </w:style>
  <w:style w:type="paragraph" w:styleId="3">
    <w:name w:val="heading 2"/>
    <w:basedOn w:val="1"/>
    <w:next w:val="1"/>
    <w:autoRedefine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880" w:firstLineChars="200"/>
      <w:outlineLvl w:val="1"/>
    </w:pPr>
    <w:rPr>
      <w:rFonts w:ascii="Arial" w:hAnsi="Arial" w:eastAsia="楷体" w:cstheme="minorBidi"/>
      <w:kern w:val="2"/>
      <w:sz w:val="32"/>
      <w:szCs w:val="22"/>
    </w:rPr>
  </w:style>
  <w:style w:type="paragraph" w:styleId="4">
    <w:name w:val="heading 3"/>
    <w:basedOn w:val="1"/>
    <w:next w:val="1"/>
    <w:autoRedefine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880" w:firstLineChars="200"/>
      <w:outlineLvl w:val="2"/>
    </w:pPr>
    <w:rPr>
      <w:rFonts w:eastAsia="仿宋_GB2312" w:asciiTheme="minorAscii" w:hAnsiTheme="minorAscii" w:cstheme="minorBidi"/>
      <w:kern w:val="2"/>
      <w:sz w:val="32"/>
      <w:szCs w:val="22"/>
    </w:rPr>
  </w:style>
  <w:style w:type="paragraph" w:styleId="5">
    <w:name w:val="heading 4"/>
    <w:basedOn w:val="1"/>
    <w:next w:val="1"/>
    <w:unhideWhenUsed/>
    <w:qFormat/>
    <w:uiPriority w:val="0"/>
    <w:pPr>
      <w:keepNext/>
      <w:keepLines/>
      <w:spacing w:before="280" w:after="290" w:line="240" w:lineRule="auto"/>
      <w:jc w:val="left"/>
      <w:outlineLvl w:val="3"/>
    </w:pPr>
    <w:rPr>
      <w:b/>
      <w:bCs/>
    </w:rPr>
  </w:style>
  <w:style w:type="character" w:default="1" w:styleId="10">
    <w:name w:val="Default Paragraph Font"/>
    <w:autoRedefine/>
    <w:semiHidden/>
    <w:qFormat/>
    <w:uiPriority w:val="0"/>
  </w:style>
  <w:style w:type="table" w:default="1" w:styleId="9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Indent"/>
    <w:basedOn w:val="1"/>
    <w:qFormat/>
    <w:uiPriority w:val="0"/>
    <w:pPr>
      <w:tabs>
        <w:tab w:val="left" w:pos="4117"/>
      </w:tabs>
      <w:overflowPunct w:val="0"/>
      <w:autoSpaceDE w:val="0"/>
      <w:autoSpaceDN w:val="0"/>
      <w:adjustRightInd w:val="0"/>
      <w:spacing w:line="500" w:lineRule="exact"/>
      <w:ind w:firstLine="517" w:firstLineChars="200"/>
    </w:pPr>
    <w:rPr>
      <w:rFonts w:ascii="宋体"/>
      <w:spacing w:val="-20"/>
      <w:kern w:val="0"/>
      <w:sz w:val="24"/>
      <w:szCs w:val="32"/>
    </w:rPr>
  </w:style>
  <w:style w:type="paragraph" w:styleId="7">
    <w:name w:val="Body Text"/>
    <w:basedOn w:val="1"/>
    <w:next w:val="1"/>
    <w:qFormat/>
    <w:uiPriority w:val="0"/>
    <w:pPr>
      <w:spacing w:after="120" w:afterLines="0" w:afterAutospacing="0"/>
    </w:pPr>
  </w:style>
  <w:style w:type="paragraph" w:styleId="8">
    <w:name w:val="Normal (Web)"/>
    <w:basedOn w:val="1"/>
    <w:autoRedefine/>
    <w:qFormat/>
    <w:uiPriority w:val="0"/>
    <w:rPr>
      <w:sz w:val="24"/>
    </w:rPr>
  </w:style>
  <w:style w:type="paragraph" w:customStyle="1" w:styleId="11">
    <w:name w:val="正文缩进1"/>
    <w:basedOn w:val="1"/>
    <w:autoRedefine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2367</Words>
  <Characters>2454</Characters>
  <Lines>0</Lines>
  <Paragraphs>0</Paragraphs>
  <TotalTime>0</TotalTime>
  <ScaleCrop>false</ScaleCrop>
  <LinksUpToDate>false</LinksUpToDate>
  <CharactersWithSpaces>2544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2021-05-06T08:25:00Z</dcterms:created>
  <dc:creator>Administrator</dc:creator>
  <cp:lastModifiedBy>k</cp:lastModifiedBy>
  <dcterms:modified xsi:type="dcterms:W3CDTF">2026-07-07T02:08:42Z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89A92999CDEE414294FA7900E9763463_13</vt:lpwstr>
  </property>
  <property fmtid="{D5CDD505-2E9C-101B-9397-08002B2CF9AE}" pid="4" name="KSOTemplateDocerSaveRecord">
    <vt:lpwstr>eyJoZGlkIjoiZjMyNGMzNDBjYWFjY2IwZTU5MjFlYmZjYjJhOWNkMDUiLCJ1c2VySWQiOiI2MTUyMzY4NzQifQ==</vt:lpwstr>
  </property>
</Properties>
</file>