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182F13">
      <w:pPr>
        <w:jc w:val="left"/>
        <w:rPr>
          <w:rFonts w:hint="default" w:ascii="宋体" w:hAnsi="宋体" w:eastAsia="宋体" w:cs="宋体"/>
          <w:b/>
          <w:bCs/>
          <w:sz w:val="32"/>
          <w:szCs w:val="32"/>
          <w:highlight w:val="none"/>
          <w:lang w:val="en-US" w:eastAsia="zh-CN"/>
        </w:rPr>
      </w:pPr>
      <w:r>
        <w:rPr>
          <w:rFonts w:hint="eastAsia" w:ascii="宋体" w:hAnsi="宋体" w:cs="宋体"/>
          <w:b/>
          <w:bCs/>
          <w:sz w:val="32"/>
          <w:szCs w:val="32"/>
          <w:highlight w:val="none"/>
        </w:rPr>
        <w:t>项目编号：QH2026-JT-037</w:t>
      </w:r>
    </w:p>
    <w:p w14:paraId="7BA8D51C">
      <w:pPr>
        <w:jc w:val="center"/>
        <w:rPr>
          <w:rFonts w:ascii="宋体" w:hAnsi="宋体" w:cs="宋体"/>
          <w:b/>
          <w:sz w:val="36"/>
          <w:highlight w:val="none"/>
        </w:rPr>
      </w:pPr>
    </w:p>
    <w:p w14:paraId="34970DE2">
      <w:pPr>
        <w:jc w:val="center"/>
        <w:rPr>
          <w:rFonts w:ascii="宋体" w:hAnsi="宋体" w:cs="宋体"/>
          <w:b/>
          <w:sz w:val="36"/>
          <w:highlight w:val="none"/>
        </w:rPr>
      </w:pPr>
    </w:p>
    <w:p w14:paraId="518ABE42">
      <w:pPr>
        <w:jc w:val="center"/>
        <w:rPr>
          <w:rFonts w:ascii="宋体" w:hAnsi="宋体" w:cs="宋体"/>
          <w:b/>
          <w:sz w:val="36"/>
          <w:highlight w:val="none"/>
        </w:rPr>
      </w:pPr>
    </w:p>
    <w:p w14:paraId="23E1211A">
      <w:pPr>
        <w:jc w:val="center"/>
        <w:rPr>
          <w:rFonts w:ascii="宋体" w:hAnsi="宋体" w:cs="宋体"/>
          <w:b/>
          <w:sz w:val="56"/>
          <w:szCs w:val="56"/>
          <w:highlight w:val="none"/>
        </w:rPr>
      </w:pPr>
    </w:p>
    <w:p w14:paraId="6849AEF3">
      <w:pPr>
        <w:jc w:val="center"/>
        <w:rPr>
          <w:rFonts w:hint="eastAsia" w:ascii="微软雅黑" w:hAnsi="微软雅黑" w:eastAsia="微软雅黑" w:cs="微软雅黑"/>
          <w:b w:val="0"/>
          <w:bCs w:val="0"/>
          <w:i w:val="0"/>
          <w:iCs w:val="0"/>
          <w:caps w:val="0"/>
          <w:color w:val="333333"/>
          <w:spacing w:val="0"/>
          <w:sz w:val="56"/>
          <w:szCs w:val="56"/>
          <w:shd w:val="clear" w:fill="FFFFFF"/>
          <w:lang w:eastAsia="zh-CN"/>
        </w:rPr>
      </w:pPr>
      <w:r>
        <w:rPr>
          <w:rFonts w:hint="eastAsia" w:ascii="宋体" w:hAnsi="宋体" w:cs="宋体"/>
          <w:b/>
          <w:sz w:val="60"/>
          <w:szCs w:val="60"/>
          <w:highlight w:val="none"/>
          <w:lang w:eastAsia="zh-CN"/>
        </w:rPr>
        <w:t>宁陕县松材线虫病疫木除治承包项目（</w:t>
      </w:r>
      <w:r>
        <w:rPr>
          <w:rFonts w:hint="eastAsia" w:ascii="宋体" w:hAnsi="宋体" w:cs="宋体"/>
          <w:b/>
          <w:sz w:val="60"/>
          <w:szCs w:val="60"/>
          <w:highlight w:val="none"/>
          <w:lang w:val="en-US" w:eastAsia="zh-CN"/>
        </w:rPr>
        <w:t>合同包5</w:t>
      </w:r>
      <w:r>
        <w:rPr>
          <w:rFonts w:hint="eastAsia" w:ascii="宋体" w:hAnsi="宋体" w:cs="宋体"/>
          <w:b/>
          <w:sz w:val="60"/>
          <w:szCs w:val="60"/>
          <w:highlight w:val="none"/>
          <w:lang w:eastAsia="zh-CN"/>
        </w:rPr>
        <w:t>）</w:t>
      </w:r>
    </w:p>
    <w:p w14:paraId="36374B0E">
      <w:pPr>
        <w:jc w:val="center"/>
        <w:rPr>
          <w:rFonts w:ascii="宋体" w:hAnsi="宋体" w:cs="宋体"/>
          <w:b/>
          <w:sz w:val="36"/>
          <w:szCs w:val="36"/>
          <w:highlight w:val="none"/>
        </w:rPr>
      </w:pPr>
    </w:p>
    <w:p w14:paraId="4F7406F3">
      <w:pPr>
        <w:spacing w:line="780" w:lineRule="auto"/>
        <w:jc w:val="center"/>
        <w:rPr>
          <w:rFonts w:ascii="宋体" w:hAnsi="宋体" w:cs="宋体"/>
          <w:b/>
          <w:sz w:val="72"/>
          <w:szCs w:val="72"/>
          <w:highlight w:val="none"/>
        </w:rPr>
      </w:pPr>
      <w:r>
        <w:rPr>
          <w:rFonts w:hint="eastAsia" w:ascii="宋体" w:hAnsi="宋体" w:cs="宋体"/>
          <w:b/>
          <w:sz w:val="60"/>
          <w:szCs w:val="60"/>
          <w:highlight w:val="none"/>
        </w:rPr>
        <w:t>竞争性谈判文件</w:t>
      </w:r>
    </w:p>
    <w:p w14:paraId="4F65F6B4">
      <w:pPr>
        <w:rPr>
          <w:rFonts w:ascii="宋体" w:hAnsi="宋体" w:cs="宋体"/>
          <w:highlight w:val="none"/>
        </w:rPr>
      </w:pPr>
      <w:bookmarkStart w:id="0" w:name="_Toc363463325"/>
    </w:p>
    <w:p w14:paraId="7A7DDD16">
      <w:pPr>
        <w:rPr>
          <w:rFonts w:ascii="宋体" w:hAnsi="宋体" w:cs="宋体"/>
          <w:highlight w:val="none"/>
        </w:rPr>
      </w:pPr>
    </w:p>
    <w:bookmarkEnd w:id="0"/>
    <w:p w14:paraId="3EB01D77">
      <w:pPr>
        <w:jc w:val="center"/>
        <w:rPr>
          <w:rFonts w:ascii="宋体" w:hAnsi="宋体" w:cs="宋体"/>
          <w:b/>
          <w:sz w:val="36"/>
          <w:szCs w:val="36"/>
          <w:highlight w:val="none"/>
        </w:rPr>
      </w:pPr>
    </w:p>
    <w:p w14:paraId="51302CD3">
      <w:pPr>
        <w:rPr>
          <w:rFonts w:ascii="宋体" w:hAnsi="宋体" w:cs="宋体"/>
          <w:sz w:val="36"/>
          <w:szCs w:val="36"/>
          <w:highlight w:val="none"/>
        </w:rPr>
      </w:pPr>
    </w:p>
    <w:p w14:paraId="12DD9E79">
      <w:pPr>
        <w:jc w:val="center"/>
        <w:rPr>
          <w:rFonts w:ascii="宋体" w:hAnsi="宋体" w:cs="宋体"/>
          <w:sz w:val="36"/>
          <w:szCs w:val="36"/>
          <w:highlight w:val="none"/>
        </w:rPr>
      </w:pPr>
    </w:p>
    <w:p w14:paraId="5710CCBF">
      <w:pPr>
        <w:rPr>
          <w:rFonts w:ascii="宋体" w:hAnsi="宋体" w:cs="宋体"/>
          <w:sz w:val="18"/>
          <w:szCs w:val="18"/>
          <w:highlight w:val="none"/>
        </w:rPr>
      </w:pPr>
    </w:p>
    <w:p w14:paraId="129C8D3E">
      <w:pPr>
        <w:rPr>
          <w:rFonts w:ascii="宋体" w:hAnsi="宋体" w:cs="宋体"/>
          <w:sz w:val="18"/>
          <w:szCs w:val="18"/>
          <w:highlight w:val="none"/>
        </w:rPr>
      </w:pPr>
    </w:p>
    <w:p w14:paraId="57E51408">
      <w:pPr>
        <w:ind w:left="2100" w:leftChars="1000"/>
        <w:rPr>
          <w:rFonts w:hint="eastAsia" w:hAnsi="宋体" w:cs="宋体"/>
          <w:b/>
          <w:bCs/>
          <w:sz w:val="32"/>
          <w:szCs w:val="32"/>
          <w:highlight w:val="none"/>
        </w:rPr>
      </w:pPr>
      <w:r>
        <w:rPr>
          <w:rFonts w:hint="eastAsia" w:hAnsi="宋体" w:cs="宋体"/>
          <w:b/>
          <w:bCs/>
          <w:sz w:val="32"/>
          <w:szCs w:val="32"/>
          <w:highlight w:val="none"/>
        </w:rPr>
        <w:t>采 购 人：宁陕县农业林业和水利局</w:t>
      </w:r>
    </w:p>
    <w:p w14:paraId="70099769">
      <w:pPr>
        <w:ind w:left="2100" w:leftChars="1000"/>
        <w:rPr>
          <w:rFonts w:hAnsi="宋体" w:cs="宋体"/>
          <w:b/>
          <w:bCs/>
          <w:sz w:val="32"/>
          <w:szCs w:val="32"/>
          <w:highlight w:val="none"/>
        </w:rPr>
      </w:pPr>
      <w:r>
        <w:rPr>
          <w:rFonts w:hint="eastAsia" w:hAnsi="宋体" w:cs="宋体"/>
          <w:b/>
          <w:bCs/>
          <w:sz w:val="32"/>
          <w:szCs w:val="32"/>
          <w:highlight w:val="none"/>
        </w:rPr>
        <w:t>代理机构：陕西启航项目管理咨询有限公司</w:t>
      </w:r>
    </w:p>
    <w:p w14:paraId="190AA901">
      <w:pPr>
        <w:ind w:left="2100" w:leftChars="1000"/>
        <w:rPr>
          <w:rFonts w:hAnsi="宋体" w:cs="宋体"/>
          <w:b/>
          <w:bCs/>
          <w:sz w:val="32"/>
          <w:szCs w:val="32"/>
          <w:highlight w:val="none"/>
        </w:rPr>
      </w:pPr>
      <w:r>
        <w:rPr>
          <w:rFonts w:hint="eastAsia" w:hAnsi="宋体" w:cs="宋体"/>
          <w:b/>
          <w:bCs/>
          <w:sz w:val="32"/>
          <w:szCs w:val="32"/>
          <w:highlight w:val="none"/>
        </w:rPr>
        <w:t>日    期：二〇二</w:t>
      </w:r>
      <w:r>
        <w:rPr>
          <w:rFonts w:hint="eastAsia" w:hAnsi="宋体" w:cs="宋体"/>
          <w:b/>
          <w:bCs/>
          <w:sz w:val="32"/>
          <w:szCs w:val="32"/>
          <w:highlight w:val="none"/>
          <w:lang w:val="en-US" w:eastAsia="zh-CN"/>
        </w:rPr>
        <w:t>六</w:t>
      </w:r>
      <w:r>
        <w:rPr>
          <w:rFonts w:hint="eastAsia" w:hAnsi="宋体" w:cs="宋体"/>
          <w:b/>
          <w:bCs/>
          <w:sz w:val="32"/>
          <w:szCs w:val="32"/>
          <w:highlight w:val="none"/>
        </w:rPr>
        <w:t>年</w:t>
      </w:r>
      <w:r>
        <w:rPr>
          <w:rFonts w:hint="eastAsia" w:hAnsi="宋体" w:cs="宋体"/>
          <w:b/>
          <w:bCs/>
          <w:sz w:val="32"/>
          <w:szCs w:val="32"/>
          <w:highlight w:val="none"/>
          <w:lang w:val="en-US" w:eastAsia="zh-CN"/>
        </w:rPr>
        <w:t>七</w:t>
      </w:r>
      <w:r>
        <w:rPr>
          <w:rFonts w:hint="eastAsia" w:hAnsi="宋体" w:cs="宋体"/>
          <w:b/>
          <w:bCs/>
          <w:sz w:val="32"/>
          <w:szCs w:val="32"/>
          <w:highlight w:val="none"/>
        </w:rPr>
        <w:t>月</w:t>
      </w:r>
    </w:p>
    <w:p w14:paraId="6BB1968C">
      <w:pPr>
        <w:tabs>
          <w:tab w:val="left" w:pos="525"/>
        </w:tabs>
        <w:ind w:left="-2" w:leftChars="-1" w:firstLine="1"/>
        <w:jc w:val="center"/>
        <w:rPr>
          <w:rFonts w:ascii="宋体" w:hAnsi="宋体" w:cs="宋体"/>
          <w:b/>
          <w:sz w:val="44"/>
          <w:szCs w:val="44"/>
          <w:highlight w:val="none"/>
        </w:rPr>
        <w:sectPr>
          <w:headerReference r:id="rId4" w:type="first"/>
          <w:headerReference r:id="rId3" w:type="default"/>
          <w:footerReference r:id="rId5" w:type="default"/>
          <w:pgSz w:w="11906" w:h="16838"/>
          <w:pgMar w:top="1304" w:right="1361" w:bottom="1304" w:left="1361" w:header="851" w:footer="992" w:gutter="0"/>
          <w:pgNumType w:start="1"/>
          <w:cols w:space="720" w:num="1"/>
          <w:titlePg/>
          <w:docGrid w:type="lines" w:linePitch="312" w:charSpace="0"/>
        </w:sectPr>
      </w:pPr>
    </w:p>
    <w:p w14:paraId="15F6B5E0">
      <w:pPr>
        <w:spacing w:before="166" w:beforeLines="50" w:line="360" w:lineRule="auto"/>
        <w:jc w:val="center"/>
        <w:rPr>
          <w:rFonts w:hint="eastAsia" w:hAnsi="宋体" w:cs="宋体"/>
          <w:b/>
          <w:color w:val="auto"/>
          <w:sz w:val="44"/>
          <w:szCs w:val="44"/>
          <w:highlight w:val="none"/>
          <w:lang w:val="en-US" w:eastAsia="zh-CN"/>
        </w:rPr>
      </w:pPr>
      <w:r>
        <w:rPr>
          <w:rFonts w:hint="eastAsia" w:hAnsi="宋体" w:cs="宋体"/>
          <w:b/>
          <w:color w:val="auto"/>
          <w:sz w:val="44"/>
          <w:szCs w:val="44"/>
          <w:highlight w:val="none"/>
          <w:lang w:val="en-US" w:eastAsia="zh-CN"/>
        </w:rPr>
        <w:t>特别提示</w:t>
      </w:r>
    </w:p>
    <w:p w14:paraId="6CA6BDEE">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hAnsi="宋体" w:cs="宋体"/>
          <w:b/>
          <w:bCs/>
          <w:snapToGrid w:val="0"/>
          <w:color w:val="auto"/>
          <w:sz w:val="24"/>
          <w:highlight w:val="none"/>
          <w:lang w:val="en-US" w:eastAsia="zh-CN"/>
        </w:rPr>
        <w:t>1</w:t>
      </w:r>
      <w:r>
        <w:rPr>
          <w:rFonts w:hint="eastAsia" w:ascii="宋体" w:hAnsi="宋体" w:eastAsia="宋体" w:cs="宋体"/>
          <w:b/>
          <w:bCs/>
          <w:snapToGrid w:val="0"/>
          <w:color w:val="auto"/>
          <w:sz w:val="24"/>
          <w:highlight w:val="none"/>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7D2EEFE0">
      <w:pPr>
        <w:keepNext w:val="0"/>
        <w:keepLines w:val="0"/>
        <w:pageBreakBefore w:val="0"/>
        <w:widowControl w:val="0"/>
        <w:kinsoku/>
        <w:wordWrap w:val="0"/>
        <w:overflowPunct/>
        <w:topLinePunct w:val="0"/>
        <w:autoSpaceDE/>
        <w:autoSpaceDN/>
        <w:bidi w:val="0"/>
        <w:adjustRightInd w:val="0"/>
        <w:snapToGrid w:val="0"/>
        <w:spacing w:line="560" w:lineRule="exact"/>
        <w:ind w:firstLine="482" w:firstLineChars="200"/>
        <w:jc w:val="both"/>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3864AE8D">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both"/>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E223B86">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4、不见面开标</w:t>
      </w:r>
      <w:r>
        <w:rPr>
          <w:rFonts w:hint="eastAsia" w:ascii="宋体" w:hAnsi="宋体" w:eastAsia="宋体" w:cs="宋体"/>
          <w:b/>
          <w:bCs/>
          <w:snapToGrid w:val="0"/>
          <w:color w:val="auto"/>
          <w:sz w:val="24"/>
          <w:highlight w:val="none"/>
          <w:lang w:eastAsia="zh-CN"/>
        </w:rPr>
        <w:t>系统</w:t>
      </w:r>
      <w:r>
        <w:rPr>
          <w:rFonts w:hint="eastAsia" w:ascii="宋体" w:hAnsi="宋体" w:eastAsia="宋体" w:cs="宋体"/>
          <w:b/>
          <w:bCs/>
          <w:snapToGrid w:val="0"/>
          <w:color w:val="auto"/>
          <w:sz w:val="24"/>
          <w:highlight w:val="none"/>
        </w:rPr>
        <w:t>：打开登录页面网址选择点击右上角“登录”，在左侧选择“投标人”身份，登录地区选择“安康市不见面开标”插入CA锁登录，输入密码后，点击“登录”：（http://122.112.246.33/BidOpening/bidopeninghallaction/hall/login），</w:t>
      </w:r>
    </w:p>
    <w:p w14:paraId="5F0C3C28">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投标人登录之后可以看到当前投标人今日开标项目；1、选择要开标的项目，点击进入，页面首先阅读开标流程，点击“我已阅读”进入开标大厅，点击“取消”返回项目列表页面。</w:t>
      </w:r>
    </w:p>
    <w:p w14:paraId="3EBAF2CA">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5、开标签到</w:t>
      </w:r>
    </w:p>
    <w:p w14:paraId="047F8E49">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294E4B38">
      <w:pPr>
        <w:keepNext w:val="0"/>
        <w:keepLines w:val="0"/>
        <w:pageBreakBefore w:val="0"/>
        <w:widowControl w:val="0"/>
        <w:kinsoku/>
        <w:wordWrap/>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hAnsi="宋体" w:cs="宋体"/>
          <w:b/>
          <w:bCs/>
          <w:snapToGrid w:val="0"/>
          <w:color w:val="auto"/>
          <w:sz w:val="24"/>
          <w:highlight w:val="none"/>
          <w:lang w:val="en-US" w:eastAsia="zh-CN"/>
        </w:rPr>
        <w:t>6</w:t>
      </w:r>
      <w:r>
        <w:rPr>
          <w:rFonts w:hint="eastAsia" w:ascii="宋体" w:hAnsi="宋体" w:eastAsia="宋体" w:cs="宋体"/>
          <w:b/>
          <w:bCs/>
          <w:snapToGrid w:val="0"/>
          <w:color w:val="auto"/>
          <w:sz w:val="24"/>
          <w:highlight w:val="none"/>
        </w:rPr>
        <w:t>、注意事项</w:t>
      </w:r>
    </w:p>
    <w:p w14:paraId="14A68269">
      <w:pPr>
        <w:keepNext w:val="0"/>
        <w:keepLines w:val="0"/>
        <w:pageBreakBefore w:val="0"/>
        <w:widowControl w:val="0"/>
        <w:kinsoku/>
        <w:wordWrap w:val="0"/>
        <w:overflowPunct/>
        <w:topLinePunct w:val="0"/>
        <w:autoSpaceDE/>
        <w:autoSpaceDN/>
        <w:bidi w:val="0"/>
        <w:adjustRightInd w:val="0"/>
        <w:snapToGrid w:val="0"/>
        <w:spacing w:line="560" w:lineRule="exact"/>
        <w:ind w:firstLine="482" w:firstLineChars="200"/>
        <w:jc w:val="both"/>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1</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5DE17055">
      <w:pPr>
        <w:keepNext w:val="0"/>
        <w:keepLines w:val="0"/>
        <w:pageBreakBefore w:val="0"/>
        <w:widowControl w:val="0"/>
        <w:kinsoku/>
        <w:wordWrap w:val="0"/>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2</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、建议投标人在开标前半小时登录不见面开标大厅，并及时签到（开标前60分钟即可签到），遇到问题及时联系客服4009280095。</w:t>
      </w:r>
    </w:p>
    <w:p w14:paraId="12079390">
      <w:pPr>
        <w:keepNext w:val="0"/>
        <w:keepLines w:val="0"/>
        <w:pageBreakBefore w:val="0"/>
        <w:widowControl w:val="0"/>
        <w:kinsoku/>
        <w:wordWrap w:val="0"/>
        <w:overflowPunct/>
        <w:topLinePunct w:val="0"/>
        <w:autoSpaceDE/>
        <w:autoSpaceDN/>
        <w:bidi w:val="0"/>
        <w:adjustRightInd w:val="0"/>
        <w:snapToGrid w:val="0"/>
        <w:spacing w:line="560" w:lineRule="exact"/>
        <w:ind w:firstLine="482" w:firstLineChars="200"/>
        <w:jc w:val="left"/>
        <w:textAlignment w:val="auto"/>
        <w:rPr>
          <w:rFonts w:hint="eastAsia" w:ascii="宋体" w:hAnsi="宋体" w:eastAsia="宋体" w:cs="宋体"/>
          <w:b/>
          <w:bCs/>
          <w:snapToGrid w:val="0"/>
          <w:color w:val="auto"/>
          <w:sz w:val="2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3</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、投标人需注意CA锁一定要提前准备好，并确保CA锁为制作投标文件的CA锁。</w:t>
      </w:r>
    </w:p>
    <w:p w14:paraId="6531762B">
      <w:pPr>
        <w:tabs>
          <w:tab w:val="left" w:pos="525"/>
        </w:tabs>
        <w:ind w:left="-2" w:leftChars="-1" w:firstLine="482" w:firstLineChars="200"/>
        <w:jc w:val="both"/>
        <w:rPr>
          <w:rFonts w:ascii="宋体" w:hAnsi="宋体" w:cs="宋体"/>
          <w:b/>
          <w:sz w:val="44"/>
          <w:szCs w:val="44"/>
          <w:highlight w:val="none"/>
        </w:rPr>
      </w:pP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lang w:val="en-US" w:eastAsia="zh-CN"/>
        </w:rPr>
        <w:t>4</w:t>
      </w:r>
      <w:r>
        <w:rPr>
          <w:rFonts w:hint="eastAsia" w:ascii="宋体" w:hAnsi="宋体" w:eastAsia="宋体" w:cs="宋体"/>
          <w:b/>
          <w:bCs/>
          <w:snapToGrid w:val="0"/>
          <w:color w:val="auto"/>
          <w:sz w:val="24"/>
          <w:highlight w:val="none"/>
          <w:lang w:eastAsia="zh-CN"/>
        </w:rPr>
        <w:t>）</w:t>
      </w:r>
      <w:r>
        <w:rPr>
          <w:rFonts w:hint="eastAsia" w:ascii="宋体" w:hAnsi="宋体" w:eastAsia="宋体" w:cs="宋体"/>
          <w:b/>
          <w:bCs/>
          <w:snapToGrid w:val="0"/>
          <w:color w:val="auto"/>
          <w:sz w:val="24"/>
          <w:highlight w:val="none"/>
        </w:rPr>
        <w:t>、及时关注右侧公告及互动栏目信息。</w:t>
      </w:r>
    </w:p>
    <w:p w14:paraId="71D67372">
      <w:pPr>
        <w:pStyle w:val="9"/>
        <w:rPr>
          <w:highlight w:val="none"/>
        </w:rPr>
        <w:sectPr>
          <w:pgSz w:w="11906" w:h="16838"/>
          <w:pgMar w:top="1304" w:right="1361" w:bottom="1304" w:left="1361" w:header="851" w:footer="992" w:gutter="0"/>
          <w:pgNumType w:start="1"/>
          <w:cols w:space="720" w:num="1"/>
          <w:titlePg/>
          <w:docGrid w:type="lines" w:linePitch="312" w:charSpace="0"/>
        </w:sectPr>
      </w:pPr>
    </w:p>
    <w:p w14:paraId="6B804988">
      <w:pPr>
        <w:jc w:val="center"/>
        <w:rPr>
          <w:rFonts w:ascii="宋体" w:hAnsi="宋体" w:cs="宋体"/>
          <w:b/>
          <w:sz w:val="44"/>
          <w:szCs w:val="44"/>
          <w:highlight w:val="none"/>
        </w:rPr>
      </w:pPr>
      <w:r>
        <w:rPr>
          <w:rFonts w:hint="eastAsia" w:ascii="宋体" w:hAnsi="宋体" w:cs="宋体"/>
          <w:b/>
          <w:sz w:val="44"/>
          <w:szCs w:val="44"/>
          <w:highlight w:val="none"/>
        </w:rPr>
        <w:t>目   录</w:t>
      </w:r>
    </w:p>
    <w:p w14:paraId="47DE6EDD">
      <w:pPr>
        <w:pStyle w:val="17"/>
        <w:tabs>
          <w:tab w:val="right" w:leader="dot" w:pos="8788"/>
        </w:tabs>
        <w:spacing w:line="360" w:lineRule="auto"/>
        <w:rPr>
          <w:rFonts w:ascii="宋体" w:hAnsi="宋体" w:cs="宋体"/>
          <w:sz w:val="28"/>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TOC \o "1-4" \h \u </w:instrText>
      </w:r>
      <w:r>
        <w:rPr>
          <w:rFonts w:hint="eastAsia" w:ascii="宋体" w:hAnsi="宋体" w:cs="宋体"/>
          <w:sz w:val="32"/>
          <w:szCs w:val="32"/>
          <w:highlight w:val="none"/>
        </w:rPr>
        <w:fldChar w:fldCharType="separate"/>
      </w:r>
      <w:r>
        <w:rPr>
          <w:highlight w:val="none"/>
        </w:rPr>
        <w:fldChar w:fldCharType="begin"/>
      </w:r>
      <w:r>
        <w:rPr>
          <w:highlight w:val="none"/>
        </w:rPr>
        <w:instrText xml:space="preserve"> HYPERLINK \l "_Toc11517" </w:instrText>
      </w:r>
      <w:r>
        <w:rPr>
          <w:highlight w:val="none"/>
        </w:rPr>
        <w:fldChar w:fldCharType="separate"/>
      </w:r>
      <w:r>
        <w:rPr>
          <w:rFonts w:hint="eastAsia" w:ascii="宋体" w:hAnsi="宋体" w:cs="宋体"/>
          <w:sz w:val="28"/>
          <w:szCs w:val="32"/>
          <w:highlight w:val="none"/>
        </w:rPr>
        <w:t>第一章  竞争性谈判公告</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_Toc11517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1</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05542644">
      <w:pPr>
        <w:pStyle w:val="17"/>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"_Toc3578" </w:instrText>
      </w:r>
      <w:r>
        <w:rPr>
          <w:highlight w:val="none"/>
        </w:rPr>
        <w:fldChar w:fldCharType="separate"/>
      </w:r>
      <w:r>
        <w:rPr>
          <w:rFonts w:hint="eastAsia" w:ascii="宋体" w:hAnsi="宋体" w:cs="宋体"/>
          <w:sz w:val="28"/>
          <w:szCs w:val="44"/>
          <w:highlight w:val="none"/>
        </w:rPr>
        <w:t>第二章  供应商须知</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_Toc3578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9</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5454048B">
      <w:pPr>
        <w:pStyle w:val="17"/>
        <w:tabs>
          <w:tab w:val="right" w:leader="dot" w:pos="8788"/>
        </w:tabs>
        <w:spacing w:line="360" w:lineRule="auto"/>
        <w:ind w:firstLine="420" w:firstLineChars="200"/>
        <w:rPr>
          <w:rFonts w:ascii="宋体" w:hAnsi="宋体" w:cs="宋体"/>
          <w:sz w:val="28"/>
          <w:szCs w:val="32"/>
          <w:highlight w:val="none"/>
        </w:rPr>
      </w:pPr>
      <w:r>
        <w:rPr>
          <w:highlight w:val="none"/>
        </w:rPr>
        <w:fldChar w:fldCharType="begin"/>
      </w:r>
      <w:r>
        <w:rPr>
          <w:highlight w:val="none"/>
        </w:rPr>
        <w:instrText xml:space="preserve"> HYPERLINK \l "_Toc6133" </w:instrText>
      </w:r>
      <w:r>
        <w:rPr>
          <w:highlight w:val="none"/>
        </w:rPr>
        <w:fldChar w:fldCharType="separate"/>
      </w:r>
      <w:r>
        <w:rPr>
          <w:rFonts w:hint="eastAsia" w:ascii="宋体" w:hAnsi="宋体" w:cs="宋体"/>
          <w:sz w:val="28"/>
          <w:szCs w:val="40"/>
          <w:highlight w:val="none"/>
        </w:rPr>
        <w:t>供应商须知前附表</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_Toc6133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9</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0576FBB0">
      <w:pPr>
        <w:pStyle w:val="17"/>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"_Toc6792" </w:instrText>
      </w:r>
      <w:r>
        <w:rPr>
          <w:highlight w:val="none"/>
        </w:rPr>
        <w:fldChar w:fldCharType="separate"/>
      </w:r>
      <w:r>
        <w:rPr>
          <w:rFonts w:hint="eastAsia" w:ascii="宋体" w:hAnsi="宋体" w:cs="宋体"/>
          <w:sz w:val="28"/>
          <w:szCs w:val="48"/>
          <w:highlight w:val="none"/>
        </w:rPr>
        <w:t>第三章  竞争性谈判内容及参数</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_Toc6792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28</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6995B75D">
      <w:pPr>
        <w:pStyle w:val="17"/>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"_Toc24301" </w:instrText>
      </w:r>
      <w:r>
        <w:rPr>
          <w:highlight w:val="none"/>
        </w:rPr>
        <w:fldChar w:fldCharType="separate"/>
      </w:r>
      <w:r>
        <w:rPr>
          <w:rFonts w:hint="eastAsia" w:ascii="宋体" w:hAnsi="宋体" w:cs="宋体"/>
          <w:sz w:val="28"/>
          <w:szCs w:val="48"/>
          <w:highlight w:val="none"/>
        </w:rPr>
        <w:t xml:space="preserve">第四章  </w:t>
      </w:r>
      <w:r>
        <w:rPr>
          <w:rFonts w:hint="eastAsia" w:ascii="宋体" w:hAnsi="宋体" w:cs="宋体"/>
          <w:bCs/>
          <w:sz w:val="28"/>
          <w:szCs w:val="48"/>
          <w:highlight w:val="none"/>
        </w:rPr>
        <w:t>合同条款及格式</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_Toc24301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29</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111F5289">
      <w:pPr>
        <w:pStyle w:val="19"/>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"_Toc5676" </w:instrText>
      </w:r>
      <w:r>
        <w:rPr>
          <w:highlight w:val="none"/>
        </w:rPr>
        <w:fldChar w:fldCharType="separate"/>
      </w:r>
      <w:r>
        <w:rPr>
          <w:rFonts w:hint="eastAsia" w:ascii="宋体" w:hAnsi="宋体" w:cs="宋体"/>
          <w:sz w:val="28"/>
          <w:szCs w:val="32"/>
          <w:highlight w:val="none"/>
        </w:rPr>
        <w:t>合同条款及格式前附表</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_Toc5676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29</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33C00A6B">
      <w:pPr>
        <w:pStyle w:val="17"/>
        <w:tabs>
          <w:tab w:val="right" w:leader="dot" w:pos="8788"/>
        </w:tabs>
        <w:spacing w:line="360" w:lineRule="auto"/>
        <w:rPr>
          <w:rFonts w:ascii="宋体" w:hAnsi="宋体" w:cs="宋体"/>
          <w:sz w:val="28"/>
          <w:szCs w:val="32"/>
          <w:highlight w:val="none"/>
        </w:rPr>
      </w:pPr>
      <w:r>
        <w:rPr>
          <w:highlight w:val="none"/>
        </w:rPr>
        <w:fldChar w:fldCharType="begin"/>
      </w:r>
      <w:r>
        <w:rPr>
          <w:highlight w:val="none"/>
        </w:rPr>
        <w:instrText xml:space="preserve"> HYPERLINK \l "_Toc7592" </w:instrText>
      </w:r>
      <w:r>
        <w:rPr>
          <w:highlight w:val="none"/>
        </w:rPr>
        <w:fldChar w:fldCharType="separate"/>
      </w:r>
      <w:r>
        <w:rPr>
          <w:rFonts w:hint="eastAsia" w:ascii="宋体" w:hAnsi="宋体" w:cs="宋体"/>
          <w:bCs/>
          <w:sz w:val="28"/>
          <w:szCs w:val="48"/>
          <w:highlight w:val="none"/>
        </w:rPr>
        <w:t>第五章  谈判响应文件格式</w:t>
      </w:r>
      <w:r>
        <w:rPr>
          <w:rFonts w:hint="eastAsia" w:ascii="宋体" w:hAnsi="宋体" w:cs="宋体"/>
          <w:sz w:val="28"/>
          <w:szCs w:val="32"/>
          <w:highlight w:val="none"/>
        </w:rPr>
        <w:tab/>
      </w:r>
      <w:r>
        <w:rPr>
          <w:rFonts w:hint="eastAsia" w:ascii="宋体" w:hAnsi="宋体" w:cs="宋体"/>
          <w:sz w:val="28"/>
          <w:szCs w:val="32"/>
          <w:highlight w:val="none"/>
        </w:rPr>
        <w:fldChar w:fldCharType="begin"/>
      </w:r>
      <w:r>
        <w:rPr>
          <w:rFonts w:hint="eastAsia" w:ascii="宋体" w:hAnsi="宋体" w:cs="宋体"/>
          <w:sz w:val="28"/>
          <w:szCs w:val="32"/>
          <w:highlight w:val="none"/>
        </w:rPr>
        <w:instrText xml:space="preserve"> PAGEREF _Toc7592 </w:instrText>
      </w:r>
      <w:r>
        <w:rPr>
          <w:rFonts w:hint="eastAsia" w:ascii="宋体" w:hAnsi="宋体" w:cs="宋体"/>
          <w:sz w:val="28"/>
          <w:szCs w:val="32"/>
          <w:highlight w:val="none"/>
        </w:rPr>
        <w:fldChar w:fldCharType="separate"/>
      </w:r>
      <w:r>
        <w:rPr>
          <w:rFonts w:hint="eastAsia" w:ascii="宋体" w:hAnsi="宋体" w:cs="宋体"/>
          <w:sz w:val="28"/>
          <w:szCs w:val="32"/>
          <w:highlight w:val="none"/>
        </w:rPr>
        <w:t>3</w:t>
      </w:r>
      <w:r>
        <w:rPr>
          <w:rFonts w:hint="eastAsia" w:ascii="宋体" w:hAnsi="宋体" w:cs="宋体"/>
          <w:sz w:val="28"/>
          <w:szCs w:val="32"/>
          <w:highlight w:val="none"/>
          <w:lang w:val="en-US" w:eastAsia="zh-CN"/>
        </w:rPr>
        <w:t>5</w:t>
      </w:r>
      <w:r>
        <w:rPr>
          <w:rFonts w:hint="eastAsia" w:ascii="宋体" w:hAnsi="宋体" w:cs="宋体"/>
          <w:sz w:val="28"/>
          <w:szCs w:val="32"/>
          <w:highlight w:val="none"/>
        </w:rPr>
        <w:fldChar w:fldCharType="end"/>
      </w:r>
      <w:r>
        <w:rPr>
          <w:rFonts w:hint="eastAsia" w:ascii="宋体" w:hAnsi="宋体" w:cs="宋体"/>
          <w:sz w:val="28"/>
          <w:szCs w:val="32"/>
          <w:highlight w:val="none"/>
        </w:rPr>
        <w:fldChar w:fldCharType="end"/>
      </w:r>
    </w:p>
    <w:p w14:paraId="78525B0E">
      <w:pPr>
        <w:spacing w:line="420" w:lineRule="exact"/>
        <w:ind w:firstLine="480" w:firstLineChars="200"/>
        <w:rPr>
          <w:rFonts w:ascii="宋体" w:hAnsi="宋体" w:cs="宋体"/>
          <w:sz w:val="24"/>
          <w:szCs w:val="24"/>
          <w:highlight w:val="none"/>
        </w:rPr>
      </w:pPr>
      <w:r>
        <w:rPr>
          <w:rFonts w:hint="eastAsia" w:ascii="宋体" w:hAnsi="宋体" w:cs="宋体"/>
          <w:sz w:val="24"/>
          <w:szCs w:val="32"/>
          <w:highlight w:val="none"/>
        </w:rPr>
        <w:fldChar w:fldCharType="end"/>
      </w:r>
    </w:p>
    <w:p w14:paraId="04AE7D78">
      <w:pPr>
        <w:pStyle w:val="2"/>
        <w:jc w:val="center"/>
        <w:rPr>
          <w:rFonts w:ascii="宋体" w:hAnsi="宋体" w:cs="宋体"/>
          <w:highlight w:val="none"/>
        </w:rPr>
        <w:sectPr>
          <w:pgSz w:w="11906" w:h="16838"/>
          <w:pgMar w:top="1304" w:right="1361" w:bottom="1304" w:left="1361" w:header="851" w:footer="992" w:gutter="0"/>
          <w:cols w:space="0" w:num="1"/>
          <w:docGrid w:type="lines" w:linePitch="312" w:charSpace="0"/>
        </w:sectPr>
      </w:pPr>
    </w:p>
    <w:p w14:paraId="132D30B5">
      <w:pPr>
        <w:pStyle w:val="2"/>
        <w:jc w:val="center"/>
        <w:rPr>
          <w:rFonts w:ascii="宋体" w:hAnsi="宋体" w:cs="宋体"/>
          <w:sz w:val="36"/>
          <w:szCs w:val="20"/>
          <w:highlight w:val="none"/>
        </w:rPr>
      </w:pPr>
      <w:bookmarkStart w:id="65" w:name="_GoBack"/>
      <w:bookmarkEnd w:id="65"/>
      <w:bookmarkStart w:id="1" w:name="_Toc11517"/>
      <w:r>
        <w:rPr>
          <w:rFonts w:hint="eastAsia" w:ascii="宋体" w:hAnsi="宋体" w:cs="宋体"/>
          <w:sz w:val="36"/>
          <w:szCs w:val="20"/>
          <w:highlight w:val="none"/>
        </w:rPr>
        <w:t>第一章  竞争性谈判公告</w:t>
      </w:r>
      <w:bookmarkEnd w:id="1"/>
    </w:p>
    <w:p w14:paraId="46FD278D">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0B9C093D">
      <w:pPr>
        <w:pStyle w:val="4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宁陕县松材线虫病疫木除治承包项目采购项目的潜在供应商应在全国公共资源交易平台（陕西省·安康市）获取采购文件，并于 2026年08月13日 14时00分 （北京时间）前提交响应文件。</w:t>
      </w:r>
    </w:p>
    <w:p w14:paraId="37F12BB3">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48A5031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项目编号：QH2026-JT-037</w:t>
      </w:r>
    </w:p>
    <w:p w14:paraId="14125FF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项目名称：宁陕县松材线虫病疫木除治承包项目</w:t>
      </w:r>
    </w:p>
    <w:p w14:paraId="2FAA660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采购方式：竞争性谈判</w:t>
      </w:r>
    </w:p>
    <w:p w14:paraId="1365261A">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预算金额：1,990,000.00元</w:t>
      </w:r>
    </w:p>
    <w:p w14:paraId="7C92E6C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44230CF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合同包1(宁陕县松材线虫病疫木清理绩效承包项目1标段):</w:t>
      </w:r>
    </w:p>
    <w:p w14:paraId="679CA0CC">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合同包预算金额：575,000.00元</w:t>
      </w:r>
    </w:p>
    <w:p w14:paraId="090C3DB4">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合同包最高限价：575,000.00元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4BC11E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57127B3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6AF1BC9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22DA403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4F2ED6C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781746F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6800B09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209A4A7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5B18CB4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30" w:type="pct"/>
          </w:tcPr>
          <w:p w14:paraId="4860A57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0F4D9DF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宁陕县松材线虫病疫木清理绩效承包项目1标段</w:t>
            </w:r>
          </w:p>
        </w:tc>
        <w:tc>
          <w:tcPr>
            <w:tcW w:w="830" w:type="pct"/>
          </w:tcPr>
          <w:p w14:paraId="66D0399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2BED394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4BBE29F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575,000.00</w:t>
            </w:r>
          </w:p>
        </w:tc>
      </w:tr>
    </w:tbl>
    <w:p w14:paraId="121FFA4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5EB7B6D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1D52F44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合同包2(宁陕县松材线虫病疫木清理绩效承包项目2标段):</w:t>
      </w:r>
    </w:p>
    <w:p w14:paraId="246A6102">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合同包预算金额：345,000.00元</w:t>
      </w:r>
    </w:p>
    <w:p w14:paraId="73DC6048">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合同包最高限价：345,000.00元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6834BF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69490FB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1D10650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33873E0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1DD9CB8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27625BC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21666BF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34BDDC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58B158C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2-1</w:t>
            </w:r>
          </w:p>
        </w:tc>
        <w:tc>
          <w:tcPr>
            <w:tcW w:w="830" w:type="pct"/>
          </w:tcPr>
          <w:p w14:paraId="575D00B0">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1B148E9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宁陕县松材线虫病疫木清理绩效承包项目2标段</w:t>
            </w:r>
          </w:p>
        </w:tc>
        <w:tc>
          <w:tcPr>
            <w:tcW w:w="830" w:type="pct"/>
          </w:tcPr>
          <w:p w14:paraId="2D2E08D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6F4E6EA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41087BC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345,000.00</w:t>
            </w:r>
          </w:p>
        </w:tc>
      </w:tr>
    </w:tbl>
    <w:p w14:paraId="6F9AB5E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2F5C285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480C88B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合同包3(宁陕县松材线虫病疫木清理绩效承包项目3标段):</w:t>
      </w:r>
    </w:p>
    <w:p w14:paraId="492399F4">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合同包预算金额：391,000.00元</w:t>
      </w:r>
    </w:p>
    <w:p w14:paraId="369E127C">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合同包最高限价：391,000.00元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08BAB5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2FCFB82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24914E1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1A0AB60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29C4435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39C2733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2FFF7F7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4E0F9D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2B8613B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3-1</w:t>
            </w:r>
          </w:p>
        </w:tc>
        <w:tc>
          <w:tcPr>
            <w:tcW w:w="830" w:type="pct"/>
          </w:tcPr>
          <w:p w14:paraId="1C1F952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3983B590">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宁陕县松材线虫病疫木清理绩效承包项目3标段</w:t>
            </w:r>
          </w:p>
        </w:tc>
        <w:tc>
          <w:tcPr>
            <w:tcW w:w="830" w:type="pct"/>
          </w:tcPr>
          <w:p w14:paraId="47D56D4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5748EE2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69D328B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391,000.00</w:t>
            </w:r>
          </w:p>
        </w:tc>
      </w:tr>
    </w:tbl>
    <w:p w14:paraId="33BDABB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2BCC45E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6B0ABB1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合同包4(宁陕县松材线虫病疫木清理绩效承包项目4标段):</w:t>
      </w:r>
    </w:p>
    <w:p w14:paraId="07437092">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合同包预算金额：529,000.00元</w:t>
      </w:r>
    </w:p>
    <w:p w14:paraId="4F464B74">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合同包最高限价：529,000.00元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69E84B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3C28A3C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19F14D7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71FF9E9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3346404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23A7F61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5DB5710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129741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4E135EB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4-1</w:t>
            </w:r>
          </w:p>
        </w:tc>
        <w:tc>
          <w:tcPr>
            <w:tcW w:w="830" w:type="pct"/>
          </w:tcPr>
          <w:p w14:paraId="54A21F4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2FD3103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宁陕县松材线虫病疫木清理绩效承包项目4标段</w:t>
            </w:r>
          </w:p>
        </w:tc>
        <w:tc>
          <w:tcPr>
            <w:tcW w:w="830" w:type="pct"/>
          </w:tcPr>
          <w:p w14:paraId="51B13BD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0DC69C7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35F9B9D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529,000.00</w:t>
            </w:r>
          </w:p>
        </w:tc>
      </w:tr>
    </w:tbl>
    <w:p w14:paraId="2C4E3CC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73EFD38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7722236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合同包5(宁陕县松材线虫病疫木清理绩效承包项目5标段):</w:t>
      </w:r>
    </w:p>
    <w:p w14:paraId="73610038">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合同包预算金额：150,000.00元</w:t>
      </w:r>
    </w:p>
    <w:p w14:paraId="2E4764ED">
      <w:pPr>
        <w:pStyle w:val="40"/>
        <w:keepNext w:val="0"/>
        <w:keepLines w:val="0"/>
        <w:pageBreakBefore w:val="0"/>
        <w:widowControl/>
        <w:kinsoku/>
        <w:wordWrap/>
        <w:overflowPunct/>
        <w:topLinePunct w:val="0"/>
        <w:autoSpaceDE/>
        <w:autoSpaceDN/>
        <w:bidi w:val="0"/>
        <w:adjustRightInd/>
        <w:snapToGrid/>
        <w:spacing w:line="360" w:lineRule="auto"/>
        <w:ind w:firstLine="630"/>
        <w:textAlignment w:val="auto"/>
        <w:rPr>
          <w:rFonts w:hint="eastAsia" w:ascii="宋体" w:hAnsi="宋体" w:eastAsia="宋体" w:cs="宋体"/>
          <w:sz w:val="24"/>
          <w:szCs w:val="24"/>
        </w:rPr>
      </w:pPr>
      <w:r>
        <w:rPr>
          <w:rFonts w:hint="eastAsia" w:ascii="宋体" w:hAnsi="宋体" w:eastAsia="宋体" w:cs="宋体"/>
          <w:sz w:val="24"/>
          <w:szCs w:val="24"/>
        </w:rPr>
        <w:t>合同包最高限价：150,000.00元</w:t>
      </w:r>
    </w:p>
    <w:tbl>
      <w:tblPr>
        <w:tblStyle w:val="22"/>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3"/>
        <w:gridCol w:w="1523"/>
        <w:gridCol w:w="1523"/>
        <w:gridCol w:w="1523"/>
        <w:gridCol w:w="1523"/>
        <w:gridCol w:w="1559"/>
      </w:tblGrid>
      <w:tr w14:paraId="24C22C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3206B2C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tcPr>
          <w:p w14:paraId="0404B49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tcPr>
          <w:p w14:paraId="425C698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tcPr>
          <w:p w14:paraId="73EC1E7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tcPr>
          <w:p w14:paraId="533C5B6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tcPr>
          <w:p w14:paraId="60C7056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4E0377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tcPr>
          <w:p w14:paraId="69B09D9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5-1</w:t>
            </w:r>
          </w:p>
        </w:tc>
        <w:tc>
          <w:tcPr>
            <w:tcW w:w="830" w:type="pct"/>
          </w:tcPr>
          <w:p w14:paraId="14C7971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林业有害生物防治服务</w:t>
            </w:r>
          </w:p>
        </w:tc>
        <w:tc>
          <w:tcPr>
            <w:tcW w:w="830" w:type="pct"/>
          </w:tcPr>
          <w:p w14:paraId="26A5902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宁陕县松材线虫病疫木清理绩效承包项目5标段</w:t>
            </w:r>
          </w:p>
        </w:tc>
        <w:tc>
          <w:tcPr>
            <w:tcW w:w="830" w:type="pct"/>
          </w:tcPr>
          <w:p w14:paraId="4A65E86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1(规格要求)</w:t>
            </w:r>
          </w:p>
        </w:tc>
        <w:tc>
          <w:tcPr>
            <w:tcW w:w="830" w:type="pct"/>
          </w:tcPr>
          <w:p w14:paraId="26048C7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tcPr>
          <w:p w14:paraId="38A546C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150,000.00</w:t>
            </w:r>
          </w:p>
        </w:tc>
      </w:tr>
    </w:tbl>
    <w:p w14:paraId="250B149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408101D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0C389DA8">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E3AEC3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553504E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5D34B9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合同包1(宁陕县松材线虫病疫木清理绩效承包项目1标段)落实政府采购政策需满足的资格要求如下:</w:t>
      </w:r>
    </w:p>
    <w:p w14:paraId="30031B55">
      <w:pPr>
        <w:pStyle w:val="40"/>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41A9EDF2">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合同包2(宁陕县松材线虫病疫木清理绩效承包项目2标段)落实政府采购政策需满足的资格要求如下:</w:t>
      </w:r>
    </w:p>
    <w:p w14:paraId="450DC579">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02E5154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合同包3(宁陕县松材线虫病疫木清理绩效承包项目3标段)落实政府采购政策需满足的资格要求如下:</w:t>
      </w:r>
    </w:p>
    <w:p w14:paraId="156A3AF6">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596BE0D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合同包4(宁陕县松材线虫病疫木清理绩效承包项目4标段)落实政府采购政策需满足的资格要求如下:</w:t>
      </w:r>
    </w:p>
    <w:p w14:paraId="294A6BED">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4BDBDAF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合同包5(宁陕县松材线虫病疫木清理绩效承包项目5标段)落实政府采购政策需满足的资格要求如下:</w:t>
      </w:r>
    </w:p>
    <w:p w14:paraId="38D5139E">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58F1645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5F30AF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合同包1(宁陕县松材线虫病疫木清理绩效承包项目1标段)特定资格要求如下:</w:t>
      </w:r>
    </w:p>
    <w:p w14:paraId="4EB66536">
      <w:pPr>
        <w:pStyle w:val="40"/>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(11)供应商须具有陕西省林业有害生物防治丙级（含丙级）及以上资质；</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(12)本项目不接受联合体谈判（需提供承诺书）。</w:t>
      </w:r>
    </w:p>
    <w:p w14:paraId="51BA3D9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合同包2(宁陕县松材线虫病疫木清理绩效承包项目2标段)特定资格要求如下:</w:t>
      </w:r>
    </w:p>
    <w:p w14:paraId="769BBB6F">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21D1B92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合同包3(宁陕县松材线虫病疫木清理绩效承包项目3标段)特定资格要求如下:</w:t>
      </w:r>
    </w:p>
    <w:p w14:paraId="3FD4F635">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266CC60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合同包4(宁陕县松材线虫病疫木清理绩效承包项目4标段)特定资格要求如下:</w:t>
      </w:r>
    </w:p>
    <w:p w14:paraId="2A7DB61B">
      <w:pPr>
        <w:pStyle w:val="40"/>
        <w:keepNext w:val="0"/>
        <w:keepLines w:val="0"/>
        <w:pageBreakBefore w:val="0"/>
        <w:widowControl/>
        <w:kinsoku/>
        <w:wordWrap/>
        <w:overflowPunct/>
        <w:topLinePunct w:val="0"/>
        <w:autoSpaceDE/>
        <w:autoSpaceDN/>
        <w:bidi w:val="0"/>
        <w:adjustRightInd/>
        <w:snapToGrid/>
        <w:spacing w:line="360" w:lineRule="auto"/>
        <w:ind w:left="480"/>
        <w:textAlignment w:val="auto"/>
        <w:rPr>
          <w:rFonts w:hint="eastAsia" w:ascii="宋体" w:hAnsi="宋体" w:eastAsia="宋体" w:cs="宋体"/>
          <w:sz w:val="24"/>
          <w:szCs w:val="24"/>
        </w:rPr>
      </w:pPr>
      <w:r>
        <w:rPr>
          <w:rFonts w:hint="eastAsia" w:ascii="宋体" w:hAnsi="宋体" w:eastAsia="宋体" w:cs="宋体"/>
          <w:sz w:val="24"/>
          <w:szCs w:val="24"/>
        </w:rPr>
        <w:t>同合同包1</w:t>
      </w:r>
    </w:p>
    <w:p w14:paraId="6706A4A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合同包5(宁陕县松材线虫病疫木清理绩效承包项目5标段)特定资格要求如下:</w:t>
      </w:r>
    </w:p>
    <w:p w14:paraId="7B237D96">
      <w:pPr>
        <w:pStyle w:val="40"/>
        <w:keepNext w:val="0"/>
        <w:keepLines w:val="0"/>
        <w:pageBreakBefore w:val="0"/>
        <w:widowControl/>
        <w:kinsoku/>
        <w:wordWrap/>
        <w:overflowPunct/>
        <w:topLinePunct w:val="0"/>
        <w:autoSpaceDE/>
        <w:autoSpaceDN/>
        <w:bidi w:val="0"/>
        <w:adjustRightInd/>
        <w:snapToGrid/>
        <w:spacing w:line="360" w:lineRule="auto"/>
        <w:ind w:left="0"/>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(11)供应商需具备专业林业有害生物防治监理丙级（含丙级）及以上资质；</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(12)本项目不接受联合体谈判（需提供承诺书）。</w:t>
      </w:r>
    </w:p>
    <w:p w14:paraId="7D1F76E1">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337EF38">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时间： 2026年07月24日 至 2026年07月28日 ，每天上午 00:00:00 至 12:00:00 ，下午 12:00:00 至 23:59:59 （北京时间）</w:t>
      </w:r>
    </w:p>
    <w:p w14:paraId="79AB45F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途径：全国公共资源交易平台（陕西省·安康市）</w:t>
      </w:r>
    </w:p>
    <w:p w14:paraId="02496D0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4E67DDB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2AC2333C">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5EED9F0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截止时间： 2026年08月13日 14时00分00秒 （北京时间）</w:t>
      </w:r>
    </w:p>
    <w:p w14:paraId="2452D2C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地点：全国公共资源交易平台（陕西省·安康市）-不见面开标系统</w:t>
      </w:r>
    </w:p>
    <w:p w14:paraId="3A4DF8F7">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005BBFF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时间： 2026年08月13日 14时00分00秒 （北京时间）</w:t>
      </w:r>
    </w:p>
    <w:p w14:paraId="2CF1A29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地点：全国公共资源交易平台（陕西省·安康市）-不见面开标系统</w:t>
      </w:r>
    </w:p>
    <w:p w14:paraId="7063447E">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461C0C5D">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621B7CCF">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1B02A885">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1、本项目为专门面向小微企业采购；</w:t>
      </w:r>
    </w:p>
    <w:p w14:paraId="575AE4E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2、供应商于文件获取时间内登录全国公共资源交易平台（陕西省·安康市）系统（http://aq.sxggzyjy.cn/），选择本项目点击“我要投标”，参与投标活动；</w:t>
      </w:r>
    </w:p>
    <w:p w14:paraId="4ED42743">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3、供应商须在获取文件时限内登录全国公共资源交易平台（陕西省·安康市）系统，直接下载谈判文件。逾期下载通道将关闭，未及时下载谈判文件将会影响后续开评标活动；</w:t>
      </w:r>
    </w:p>
    <w:p w14:paraId="1E8A5CEC">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4.本项目采用电子化投标方式（“不见面开标大厅”登录网址http://219.145.206.209/BidOpeningHall/bidopeninghallaction/hall/login），不提供纸质投标文件，相关操作流程详见全国公共资源交易平台（陕西省）网站[服务指南-下载专区]中的《陕西省公共资源交易中心政府采购项目投标指南》；</w:t>
      </w:r>
    </w:p>
    <w:p w14:paraId="3B033DEF">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5.电子投标文件技术支持：4009280095、4009980000；</w:t>
      </w:r>
    </w:p>
    <w:p w14:paraId="239D5721">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6.CA锁详询029-88860486。</w:t>
      </w:r>
    </w:p>
    <w:p w14:paraId="53B14654">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5E38501E">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1B6A13D4">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名称：宁陕县农业林业和水利局</w:t>
      </w:r>
    </w:p>
    <w:p w14:paraId="1D72CBE9">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地址：宁陕县城关镇三星路2号</w:t>
      </w:r>
    </w:p>
    <w:p w14:paraId="12B360A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联系方式：18509151188</w:t>
      </w:r>
    </w:p>
    <w:p w14:paraId="0599BDD2">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1A6291C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名称：陕西启航项目管理咨询有限公司</w:t>
      </w:r>
    </w:p>
    <w:p w14:paraId="64CC8BEB">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地址：陕西省西安市碑林区环城南路140号含光大厦4层01室</w:t>
      </w:r>
    </w:p>
    <w:p w14:paraId="02538636">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联系方式：029-89182979</w:t>
      </w:r>
    </w:p>
    <w:p w14:paraId="53050663">
      <w:pPr>
        <w:pStyle w:val="40"/>
        <w:keepNext w:val="0"/>
        <w:keepLines w:val="0"/>
        <w:pageBreakBefore w:val="0"/>
        <w:widowControl/>
        <w:kinsoku/>
        <w:wordWrap/>
        <w:overflowPunct/>
        <w:topLinePunct w:val="0"/>
        <w:autoSpaceDE/>
        <w:autoSpaceDN/>
        <w:bidi w:val="0"/>
        <w:adjustRightInd/>
        <w:snapToGrid/>
        <w:spacing w:line="360" w:lineRule="auto"/>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7380F217">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项目联系人：高俊峰、杨志博、王姚姚</w:t>
      </w:r>
    </w:p>
    <w:p w14:paraId="7EDA7F7E">
      <w:pPr>
        <w:pStyle w:val="4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电话：029-89182979</w:t>
      </w:r>
    </w:p>
    <w:p w14:paraId="641E387A">
      <w:pPr>
        <w:pStyle w:val="40"/>
        <w:keepNext w:val="0"/>
        <w:keepLines w:val="0"/>
        <w:pageBreakBefore w:val="0"/>
        <w:widowControl/>
        <w:kinsoku/>
        <w:wordWrap/>
        <w:overflowPunct/>
        <w:topLinePunct w:val="0"/>
        <w:autoSpaceDE/>
        <w:autoSpaceDN/>
        <w:bidi w:val="0"/>
        <w:adjustRightInd/>
        <w:snapToGrid/>
        <w:spacing w:line="360" w:lineRule="auto"/>
        <w:ind w:firstLine="0"/>
        <w:jc w:val="right"/>
        <w:textAlignment w:val="auto"/>
        <w:rPr>
          <w:rFonts w:hint="eastAsia" w:ascii="宋体" w:hAnsi="宋体" w:eastAsia="宋体" w:cs="宋体"/>
          <w:sz w:val="24"/>
          <w:szCs w:val="24"/>
        </w:rPr>
      </w:pPr>
      <w:r>
        <w:rPr>
          <w:rFonts w:hint="eastAsia" w:ascii="宋体" w:hAnsi="宋体" w:eastAsia="宋体" w:cs="宋体"/>
          <w:sz w:val="24"/>
          <w:szCs w:val="24"/>
        </w:rPr>
        <w:t>陕西启航项目管理咨询有限公司</w:t>
      </w:r>
      <w:r>
        <w:br w:type="textWrapping"/>
      </w:r>
      <w:r>
        <w:rPr>
          <w:rFonts w:hint="eastAsia" w:ascii="宋体" w:hAnsi="宋体" w:eastAsia="宋体" w:cs="宋体"/>
          <w:sz w:val="24"/>
          <w:szCs w:val="24"/>
        </w:rPr>
        <w:t>2026年07月</w:t>
      </w:r>
      <w:r>
        <w:rPr>
          <w:rFonts w:hint="eastAsia" w:ascii="宋体" w:hAnsi="宋体" w:eastAsia="宋体" w:cs="宋体"/>
          <w:sz w:val="24"/>
          <w:szCs w:val="24"/>
          <w:lang w:val="en-US" w:eastAsia="zh-CN"/>
        </w:rPr>
        <w:t>23</w:t>
      </w:r>
      <w:r>
        <w:rPr>
          <w:rFonts w:hint="eastAsia" w:ascii="宋体" w:hAnsi="宋体" w:eastAsia="宋体" w:cs="宋体"/>
          <w:sz w:val="24"/>
          <w:szCs w:val="24"/>
        </w:rPr>
        <w:t>日</w:t>
      </w:r>
      <w:r>
        <w:rPr>
          <w:rFonts w:hint="eastAsia" w:ascii="宋体" w:hAnsi="宋体" w:eastAsia="宋体" w:cs="宋体"/>
          <w:sz w:val="24"/>
          <w:szCs w:val="24"/>
        </w:rPr>
        <w:br w:type="textWrapping"/>
      </w:r>
    </w:p>
    <w:p w14:paraId="729F037B">
      <w:pPr>
        <w:pStyle w:val="40"/>
        <w:keepNext w:val="0"/>
        <w:keepLines w:val="0"/>
        <w:pageBreakBefore w:val="0"/>
        <w:widowControl/>
        <w:kinsoku/>
        <w:wordWrap/>
        <w:overflowPunct/>
        <w:topLinePunct w:val="0"/>
        <w:autoSpaceDE/>
        <w:autoSpaceDN/>
        <w:bidi w:val="0"/>
        <w:adjustRightInd/>
        <w:snapToGrid/>
        <w:spacing w:line="360" w:lineRule="auto"/>
        <w:ind w:firstLine="0"/>
        <w:textAlignment w:val="auto"/>
        <w:rPr>
          <w:rFonts w:hint="eastAsia" w:ascii="宋体" w:hAnsi="宋体" w:eastAsia="宋体" w:cs="宋体"/>
          <w:sz w:val="24"/>
          <w:szCs w:val="24"/>
        </w:rPr>
      </w:pPr>
      <w:r>
        <w:rPr>
          <w:rFonts w:hint="eastAsia" w:ascii="宋体" w:hAnsi="宋体" w:eastAsia="宋体" w:cs="宋体"/>
          <w:sz w:val="24"/>
          <w:szCs w:val="24"/>
        </w:rPr>
        <w:br w:type="page"/>
      </w:r>
    </w:p>
    <w:p w14:paraId="2C1A409B">
      <w:pPr>
        <w:pStyle w:val="2"/>
        <w:jc w:val="center"/>
        <w:rPr>
          <w:rFonts w:ascii="宋体" w:hAnsi="宋体" w:cs="宋体"/>
          <w:sz w:val="36"/>
          <w:szCs w:val="20"/>
          <w:highlight w:val="none"/>
        </w:rPr>
      </w:pPr>
      <w:bookmarkStart w:id="2" w:name="_Toc3578"/>
      <w:r>
        <w:rPr>
          <w:rFonts w:hint="eastAsia" w:ascii="宋体" w:hAnsi="宋体" w:cs="宋体"/>
          <w:sz w:val="36"/>
          <w:szCs w:val="20"/>
          <w:highlight w:val="none"/>
        </w:rPr>
        <w:t>第二章  供应商须知</w:t>
      </w:r>
      <w:bookmarkEnd w:id="2"/>
    </w:p>
    <w:p w14:paraId="441FAC09">
      <w:pPr>
        <w:pStyle w:val="3"/>
        <w:spacing w:before="0" w:after="0" w:line="360" w:lineRule="auto"/>
        <w:jc w:val="center"/>
        <w:rPr>
          <w:rFonts w:ascii="宋体" w:hAnsi="宋体" w:cs="宋体"/>
          <w:sz w:val="30"/>
          <w:szCs w:val="30"/>
          <w:highlight w:val="none"/>
        </w:rPr>
      </w:pPr>
      <w:bookmarkStart w:id="3" w:name="_Toc6133"/>
      <w:r>
        <w:rPr>
          <w:rFonts w:hint="eastAsia" w:ascii="宋体" w:hAnsi="宋体" w:cs="宋体"/>
          <w:sz w:val="30"/>
          <w:szCs w:val="30"/>
          <w:highlight w:val="none"/>
        </w:rPr>
        <w:t>供应商须知前附表</w:t>
      </w:r>
      <w:bookmarkEnd w:id="3"/>
    </w:p>
    <w:tbl>
      <w:tblPr>
        <w:tblStyle w:val="22"/>
        <w:tblW w:w="478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6"/>
        <w:gridCol w:w="1202"/>
        <w:gridCol w:w="7019"/>
      </w:tblGrid>
      <w:tr w14:paraId="00249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1D92C7AB">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序号</w:t>
            </w:r>
          </w:p>
        </w:tc>
        <w:tc>
          <w:tcPr>
            <w:tcW w:w="684" w:type="pct"/>
            <w:vAlign w:val="center"/>
          </w:tcPr>
          <w:p w14:paraId="7B217590">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条 款 名 称</w:t>
            </w:r>
          </w:p>
        </w:tc>
        <w:tc>
          <w:tcPr>
            <w:tcW w:w="3993" w:type="pct"/>
            <w:vAlign w:val="center"/>
          </w:tcPr>
          <w:p w14:paraId="2B899773">
            <w:pPr>
              <w:spacing w:line="360" w:lineRule="auto"/>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编 列 内 容</w:t>
            </w:r>
          </w:p>
        </w:tc>
      </w:tr>
      <w:tr w14:paraId="1468C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52A0C12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684" w:type="pct"/>
            <w:vAlign w:val="center"/>
          </w:tcPr>
          <w:p w14:paraId="1CCA89BF">
            <w:pPr>
              <w:spacing w:line="360" w:lineRule="auto"/>
              <w:jc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采购人</w:t>
            </w:r>
          </w:p>
        </w:tc>
        <w:tc>
          <w:tcPr>
            <w:tcW w:w="3993" w:type="pct"/>
            <w:vAlign w:val="center"/>
          </w:tcPr>
          <w:p w14:paraId="04CBDF7F">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名  称：宁陕县农业林业和水利局</w:t>
            </w:r>
          </w:p>
          <w:p w14:paraId="5763F2AE">
            <w:pPr>
              <w:spacing w:line="360" w:lineRule="auto"/>
              <w:rPr>
                <w:rFonts w:hint="eastAsia" w:ascii="宋体" w:hAnsi="宋体" w:cs="宋体"/>
                <w:kern w:val="0"/>
                <w:sz w:val="24"/>
                <w:szCs w:val="24"/>
                <w:highlight w:val="none"/>
              </w:rPr>
            </w:pPr>
            <w:r>
              <w:rPr>
                <w:rFonts w:hint="eastAsia" w:ascii="宋体" w:hAnsi="宋体" w:cs="宋体"/>
                <w:kern w:val="0"/>
                <w:sz w:val="24"/>
                <w:szCs w:val="24"/>
                <w:highlight w:val="none"/>
              </w:rPr>
              <w:t>地  址：宁陕县城关镇三星路2号</w:t>
            </w:r>
          </w:p>
          <w:p w14:paraId="3331233C">
            <w:pPr>
              <w:spacing w:line="360" w:lineRule="auto"/>
              <w:rPr>
                <w:rFonts w:hint="eastAsia" w:ascii="宋体" w:hAnsi="宋体" w:eastAsia="宋体" w:cs="宋体"/>
                <w:kern w:val="0"/>
                <w:sz w:val="24"/>
                <w:szCs w:val="24"/>
                <w:highlight w:val="none"/>
              </w:rPr>
            </w:pPr>
            <w:r>
              <w:rPr>
                <w:rFonts w:hint="eastAsia" w:ascii="宋体" w:hAnsi="宋体" w:cs="宋体"/>
                <w:kern w:val="0"/>
                <w:sz w:val="24"/>
                <w:szCs w:val="24"/>
                <w:highlight w:val="none"/>
              </w:rPr>
              <w:t>联系电话：18509151188</w:t>
            </w:r>
          </w:p>
        </w:tc>
      </w:tr>
      <w:tr w14:paraId="3DBC6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34FB9B4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684" w:type="pct"/>
            <w:vAlign w:val="center"/>
          </w:tcPr>
          <w:p w14:paraId="45887C5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招标代理机构</w:t>
            </w:r>
          </w:p>
        </w:tc>
        <w:tc>
          <w:tcPr>
            <w:tcW w:w="3993" w:type="pct"/>
            <w:vAlign w:val="center"/>
          </w:tcPr>
          <w:p w14:paraId="03D1C6EC">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名  称：陕西启航项目管理咨询有限公司</w:t>
            </w:r>
          </w:p>
          <w:p w14:paraId="5FAC366E">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地  址：</w:t>
            </w:r>
            <w:r>
              <w:rPr>
                <w:rFonts w:hint="eastAsia" w:ascii="宋体" w:hAnsi="宋体" w:eastAsia="宋体" w:cs="宋体"/>
                <w:i w:val="0"/>
                <w:iCs w:val="0"/>
                <w:caps w:val="0"/>
                <w:color w:val="333333"/>
                <w:spacing w:val="0"/>
                <w:sz w:val="24"/>
                <w:szCs w:val="24"/>
                <w:shd w:val="clear" w:color="auto" w:fill="FFFFFF"/>
                <w:lang w:val="en-US" w:eastAsia="zh-CN"/>
              </w:rPr>
              <w:t>陕西省西安市碑林区张家村街道含光北路含光大厦4楼</w:t>
            </w:r>
          </w:p>
          <w:p w14:paraId="1181EFFF">
            <w:pPr>
              <w:spacing w:line="360" w:lineRule="auto"/>
              <w:rPr>
                <w:rFonts w:ascii="宋体" w:hAnsi="宋体" w:cs="宋体"/>
                <w:kern w:val="0"/>
                <w:sz w:val="24"/>
                <w:szCs w:val="24"/>
                <w:highlight w:val="none"/>
              </w:rPr>
            </w:pPr>
            <w:r>
              <w:rPr>
                <w:rFonts w:hint="eastAsia" w:ascii="宋体" w:hAnsi="宋体" w:cs="宋体"/>
                <w:kern w:val="0"/>
                <w:sz w:val="24"/>
                <w:szCs w:val="24"/>
                <w:highlight w:val="none"/>
              </w:rPr>
              <w:t>联系人：高俊峰、杨志博、王姚姚</w:t>
            </w:r>
          </w:p>
          <w:p w14:paraId="5218193F">
            <w:pPr>
              <w:spacing w:line="360" w:lineRule="auto"/>
              <w:rPr>
                <w:rFonts w:hint="eastAsia" w:ascii="宋体" w:hAnsi="宋体" w:eastAsia="宋体" w:cs="宋体"/>
                <w:sz w:val="24"/>
                <w:szCs w:val="24"/>
                <w:highlight w:val="none"/>
              </w:rPr>
            </w:pPr>
            <w:r>
              <w:rPr>
                <w:rFonts w:hint="eastAsia" w:ascii="宋体" w:hAnsi="宋体" w:cs="宋体"/>
                <w:kern w:val="0"/>
                <w:sz w:val="24"/>
                <w:szCs w:val="24"/>
                <w:highlight w:val="none"/>
              </w:rPr>
              <w:t>电话：029-89182979</w:t>
            </w:r>
          </w:p>
        </w:tc>
      </w:tr>
      <w:tr w14:paraId="3C1C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1B27FB3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684" w:type="pct"/>
            <w:vAlign w:val="center"/>
          </w:tcPr>
          <w:p w14:paraId="5BFBC6A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3993" w:type="pct"/>
            <w:vAlign w:val="center"/>
          </w:tcPr>
          <w:p w14:paraId="25571CDA">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宁陕县松材线虫病疫木除治承包项目</w:t>
            </w:r>
          </w:p>
        </w:tc>
      </w:tr>
      <w:tr w14:paraId="7E2BE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7376DF08">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684" w:type="pct"/>
            <w:vAlign w:val="center"/>
          </w:tcPr>
          <w:p w14:paraId="2B0A6EA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3993" w:type="pct"/>
            <w:vAlign w:val="center"/>
          </w:tcPr>
          <w:p w14:paraId="5A42C1B6">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QH2026-JT-037</w:t>
            </w:r>
          </w:p>
        </w:tc>
      </w:tr>
      <w:tr w14:paraId="414C2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529AFD79">
            <w:pPr>
              <w:overflowPunct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684" w:type="pct"/>
            <w:vAlign w:val="center"/>
          </w:tcPr>
          <w:p w14:paraId="5FCF3B03">
            <w:pPr>
              <w:overflowPunct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资金来源</w:t>
            </w:r>
          </w:p>
        </w:tc>
        <w:tc>
          <w:tcPr>
            <w:tcW w:w="3993" w:type="pct"/>
            <w:vAlign w:val="center"/>
          </w:tcPr>
          <w:p w14:paraId="63A6B0BF">
            <w:pPr>
              <w:overflowPunct w:val="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财政</w:t>
            </w:r>
            <w:r>
              <w:rPr>
                <w:rFonts w:hint="eastAsia" w:ascii="宋体" w:hAnsi="宋体" w:eastAsia="宋体" w:cs="宋体"/>
                <w:sz w:val="24"/>
                <w:szCs w:val="24"/>
                <w:highlight w:val="none"/>
              </w:rPr>
              <w:t>资金</w:t>
            </w:r>
          </w:p>
        </w:tc>
      </w:tr>
      <w:tr w14:paraId="3C1C9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0F58D13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7</w:t>
            </w:r>
          </w:p>
        </w:tc>
        <w:tc>
          <w:tcPr>
            <w:tcW w:w="684" w:type="pct"/>
            <w:vAlign w:val="center"/>
          </w:tcPr>
          <w:p w14:paraId="7B577D18">
            <w:pPr>
              <w:overflowPunct w:val="0"/>
              <w:spacing w:line="360" w:lineRule="auto"/>
              <w:jc w:val="center"/>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采购内容</w:t>
            </w:r>
          </w:p>
        </w:tc>
        <w:tc>
          <w:tcPr>
            <w:tcW w:w="3993" w:type="pct"/>
            <w:vAlign w:val="center"/>
          </w:tcPr>
          <w:p w14:paraId="71E7545C">
            <w:pPr>
              <w:overflowPunct w:val="0"/>
              <w:spacing w:line="360" w:lineRule="auto"/>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详见第三章</w:t>
            </w:r>
          </w:p>
        </w:tc>
      </w:tr>
      <w:tr w14:paraId="13A2F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6CC5F5EA">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8</w:t>
            </w:r>
          </w:p>
        </w:tc>
        <w:tc>
          <w:tcPr>
            <w:tcW w:w="684" w:type="pct"/>
            <w:vAlign w:val="center"/>
          </w:tcPr>
          <w:p w14:paraId="0459E3E6">
            <w:pPr>
              <w:overflowPunct w:val="0"/>
              <w:spacing w:line="360" w:lineRule="auto"/>
              <w:jc w:val="center"/>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实施地点</w:t>
            </w:r>
          </w:p>
        </w:tc>
        <w:tc>
          <w:tcPr>
            <w:tcW w:w="3993" w:type="pct"/>
            <w:vAlign w:val="center"/>
          </w:tcPr>
          <w:p w14:paraId="147494DC">
            <w:pPr>
              <w:overflowPunct w:val="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宁陕县</w:t>
            </w:r>
          </w:p>
        </w:tc>
      </w:tr>
      <w:tr w14:paraId="23B07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09786B00">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9</w:t>
            </w:r>
          </w:p>
        </w:tc>
        <w:tc>
          <w:tcPr>
            <w:tcW w:w="684" w:type="pct"/>
            <w:vAlign w:val="center"/>
          </w:tcPr>
          <w:p w14:paraId="7C2EE5F9">
            <w:pPr>
              <w:spacing w:line="360" w:lineRule="auto"/>
              <w:jc w:val="center"/>
              <w:rPr>
                <w:rFonts w:hint="eastAsia" w:ascii="宋体" w:hAnsi="宋体" w:eastAsia="宋体" w:cs="宋体"/>
                <w:spacing w:val="-4"/>
                <w:sz w:val="24"/>
                <w:szCs w:val="24"/>
                <w:highlight w:val="none"/>
              </w:rPr>
            </w:pPr>
            <w:r>
              <w:rPr>
                <w:rFonts w:hint="eastAsia" w:ascii="宋体" w:hAnsi="宋体" w:eastAsia="宋体" w:cs="宋体"/>
                <w:sz w:val="24"/>
                <w:szCs w:val="24"/>
                <w:highlight w:val="none"/>
              </w:rPr>
              <w:t>谈判有效期</w:t>
            </w:r>
          </w:p>
        </w:tc>
        <w:tc>
          <w:tcPr>
            <w:tcW w:w="3993" w:type="pct"/>
            <w:vAlign w:val="center"/>
          </w:tcPr>
          <w:p w14:paraId="6B85DBE8">
            <w:pPr>
              <w:spacing w:line="360" w:lineRule="auto"/>
              <w:rPr>
                <w:rFonts w:hint="eastAsia" w:ascii="宋体" w:hAnsi="宋体" w:eastAsia="宋体" w:cs="宋体"/>
                <w:kern w:val="0"/>
                <w:sz w:val="24"/>
                <w:szCs w:val="24"/>
                <w:highlight w:val="none"/>
              </w:rPr>
            </w:pPr>
            <w:r>
              <w:rPr>
                <w:rFonts w:hint="eastAsia" w:ascii="宋体" w:hAnsi="宋体" w:eastAsia="宋体" w:cs="宋体"/>
                <w:sz w:val="24"/>
                <w:szCs w:val="24"/>
                <w:highlight w:val="none"/>
              </w:rPr>
              <w:t>90日历天（从投标截止之日算起）</w:t>
            </w:r>
          </w:p>
        </w:tc>
      </w:tr>
      <w:tr w14:paraId="014B4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6CCA447D">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w:t>
            </w:r>
          </w:p>
        </w:tc>
        <w:tc>
          <w:tcPr>
            <w:tcW w:w="684" w:type="pct"/>
            <w:vAlign w:val="center"/>
          </w:tcPr>
          <w:p w14:paraId="5ED4A18F">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供应商资质条件</w:t>
            </w:r>
          </w:p>
        </w:tc>
        <w:tc>
          <w:tcPr>
            <w:tcW w:w="3993" w:type="pct"/>
            <w:vAlign w:val="center"/>
          </w:tcPr>
          <w:p w14:paraId="6F47789B">
            <w:pPr>
              <w:pStyle w:val="40"/>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合同包5</w:t>
            </w:r>
          </w:p>
          <w:p w14:paraId="375E144E">
            <w:pPr>
              <w:pStyle w:val="40"/>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Hans"/>
              </w:rPr>
              <w:t>(1)</w:t>
            </w:r>
            <w:r>
              <w:rPr>
                <w:rFonts w:hint="eastAsia" w:ascii="宋体" w:hAnsi="宋体" w:eastAsia="宋体" w:cs="宋体"/>
                <w:sz w:val="24"/>
                <w:szCs w:val="24"/>
              </w:rPr>
              <w:t>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(11)供应商需具备专业林业有害生物防治监理丙级（含丙级）及以上资质；</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(12)本项目不接受联合体谈判（需提供承诺书）。</w:t>
            </w:r>
          </w:p>
          <w:p w14:paraId="6DFDAA9D">
            <w:pPr>
              <w:overflowPunct w:val="0"/>
              <w:spacing w:line="360" w:lineRule="auto"/>
              <w:ind w:firstLine="482" w:firstLineChars="2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以上（1-1</w:t>
            </w:r>
            <w:r>
              <w:rPr>
                <w:rFonts w:hint="eastAsia" w:ascii="宋体" w:hAnsi="宋体" w:eastAsia="宋体" w:cs="宋体"/>
                <w:b/>
                <w:bCs/>
                <w:sz w:val="24"/>
                <w:szCs w:val="24"/>
                <w:highlight w:val="none"/>
                <w:lang w:val="en-US" w:eastAsia="zh-CN"/>
              </w:rPr>
              <w:t>2</w:t>
            </w:r>
            <w:r>
              <w:rPr>
                <w:rFonts w:hint="eastAsia" w:ascii="宋体" w:hAnsi="宋体" w:eastAsia="宋体" w:cs="宋体"/>
                <w:b/>
                <w:bCs/>
                <w:sz w:val="24"/>
                <w:szCs w:val="24"/>
                <w:highlight w:val="none"/>
              </w:rPr>
              <w:t>）为必备资质，缺一项或某项达不到要求，按无效投标处理。</w:t>
            </w:r>
          </w:p>
        </w:tc>
      </w:tr>
      <w:tr w14:paraId="45F5B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0E2DF0A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684" w:type="pct"/>
            <w:vAlign w:val="center"/>
          </w:tcPr>
          <w:p w14:paraId="5A899F46">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谈判保证金</w:t>
            </w:r>
          </w:p>
        </w:tc>
        <w:tc>
          <w:tcPr>
            <w:tcW w:w="3993" w:type="pct"/>
            <w:vAlign w:val="center"/>
          </w:tcPr>
          <w:p w14:paraId="41A9D8B0">
            <w:pPr>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谈判保证金：</w:t>
            </w:r>
            <w:r>
              <w:rPr>
                <w:rFonts w:hint="eastAsia" w:ascii="宋体" w:hAnsi="宋体" w:eastAsia="宋体" w:cs="宋体"/>
                <w:b/>
                <w:bCs/>
                <w:color w:val="auto"/>
                <w:szCs w:val="24"/>
                <w:highlight w:val="none"/>
                <w:lang w:eastAsia="zh-CN"/>
              </w:rPr>
              <w:t>本项目不缴纳投标保证金。</w:t>
            </w:r>
          </w:p>
        </w:tc>
      </w:tr>
      <w:tr w14:paraId="09491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050A6EF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w:t>
            </w:r>
          </w:p>
        </w:tc>
        <w:tc>
          <w:tcPr>
            <w:tcW w:w="684" w:type="pct"/>
            <w:vAlign w:val="center"/>
          </w:tcPr>
          <w:p w14:paraId="55D2EC1B">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谈判替代方案</w:t>
            </w:r>
          </w:p>
        </w:tc>
        <w:tc>
          <w:tcPr>
            <w:tcW w:w="3993" w:type="pct"/>
            <w:vAlign w:val="center"/>
          </w:tcPr>
          <w:p w14:paraId="2291521A">
            <w:pPr>
              <w:pStyle w:val="8"/>
              <w:widowControl/>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本项目不允许提交替代方案</w:t>
            </w:r>
          </w:p>
        </w:tc>
      </w:tr>
      <w:tr w14:paraId="4A90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4894E065">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13</w:t>
            </w:r>
          </w:p>
        </w:tc>
        <w:tc>
          <w:tcPr>
            <w:tcW w:w="684" w:type="pct"/>
            <w:vAlign w:val="center"/>
          </w:tcPr>
          <w:p w14:paraId="173091C1">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谈判响应</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递交地点及截止时间</w:t>
            </w:r>
          </w:p>
        </w:tc>
        <w:tc>
          <w:tcPr>
            <w:tcW w:w="3993" w:type="pct"/>
            <w:vAlign w:val="center"/>
          </w:tcPr>
          <w:p w14:paraId="591D8BCE">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谈判响应</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递交地点：详见谈判公告</w:t>
            </w:r>
          </w:p>
          <w:p w14:paraId="5E51CDA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谈判响应</w:t>
            </w:r>
            <w:r>
              <w:rPr>
                <w:rFonts w:hint="eastAsia" w:ascii="宋体" w:hAnsi="宋体" w:cs="宋体"/>
                <w:sz w:val="24"/>
                <w:szCs w:val="24"/>
                <w:highlight w:val="none"/>
                <w:lang w:val="en-US" w:eastAsia="zh-CN"/>
              </w:rPr>
              <w:t>文件</w:t>
            </w:r>
            <w:r>
              <w:rPr>
                <w:rFonts w:hint="eastAsia" w:ascii="宋体" w:hAnsi="宋体" w:eastAsia="宋体" w:cs="宋体"/>
                <w:sz w:val="24"/>
                <w:szCs w:val="24"/>
                <w:highlight w:val="none"/>
              </w:rPr>
              <w:t>递交截止时间：详见谈判公告</w:t>
            </w:r>
          </w:p>
        </w:tc>
      </w:tr>
      <w:tr w14:paraId="54E1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0CA51914">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684" w:type="pct"/>
            <w:vAlign w:val="center"/>
          </w:tcPr>
          <w:p w14:paraId="3955C3F9">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w:t>
            </w:r>
          </w:p>
        </w:tc>
        <w:tc>
          <w:tcPr>
            <w:tcW w:w="3993" w:type="pct"/>
            <w:vAlign w:val="center"/>
          </w:tcPr>
          <w:p w14:paraId="6ABBE33C">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谈判时间：详见谈判公告</w:t>
            </w:r>
          </w:p>
          <w:p w14:paraId="1377BB6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    点：详见谈判公告</w:t>
            </w:r>
          </w:p>
        </w:tc>
      </w:tr>
      <w:tr w14:paraId="52342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0D217775">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15</w:t>
            </w:r>
          </w:p>
        </w:tc>
        <w:tc>
          <w:tcPr>
            <w:tcW w:w="684" w:type="pct"/>
            <w:vAlign w:val="center"/>
          </w:tcPr>
          <w:p w14:paraId="18119E22">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谈判报价次数、谈判程序和最终报价的产生原则</w:t>
            </w:r>
          </w:p>
        </w:tc>
        <w:tc>
          <w:tcPr>
            <w:tcW w:w="3993" w:type="pct"/>
            <w:vAlign w:val="center"/>
          </w:tcPr>
          <w:p w14:paraId="229F0C6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本次谈判采用二次报价</w:t>
            </w:r>
          </w:p>
          <w:p w14:paraId="31E2AFB9">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谈判程序为：</w:t>
            </w:r>
          </w:p>
          <w:p w14:paraId="24FC049D">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1、谈判小组对所有提交的谈判响应文件进行审查；</w:t>
            </w:r>
          </w:p>
          <w:p w14:paraId="74BA9A42">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2、谈判小组所有成员集中与单一供应商分别进行谈判；</w:t>
            </w:r>
          </w:p>
          <w:p w14:paraId="5B90D14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3、供应商按照要求在规定的时间内填写并提交二次报价表；</w:t>
            </w:r>
          </w:p>
          <w:p w14:paraId="1DF5667B">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4、谈判小组评审、推荐成交候选人。</w:t>
            </w:r>
          </w:p>
          <w:p w14:paraId="6F75CDC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在谈判过程中，谈判小组可以根据竞争性谈判文件和谈判情况实质性变动采购需求中的技术、服务要求以及合同草案条款。二次报价为最终报价。</w:t>
            </w:r>
          </w:p>
        </w:tc>
      </w:tr>
      <w:tr w14:paraId="2E06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5D7AAD79">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16</w:t>
            </w:r>
          </w:p>
        </w:tc>
        <w:tc>
          <w:tcPr>
            <w:tcW w:w="684" w:type="pct"/>
            <w:vAlign w:val="center"/>
          </w:tcPr>
          <w:p w14:paraId="0550606C">
            <w:pP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竞争性谈判文件的澄清、修改及质疑答复</w:t>
            </w:r>
          </w:p>
        </w:tc>
        <w:tc>
          <w:tcPr>
            <w:tcW w:w="3993" w:type="pct"/>
            <w:vAlign w:val="center"/>
          </w:tcPr>
          <w:p w14:paraId="595CE65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1、采购人对已发出的竞争性谈判文件进行必要的澄清或者修改，将在竞争性谈判文件要求提交首次谈判响应文件截止时间</w:t>
            </w:r>
            <w:r>
              <w:rPr>
                <w:rFonts w:hint="eastAsia" w:ascii="宋体" w:hAnsi="宋体" w:eastAsia="宋体" w:cs="宋体"/>
                <w:sz w:val="24"/>
                <w:szCs w:val="24"/>
                <w:highlight w:val="none"/>
                <w:lang w:val="en-US" w:eastAsia="zh-CN"/>
              </w:rPr>
              <w:t>3个工作</w:t>
            </w:r>
            <w:r>
              <w:rPr>
                <w:rFonts w:hint="eastAsia" w:ascii="宋体" w:hAnsi="宋体" w:eastAsia="宋体" w:cs="宋体"/>
                <w:sz w:val="24"/>
                <w:szCs w:val="24"/>
                <w:highlight w:val="none"/>
              </w:rPr>
              <w:t>日前，采购人可主动地或在解答投标供应商要求澄清的问题时对竞争性谈判文件进行修改，并以书面形式通知所有购买竞争性谈判文件的供应商，不足3个工作日的，将顺延提交首次谈判响应文件截止时间。</w:t>
            </w:r>
          </w:p>
          <w:p w14:paraId="0F600C28">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投标供应商对采购活动事项有疑问，或对采购竞争性谈判文件有质疑，应在投标截止时间3日前书面提出，在此之后提出的质疑为无效质疑。采购代理机构将按质疑程序及时作出答复，若对竞争性谈判文件做出实质性变动，则按照相关规定延长谈判报价截止时间。</w:t>
            </w:r>
          </w:p>
          <w:p w14:paraId="70C9267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3、竞争性谈判文件、澄清（答疑）纪要、修改补充通知内容均以书面明确的内容为准。当竞争性谈判文件、修改补充通知、澄清（答疑）纪要内容相互矛盾时，以最后发出的通知（或纪要）或修改文件为准。</w:t>
            </w:r>
          </w:p>
        </w:tc>
      </w:tr>
      <w:tr w14:paraId="47829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1A969966">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17</w:t>
            </w:r>
          </w:p>
        </w:tc>
        <w:tc>
          <w:tcPr>
            <w:tcW w:w="684" w:type="pct"/>
            <w:vAlign w:val="center"/>
          </w:tcPr>
          <w:p w14:paraId="5AD41982">
            <w:pPr>
              <w:spacing w:after="156" w:afterLines="50" w:line="360" w:lineRule="auto"/>
              <w:jc w:val="center"/>
              <w:rPr>
                <w:rFonts w:hint="eastAsia" w:ascii="宋体" w:hAnsi="宋体" w:eastAsia="宋体" w:cs="宋体"/>
                <w:b/>
                <w:bCs/>
                <w:sz w:val="24"/>
                <w:szCs w:val="24"/>
                <w:highlight w:val="none"/>
              </w:rPr>
            </w:pPr>
            <w:r>
              <w:rPr>
                <w:rFonts w:hint="eastAsia" w:ascii="宋体" w:hAnsi="宋体" w:eastAsia="宋体" w:cs="宋体"/>
                <w:kern w:val="0"/>
                <w:sz w:val="24"/>
                <w:szCs w:val="24"/>
                <w:highlight w:val="none"/>
              </w:rPr>
              <w:t>代理服务费</w:t>
            </w:r>
          </w:p>
        </w:tc>
        <w:tc>
          <w:tcPr>
            <w:tcW w:w="3993" w:type="pct"/>
            <w:vAlign w:val="center"/>
          </w:tcPr>
          <w:p w14:paraId="3C90FFFF">
            <w:pPr>
              <w:spacing w:line="360" w:lineRule="auto"/>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rPr>
              <w:t>代理服务费：</w:t>
            </w:r>
            <w:r>
              <w:rPr>
                <w:rFonts w:hint="eastAsia" w:ascii="宋体" w:hAnsi="宋体" w:eastAsia="宋体" w:cs="宋体"/>
                <w:sz w:val="24"/>
                <w:szCs w:val="24"/>
                <w:highlight w:val="none"/>
              </w:rPr>
              <w:t xml:space="preserve"> </w:t>
            </w:r>
          </w:p>
          <w:p w14:paraId="3F2E2B32">
            <w:p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1、以成交金额为基数，依据国家计委颁发的《招标代理服务收费管理暂行办法》（计价格[2002]1980号）和国家发展和改革委员会办公厅颁发的《关于招标代理服务收费有关问题的通知》（发改办价格[2003]857号）的有关规定执行。</w:t>
            </w:r>
          </w:p>
          <w:p w14:paraId="68BAACE0">
            <w:pPr>
              <w:spacing w:line="360" w:lineRule="auto"/>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2、本项目代理服务费由</w:t>
            </w:r>
            <w:r>
              <w:rPr>
                <w:rFonts w:hint="eastAsia" w:ascii="宋体" w:hAnsi="宋体" w:cs="宋体"/>
                <w:b/>
                <w:bCs/>
                <w:sz w:val="24"/>
                <w:szCs w:val="24"/>
                <w:highlight w:val="none"/>
                <w:lang w:val="en-US" w:eastAsia="zh-CN"/>
              </w:rPr>
              <w:t>中标单位</w:t>
            </w:r>
            <w:r>
              <w:rPr>
                <w:rFonts w:hint="eastAsia" w:ascii="宋体" w:hAnsi="宋体" w:eastAsia="宋体" w:cs="宋体"/>
                <w:b/>
                <w:bCs/>
                <w:sz w:val="24"/>
                <w:szCs w:val="24"/>
                <w:highlight w:val="none"/>
                <w:lang w:val="en-US" w:eastAsia="zh-CN"/>
              </w:rPr>
              <w:t>支付。</w:t>
            </w:r>
          </w:p>
          <w:p w14:paraId="5F5D4349">
            <w:pPr>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3</w:t>
            </w:r>
            <w:r>
              <w:rPr>
                <w:rFonts w:hint="eastAsia" w:ascii="宋体" w:hAnsi="宋体" w:eastAsia="宋体" w:cs="宋体"/>
                <w:b/>
                <w:bCs/>
                <w:sz w:val="24"/>
                <w:szCs w:val="24"/>
                <w:highlight w:val="none"/>
              </w:rPr>
              <w:t>、代理服务费账户：</w:t>
            </w:r>
          </w:p>
          <w:p w14:paraId="3426CD18">
            <w:pPr>
              <w:spacing w:line="360" w:lineRule="auto"/>
              <w:ind w:firstLine="482" w:firstLineChars="200"/>
              <w:jc w:val="left"/>
              <w:rPr>
                <w:rFonts w:ascii="宋体" w:hAnsi="宋体" w:cs="宋体"/>
                <w:b/>
                <w:bCs/>
                <w:sz w:val="24"/>
                <w:szCs w:val="24"/>
                <w:highlight w:val="none"/>
              </w:rPr>
            </w:pPr>
            <w:r>
              <w:rPr>
                <w:rFonts w:hint="eastAsia" w:ascii="宋体" w:hAnsi="宋体" w:cs="宋体"/>
                <w:b/>
                <w:bCs/>
                <w:sz w:val="24"/>
                <w:szCs w:val="24"/>
                <w:highlight w:val="none"/>
              </w:rPr>
              <w:t>①采购代理机构开户名称:</w:t>
            </w:r>
            <w:r>
              <w:rPr>
                <w:rFonts w:hint="eastAsia" w:hAnsi="宋体" w:eastAsia="宋体" w:cs="宋体"/>
                <w:b/>
                <w:bCs/>
                <w:color w:val="auto"/>
                <w:sz w:val="24"/>
                <w:szCs w:val="24"/>
                <w:highlight w:val="none"/>
                <w:lang w:eastAsia="zh-CN"/>
              </w:rPr>
              <w:t>陕西启航项目管理咨询有限公司</w:t>
            </w:r>
          </w:p>
          <w:p w14:paraId="617A2D48">
            <w:pPr>
              <w:spacing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②开户行名称：</w:t>
            </w:r>
            <w:r>
              <w:rPr>
                <w:rFonts w:hint="eastAsia" w:hAnsi="宋体" w:eastAsia="宋体" w:cs="宋体"/>
                <w:b/>
                <w:bCs/>
                <w:color w:val="auto"/>
                <w:sz w:val="24"/>
                <w:szCs w:val="24"/>
                <w:highlight w:val="none"/>
                <w:lang w:eastAsia="zh-CN"/>
              </w:rPr>
              <w:t>中国工商银行股份有限公司西安高新技术开发区支行</w:t>
            </w:r>
          </w:p>
          <w:p w14:paraId="4529259F">
            <w:pPr>
              <w:spacing w:line="360" w:lineRule="auto"/>
              <w:ind w:firstLine="482" w:firstLineChars="200"/>
              <w:jc w:val="left"/>
              <w:rPr>
                <w:rFonts w:hint="eastAsia" w:ascii="宋体" w:hAnsi="宋体" w:cs="宋体"/>
                <w:b/>
                <w:bCs/>
                <w:sz w:val="24"/>
                <w:szCs w:val="24"/>
                <w:highlight w:val="none"/>
              </w:rPr>
            </w:pPr>
            <w:r>
              <w:rPr>
                <w:rFonts w:hint="eastAsia" w:ascii="宋体" w:hAnsi="宋体" w:cs="宋体"/>
                <w:b/>
                <w:bCs/>
                <w:sz w:val="24"/>
                <w:szCs w:val="24"/>
                <w:highlight w:val="none"/>
              </w:rPr>
              <w:t>③账号：</w:t>
            </w:r>
            <w:r>
              <w:rPr>
                <w:rFonts w:hint="eastAsia" w:ascii="宋体" w:hAnsi="宋体" w:eastAsia="宋体" w:cs="宋体"/>
                <w:b/>
                <w:bCs/>
                <w:color w:val="auto"/>
                <w:sz w:val="24"/>
                <w:szCs w:val="24"/>
                <w:highlight w:val="none"/>
                <w:lang w:eastAsia="zh-CN"/>
              </w:rPr>
              <w:t>3700024609200501345</w:t>
            </w:r>
          </w:p>
          <w:p w14:paraId="4B4EF5D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请各供应商按照要求分别将保证金和服务费汇入以上指定账户，如因自身原因发生错误，产生的不利后果均由供应商自行承担。</w:t>
            </w:r>
          </w:p>
        </w:tc>
      </w:tr>
      <w:tr w14:paraId="2F0DB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50138858">
            <w:pPr>
              <w:spacing w:line="360" w:lineRule="auto"/>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18</w:t>
            </w:r>
          </w:p>
        </w:tc>
        <w:tc>
          <w:tcPr>
            <w:tcW w:w="684" w:type="pct"/>
            <w:vAlign w:val="center"/>
          </w:tcPr>
          <w:p w14:paraId="0A1CD2F1">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b/>
                <w:bCs/>
                <w:color w:val="auto"/>
                <w:szCs w:val="24"/>
                <w:highlight w:val="none"/>
              </w:rPr>
              <w:t>备注</w:t>
            </w:r>
          </w:p>
        </w:tc>
        <w:tc>
          <w:tcPr>
            <w:tcW w:w="3993" w:type="pct"/>
            <w:vAlign w:val="center"/>
          </w:tcPr>
          <w:p w14:paraId="1F2D7C85">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供应商注册登记提醒：</w:t>
            </w:r>
          </w:p>
          <w:p w14:paraId="054E7379">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根据陕西省财政厅关于政府采购供应商注册登记有关事项的通知，如所投本项目的供应商未在陕西省政府采购网（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"http://www.ccgp-shaanxi.gov.cn/information/informationDetail.do?informationguid=8a85be3567ed23460167ed36804d0009"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http://www.ccgp-shaanxi.gov.cn/information/informationDetail.do?informationguid=8a85be3567ed23460167ed36804d0009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）注册登记加入陕西省政府采购供应商库的，应按要求及时办理注册登记，并接受财政部门监督管理。</w:t>
            </w:r>
          </w:p>
          <w:p w14:paraId="51E7F292">
            <w:pPr>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2、建议投标人在开标前半小时登录不见面开标大厅，并及时签到（开标前60分钟即可签到），遇到问题及时联系客服4009280095、4009980000。</w:t>
            </w:r>
          </w:p>
        </w:tc>
      </w:tr>
      <w:tr w14:paraId="564DB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6AB861B9">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19</w:t>
            </w:r>
          </w:p>
        </w:tc>
        <w:tc>
          <w:tcPr>
            <w:tcW w:w="684" w:type="pct"/>
            <w:vAlign w:val="center"/>
          </w:tcPr>
          <w:p w14:paraId="102D4F88">
            <w:pPr>
              <w:jc w:val="center"/>
              <w:rPr>
                <w:rFonts w:hint="eastAsia" w:hAnsi="宋体" w:eastAsia="宋体" w:cs="宋体"/>
                <w:b/>
                <w:bCs/>
                <w:color w:val="auto"/>
                <w:sz w:val="24"/>
                <w:szCs w:val="24"/>
                <w:highlight w:val="none"/>
                <w:lang w:val="en-US" w:eastAsia="zh-CN"/>
              </w:rPr>
            </w:pPr>
            <w:r>
              <w:rPr>
                <w:rFonts w:hint="eastAsia" w:hAnsi="宋体" w:eastAsia="宋体" w:cs="宋体"/>
                <w:b/>
                <w:bCs/>
                <w:color w:val="auto"/>
                <w:sz w:val="24"/>
                <w:szCs w:val="24"/>
                <w:highlight w:val="none"/>
                <w:lang w:val="en-US" w:eastAsia="zh-CN"/>
              </w:rPr>
              <w:t>项目</w:t>
            </w:r>
          </w:p>
          <w:p w14:paraId="0CD26646">
            <w:pPr>
              <w:jc w:val="center"/>
              <w:rPr>
                <w:rFonts w:hint="eastAsia" w:ascii="宋体" w:hAnsi="宋体" w:eastAsia="宋体" w:cs="宋体"/>
                <w:kern w:val="0"/>
                <w:sz w:val="24"/>
                <w:szCs w:val="24"/>
                <w:highlight w:val="none"/>
              </w:rPr>
            </w:pPr>
            <w:r>
              <w:rPr>
                <w:rFonts w:hint="eastAsia" w:hAnsi="宋体" w:eastAsia="宋体" w:cs="宋体"/>
                <w:b/>
                <w:bCs/>
                <w:color w:val="auto"/>
                <w:sz w:val="24"/>
                <w:szCs w:val="24"/>
                <w:highlight w:val="none"/>
                <w:lang w:val="en-US" w:eastAsia="zh-CN"/>
              </w:rPr>
              <w:t>性质</w:t>
            </w:r>
          </w:p>
        </w:tc>
        <w:tc>
          <w:tcPr>
            <w:tcW w:w="3993" w:type="pct"/>
            <w:vAlign w:val="center"/>
          </w:tcPr>
          <w:p w14:paraId="6AD5B883">
            <w:pPr>
              <w:jc w:val="both"/>
              <w:rPr>
                <w:rFonts w:hint="default" w:ascii="宋体" w:hAnsi="宋体" w:eastAsia="宋体" w:cs="宋体"/>
                <w:sz w:val="24"/>
                <w:szCs w:val="24"/>
                <w:highlight w:val="none"/>
                <w:lang w:val="en-US"/>
              </w:rPr>
            </w:pPr>
            <w:r>
              <w:rPr>
                <w:rFonts w:hint="eastAsia" w:ascii="宋体" w:hAnsi="宋体" w:cs="宋体"/>
                <w:b/>
                <w:bCs/>
                <w:color w:val="auto"/>
                <w:sz w:val="24"/>
                <w:szCs w:val="24"/>
                <w:highlight w:val="none"/>
                <w:lang w:val="en-US" w:eastAsia="zh-CN"/>
              </w:rPr>
              <w:t>本项目专门面向小微企业</w:t>
            </w:r>
          </w:p>
        </w:tc>
      </w:tr>
      <w:tr w14:paraId="0FE8F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2610F094">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20</w:t>
            </w:r>
          </w:p>
        </w:tc>
        <w:tc>
          <w:tcPr>
            <w:tcW w:w="684" w:type="pct"/>
            <w:vAlign w:val="center"/>
          </w:tcPr>
          <w:p w14:paraId="0A9B5180">
            <w:pPr>
              <w:spacing w:line="360" w:lineRule="auto"/>
              <w:jc w:val="center"/>
              <w:rPr>
                <w:rFonts w:hint="eastAsia" w:ascii="宋体" w:hAnsi="宋体" w:eastAsia="宋体" w:cs="宋体"/>
                <w:kern w:val="0"/>
                <w:sz w:val="24"/>
                <w:szCs w:val="24"/>
                <w:highlight w:val="none"/>
              </w:rPr>
            </w:pPr>
            <w:r>
              <w:rPr>
                <w:rFonts w:hint="eastAsia" w:hAnsi="宋体" w:cs="宋体"/>
                <w:b/>
                <w:bCs/>
                <w:sz w:val="24"/>
                <w:szCs w:val="24"/>
                <w:highlight w:val="none"/>
                <w:lang w:val="en-US" w:eastAsia="zh-CN"/>
              </w:rPr>
              <w:t>项目</w:t>
            </w:r>
            <w:r>
              <w:rPr>
                <w:rFonts w:hint="eastAsia" w:hAnsi="宋体" w:cs="宋体"/>
                <w:b/>
                <w:bCs/>
                <w:sz w:val="24"/>
                <w:szCs w:val="24"/>
                <w:highlight w:val="none"/>
              </w:rPr>
              <w:t>所属行业</w:t>
            </w:r>
          </w:p>
        </w:tc>
        <w:tc>
          <w:tcPr>
            <w:tcW w:w="3993" w:type="pct"/>
            <w:vAlign w:val="center"/>
          </w:tcPr>
          <w:p w14:paraId="2C3DC974">
            <w:pPr>
              <w:spacing w:line="360" w:lineRule="auto"/>
              <w:rPr>
                <w:rFonts w:hint="default" w:ascii="宋体" w:hAnsi="Times New Roman" w:eastAsia="宋体" w:cs="宋体"/>
                <w:b/>
                <w:bCs/>
                <w:sz w:val="24"/>
                <w:szCs w:val="24"/>
                <w:highlight w:val="none"/>
                <w:lang w:val="en-US" w:eastAsia="zh-CN"/>
              </w:rPr>
            </w:pPr>
            <w:r>
              <w:rPr>
                <w:rFonts w:hint="eastAsia" w:ascii="宋体" w:hAnsi="Times New Roman" w:eastAsia="宋体" w:cs="宋体"/>
                <w:b/>
                <w:bCs/>
                <w:sz w:val="24"/>
                <w:szCs w:val="24"/>
                <w:highlight w:val="none"/>
                <w:lang w:val="en-US" w:eastAsia="zh-CN"/>
              </w:rPr>
              <w:t>农、林、牧、渔业</w:t>
            </w:r>
          </w:p>
          <w:p w14:paraId="703C3836">
            <w:pPr>
              <w:spacing w:line="360" w:lineRule="auto"/>
              <w:rPr>
                <w:rFonts w:hint="eastAsia" w:ascii="宋体" w:hAnsi="宋体" w:eastAsia="宋体" w:cs="宋体"/>
                <w:sz w:val="24"/>
                <w:szCs w:val="24"/>
                <w:highlight w:val="none"/>
              </w:rPr>
            </w:pPr>
            <w:r>
              <w:rPr>
                <w:rFonts w:hint="default" w:ascii="宋体" w:hAnsi="Times New Roman" w:eastAsia="宋体" w:cs="宋体"/>
                <w:sz w:val="24"/>
                <w:szCs w:val="24"/>
                <w:highlight w:val="none"/>
                <w:lang w:val="en-US" w:eastAsia="zh-CN"/>
              </w:rPr>
              <w:t>中小企业划型标准规定：农、林、牧、渔业。营业收入20000万元以下的为中小微型企业。其中，营业收入500万元及以上的为中型企业，营业收入50万元及以上的为小型企业，营业收入50万元以下的为微型企业。</w:t>
            </w:r>
          </w:p>
        </w:tc>
      </w:tr>
      <w:tr w14:paraId="18FDC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6E079A81">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21</w:t>
            </w:r>
          </w:p>
        </w:tc>
        <w:tc>
          <w:tcPr>
            <w:tcW w:w="684" w:type="pct"/>
            <w:vAlign w:val="center"/>
          </w:tcPr>
          <w:p w14:paraId="30F0F80D">
            <w:pPr>
              <w:widowControl/>
              <w:spacing w:line="360" w:lineRule="auto"/>
              <w:jc w:val="center"/>
              <w:rPr>
                <w:rFonts w:hint="eastAsia" w:ascii="宋体" w:hAnsi="宋体" w:eastAsia="宋体" w:cs="宋体"/>
                <w:kern w:val="0"/>
                <w:sz w:val="24"/>
                <w:szCs w:val="24"/>
                <w:highlight w:val="none"/>
              </w:rPr>
            </w:pPr>
            <w:r>
              <w:rPr>
                <w:rFonts w:hint="eastAsia" w:ascii="宋体" w:hAnsi="宋体" w:eastAsia="宋体" w:cs="宋体"/>
                <w:b w:val="0"/>
                <w:bCs w:val="0"/>
                <w:color w:val="auto"/>
                <w:sz w:val="24"/>
                <w:szCs w:val="24"/>
                <w:highlight w:val="none"/>
                <w:lang w:eastAsia="zh-CN"/>
              </w:rPr>
              <w:t>政策性扣减</w:t>
            </w:r>
          </w:p>
        </w:tc>
        <w:tc>
          <w:tcPr>
            <w:tcW w:w="3993" w:type="pct"/>
            <w:vAlign w:val="center"/>
          </w:tcPr>
          <w:p w14:paraId="01079B47">
            <w:pPr>
              <w:widowControl/>
              <w:spacing w:line="360" w:lineRule="auto"/>
              <w:rPr>
                <w:rFonts w:hint="eastAsia" w:ascii="宋体" w:hAnsi="宋体" w:eastAsia="宋体" w:cs="宋体"/>
                <w:sz w:val="24"/>
                <w:szCs w:val="24"/>
                <w:highlight w:val="none"/>
              </w:rPr>
            </w:pPr>
            <w:r>
              <w:rPr>
                <w:rFonts w:hint="eastAsia" w:ascii="宋体" w:hAnsi="宋体" w:eastAsia="宋体" w:cs="宋体"/>
                <w:b w:val="0"/>
                <w:bCs w:val="0"/>
                <w:color w:val="auto"/>
                <w:sz w:val="24"/>
                <w:szCs w:val="24"/>
                <w:highlight w:val="none"/>
                <w:lang w:val="en-US" w:eastAsia="zh-CN"/>
              </w:rPr>
              <w:t>对符合《政府采购促进中小企业发展管理办法》(财库(2020)46号)规定的小微企业(监狱企业视同小型、微型企业)的报价给予10%的扣除,用扣除后的价格参加评审。本项目为专门面向</w:t>
            </w:r>
            <w:r>
              <w:rPr>
                <w:rFonts w:hint="eastAsia" w:ascii="宋体" w:hAnsi="宋体" w:cs="宋体"/>
                <w:b w:val="0"/>
                <w:bCs w:val="0"/>
                <w:color w:val="auto"/>
                <w:sz w:val="24"/>
                <w:szCs w:val="24"/>
                <w:highlight w:val="none"/>
                <w:lang w:val="en-US" w:eastAsia="zh-CN"/>
              </w:rPr>
              <w:t>小微</w:t>
            </w:r>
            <w:r>
              <w:rPr>
                <w:rFonts w:hint="eastAsia" w:ascii="宋体" w:hAnsi="宋体" w:eastAsia="宋体" w:cs="宋体"/>
                <w:b w:val="0"/>
                <w:bCs w:val="0"/>
                <w:color w:val="auto"/>
                <w:sz w:val="24"/>
                <w:szCs w:val="24"/>
                <w:highlight w:val="none"/>
                <w:lang w:val="en-US" w:eastAsia="zh-CN"/>
              </w:rPr>
              <w:t>企业采购，不再进行价格得分的扣减。</w:t>
            </w:r>
          </w:p>
        </w:tc>
      </w:tr>
      <w:tr w14:paraId="2D337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50B8EC57">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22</w:t>
            </w:r>
          </w:p>
        </w:tc>
        <w:tc>
          <w:tcPr>
            <w:tcW w:w="684" w:type="pct"/>
            <w:vAlign w:val="center"/>
          </w:tcPr>
          <w:p w14:paraId="10ADC4D0">
            <w:pPr>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融资</w:t>
            </w:r>
          </w:p>
          <w:p w14:paraId="5B6E7318">
            <w:pPr>
              <w:spacing w:line="360" w:lineRule="auto"/>
              <w:jc w:val="center"/>
              <w:rPr>
                <w:rFonts w:hint="eastAsia" w:ascii="宋体" w:hAnsi="宋体" w:eastAsia="宋体" w:cs="宋体"/>
                <w:kern w:val="0"/>
                <w:sz w:val="24"/>
                <w:szCs w:val="24"/>
                <w:highlight w:val="none"/>
              </w:rPr>
            </w:pPr>
            <w:r>
              <w:rPr>
                <w:rFonts w:hint="eastAsia" w:ascii="宋体" w:hAnsi="宋体" w:eastAsia="宋体" w:cs="宋体"/>
                <w:sz w:val="24"/>
                <w:szCs w:val="24"/>
                <w:highlight w:val="none"/>
                <w:lang w:val="en-US" w:eastAsia="zh-CN"/>
              </w:rPr>
              <w:t>政策</w:t>
            </w:r>
          </w:p>
        </w:tc>
        <w:tc>
          <w:tcPr>
            <w:tcW w:w="3993" w:type="pct"/>
            <w:vAlign w:val="center"/>
          </w:tcPr>
          <w:p w14:paraId="44C67F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05B78491">
            <w:pPr>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3C803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0B8186A0">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23</w:t>
            </w:r>
          </w:p>
        </w:tc>
        <w:tc>
          <w:tcPr>
            <w:tcW w:w="684" w:type="pct"/>
            <w:vAlign w:val="center"/>
          </w:tcPr>
          <w:p w14:paraId="7C71587B">
            <w:pPr>
              <w:spacing w:line="360" w:lineRule="auto"/>
              <w:jc w:val="center"/>
              <w:rPr>
                <w:rFonts w:hint="eastAsia" w:ascii="宋体" w:hAnsi="宋体" w:eastAsia="宋体" w:cs="宋体"/>
                <w:kern w:val="0"/>
                <w:sz w:val="24"/>
                <w:szCs w:val="24"/>
                <w:highlight w:val="none"/>
              </w:rPr>
            </w:pPr>
            <w:r>
              <w:rPr>
                <w:rFonts w:hint="eastAsia" w:ascii="宋体" w:hAnsi="宋体" w:eastAsia="宋体" w:cs="宋体"/>
                <w:b/>
                <w:bCs/>
                <w:sz w:val="24"/>
                <w:szCs w:val="24"/>
                <w:highlight w:val="none"/>
                <w:lang w:val="en-US" w:eastAsia="zh-CN"/>
              </w:rPr>
              <w:t>投标</w:t>
            </w:r>
          </w:p>
        </w:tc>
        <w:tc>
          <w:tcPr>
            <w:tcW w:w="3993" w:type="pct"/>
            <w:vAlign w:val="center"/>
          </w:tcPr>
          <w:p w14:paraId="6BB7E728">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本项目允许</w:t>
            </w:r>
            <w:r>
              <w:rPr>
                <w:rFonts w:hint="eastAsia" w:ascii="宋体" w:hAnsi="宋体" w:eastAsia="宋体" w:cs="宋体"/>
                <w:b/>
                <w:bCs/>
                <w:sz w:val="24"/>
                <w:szCs w:val="24"/>
                <w:highlight w:val="none"/>
                <w:lang w:val="en-US" w:eastAsia="zh-CN"/>
              </w:rPr>
              <w:t>投标人</w:t>
            </w:r>
            <w:r>
              <w:rPr>
                <w:rFonts w:hint="eastAsia" w:ascii="宋体" w:hAnsi="宋体" w:eastAsia="宋体" w:cs="宋体"/>
                <w:b/>
                <w:bCs/>
                <w:sz w:val="24"/>
                <w:szCs w:val="24"/>
                <w:highlight w:val="none"/>
              </w:rPr>
              <w:t>多个标段</w:t>
            </w:r>
            <w:r>
              <w:rPr>
                <w:rFonts w:hint="eastAsia" w:ascii="宋体" w:hAnsi="宋体" w:eastAsia="宋体" w:cs="宋体"/>
                <w:b/>
                <w:bCs/>
                <w:sz w:val="24"/>
                <w:szCs w:val="24"/>
                <w:highlight w:val="none"/>
                <w:lang w:val="en-US" w:eastAsia="zh-CN"/>
              </w:rPr>
              <w:t>同时</w:t>
            </w:r>
            <w:r>
              <w:rPr>
                <w:rFonts w:hint="eastAsia" w:ascii="宋体" w:hAnsi="宋体" w:eastAsia="宋体" w:cs="宋体"/>
                <w:b/>
                <w:bCs/>
                <w:sz w:val="24"/>
                <w:szCs w:val="24"/>
                <w:highlight w:val="none"/>
              </w:rPr>
              <w:t>投标，但只允许中一个标段。</w:t>
            </w:r>
          </w:p>
        </w:tc>
      </w:tr>
      <w:tr w14:paraId="3B902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67304086">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24</w:t>
            </w:r>
          </w:p>
        </w:tc>
        <w:tc>
          <w:tcPr>
            <w:tcW w:w="684" w:type="pct"/>
            <w:shd w:val="clear" w:color="auto" w:fill="auto"/>
            <w:vAlign w:val="center"/>
          </w:tcPr>
          <w:p w14:paraId="49D0246C">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是否授权谈判小组有确定成交人</w:t>
            </w:r>
          </w:p>
        </w:tc>
        <w:tc>
          <w:tcPr>
            <w:tcW w:w="3993" w:type="pct"/>
            <w:shd w:val="clear" w:color="auto" w:fill="auto"/>
            <w:vAlign w:val="center"/>
          </w:tcPr>
          <w:p w14:paraId="45832AAC">
            <w:p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否,推荐3名成交候选人</w:t>
            </w:r>
          </w:p>
        </w:tc>
      </w:tr>
      <w:tr w14:paraId="0BF6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 w:type="pct"/>
            <w:vAlign w:val="center"/>
          </w:tcPr>
          <w:p w14:paraId="30351F57">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25</w:t>
            </w:r>
          </w:p>
        </w:tc>
        <w:tc>
          <w:tcPr>
            <w:tcW w:w="684" w:type="pct"/>
            <w:shd w:val="clear" w:color="auto" w:fill="auto"/>
            <w:vAlign w:val="center"/>
          </w:tcPr>
          <w:p w14:paraId="0629DBFA">
            <w:pPr>
              <w:spacing w:line="360" w:lineRule="auto"/>
              <w:jc w:val="center"/>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履约担保</w:t>
            </w:r>
          </w:p>
        </w:tc>
        <w:tc>
          <w:tcPr>
            <w:tcW w:w="3993" w:type="pct"/>
            <w:shd w:val="clear" w:color="auto" w:fill="auto"/>
            <w:vAlign w:val="center"/>
          </w:tcPr>
          <w:p w14:paraId="2089C614">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履约保证金的形式：电汇、转账、支票</w:t>
            </w:r>
          </w:p>
          <w:p w14:paraId="588BD626">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履约保证金的金额：/</w:t>
            </w:r>
          </w:p>
          <w:p w14:paraId="287B26D1">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履约保证金的退还：/</w:t>
            </w:r>
          </w:p>
          <w:p w14:paraId="0F8C0260">
            <w:pPr>
              <w:spacing w:line="360" w:lineRule="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rPr>
              <w:t>项目完工验收合格（以验收单为准）后</w:t>
            </w:r>
          </w:p>
        </w:tc>
      </w:tr>
      <w:tr w14:paraId="3C96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1A0F2D0E">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 xml:space="preserve">  同义词语</w:t>
            </w:r>
          </w:p>
        </w:tc>
      </w:tr>
      <w:tr w14:paraId="35E1F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59DC9C9F">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构成谈判文件组成部分的“通用合同条款”、“专用合同条款”、“技术标准和要求”等章节中出现的措辞“发包人”和“承包人”，在招标投标阶段应当分别按“采购人”和“供应商”进行理解。</w:t>
            </w:r>
          </w:p>
        </w:tc>
      </w:tr>
      <w:tr w14:paraId="1A0F2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39816382">
            <w:pP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27</w:t>
            </w:r>
            <w:r>
              <w:rPr>
                <w:rFonts w:hint="eastAsia" w:ascii="宋体" w:hAnsi="宋体" w:eastAsia="宋体" w:cs="宋体"/>
                <w:sz w:val="24"/>
                <w:szCs w:val="24"/>
                <w:highlight w:val="none"/>
              </w:rPr>
              <w:t xml:space="preserve">  解释权</w:t>
            </w:r>
          </w:p>
        </w:tc>
      </w:tr>
      <w:tr w14:paraId="317A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3"/>
            <w:vAlign w:val="center"/>
          </w:tcPr>
          <w:p w14:paraId="353AAC20">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w:t>
            </w:r>
            <w:r>
              <w:rPr>
                <w:rFonts w:hint="eastAsia" w:ascii="宋体" w:hAnsi="宋体" w:cs="宋体"/>
                <w:sz w:val="24"/>
                <w:szCs w:val="24"/>
                <w:highlight w:val="none"/>
                <w:lang w:val="en-US" w:eastAsia="zh-CN"/>
              </w:rPr>
              <w:t>谈判</w:t>
            </w:r>
            <w:r>
              <w:rPr>
                <w:rFonts w:hint="eastAsia" w:ascii="宋体" w:hAnsi="宋体" w:eastAsia="宋体" w:cs="宋体"/>
                <w:sz w:val="24"/>
                <w:szCs w:val="24"/>
                <w:highlight w:val="none"/>
              </w:rPr>
              <w:t>文件由采购人和招标代理机构负责解释。</w:t>
            </w:r>
          </w:p>
        </w:tc>
      </w:tr>
    </w:tbl>
    <w:p w14:paraId="0C2824D4">
      <w:pPr>
        <w:spacing w:line="360" w:lineRule="auto"/>
        <w:jc w:val="center"/>
        <w:rPr>
          <w:rFonts w:hint="eastAsia" w:ascii="宋体" w:hAnsi="宋体" w:cs="宋体"/>
          <w:b/>
          <w:bCs/>
          <w:sz w:val="30"/>
          <w:szCs w:val="30"/>
          <w:highlight w:val="none"/>
        </w:rPr>
        <w:sectPr>
          <w:footerReference r:id="rId6" w:type="default"/>
          <w:pgSz w:w="11906" w:h="16838"/>
          <w:pgMar w:top="1304" w:right="1361" w:bottom="1304" w:left="1361" w:header="851" w:footer="992" w:gutter="0"/>
          <w:pgNumType w:fmt="decimal" w:start="1"/>
          <w:cols w:space="720" w:num="1"/>
          <w:docGrid w:type="lines" w:linePitch="312" w:charSpace="0"/>
        </w:sectPr>
      </w:pPr>
      <w:bookmarkStart w:id="4" w:name="_Toc5789"/>
      <w:bookmarkStart w:id="5" w:name="_Toc8072"/>
    </w:p>
    <w:p w14:paraId="4842E152">
      <w:pPr>
        <w:spacing w:line="360" w:lineRule="auto"/>
        <w:jc w:val="center"/>
        <w:rPr>
          <w:rFonts w:ascii="宋体" w:hAnsi="宋体" w:cs="宋体"/>
          <w:b/>
          <w:bCs/>
          <w:highlight w:val="none"/>
        </w:rPr>
      </w:pPr>
      <w:r>
        <w:rPr>
          <w:rFonts w:hint="eastAsia" w:ascii="宋体" w:hAnsi="宋体" w:cs="宋体"/>
          <w:b/>
          <w:bCs/>
          <w:sz w:val="30"/>
          <w:szCs w:val="30"/>
          <w:highlight w:val="none"/>
        </w:rPr>
        <w:t>供应商须知</w:t>
      </w:r>
      <w:bookmarkEnd w:id="4"/>
      <w:bookmarkEnd w:id="5"/>
    </w:p>
    <w:p w14:paraId="3C52CC06">
      <w:pPr>
        <w:spacing w:before="156" w:beforeLines="50" w:after="156" w:afterLines="50" w:line="360" w:lineRule="auto"/>
        <w:rPr>
          <w:rFonts w:ascii="宋体" w:hAnsi="宋体" w:cs="宋体"/>
          <w:b/>
          <w:bCs/>
          <w:sz w:val="24"/>
          <w:szCs w:val="24"/>
          <w:highlight w:val="none"/>
        </w:rPr>
      </w:pPr>
      <w:bookmarkStart w:id="6" w:name="_Toc421778365"/>
      <w:bookmarkStart w:id="7" w:name="_Toc420591643"/>
      <w:bookmarkStart w:id="8" w:name="_Toc425240464"/>
      <w:r>
        <w:rPr>
          <w:rFonts w:hint="eastAsia" w:ascii="宋体" w:hAnsi="宋体" w:cs="宋体"/>
          <w:b/>
          <w:bCs/>
          <w:sz w:val="24"/>
          <w:szCs w:val="24"/>
          <w:highlight w:val="none"/>
        </w:rPr>
        <w:t>1．总则</w:t>
      </w:r>
      <w:bookmarkEnd w:id="6"/>
      <w:bookmarkEnd w:id="7"/>
      <w:bookmarkEnd w:id="8"/>
    </w:p>
    <w:p w14:paraId="17642C41">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 项目概况</w:t>
      </w:r>
    </w:p>
    <w:p w14:paraId="423E31E9">
      <w:pPr>
        <w:pStyle w:val="8"/>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cs="宋体"/>
          <w:sz w:val="24"/>
          <w:szCs w:val="24"/>
          <w:highlight w:val="none"/>
        </w:rPr>
      </w:pPr>
      <w:r>
        <w:rPr>
          <w:rFonts w:hint="eastAsia" w:ascii="宋体" w:hAnsi="宋体" w:cs="宋体"/>
          <w:sz w:val="24"/>
          <w:szCs w:val="24"/>
          <w:highlight w:val="none"/>
        </w:rPr>
        <w:t>1.1.1 根据《中华人民共和国政府采购法》等有关法律、法规和规章的规定，本谈判项目</w:t>
      </w:r>
      <w:r>
        <w:rPr>
          <w:rFonts w:hint="eastAsia" w:ascii="宋体" w:hAnsi="宋体" w:cs="宋体"/>
          <w:sz w:val="24"/>
          <w:szCs w:val="24"/>
          <w:highlight w:val="none"/>
          <w:lang w:val="en-US" w:eastAsia="zh-CN"/>
        </w:rPr>
        <w:t>已</w:t>
      </w:r>
      <w:r>
        <w:rPr>
          <w:rFonts w:hint="eastAsia" w:ascii="宋体" w:hAnsi="宋体" w:cs="宋体"/>
          <w:sz w:val="24"/>
          <w:szCs w:val="24"/>
          <w:highlight w:val="none"/>
        </w:rPr>
        <w:t>具备招标条件，现对本谈判项目进行招标。</w:t>
      </w:r>
    </w:p>
    <w:p w14:paraId="2D9F029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1.1.2 项目招标人：见供应商须知前附表。</w:t>
      </w:r>
    </w:p>
    <w:p w14:paraId="0D4B93C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1.1.3 项目招标代理机构：见供应商须知前附表。</w:t>
      </w:r>
    </w:p>
    <w:p w14:paraId="01F1D4D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1.1.4 项目名称：见供应商须知前附表。</w:t>
      </w:r>
    </w:p>
    <w:p w14:paraId="00ABC29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1.1.5 项目</w:t>
      </w:r>
      <w:r>
        <w:rPr>
          <w:rFonts w:hint="eastAsia" w:ascii="宋体" w:hAnsi="宋体" w:cs="宋体"/>
          <w:sz w:val="24"/>
          <w:szCs w:val="24"/>
          <w:highlight w:val="none"/>
          <w:lang w:val="en-US" w:eastAsia="zh-CN"/>
        </w:rPr>
        <w:t>实施</w:t>
      </w:r>
      <w:r>
        <w:rPr>
          <w:rFonts w:hint="eastAsia" w:ascii="宋体" w:hAnsi="宋体" w:cs="宋体"/>
          <w:sz w:val="24"/>
          <w:szCs w:val="24"/>
          <w:highlight w:val="none"/>
        </w:rPr>
        <w:t>地点：见供应商须知前附表。</w:t>
      </w:r>
    </w:p>
    <w:p w14:paraId="63827F98">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1.2 资金来源和落实情况</w:t>
      </w:r>
    </w:p>
    <w:p w14:paraId="2AE6984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1.2.1 本项目的资金来源：见供应商须知前附表。</w:t>
      </w:r>
    </w:p>
    <w:p w14:paraId="3157B8C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1.2.2 本项目的资金落实情况：见供应商须知前附表。</w:t>
      </w:r>
    </w:p>
    <w:p w14:paraId="51E5FCC3">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1.3 谈判范围、计划</w:t>
      </w:r>
      <w:r>
        <w:rPr>
          <w:rFonts w:hint="eastAsia" w:ascii="宋体" w:hAnsi="宋体" w:cs="宋体"/>
          <w:b/>
          <w:bCs/>
          <w:sz w:val="24"/>
          <w:szCs w:val="24"/>
          <w:highlight w:val="none"/>
          <w:lang w:val="en-US" w:eastAsia="zh-CN"/>
        </w:rPr>
        <w:t>服务</w:t>
      </w:r>
      <w:r>
        <w:rPr>
          <w:rFonts w:hint="eastAsia" w:ascii="宋体" w:hAnsi="宋体" w:cs="宋体"/>
          <w:b/>
          <w:bCs/>
          <w:sz w:val="24"/>
          <w:szCs w:val="24"/>
          <w:highlight w:val="none"/>
        </w:rPr>
        <w:t>期</w:t>
      </w:r>
    </w:p>
    <w:p w14:paraId="073C0BC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1.3.1 本项目谈判范围：见供应商须知前附表。</w:t>
      </w:r>
    </w:p>
    <w:p w14:paraId="1BA57BF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1.3.2 本项目的</w:t>
      </w:r>
      <w:r>
        <w:rPr>
          <w:rFonts w:hint="eastAsia" w:ascii="宋体" w:hAnsi="宋体" w:cs="宋体"/>
          <w:sz w:val="24"/>
          <w:szCs w:val="24"/>
          <w:highlight w:val="none"/>
          <w:lang w:val="en-US" w:eastAsia="zh-CN"/>
        </w:rPr>
        <w:t>服务</w:t>
      </w:r>
      <w:r>
        <w:rPr>
          <w:rFonts w:hint="eastAsia" w:ascii="宋体" w:hAnsi="宋体" w:cs="宋体"/>
          <w:sz w:val="24"/>
          <w:szCs w:val="24"/>
          <w:highlight w:val="none"/>
        </w:rPr>
        <w:t>期：</w:t>
      </w:r>
      <w:bookmarkStart w:id="9" w:name="OLE_LINK8"/>
      <w:r>
        <w:rPr>
          <w:rFonts w:hint="eastAsia" w:ascii="宋体" w:hAnsi="宋体" w:cs="宋体"/>
          <w:sz w:val="24"/>
          <w:szCs w:val="24"/>
          <w:highlight w:val="none"/>
        </w:rPr>
        <w:t>见</w:t>
      </w:r>
      <w:r>
        <w:rPr>
          <w:rFonts w:hint="eastAsia" w:ascii="宋体" w:hAnsi="宋体" w:cs="宋体"/>
          <w:sz w:val="24"/>
          <w:szCs w:val="24"/>
          <w:highlight w:val="none"/>
          <w:lang w:val="en-US" w:eastAsia="zh-CN"/>
        </w:rPr>
        <w:t>合同条款及格式前附</w:t>
      </w:r>
      <w:r>
        <w:rPr>
          <w:rFonts w:hint="eastAsia" w:ascii="宋体" w:hAnsi="宋体" w:cs="宋体"/>
          <w:sz w:val="24"/>
          <w:szCs w:val="24"/>
          <w:highlight w:val="none"/>
        </w:rPr>
        <w:t>表。</w:t>
      </w:r>
      <w:bookmarkEnd w:id="9"/>
    </w:p>
    <w:p w14:paraId="51BD7092">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1.4 供应商资格要求及招标文件发售时间</w:t>
      </w:r>
    </w:p>
    <w:p w14:paraId="52582BC8">
      <w:pPr>
        <w:pStyle w:val="8"/>
        <w:spacing w:line="360" w:lineRule="auto"/>
        <w:rPr>
          <w:rFonts w:ascii="宋体" w:hAnsi="宋体" w:cs="宋体"/>
          <w:sz w:val="24"/>
          <w:szCs w:val="24"/>
          <w:highlight w:val="none"/>
        </w:rPr>
      </w:pPr>
      <w:r>
        <w:rPr>
          <w:rFonts w:hint="eastAsia" w:ascii="宋体" w:hAnsi="宋体" w:cs="宋体"/>
          <w:sz w:val="24"/>
          <w:szCs w:val="24"/>
          <w:highlight w:val="none"/>
        </w:rPr>
        <w:t xml:space="preserve">    1.4.1资格审查条件：见供应商须知前附表。</w:t>
      </w:r>
    </w:p>
    <w:p w14:paraId="6555E5B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1.4.2谈判文件发售时间：见供应商须知前附表。</w:t>
      </w:r>
    </w:p>
    <w:p w14:paraId="69757428">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1.5 费用承担</w:t>
      </w:r>
    </w:p>
    <w:p w14:paraId="76964CF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供应商准备和参加投标活动发生的费用自理。</w:t>
      </w:r>
    </w:p>
    <w:p w14:paraId="51D36460">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1.6 保密</w:t>
      </w:r>
    </w:p>
    <w:p w14:paraId="2894BA1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参与谈判活动的各方应对谈判文件和谈判响应文件中的商业和技术等秘密保密，违者应对由此造成的后果承担法律责任。</w:t>
      </w:r>
    </w:p>
    <w:p w14:paraId="6DDBEF9C">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1.7 语言文字</w:t>
      </w:r>
    </w:p>
    <w:p w14:paraId="331B6EC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除专用术语外，与谈判有关的语言均使用中文。必要时专用术语应附有中文注释。</w:t>
      </w:r>
    </w:p>
    <w:p w14:paraId="569F404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1.8 计量单位</w:t>
      </w:r>
    </w:p>
    <w:p w14:paraId="4B78D54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所有计量均采用中华人民共和国法定计量单位。</w:t>
      </w:r>
    </w:p>
    <w:p w14:paraId="5A0EC17B">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1.9 谈判答疑会</w:t>
      </w:r>
    </w:p>
    <w:p w14:paraId="1A17DD1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不召开；若有疑问，均应在谈判响应文件递交截止时间前3日内以书面形式向采购代理机构提出。</w:t>
      </w:r>
    </w:p>
    <w:p w14:paraId="6C26A6A9">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1.10 分包</w:t>
      </w:r>
    </w:p>
    <w:p w14:paraId="619D62B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不允许。</w:t>
      </w:r>
    </w:p>
    <w:p w14:paraId="0F838A6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1.11 偏离</w:t>
      </w:r>
    </w:p>
    <w:p w14:paraId="4CC9919F">
      <w:pPr>
        <w:spacing w:before="156" w:beforeLines="50" w:after="156" w:afterLines="50" w:line="360" w:lineRule="auto"/>
        <w:ind w:firstLine="480" w:firstLineChars="200"/>
        <w:rPr>
          <w:rFonts w:ascii="宋体" w:hAnsi="宋体" w:cs="宋体"/>
          <w:sz w:val="24"/>
          <w:szCs w:val="24"/>
          <w:highlight w:val="none"/>
        </w:rPr>
      </w:pPr>
      <w:bookmarkStart w:id="10" w:name="_Toc420591644"/>
      <w:bookmarkStart w:id="11" w:name="_Toc425240465"/>
      <w:bookmarkStart w:id="12" w:name="_Toc421778366"/>
      <w:r>
        <w:rPr>
          <w:rFonts w:hint="eastAsia" w:ascii="宋体" w:hAnsi="宋体" w:cs="宋体"/>
          <w:sz w:val="24"/>
          <w:szCs w:val="24"/>
          <w:highlight w:val="none"/>
        </w:rPr>
        <w:t>不满足评标办法中初步评审标准的，视为发生重大偏离，其谈判被否决。其余偏离视为细微偏离，谈判小组将通过澄清方式要求供应商对细微偏离进行澄清或修改。</w:t>
      </w:r>
    </w:p>
    <w:p w14:paraId="036FCA1B">
      <w:pPr>
        <w:spacing w:before="156" w:beforeLines="50" w:after="156" w:afterLines="50" w:line="360" w:lineRule="auto"/>
        <w:rPr>
          <w:rFonts w:ascii="宋体" w:hAnsi="宋体" w:cs="宋体"/>
          <w:b/>
          <w:bCs/>
          <w:sz w:val="24"/>
          <w:szCs w:val="24"/>
          <w:highlight w:val="none"/>
        </w:rPr>
      </w:pPr>
      <w:r>
        <w:rPr>
          <w:rFonts w:hint="eastAsia" w:ascii="宋体" w:hAnsi="宋体" w:cs="宋体"/>
          <w:b/>
          <w:bCs/>
          <w:sz w:val="24"/>
          <w:szCs w:val="24"/>
          <w:highlight w:val="none"/>
        </w:rPr>
        <w:t>2．谈判文件</w:t>
      </w:r>
      <w:bookmarkEnd w:id="10"/>
      <w:bookmarkEnd w:id="11"/>
      <w:bookmarkEnd w:id="12"/>
    </w:p>
    <w:p w14:paraId="4A1FBD45">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2.1 谈判文件的组成</w:t>
      </w:r>
    </w:p>
    <w:p w14:paraId="38100A4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本谈判文件包括：</w:t>
      </w:r>
    </w:p>
    <w:p w14:paraId="024423C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(1）竞争性谈判公告；</w:t>
      </w:r>
    </w:p>
    <w:p w14:paraId="0E1F90A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(2）供应商须知前附表及供应商须知；</w:t>
      </w:r>
    </w:p>
    <w:p w14:paraId="6A276C3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(3）项目概况及技术要求；</w:t>
      </w:r>
    </w:p>
    <w:p w14:paraId="319A237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(4）合同条款及格式；</w:t>
      </w:r>
    </w:p>
    <w:p w14:paraId="1C81066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(5）谈判响应文件格式。</w:t>
      </w:r>
    </w:p>
    <w:p w14:paraId="6A7F087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根据本章第1.10 款、第2.2 款和第2.3 款对招标文件所作的澄清、修改，构成招标文件的组成部分。</w:t>
      </w:r>
    </w:p>
    <w:p w14:paraId="0C21FC9E">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2.2 谈判文件的澄清及修改</w:t>
      </w:r>
    </w:p>
    <w:p w14:paraId="2A37D42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2.2.1在谈判文件递交截止时间2个工作日前，采购代理机构可以视采购具体情况，延长投标截止时间和开标时间并在财政部门指定的媒体上发布变更公告，同时将变更时间书面通知所有谈判文件收受人。</w:t>
      </w:r>
    </w:p>
    <w:p w14:paraId="5D8B31F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2.2.2采购人对已发出的竞争性谈判文件进行必要的澄清或者修改，将在竞争性谈判文件要求提交首次谈判响应文件截止时间</w:t>
      </w:r>
      <w:r>
        <w:rPr>
          <w:rFonts w:hint="eastAsia" w:ascii="宋体" w:hAnsi="宋体" w:cs="宋体"/>
          <w:sz w:val="24"/>
          <w:szCs w:val="24"/>
          <w:highlight w:val="none"/>
          <w:lang w:val="en-US" w:eastAsia="zh-CN"/>
        </w:rPr>
        <w:t>3</w:t>
      </w:r>
      <w:r>
        <w:rPr>
          <w:rFonts w:hint="eastAsia" w:ascii="宋体" w:hAnsi="宋体" w:cs="宋体"/>
          <w:sz w:val="24"/>
          <w:szCs w:val="24"/>
          <w:highlight w:val="none"/>
        </w:rPr>
        <w:t>日前，采购人可主动地或在解答供应商要求澄清的问题时对竞争性谈判文件进行修改，并以书面形式通知所有购买竞争性谈判文件的供应商，不足</w:t>
      </w:r>
      <w:r>
        <w:rPr>
          <w:rFonts w:hint="eastAsia" w:ascii="宋体" w:hAnsi="宋体" w:cs="宋体"/>
          <w:sz w:val="24"/>
          <w:szCs w:val="24"/>
          <w:highlight w:val="none"/>
          <w:lang w:val="en-US" w:eastAsia="zh-CN"/>
        </w:rPr>
        <w:t>3</w:t>
      </w:r>
      <w:r>
        <w:rPr>
          <w:rFonts w:hint="eastAsia" w:ascii="宋体" w:hAnsi="宋体" w:cs="宋体"/>
          <w:sz w:val="24"/>
          <w:szCs w:val="24"/>
          <w:highlight w:val="none"/>
        </w:rPr>
        <w:t>日的，将顺延提交首次谈判响应文件截止时间。</w:t>
      </w:r>
    </w:p>
    <w:p w14:paraId="704B3D3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2.2.3已经购买谈判文件的供应商对谈判文件有疑问的，均应在谈判响应文件递交截止前2日前以书面形式向采购代理机构提出。采购代理机构视情况必要时将书面答复传送给所有谈判文件收受人。</w:t>
      </w:r>
    </w:p>
    <w:p w14:paraId="13DFE249">
      <w:pPr>
        <w:spacing w:line="360" w:lineRule="auto"/>
        <w:ind w:firstLine="480" w:firstLineChars="200"/>
        <w:rPr>
          <w:rFonts w:ascii="宋体" w:hAnsi="宋体" w:cs="宋体"/>
          <w:b/>
          <w:bCs/>
          <w:sz w:val="24"/>
          <w:szCs w:val="24"/>
          <w:highlight w:val="none"/>
        </w:rPr>
      </w:pPr>
      <w:r>
        <w:rPr>
          <w:rFonts w:hint="eastAsia" w:ascii="宋体" w:hAnsi="宋体" w:cs="宋体"/>
          <w:sz w:val="24"/>
          <w:szCs w:val="24"/>
          <w:highlight w:val="none"/>
        </w:rPr>
        <w:t>2.2.4供应商在收到上述通知后，应立即向采购代理机构回函确认。</w:t>
      </w:r>
    </w:p>
    <w:p w14:paraId="6E9E9E6C">
      <w:pPr>
        <w:spacing w:before="156" w:beforeLines="50" w:after="156" w:afterLines="50" w:line="360" w:lineRule="auto"/>
        <w:rPr>
          <w:rFonts w:ascii="宋体" w:hAnsi="宋体" w:cs="宋体"/>
          <w:b/>
          <w:bCs/>
          <w:sz w:val="24"/>
          <w:szCs w:val="24"/>
          <w:highlight w:val="none"/>
        </w:rPr>
      </w:pPr>
      <w:bookmarkStart w:id="13" w:name="_Toc420591645"/>
      <w:bookmarkStart w:id="14" w:name="_Toc421778367"/>
      <w:bookmarkStart w:id="15" w:name="_Toc425240466"/>
      <w:r>
        <w:rPr>
          <w:rFonts w:hint="eastAsia" w:ascii="宋体" w:hAnsi="宋体" w:cs="宋体"/>
          <w:b/>
          <w:bCs/>
          <w:sz w:val="24"/>
          <w:szCs w:val="24"/>
          <w:highlight w:val="none"/>
        </w:rPr>
        <w:t>3．谈判响应文件</w:t>
      </w:r>
      <w:bookmarkEnd w:id="13"/>
      <w:bookmarkEnd w:id="14"/>
      <w:bookmarkEnd w:id="15"/>
    </w:p>
    <w:p w14:paraId="3DD257C0">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3.1  谈判报价</w:t>
      </w:r>
    </w:p>
    <w:p w14:paraId="7EC4569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1</w:t>
      </w:r>
      <w:r>
        <w:rPr>
          <w:rFonts w:hint="eastAsia" w:ascii="宋体" w:hAnsi="宋体" w:cs="宋体"/>
          <w:sz w:val="24"/>
          <w:szCs w:val="24"/>
          <w:highlight w:val="none"/>
        </w:rPr>
        <w:t>.2供应商提交的竞争性谈判响应文件以及供应商与采购代理机构就有关谈判的所有来往函电均应使用中文。</w:t>
      </w:r>
    </w:p>
    <w:p w14:paraId="4F3BE92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1</w:t>
      </w:r>
      <w:r>
        <w:rPr>
          <w:rFonts w:hint="eastAsia" w:ascii="宋体" w:hAnsi="宋体" w:cs="宋体"/>
          <w:sz w:val="24"/>
          <w:szCs w:val="24"/>
          <w:highlight w:val="none"/>
        </w:rPr>
        <w:t>.3谈判应以人民币报价。任何包含非人民币报价的谈判将按无效谈判处理。</w:t>
      </w:r>
    </w:p>
    <w:p w14:paraId="280CD352">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rPr>
        <w:t xml:space="preserve"> 谈判有效期</w:t>
      </w:r>
    </w:p>
    <w:p w14:paraId="2353E6A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cs="宋体"/>
          <w:sz w:val="24"/>
          <w:szCs w:val="24"/>
          <w:highlight w:val="none"/>
        </w:rPr>
        <w:t>.1 在供应商须知前附表规定的谈判有效期内，供应商不得要求撤销或修改其谈判文件。</w:t>
      </w:r>
    </w:p>
    <w:p w14:paraId="6D8F016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2</w:t>
      </w:r>
      <w:r>
        <w:rPr>
          <w:rFonts w:hint="eastAsia" w:ascii="宋体" w:hAnsi="宋体" w:cs="宋体"/>
          <w:sz w:val="24"/>
          <w:szCs w:val="24"/>
          <w:highlight w:val="none"/>
        </w:rPr>
        <w:t>.2 出现特殊情况需要延长谈判有效期的，供应商以书面形式通知所有供应商延长谈判有效期。供应商同意延长的，应相应延长其谈判保证金的有效期，但不得要求或被允许修改或撤销其谈判响应文件；供应商拒绝延长的，其谈判响应失效，但供应商有权收回其谈判保证金。</w:t>
      </w:r>
    </w:p>
    <w:p w14:paraId="162EF63B">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val="en-US" w:eastAsia="zh-CN"/>
        </w:rPr>
        <w:t>3</w:t>
      </w:r>
      <w:r>
        <w:rPr>
          <w:rFonts w:hint="eastAsia" w:ascii="宋体" w:hAnsi="宋体" w:cs="宋体"/>
          <w:b/>
          <w:bCs/>
          <w:sz w:val="24"/>
          <w:szCs w:val="24"/>
          <w:highlight w:val="none"/>
        </w:rPr>
        <w:t xml:space="preserve"> 谈判保证金（本项目不缴纳谈判保证金）</w:t>
      </w:r>
    </w:p>
    <w:p w14:paraId="2E58A19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.1供应商应向</w:t>
      </w:r>
      <w:r>
        <w:rPr>
          <w:rFonts w:hint="eastAsia" w:ascii="宋体" w:hAnsi="宋体" w:cs="宋体"/>
          <w:sz w:val="24"/>
          <w:szCs w:val="24"/>
          <w:highlight w:val="none"/>
          <w:lang w:eastAsia="zh-CN"/>
        </w:rPr>
        <w:t>陕西启航项目管理咨询有限公司</w:t>
      </w:r>
      <w:r>
        <w:rPr>
          <w:rFonts w:hint="eastAsia" w:ascii="宋体" w:hAnsi="宋体" w:cs="宋体"/>
          <w:sz w:val="24"/>
          <w:szCs w:val="24"/>
          <w:highlight w:val="none"/>
        </w:rPr>
        <w:t>提交“供应商须知前附表”规定数额的谈判保证金,并作为其谈判响应的一部分。</w:t>
      </w:r>
    </w:p>
    <w:p w14:paraId="25B2E55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.2谈判保证金是为了保护招标人和招标代理机构免遭因供应商的行为而蒙受损失。供应商和招标代理机构在因供应商的行为受到损害时可根据本须知的规定第3.4.7条没收投标人的谈判保证金。</w:t>
      </w:r>
    </w:p>
    <w:p w14:paraId="3801358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.3谈判保证金的缴纳形式：转账、电汇、担保机构保函</w:t>
      </w:r>
    </w:p>
    <w:p w14:paraId="7EC341A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.4谈判保证金必须按照招标文件“投标人须知前附表”中规定的缴纳金额及方式办理。</w:t>
      </w:r>
    </w:p>
    <w:p w14:paraId="75EDFD1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.5开标后经审查，未提交谈判保证金、未按时间提交谈判保证金、谈判保证金金额不足或谈判保证金缴纳凭证未附在谈判响应文件内的供应商将按无效响应处理。</w:t>
      </w:r>
    </w:p>
    <w:p w14:paraId="15B651E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.6未成交供应商的谈判保证金，将在成交通知书发出后五个工作日内退还；中标人的谈判保证金，在施工合同签订并按规定交纳招标代理服务费后五个工作日内退还</w:t>
      </w:r>
      <w:r>
        <w:rPr>
          <w:rFonts w:hint="eastAsia" w:ascii="宋体" w:hAnsi="宋体" w:cs="宋体"/>
          <w:b/>
          <w:bCs/>
          <w:sz w:val="24"/>
          <w:szCs w:val="24"/>
          <w:highlight w:val="none"/>
        </w:rPr>
        <w:t>（退还时，须向采购代理机构提供采购合同原件壹份）</w:t>
      </w:r>
      <w:r>
        <w:rPr>
          <w:rFonts w:hint="eastAsia" w:ascii="宋体" w:hAnsi="宋体" w:cs="宋体"/>
          <w:sz w:val="24"/>
          <w:szCs w:val="24"/>
          <w:highlight w:val="none"/>
        </w:rPr>
        <w:t>。</w:t>
      </w:r>
    </w:p>
    <w:p w14:paraId="411EF3C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.7供应商以担保机构保函形式缴纳谈判保证金的，谈判结束之后将担保机构保函原件退回（退换时间参照3.4.6条款）；</w:t>
      </w:r>
    </w:p>
    <w:p w14:paraId="149E338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.8下列任何情况发生时，视为供应商违约，其谈判保证金将被没收：</w:t>
      </w:r>
    </w:p>
    <w:p w14:paraId="062D630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 供应商在谈判有效期内撤回谈判；</w:t>
      </w:r>
    </w:p>
    <w:p w14:paraId="3CE3CB7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 供应商成交后放弃成交、未能按规定签订合同、未按招标文件规定提交履约担保、未能按规定交纳成交代理服务费；</w:t>
      </w:r>
    </w:p>
    <w:p w14:paraId="1B345F1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3）供应商成交后将成交项目转让给他人，或者在谈判响应文件中未说明，且未经招标人同意，将成交项目分包给他人的；</w:t>
      </w:r>
    </w:p>
    <w:p w14:paraId="1BA215C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4）供应商在谈判响应文件中提供伪造、套改、虚假资料参加投标的；</w:t>
      </w:r>
    </w:p>
    <w:p w14:paraId="2A69A89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5）供应商不按法定程序进行质疑和投诉,捏造事实，查无实据，造成恶劣影响</w:t>
      </w:r>
    </w:p>
    <w:p w14:paraId="0133C81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导致采购活动无法正常进行的；</w:t>
      </w:r>
    </w:p>
    <w:p w14:paraId="2D5BA01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3</w:t>
      </w:r>
      <w:r>
        <w:rPr>
          <w:rFonts w:hint="eastAsia" w:ascii="宋体" w:hAnsi="宋体" w:cs="宋体"/>
          <w:sz w:val="24"/>
          <w:szCs w:val="24"/>
          <w:highlight w:val="none"/>
        </w:rPr>
        <w:t>.9谈判保证金的有</w:t>
      </w:r>
      <w:bookmarkStart w:id="16" w:name="OLE_LINK47"/>
      <w:r>
        <w:rPr>
          <w:rFonts w:hint="eastAsia" w:ascii="宋体" w:hAnsi="宋体" w:cs="宋体"/>
          <w:sz w:val="24"/>
          <w:szCs w:val="24"/>
          <w:highlight w:val="none"/>
        </w:rPr>
        <w:t>效</w:t>
      </w:r>
      <w:bookmarkEnd w:id="16"/>
      <w:r>
        <w:rPr>
          <w:rFonts w:hint="eastAsia" w:ascii="宋体" w:hAnsi="宋体" w:cs="宋体"/>
          <w:sz w:val="24"/>
          <w:szCs w:val="24"/>
          <w:highlight w:val="none"/>
        </w:rPr>
        <w:t>期与谈判有效期一致，担保机构出具的保函有效期为谈判有效期延长一个月。</w:t>
      </w:r>
    </w:p>
    <w:p w14:paraId="2028EA3F">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val="en-US" w:eastAsia="zh-CN"/>
        </w:rPr>
        <w:t>4</w:t>
      </w:r>
      <w:r>
        <w:rPr>
          <w:rFonts w:hint="eastAsia" w:ascii="宋体" w:hAnsi="宋体" w:cs="宋体"/>
          <w:b/>
          <w:bCs/>
          <w:sz w:val="24"/>
          <w:szCs w:val="24"/>
          <w:highlight w:val="none"/>
        </w:rPr>
        <w:t>备选谈判方案</w:t>
      </w:r>
    </w:p>
    <w:p w14:paraId="23C438C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除供应商须知前附表另有规定外，供应商不得递交备选谈判方案。</w:t>
      </w:r>
    </w:p>
    <w:p w14:paraId="6EED1AD7">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谈判响应文件的编制</w:t>
      </w:r>
    </w:p>
    <w:p w14:paraId="17363B3E">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为确保采购项目顺利开展，本项目采用电子投标文件的方式进行。供应商在投标时须提供电子投标文件（*.SXSTF））。编制电子投标文件时，应使用最新发布的电子招标文件及专用制作工具进行编制。并使用数字认证证书（CA）对电子投标文件进行签署、加密、递交及开标时解密等相关操作。</w:t>
      </w:r>
    </w:p>
    <w:p w14:paraId="324AF606">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1）电子招标文件下载</w:t>
      </w:r>
    </w:p>
    <w:p w14:paraId="3965448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应商登录全国公共资源交易平台（陕西省）网站[电子交易平台-企业端]后，在[我的项目]中点击“项目流程-交易文件下载”下载电子招标文件（*.SXSZF）；投标供应商须在投标文件发售截止日期前登录电子交易平台下载招标文件，否则责任自负；</w:t>
      </w:r>
    </w:p>
    <w:p w14:paraId="60A6A74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特别注意：</w:t>
      </w:r>
    </w:p>
    <w:p w14:paraId="4E0E103D">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该项目如有变更文件，则应点击“项目流程&gt;答疑文件下载”下载更新后的电子招标文件（*.SXSCF），使用旧版电子招标文件制作的电子投标文件，系统将拒绝接收。</w:t>
      </w:r>
    </w:p>
    <w:p w14:paraId="0E294DB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w:t>
      </w:r>
    </w:p>
    <w:p w14:paraId="463E5FB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3）制作电子投标文件</w:t>
      </w:r>
    </w:p>
    <w:p w14:paraId="7EE8F89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电子投标文件同样需要使用上述软件进行编制。在编制过程中，如有技术性问题，请先翻阅操作手册或致电软件开发商，技术支持热线：4009280095、4009980000。</w:t>
      </w:r>
    </w:p>
    <w:p w14:paraId="24D2A41F">
      <w:pPr>
        <w:spacing w:before="156" w:beforeLines="50" w:after="156" w:afterLines="50" w:line="360" w:lineRule="auto"/>
        <w:rPr>
          <w:rFonts w:ascii="宋体" w:hAnsi="宋体" w:cs="宋体"/>
          <w:b/>
          <w:bCs/>
          <w:sz w:val="24"/>
          <w:szCs w:val="24"/>
          <w:highlight w:val="none"/>
        </w:rPr>
      </w:pPr>
      <w:bookmarkStart w:id="17" w:name="_Toc420591646"/>
      <w:bookmarkStart w:id="18" w:name="_Toc425240467"/>
      <w:bookmarkStart w:id="19" w:name="_Toc421778368"/>
      <w:r>
        <w:rPr>
          <w:rFonts w:hint="eastAsia" w:ascii="宋体" w:hAnsi="宋体" w:cs="宋体"/>
          <w:b/>
          <w:bCs/>
          <w:sz w:val="24"/>
          <w:szCs w:val="24"/>
          <w:highlight w:val="none"/>
        </w:rPr>
        <w:t>4．</w:t>
      </w:r>
      <w:bookmarkEnd w:id="17"/>
      <w:bookmarkEnd w:id="18"/>
      <w:bookmarkEnd w:id="19"/>
      <w:r>
        <w:rPr>
          <w:rFonts w:hint="eastAsia" w:ascii="宋体" w:hAnsi="宋体" w:cs="宋体"/>
          <w:b/>
          <w:bCs/>
          <w:sz w:val="24"/>
          <w:szCs w:val="24"/>
          <w:highlight w:val="none"/>
        </w:rPr>
        <w:t>谈判响应</w:t>
      </w:r>
    </w:p>
    <w:p w14:paraId="15C4226B">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4.1 谈判响应文件的密封和标记</w:t>
      </w:r>
    </w:p>
    <w:p w14:paraId="197AB79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4.1.1</w:t>
      </w:r>
      <w:r>
        <w:rPr>
          <w:rFonts w:hint="eastAsia" w:hAnsi="宋体" w:eastAsia="宋体" w:cs="宋体"/>
          <w:color w:val="auto"/>
          <w:sz w:val="24"/>
          <w:szCs w:val="24"/>
          <w:highlight w:val="none"/>
          <w:lang w:eastAsia="zh-CN"/>
        </w:rPr>
        <w:t>电子开评标，详见</w:t>
      </w:r>
      <w:r>
        <w:rPr>
          <w:rFonts w:hint="eastAsia" w:hAnsi="宋体" w:eastAsia="宋体" w:cs="宋体"/>
          <w:color w:val="auto"/>
          <w:sz w:val="24"/>
          <w:szCs w:val="24"/>
          <w:highlight w:val="none"/>
          <w:lang w:val="en-US" w:eastAsia="zh-CN"/>
        </w:rPr>
        <w:t>《不见面开标大厅供应商操作手册》。</w:t>
      </w:r>
    </w:p>
    <w:p w14:paraId="71BAD174">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4.2 谈判响应文件的递交</w:t>
      </w:r>
    </w:p>
    <w:p w14:paraId="0169AE1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4.2.1 供应商应在供应商须知前附表规定的谈判响应文件递交截止时间前递交谈判响应文件。</w:t>
      </w:r>
    </w:p>
    <w:p w14:paraId="5ADEDAB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4.2.2 供应商递交谈判响应文件的地点：见供应商须知前附表。</w:t>
      </w:r>
    </w:p>
    <w:p w14:paraId="5CB9A47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4.2.3 供应商所递交的谈判响应文件不予退还。</w:t>
      </w:r>
    </w:p>
    <w:p w14:paraId="07202A5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4.2.4逾期送达的或者未送达指定地点的谈判响应文件，</w:t>
      </w:r>
      <w:bookmarkStart w:id="20" w:name="OLE_LINK50"/>
      <w:r>
        <w:rPr>
          <w:rFonts w:hint="eastAsia" w:ascii="宋体" w:hAnsi="宋体" w:cs="宋体"/>
          <w:sz w:val="24"/>
          <w:szCs w:val="24"/>
          <w:highlight w:val="none"/>
        </w:rPr>
        <w:t>招标代理机构</w:t>
      </w:r>
      <w:bookmarkEnd w:id="20"/>
      <w:r>
        <w:rPr>
          <w:rFonts w:hint="eastAsia" w:ascii="宋体" w:hAnsi="宋体" w:cs="宋体"/>
          <w:sz w:val="24"/>
          <w:szCs w:val="24"/>
          <w:highlight w:val="none"/>
        </w:rPr>
        <w:t>不予受理。</w:t>
      </w:r>
    </w:p>
    <w:p w14:paraId="7FAD62E0">
      <w:pPr>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4.3 谈判响应文件的修改与撤回</w:t>
      </w:r>
    </w:p>
    <w:p w14:paraId="413DDAB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4.3.1 供应商在递交竞争性谈判响应文件后，可以修改或撤回其竞争性谈判响应文件，也可以提出价格变动声明，但供应商必须在规定的谈判截止时间之前将修改或撤回或变动价格的书面通知文件递交到采购代理机构。</w:t>
      </w:r>
    </w:p>
    <w:p w14:paraId="4A32A11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4.3.2 供应商的修改或撤回或变动价格的通知应按本章第4条的规定编制、密封、标记和递交。</w:t>
      </w:r>
    </w:p>
    <w:p w14:paraId="6DD3EFE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4.3.3 在谈判响应文件递交截止时间之后，供应商不得对其谈判响应文件做任何修改或撤回。</w:t>
      </w:r>
    </w:p>
    <w:p w14:paraId="041C6813">
      <w:pPr>
        <w:spacing w:before="156" w:beforeLines="50" w:after="156" w:afterLines="50" w:line="360" w:lineRule="auto"/>
        <w:rPr>
          <w:rFonts w:ascii="宋体" w:hAnsi="宋体" w:cs="宋体"/>
          <w:b/>
          <w:bCs/>
          <w:sz w:val="24"/>
          <w:szCs w:val="24"/>
          <w:highlight w:val="none"/>
        </w:rPr>
      </w:pPr>
      <w:bookmarkStart w:id="21" w:name="_Toc421778369"/>
      <w:bookmarkStart w:id="22" w:name="_Toc425240468"/>
      <w:bookmarkStart w:id="23" w:name="_Toc420591647"/>
      <w:r>
        <w:rPr>
          <w:rFonts w:hint="eastAsia" w:ascii="宋体" w:hAnsi="宋体" w:cs="宋体"/>
          <w:b/>
          <w:bCs/>
          <w:sz w:val="24"/>
          <w:szCs w:val="24"/>
          <w:highlight w:val="none"/>
        </w:rPr>
        <w:t>5．</w:t>
      </w:r>
      <w:bookmarkEnd w:id="21"/>
      <w:bookmarkEnd w:id="22"/>
      <w:bookmarkEnd w:id="23"/>
      <w:r>
        <w:rPr>
          <w:rFonts w:hint="eastAsia" w:ascii="宋体" w:hAnsi="宋体" w:cs="宋体"/>
          <w:b/>
          <w:bCs/>
          <w:sz w:val="24"/>
          <w:szCs w:val="24"/>
          <w:highlight w:val="none"/>
        </w:rPr>
        <w:t>迟交的竞争性谈判响应文件</w:t>
      </w:r>
    </w:p>
    <w:p w14:paraId="65A417C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按照供应商须知的规定，采购代理机构将拒绝接受在规定的谈判截止时间后递交的任何竞争性谈判响应文件。</w:t>
      </w:r>
    </w:p>
    <w:p w14:paraId="2EB444DB">
      <w:pPr>
        <w:spacing w:before="156" w:beforeLines="50" w:after="156" w:afterLines="50" w:line="360" w:lineRule="auto"/>
        <w:rPr>
          <w:rFonts w:ascii="宋体" w:hAnsi="宋体" w:cs="宋体"/>
          <w:b/>
          <w:sz w:val="24"/>
          <w:szCs w:val="24"/>
          <w:highlight w:val="none"/>
        </w:rPr>
      </w:pPr>
      <w:bookmarkStart w:id="24" w:name="_Toc363474021"/>
      <w:bookmarkStart w:id="25" w:name="_Toc403077643"/>
      <w:bookmarkStart w:id="26" w:name="_Toc363473976"/>
      <w:bookmarkStart w:id="27" w:name="_Toc420591648"/>
      <w:bookmarkStart w:id="28" w:name="_Toc421778370"/>
      <w:bookmarkStart w:id="29" w:name="_Toc425240469"/>
      <w:r>
        <w:rPr>
          <w:rFonts w:hint="eastAsia" w:ascii="宋体" w:hAnsi="宋体" w:cs="宋体"/>
          <w:b/>
          <w:sz w:val="24"/>
          <w:szCs w:val="24"/>
          <w:highlight w:val="none"/>
        </w:rPr>
        <w:t>6、谈判与评标</w:t>
      </w:r>
      <w:bookmarkEnd w:id="24"/>
      <w:bookmarkEnd w:id="25"/>
      <w:bookmarkEnd w:id="26"/>
    </w:p>
    <w:p w14:paraId="4391966A">
      <w:pPr>
        <w:spacing w:line="360" w:lineRule="auto"/>
        <w:rPr>
          <w:rFonts w:ascii="宋体" w:hAnsi="宋体" w:cs="宋体"/>
          <w:b/>
          <w:sz w:val="24"/>
          <w:szCs w:val="24"/>
          <w:highlight w:val="none"/>
        </w:rPr>
      </w:pPr>
      <w:r>
        <w:rPr>
          <w:rFonts w:hint="eastAsia" w:ascii="宋体" w:hAnsi="宋体" w:cs="宋体"/>
          <w:b/>
          <w:sz w:val="24"/>
          <w:szCs w:val="24"/>
          <w:highlight w:val="none"/>
        </w:rPr>
        <w:t>6.1.谈判</w:t>
      </w:r>
    </w:p>
    <w:p w14:paraId="2A5341C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6.1.1 采购代理机构在规定的时间和地点组织竞争性谈判。谈判时所有供应商代表自愿参加，参加谈判的代表应签名报到以证明其出席。</w:t>
      </w:r>
    </w:p>
    <w:p w14:paraId="14791CB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6.1.1.2采购代理机构将做谈判记录，存档备查。</w:t>
      </w:r>
    </w:p>
    <w:p w14:paraId="438FB38E">
      <w:pPr>
        <w:spacing w:line="360" w:lineRule="auto"/>
        <w:rPr>
          <w:rFonts w:ascii="宋体" w:hAnsi="宋体" w:cs="宋体"/>
          <w:b/>
          <w:sz w:val="24"/>
          <w:szCs w:val="24"/>
          <w:highlight w:val="none"/>
        </w:rPr>
      </w:pPr>
      <w:r>
        <w:rPr>
          <w:rFonts w:hint="eastAsia" w:ascii="宋体" w:hAnsi="宋体" w:cs="宋体"/>
          <w:b/>
          <w:sz w:val="24"/>
          <w:szCs w:val="24"/>
          <w:highlight w:val="none"/>
        </w:rPr>
        <w:t>6.2．评审组织及评审原则</w:t>
      </w:r>
    </w:p>
    <w:p w14:paraId="47F6995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6.2.1按照《中华人民共和国政府采购法》、中华人民共和国财政部2017年第87号部长令--《政府采购服务和服务招标投标管理办法》的规定通知财库【2014】214号，依法组建谈判小组。谈判小组由采购人代表和有关技术、经济等方面的专家组成，谈判小组按照竞争性谈判文件规定的评审方法独立进行评审工作。</w:t>
      </w:r>
    </w:p>
    <w:p w14:paraId="2F4F5FD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6.2.2竞争性谈判文件和竞争性谈判响应文件是评审的依据。在评审中，不得改变竞争性谈判文件中规定的评审标准、方法和成交条件。</w:t>
      </w:r>
    </w:p>
    <w:p w14:paraId="2095C07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6.2.3在评审期间，对竞争性谈判响应文件中含义不明确、同类问题表述不一致或者有明显文字和计算错误的内容，谈判小组可以书面形式（由谈判小组专家签字）要求供应商作出必要的澄清、说明或者纠正。供应商的澄清、说明或者补正应当采用书面形式，由其授权的代表签字，并不得超出竞争性谈判响应文件的范围或者改变竞争性谈判响应文件的实质性内容。</w:t>
      </w:r>
    </w:p>
    <w:p w14:paraId="7A84F15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6.2.4如果供应商在澄清规定期限内，未能答复或拒绝答复谈判小组提出的澄清要求，将由谈判小组根据其竞争性谈判响应文件按最大风险进行评审。</w:t>
      </w:r>
    </w:p>
    <w:p w14:paraId="10FF5F9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6.2.5谈判过程中的实质性变动：</w:t>
      </w:r>
    </w:p>
    <w:p w14:paraId="19C3D8B2">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6.2.5.1在谈判过程中，谈判小组可以根据谈判文件和谈判情况在最终报价之前实质性变动采购需求中的技术、服务要求以及合同草案条款，但不得变动竞争性谈判文件中的其他</w:t>
      </w:r>
      <w:r>
        <w:rPr>
          <w:rFonts w:hint="eastAsia" w:ascii="宋体" w:hAnsi="宋体" w:cs="宋体"/>
          <w:sz w:val="24"/>
          <w:szCs w:val="24"/>
          <w:highlight w:val="none"/>
          <w:lang w:val="en-US" w:eastAsia="zh-CN"/>
        </w:rPr>
        <w:t>内容</w:t>
      </w:r>
      <w:r>
        <w:rPr>
          <w:rFonts w:hint="eastAsia" w:ascii="宋体" w:hAnsi="宋体" w:cs="宋体"/>
          <w:sz w:val="24"/>
          <w:szCs w:val="24"/>
          <w:highlight w:val="none"/>
        </w:rPr>
        <w:t>。实质性变动的内容，须经采购人代表确认。</w:t>
      </w:r>
    </w:p>
    <w:p w14:paraId="4B49BDC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6.2.5.2对竞争性谈判文件做出的实质性变动是谈判文件的有效组成部分，谈判小组应当及时以书面形式通知所有参加谈判的供应商。</w:t>
      </w:r>
    </w:p>
    <w:p w14:paraId="166842DB">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6.2.6竞争性谈判响应文件的初审（含资格性检查和符合性检查）</w:t>
      </w:r>
    </w:p>
    <w:p w14:paraId="68E77E03">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6.2.6.1初审将审查竞争性谈判响应文件是否完整、资格证明是否齐全，谈判保证金是否合格、有无计算上的错误等。</w:t>
      </w:r>
    </w:p>
    <w:p w14:paraId="05B85CE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6.2.6.2计算错误将按以下方法更正：若单价计算的结果与总价不一致，以单价为准修改总价；若用文字表示的数值与用数字表示的数值不一致，以文字表示的数值为准。如果“报价一览表”中的总价与谈判的其他文件中的总价不一致，以“报价一览表”中的总价为准。如果供应商不接受对其错误的更正，其谈判将被拒绝。</w:t>
      </w:r>
    </w:p>
    <w:p w14:paraId="25586FD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6.2.6.3对于竞争性谈判响应文件中明显的标点符号错误或不构成实质性偏差的不正规、不一致或不规则，采购方可以接受。</w:t>
      </w:r>
    </w:p>
    <w:p w14:paraId="4636140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6.2.6.4在详细评审之前，根据本须知第6.2.6.5条的规定，谈判小组要审查每份竞争性谈判响应文件是否实质上响应了竞争性谈判文件的要求。实质上响应的谈判应该是与竞争性谈判文件要求的全部条款、条件和规格参数相符，没有重大偏离的谈判。对关键条文的偏离、保留或反对将被认为是实质上的偏离。谈判小组决定谈判的响应性只根据谈判响应文件本身的内容，而不寻求外部的证据。</w:t>
      </w:r>
    </w:p>
    <w:p w14:paraId="51C9D0C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6.2.6.5实质上没有响应竞争性谈判文件要求的谈判将被拒绝。供应商不得通过修正或撤销不合要求的偏离从而使其谈判成为实质性响应的谈判。如发现下列情况之一的，其谈判将构成非实质性响应，按无效谈判处理：</w:t>
      </w:r>
    </w:p>
    <w:p w14:paraId="4F46A10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1）没有按照竞争性谈判文件要求提供的竞争性谈判响应文件或竞争性谈判响应文件构成有重大缺项；</w:t>
      </w:r>
    </w:p>
    <w:p w14:paraId="4C733327">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2）竞争性谈判响应文件未按竞争性谈判文件要求签署、盖章的；</w:t>
      </w:r>
    </w:p>
    <w:p w14:paraId="17AB3DEF">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3）供应商未提交有效的谈判保证金或金额不足的、谈判保证金形式不符合竞争性谈判文件要求的；</w:t>
      </w:r>
    </w:p>
    <w:p w14:paraId="1152F22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4）资格证明不全的或无效的，或不符合国家规定的；</w:t>
      </w:r>
    </w:p>
    <w:p w14:paraId="7955BFEF">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5）竞争性谈判响应文件无供应商公章、无法定代表人签字或签字人无法定代表人有效委托书的；</w:t>
      </w:r>
    </w:p>
    <w:p w14:paraId="549EB7D3">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6）</w:t>
      </w:r>
      <w:r>
        <w:rPr>
          <w:rFonts w:hint="eastAsia" w:ascii="宋体" w:hAnsi="宋体" w:cs="宋体"/>
          <w:b/>
          <w:bCs/>
          <w:spacing w:val="-6"/>
          <w:sz w:val="24"/>
          <w:szCs w:val="24"/>
          <w:highlight w:val="none"/>
        </w:rPr>
        <w:t>无谈判有效期或有效期达不到竞争性谈判文件要求的</w:t>
      </w:r>
      <w:r>
        <w:rPr>
          <w:rFonts w:hint="eastAsia" w:ascii="宋体" w:hAnsi="宋体" w:cs="宋体"/>
          <w:b/>
          <w:bCs/>
          <w:sz w:val="24"/>
          <w:szCs w:val="24"/>
          <w:highlight w:val="none"/>
        </w:rPr>
        <w:t>；</w:t>
      </w:r>
    </w:p>
    <w:p w14:paraId="2FA05A96">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7）供应商在同一份竞争性谈判响应文件中，有两个或多个报价的；</w:t>
      </w:r>
    </w:p>
    <w:p w14:paraId="51F73684">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8）存在有重大缺漏项和重大偏离的；</w:t>
      </w:r>
    </w:p>
    <w:p w14:paraId="2C1C0EED">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9）供应商有串通谈判、以他人名义谈判、行贿、提供虚假证明（包括第三方提供的虚假证明），开具虚假资质，出现虚假应答的，除按无效文件处理外，还将按照政府采购的有关规定进行处罚；</w:t>
      </w:r>
    </w:p>
    <w:p w14:paraId="4C6AB5E1">
      <w:pPr>
        <w:tabs>
          <w:tab w:val="left" w:pos="1260"/>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10）谈判总报价低于成本或者高于竞争性谈判文件公布的采购预算的。</w:t>
      </w:r>
    </w:p>
    <w:p w14:paraId="59FB9012">
      <w:pPr>
        <w:tabs>
          <w:tab w:val="left" w:pos="1260"/>
        </w:tabs>
        <w:spacing w:line="360" w:lineRule="auto"/>
        <w:ind w:firstLine="498" w:firstLineChars="200"/>
        <w:rPr>
          <w:rFonts w:hint="eastAsia" w:ascii="宋体" w:hAnsi="宋体" w:cs="宋体"/>
          <w:b/>
          <w:spacing w:val="4"/>
          <w:sz w:val="24"/>
          <w:szCs w:val="24"/>
          <w:highlight w:val="none"/>
        </w:rPr>
      </w:pPr>
      <w:r>
        <w:rPr>
          <w:rFonts w:hint="eastAsia" w:ascii="宋体" w:hAnsi="宋体" w:cs="宋体"/>
          <w:b/>
          <w:spacing w:val="4"/>
          <w:sz w:val="24"/>
          <w:szCs w:val="24"/>
          <w:highlight w:val="none"/>
        </w:rPr>
        <w:t>11）废标的情形</w:t>
      </w:r>
    </w:p>
    <w:p w14:paraId="5F9BCC4A">
      <w:pPr>
        <w:tabs>
          <w:tab w:val="left" w:pos="1260"/>
        </w:tabs>
        <w:spacing w:line="360" w:lineRule="auto"/>
        <w:ind w:firstLine="498" w:firstLineChars="200"/>
        <w:rPr>
          <w:rFonts w:ascii="宋体" w:hAnsi="宋体" w:cs="宋体"/>
          <w:b/>
          <w:spacing w:val="4"/>
          <w:sz w:val="24"/>
          <w:szCs w:val="24"/>
          <w:highlight w:val="none"/>
        </w:rPr>
      </w:pPr>
      <w:r>
        <w:rPr>
          <w:rFonts w:hint="eastAsia" w:ascii="宋体" w:hAnsi="宋体" w:cs="宋体"/>
          <w:b/>
          <w:spacing w:val="4"/>
          <w:sz w:val="24"/>
          <w:szCs w:val="24"/>
          <w:highlight w:val="none"/>
        </w:rPr>
        <w:t>招标采购中，出现下列情形之一的，应予以废标：</w:t>
      </w:r>
    </w:p>
    <w:p w14:paraId="1279476A">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（1）符合专业条件的供应商或者对招标文件作实质响应的供应商不足3家的；</w:t>
      </w:r>
    </w:p>
    <w:p w14:paraId="360553D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（2）出现影响采购公正的违法、违规行为的；</w:t>
      </w:r>
    </w:p>
    <w:p w14:paraId="3752C60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（3）供应商的报价均超过了采购预算，采购人不能支付的；</w:t>
      </w:r>
    </w:p>
    <w:p w14:paraId="55417EC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（4）因重大变故，采购任务取消的。</w:t>
      </w:r>
    </w:p>
    <w:p w14:paraId="4AF53AA0">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投标人须使用数字认证证书（CA锁）对电子投标文件进行签章、加密、递交及开标时签到、解密等相关招投标事宜。开标时，如因投标人自身原因未正确使用数字认证证书（CA锁）造成无法解密投标文件，按无效投标对待。</w:t>
      </w:r>
    </w:p>
    <w:p w14:paraId="4598AA57">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废标后，采购代理机构应在财政部门指定采购网上公告，并公告废标的详细理由。</w:t>
      </w:r>
    </w:p>
    <w:p w14:paraId="0A08DDF2">
      <w:pPr>
        <w:spacing w:line="360" w:lineRule="auto"/>
        <w:rPr>
          <w:rFonts w:ascii="宋体" w:hAnsi="宋体" w:cs="宋体"/>
          <w:b/>
          <w:sz w:val="24"/>
          <w:szCs w:val="24"/>
          <w:highlight w:val="none"/>
        </w:rPr>
      </w:pPr>
      <w:r>
        <w:rPr>
          <w:rFonts w:hint="eastAsia" w:ascii="宋体" w:hAnsi="宋体" w:cs="宋体"/>
          <w:b/>
          <w:sz w:val="24"/>
          <w:szCs w:val="24"/>
          <w:highlight w:val="none"/>
        </w:rPr>
        <w:t>6.3．评审过程的保密</w:t>
      </w:r>
    </w:p>
    <w:p w14:paraId="32843AC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谈判小组成员和与评审活动有关的工作人员不得泄露有关竞争性谈判响应文件的评审和比较、成交候选人的推荐以及与评审有关的其他情况。</w:t>
      </w:r>
    </w:p>
    <w:p w14:paraId="278A3DC2">
      <w:pPr>
        <w:spacing w:line="360" w:lineRule="auto"/>
        <w:rPr>
          <w:rFonts w:ascii="宋体" w:hAnsi="宋体" w:cs="宋体"/>
          <w:b/>
          <w:sz w:val="24"/>
          <w:szCs w:val="24"/>
          <w:highlight w:val="none"/>
        </w:rPr>
      </w:pPr>
      <w:r>
        <w:rPr>
          <w:rFonts w:hint="eastAsia" w:ascii="宋体" w:hAnsi="宋体" w:cs="宋体"/>
          <w:b/>
          <w:sz w:val="24"/>
          <w:szCs w:val="24"/>
          <w:highlight w:val="none"/>
        </w:rPr>
        <w:t>6.4．评审方法</w:t>
      </w:r>
    </w:p>
    <w:p w14:paraId="2AE2240A">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中华人民共和国政府采购法》、《中华人民共和国政府采购法实施条例》、中华人民共和国财政部2017年第87号部长令--《政府采购服务和服务招标投标管理办法》的规定和中华人民共和国财政部令第74号--《政府采购非招标采购方式管理办法》的规定，依法组建谈判小组。本次评审采用最低评标价法，谈判小组由采购人代表和有关技术、经济等方面的专家组成，谈判小组按照竞争性谈判文件规定的评审方法独立进行评审工作。根据排名先后确定成交候选供应商。</w:t>
      </w:r>
    </w:p>
    <w:p w14:paraId="2641F807">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最低评标价法，即在全部满足竞争性谈判文件实质性要求前提下，依据统一的价格要素评定最低报价，以提出最低报价的谈判供应商作为成交候选供应商并依次排序。</w:t>
      </w:r>
    </w:p>
    <w:p w14:paraId="6A0BE18C">
      <w:pPr>
        <w:spacing w:line="360" w:lineRule="auto"/>
        <w:rPr>
          <w:rFonts w:ascii="宋体" w:hAnsi="宋体" w:cs="宋体"/>
          <w:b/>
          <w:sz w:val="24"/>
          <w:szCs w:val="24"/>
          <w:highlight w:val="none"/>
        </w:rPr>
      </w:pPr>
      <w:r>
        <w:rPr>
          <w:rFonts w:hint="eastAsia" w:ascii="宋体" w:hAnsi="宋体" w:cs="宋体"/>
          <w:b/>
          <w:sz w:val="24"/>
          <w:szCs w:val="24"/>
          <w:highlight w:val="none"/>
        </w:rPr>
        <w:t>6.5评审程序</w:t>
      </w:r>
    </w:p>
    <w:p w14:paraId="7D0FF0D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按照竞争性谈判响应文件初审、澄清有关问题、比较与评价、推荐成交候选供应商名单的工作程序进行评审。在上一步评审中被废标者，不进入下一步的评审。</w:t>
      </w:r>
    </w:p>
    <w:p w14:paraId="3A549315">
      <w:pPr>
        <w:spacing w:line="360" w:lineRule="auto"/>
        <w:ind w:firstLine="496" w:firstLineChars="200"/>
        <w:rPr>
          <w:rFonts w:ascii="宋体" w:hAnsi="宋体" w:cs="宋体"/>
          <w:spacing w:val="4"/>
          <w:sz w:val="24"/>
          <w:szCs w:val="24"/>
          <w:highlight w:val="none"/>
        </w:rPr>
      </w:pPr>
      <w:r>
        <w:rPr>
          <w:rFonts w:hint="eastAsia" w:ascii="宋体" w:hAnsi="宋体" w:cs="宋体"/>
          <w:spacing w:val="4"/>
          <w:sz w:val="24"/>
          <w:szCs w:val="24"/>
          <w:highlight w:val="none"/>
        </w:rPr>
        <w:t>按照以下内容对谈判响应文件初审，一项不合格即为无效谈判</w:t>
      </w:r>
    </w:p>
    <w:p w14:paraId="49F0FB89">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1、谈判响应文件的资格性检查</w:t>
      </w:r>
    </w:p>
    <w:p w14:paraId="6DB5F226">
      <w:pPr>
        <w:spacing w:line="360" w:lineRule="auto"/>
        <w:ind w:firstLine="480" w:firstLineChars="200"/>
        <w:rPr>
          <w:rFonts w:ascii="宋体" w:hAnsi="宋体" w:cs="宋体"/>
          <w:b/>
          <w:sz w:val="24"/>
          <w:szCs w:val="24"/>
          <w:highlight w:val="none"/>
        </w:rPr>
      </w:pPr>
      <w:r>
        <w:rPr>
          <w:rFonts w:hint="eastAsia" w:ascii="宋体" w:hAnsi="宋体" w:cs="宋体"/>
          <w:sz w:val="24"/>
          <w:szCs w:val="24"/>
          <w:highlight w:val="none"/>
          <w:lang w:val="en-US" w:eastAsia="zh-CN"/>
        </w:rPr>
        <w:t>采购人或代理机构</w:t>
      </w:r>
      <w:r>
        <w:rPr>
          <w:rFonts w:hint="eastAsia" w:ascii="宋体" w:hAnsi="宋体" w:cs="宋体"/>
          <w:sz w:val="24"/>
          <w:szCs w:val="24"/>
          <w:highlight w:val="none"/>
        </w:rPr>
        <w:t>对供应商的谈判响应文件资格部分进行资格性审查，以确定其是否符合谈判文件要求。</w:t>
      </w:r>
    </w:p>
    <w:p w14:paraId="7CC77225">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2、谈判响应文件的符合性审查：</w:t>
      </w:r>
    </w:p>
    <w:p w14:paraId="46190C5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谈判小组对符合资格的供应商的谈判响应文件进行符合性审查，以确定其是否满足谈判响应文件的商务、技术等实质性要求。</w:t>
      </w:r>
    </w:p>
    <w:p w14:paraId="6187E24D">
      <w:pPr>
        <w:pStyle w:val="11"/>
        <w:spacing w:before="156" w:beforeLines="50" w:line="360" w:lineRule="auto"/>
        <w:ind w:firstLine="561"/>
        <w:jc w:val="center"/>
        <w:rPr>
          <w:rFonts w:ascii="宋体" w:hAnsi="宋体" w:cs="宋体"/>
          <w:b/>
          <w:sz w:val="24"/>
          <w:szCs w:val="24"/>
          <w:highlight w:val="none"/>
        </w:rPr>
      </w:pPr>
      <w:r>
        <w:rPr>
          <w:rFonts w:hint="eastAsia" w:ascii="宋体" w:hAnsi="宋体" w:cs="宋体"/>
          <w:b/>
          <w:sz w:val="24"/>
          <w:szCs w:val="24"/>
          <w:highlight w:val="none"/>
        </w:rPr>
        <w:t>符合性审查因素</w:t>
      </w:r>
    </w:p>
    <w:tbl>
      <w:tblPr>
        <w:tblStyle w:val="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2395"/>
        <w:gridCol w:w="6058"/>
      </w:tblGrid>
      <w:tr w14:paraId="45A8A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5" w:hRule="atLeast"/>
        </w:trPr>
        <w:tc>
          <w:tcPr>
            <w:tcW w:w="390" w:type="pct"/>
            <w:vAlign w:val="center"/>
          </w:tcPr>
          <w:p w14:paraId="0F795978">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1306" w:type="pct"/>
            <w:vAlign w:val="center"/>
          </w:tcPr>
          <w:p w14:paraId="5623C474">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符合性审查类别</w:t>
            </w:r>
          </w:p>
        </w:tc>
        <w:tc>
          <w:tcPr>
            <w:tcW w:w="3303" w:type="pct"/>
            <w:vAlign w:val="center"/>
          </w:tcPr>
          <w:p w14:paraId="0F487E17">
            <w:pPr>
              <w:spacing w:line="360" w:lineRule="exact"/>
              <w:jc w:val="center"/>
              <w:rPr>
                <w:rFonts w:ascii="宋体" w:hAnsi="宋体" w:cs="宋体"/>
                <w:b/>
                <w:bCs/>
                <w:sz w:val="24"/>
                <w:szCs w:val="24"/>
                <w:highlight w:val="none"/>
              </w:rPr>
            </w:pPr>
            <w:r>
              <w:rPr>
                <w:rFonts w:hint="eastAsia" w:ascii="宋体" w:hAnsi="宋体" w:cs="宋体"/>
                <w:b/>
                <w:bCs/>
                <w:sz w:val="24"/>
                <w:szCs w:val="24"/>
                <w:highlight w:val="none"/>
              </w:rPr>
              <w:t>审查内容</w:t>
            </w:r>
          </w:p>
        </w:tc>
      </w:tr>
      <w:tr w14:paraId="429B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5" w:hRule="atLeast"/>
        </w:trPr>
        <w:tc>
          <w:tcPr>
            <w:tcW w:w="390" w:type="pct"/>
            <w:vAlign w:val="center"/>
          </w:tcPr>
          <w:p w14:paraId="3118D093">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1</w:t>
            </w:r>
          </w:p>
        </w:tc>
        <w:tc>
          <w:tcPr>
            <w:tcW w:w="1306" w:type="pct"/>
            <w:vAlign w:val="center"/>
          </w:tcPr>
          <w:p w14:paraId="6A89D7C0">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谈判响应文件的完整性审查</w:t>
            </w:r>
          </w:p>
        </w:tc>
        <w:tc>
          <w:tcPr>
            <w:tcW w:w="3303" w:type="pct"/>
            <w:vAlign w:val="center"/>
          </w:tcPr>
          <w:p w14:paraId="30DE416F">
            <w:pPr>
              <w:spacing w:line="360" w:lineRule="exact"/>
              <w:rPr>
                <w:rFonts w:ascii="宋体" w:hAnsi="宋体" w:cs="宋体"/>
                <w:sz w:val="24"/>
                <w:szCs w:val="24"/>
                <w:highlight w:val="none"/>
              </w:rPr>
            </w:pPr>
            <w:r>
              <w:rPr>
                <w:rFonts w:hint="eastAsia" w:ascii="宋体" w:hAnsi="宋体" w:cs="宋体"/>
                <w:sz w:val="24"/>
                <w:szCs w:val="24"/>
                <w:highlight w:val="none"/>
              </w:rPr>
              <w:t>1、谈判响应文件是否按照谈判文件要求的格式编写；</w:t>
            </w:r>
          </w:p>
          <w:p w14:paraId="5854F3F5">
            <w:pPr>
              <w:spacing w:line="360" w:lineRule="exact"/>
              <w:ind w:left="12" w:hanging="12" w:hangingChars="5"/>
              <w:jc w:val="left"/>
              <w:rPr>
                <w:rFonts w:ascii="宋体" w:hAnsi="宋体" w:cs="宋体"/>
                <w:sz w:val="24"/>
                <w:szCs w:val="24"/>
                <w:highlight w:val="none"/>
              </w:rPr>
            </w:pPr>
            <w:r>
              <w:rPr>
                <w:rFonts w:hint="eastAsia" w:ascii="宋体" w:hAnsi="宋体" w:cs="宋体"/>
                <w:sz w:val="24"/>
                <w:szCs w:val="24"/>
                <w:highlight w:val="none"/>
              </w:rPr>
              <w:t>2、谈判响应内容是否有重大缺漏项。</w:t>
            </w:r>
          </w:p>
        </w:tc>
      </w:tr>
      <w:tr w14:paraId="605C5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5" w:hRule="atLeast"/>
        </w:trPr>
        <w:tc>
          <w:tcPr>
            <w:tcW w:w="390" w:type="pct"/>
            <w:vAlign w:val="center"/>
          </w:tcPr>
          <w:p w14:paraId="6C9DC335">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2</w:t>
            </w:r>
          </w:p>
        </w:tc>
        <w:tc>
          <w:tcPr>
            <w:tcW w:w="1306" w:type="pct"/>
            <w:vAlign w:val="center"/>
          </w:tcPr>
          <w:p w14:paraId="382B3440">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谈判响应文件的有效性审查</w:t>
            </w:r>
          </w:p>
        </w:tc>
        <w:tc>
          <w:tcPr>
            <w:tcW w:w="3303" w:type="pct"/>
            <w:vAlign w:val="center"/>
          </w:tcPr>
          <w:p w14:paraId="77D62CA5">
            <w:pPr>
              <w:numPr>
                <w:ilvl w:val="0"/>
                <w:numId w:val="0"/>
              </w:numPr>
              <w:spacing w:line="36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谈判响应文件的签署、加盖印章是否合格、有效；</w:t>
            </w:r>
          </w:p>
          <w:p w14:paraId="4BD6DE4F">
            <w:pPr>
              <w:numPr>
                <w:ilvl w:val="0"/>
                <w:numId w:val="0"/>
              </w:numPr>
              <w:spacing w:line="360" w:lineRule="exact"/>
              <w:rPr>
                <w:rFonts w:hint="eastAsia" w:ascii="宋体" w:hAnsi="宋体" w:cs="宋体"/>
                <w:sz w:val="24"/>
                <w:szCs w:val="24"/>
                <w:highlight w:val="none"/>
                <w:lang w:eastAsia="zh-CN"/>
              </w:rPr>
            </w:pPr>
            <w:r>
              <w:rPr>
                <w:rFonts w:hint="eastAsia" w:ascii="宋体" w:hAnsi="宋体" w:cs="宋体"/>
                <w:sz w:val="24"/>
                <w:szCs w:val="24"/>
                <w:highlight w:val="none"/>
                <w:lang w:val="en-US" w:eastAsia="zh-CN"/>
              </w:rPr>
              <w:t>2、无采购人不可接受附加条件。</w:t>
            </w:r>
          </w:p>
        </w:tc>
      </w:tr>
      <w:tr w14:paraId="22F44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80" w:hRule="atLeast"/>
        </w:trPr>
        <w:tc>
          <w:tcPr>
            <w:tcW w:w="390" w:type="pct"/>
            <w:vAlign w:val="center"/>
          </w:tcPr>
          <w:p w14:paraId="12CE5AB3">
            <w:pPr>
              <w:spacing w:line="360" w:lineRule="exact"/>
              <w:ind w:right="-107" w:rightChars="-51"/>
              <w:jc w:val="center"/>
              <w:rPr>
                <w:rFonts w:ascii="宋体" w:hAnsi="宋体" w:cs="宋体"/>
                <w:b/>
                <w:sz w:val="24"/>
                <w:szCs w:val="24"/>
                <w:highlight w:val="none"/>
              </w:rPr>
            </w:pPr>
            <w:r>
              <w:rPr>
                <w:rFonts w:hint="eastAsia" w:ascii="宋体" w:hAnsi="宋体" w:cs="宋体"/>
                <w:b/>
                <w:sz w:val="24"/>
                <w:szCs w:val="24"/>
                <w:highlight w:val="none"/>
              </w:rPr>
              <w:t>3</w:t>
            </w:r>
          </w:p>
        </w:tc>
        <w:tc>
          <w:tcPr>
            <w:tcW w:w="1306" w:type="pct"/>
            <w:vAlign w:val="center"/>
          </w:tcPr>
          <w:p w14:paraId="57CD9551">
            <w:pPr>
              <w:spacing w:line="360" w:lineRule="exact"/>
              <w:jc w:val="center"/>
              <w:rPr>
                <w:rFonts w:ascii="宋体" w:hAnsi="宋体" w:cs="宋体"/>
                <w:sz w:val="24"/>
                <w:szCs w:val="24"/>
                <w:highlight w:val="none"/>
              </w:rPr>
            </w:pPr>
            <w:r>
              <w:rPr>
                <w:rFonts w:hint="eastAsia" w:ascii="宋体" w:hAnsi="宋体" w:cs="宋体"/>
                <w:b/>
                <w:spacing w:val="4"/>
                <w:sz w:val="24"/>
                <w:szCs w:val="24"/>
                <w:highlight w:val="none"/>
              </w:rPr>
              <w:t>谈判响应文件的响应性审查</w:t>
            </w:r>
          </w:p>
        </w:tc>
        <w:tc>
          <w:tcPr>
            <w:tcW w:w="3303" w:type="pct"/>
            <w:vAlign w:val="center"/>
          </w:tcPr>
          <w:p w14:paraId="641E44E0">
            <w:pPr>
              <w:spacing w:line="360" w:lineRule="exact"/>
              <w:rPr>
                <w:rFonts w:ascii="宋体" w:hAnsi="宋体" w:cs="宋体"/>
                <w:sz w:val="24"/>
                <w:szCs w:val="24"/>
                <w:highlight w:val="none"/>
              </w:rPr>
            </w:pPr>
            <w:r>
              <w:rPr>
                <w:rFonts w:hint="eastAsia" w:ascii="宋体" w:hAnsi="宋体" w:cs="宋体"/>
                <w:sz w:val="24"/>
                <w:szCs w:val="24"/>
                <w:highlight w:val="none"/>
              </w:rPr>
              <w:t>1、谈判响应报价是否未超过</w:t>
            </w:r>
            <w:r>
              <w:rPr>
                <w:rFonts w:hint="eastAsia" w:ascii="宋体" w:hAnsi="宋体" w:cs="宋体"/>
                <w:sz w:val="24"/>
                <w:szCs w:val="24"/>
                <w:highlight w:val="none"/>
                <w:lang w:val="en-US" w:eastAsia="zh-CN"/>
              </w:rPr>
              <w:t>最高限价</w:t>
            </w:r>
            <w:r>
              <w:rPr>
                <w:rFonts w:hint="eastAsia" w:ascii="宋体" w:hAnsi="宋体" w:cs="宋体"/>
                <w:sz w:val="24"/>
                <w:szCs w:val="24"/>
                <w:highlight w:val="none"/>
              </w:rPr>
              <w:t>；</w:t>
            </w:r>
          </w:p>
          <w:p w14:paraId="054E25CC">
            <w:pPr>
              <w:spacing w:line="360" w:lineRule="exact"/>
              <w:rPr>
                <w:rFonts w:ascii="宋体" w:hAnsi="宋体" w:cs="宋体"/>
                <w:sz w:val="24"/>
                <w:szCs w:val="24"/>
                <w:highlight w:val="none"/>
              </w:rPr>
            </w:pPr>
            <w:r>
              <w:rPr>
                <w:rFonts w:hint="eastAsia" w:ascii="宋体" w:hAnsi="宋体" w:cs="宋体"/>
                <w:sz w:val="24"/>
                <w:szCs w:val="24"/>
                <w:highlight w:val="none"/>
              </w:rPr>
              <w:t>2、谈判有效期是否符合谈判文件的要求；</w:t>
            </w:r>
          </w:p>
          <w:p w14:paraId="2C74BB21">
            <w:pPr>
              <w:spacing w:line="360" w:lineRule="exact"/>
              <w:rPr>
                <w:rFonts w:ascii="宋体" w:hAnsi="宋体" w:cs="宋体"/>
                <w:sz w:val="24"/>
                <w:szCs w:val="24"/>
                <w:highlight w:val="none"/>
              </w:rPr>
            </w:pPr>
            <w:r>
              <w:rPr>
                <w:rFonts w:hint="eastAsia" w:ascii="宋体" w:hAnsi="宋体" w:cs="宋体"/>
                <w:sz w:val="24"/>
                <w:szCs w:val="24"/>
                <w:highlight w:val="none"/>
              </w:rPr>
              <w:t>3、</w:t>
            </w:r>
            <w:r>
              <w:rPr>
                <w:rFonts w:hint="eastAsia" w:ascii="宋体" w:hAnsi="宋体" w:cs="宋体"/>
                <w:sz w:val="24"/>
                <w:szCs w:val="24"/>
                <w:highlight w:val="none"/>
                <w:lang w:val="en-US" w:eastAsia="zh-CN"/>
              </w:rPr>
              <w:t>服务期</w:t>
            </w:r>
            <w:r>
              <w:rPr>
                <w:rFonts w:hint="eastAsia" w:ascii="宋体" w:hAnsi="宋体" w:cs="宋体"/>
                <w:sz w:val="24"/>
                <w:szCs w:val="24"/>
                <w:highlight w:val="none"/>
              </w:rPr>
              <w:t>是否符合谈判文件的要求；</w:t>
            </w:r>
          </w:p>
          <w:p w14:paraId="58D3E974">
            <w:pPr>
              <w:spacing w:line="36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4、谈判响应文件是否实质性响应了谈判文件要求的全部条款、条件和要求</w:t>
            </w:r>
            <w:r>
              <w:rPr>
                <w:rFonts w:hint="eastAsia" w:ascii="宋体" w:hAnsi="宋体" w:cs="宋体"/>
                <w:sz w:val="24"/>
                <w:szCs w:val="24"/>
                <w:highlight w:val="none"/>
                <w:lang w:eastAsia="zh-CN"/>
              </w:rPr>
              <w:t>。</w:t>
            </w:r>
          </w:p>
        </w:tc>
      </w:tr>
      <w:tr w14:paraId="0B320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390" w:type="pct"/>
            <w:vAlign w:val="center"/>
          </w:tcPr>
          <w:p w14:paraId="5407B561">
            <w:pPr>
              <w:spacing w:line="360" w:lineRule="exact"/>
              <w:ind w:right="-107" w:rightChars="-51"/>
              <w:jc w:val="center"/>
              <w:rPr>
                <w:rFonts w:hint="eastAsia" w:ascii="宋体" w:hAnsi="宋体" w:eastAsia="宋体" w:cs="宋体"/>
                <w:b/>
                <w:sz w:val="24"/>
                <w:szCs w:val="24"/>
                <w:highlight w:val="none"/>
                <w:lang w:val="en-US" w:eastAsia="zh-CN"/>
              </w:rPr>
            </w:pPr>
            <w:r>
              <w:rPr>
                <w:rFonts w:hint="eastAsia" w:ascii="宋体" w:hAnsi="宋体" w:cs="宋体"/>
                <w:b/>
                <w:sz w:val="24"/>
                <w:szCs w:val="24"/>
                <w:highlight w:val="none"/>
                <w:lang w:val="en-US" w:eastAsia="zh-CN"/>
              </w:rPr>
              <w:t>4</w:t>
            </w:r>
          </w:p>
        </w:tc>
        <w:tc>
          <w:tcPr>
            <w:tcW w:w="1306" w:type="pct"/>
            <w:vAlign w:val="center"/>
          </w:tcPr>
          <w:p w14:paraId="6C76E71B">
            <w:pPr>
              <w:spacing w:line="360" w:lineRule="exact"/>
              <w:jc w:val="center"/>
              <w:rPr>
                <w:rFonts w:hint="eastAsia" w:ascii="宋体" w:hAnsi="宋体" w:cs="宋体"/>
                <w:b/>
                <w:spacing w:val="4"/>
                <w:sz w:val="24"/>
                <w:szCs w:val="24"/>
                <w:highlight w:val="none"/>
              </w:rPr>
            </w:pPr>
            <w:r>
              <w:rPr>
                <w:rFonts w:hint="eastAsia" w:ascii="宋体" w:hAnsi="宋体" w:eastAsia="宋体" w:cs="宋体"/>
                <w:b/>
                <w:spacing w:val="4"/>
                <w:sz w:val="24"/>
                <w:szCs w:val="24"/>
                <w:highlight w:val="none"/>
                <w:lang w:val="en-US" w:eastAsia="zh-CN"/>
              </w:rPr>
              <w:t>异常低价审查</w:t>
            </w:r>
          </w:p>
        </w:tc>
        <w:tc>
          <w:tcPr>
            <w:tcW w:w="3303" w:type="pct"/>
            <w:vAlign w:val="center"/>
          </w:tcPr>
          <w:p w14:paraId="0AA72DCB">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在评标过程中出现下列情形之一的，评审委员会应当启动异常低价投标（响应）审查程序：</w:t>
            </w:r>
          </w:p>
          <w:p w14:paraId="210FFF5A">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①投标（响应）报价低于全部通过符合性审查供应商投标（响应）报价平均值65%的，即投标（响应）报价&lt;全部通过符合性审查供应商投标（响应）报价平均值×65%；</w:t>
            </w:r>
          </w:p>
          <w:p w14:paraId="542ABA59">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②投标（响应）报价低于通过符合性审查的次低报价供应商投标（响应）报价65%的，即投标（响应）报价&lt;通过符合性审查的次低报价供应商投标（响应）报价×65%；</w:t>
            </w:r>
          </w:p>
          <w:p w14:paraId="42D6E43E">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③投标（响应）报价低于采购项目最高限价65%的，即投标（响应）报价&lt;采购项目最高限价×65%；</w:t>
            </w:r>
          </w:p>
          <w:p w14:paraId="260ADE30">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④评审委员会基于专业判断，认为供应商报价过低，有可能影响产品质量或者不能诚信履约的其他情形。</w:t>
            </w:r>
          </w:p>
          <w:p w14:paraId="086BBAF2">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2.谈判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A2FABA5">
            <w:pPr>
              <w:spacing w:line="360" w:lineRule="exact"/>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p>
        </w:tc>
      </w:tr>
      <w:tr w14:paraId="4E31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trPr>
        <w:tc>
          <w:tcPr>
            <w:tcW w:w="1696" w:type="pct"/>
            <w:gridSpan w:val="2"/>
            <w:vAlign w:val="center"/>
          </w:tcPr>
          <w:p w14:paraId="6F458587">
            <w:pPr>
              <w:spacing w:line="360" w:lineRule="exact"/>
              <w:jc w:val="center"/>
              <w:rPr>
                <w:rFonts w:ascii="宋体" w:hAnsi="宋体" w:cs="宋体"/>
                <w:b/>
                <w:sz w:val="24"/>
                <w:szCs w:val="24"/>
                <w:highlight w:val="none"/>
              </w:rPr>
            </w:pPr>
            <w:r>
              <w:rPr>
                <w:rFonts w:hint="eastAsia" w:ascii="宋体" w:hAnsi="宋体" w:cs="宋体"/>
                <w:b/>
                <w:sz w:val="24"/>
                <w:szCs w:val="24"/>
                <w:highlight w:val="none"/>
              </w:rPr>
              <w:t>说明</w:t>
            </w:r>
          </w:p>
        </w:tc>
        <w:tc>
          <w:tcPr>
            <w:tcW w:w="3303" w:type="pct"/>
            <w:vAlign w:val="center"/>
          </w:tcPr>
          <w:p w14:paraId="4BEE9E61">
            <w:pPr>
              <w:spacing w:line="360" w:lineRule="exact"/>
              <w:rPr>
                <w:rFonts w:ascii="宋体" w:hAnsi="宋体" w:cs="宋体"/>
                <w:sz w:val="24"/>
                <w:szCs w:val="24"/>
                <w:highlight w:val="none"/>
              </w:rPr>
            </w:pPr>
            <w:r>
              <w:rPr>
                <w:rFonts w:hint="eastAsia" w:ascii="宋体" w:hAnsi="宋体" w:cs="宋体"/>
                <w:sz w:val="24"/>
                <w:szCs w:val="24"/>
                <w:highlight w:val="none"/>
              </w:rPr>
              <w:t>以上审查内容有一项不合格即按照无效谈判响应处理</w:t>
            </w:r>
          </w:p>
        </w:tc>
      </w:tr>
    </w:tbl>
    <w:p w14:paraId="613EC92B">
      <w:pPr>
        <w:spacing w:line="360" w:lineRule="auto"/>
        <w:ind w:firstLine="482" w:firstLineChars="200"/>
        <w:rPr>
          <w:rFonts w:ascii="宋体" w:hAnsi="宋体" w:cs="宋体"/>
          <w:b/>
          <w:sz w:val="24"/>
          <w:szCs w:val="24"/>
          <w:highlight w:val="none"/>
        </w:rPr>
      </w:pPr>
      <w:r>
        <w:rPr>
          <w:rFonts w:hint="eastAsia" w:ascii="宋体" w:hAnsi="宋体" w:cs="宋体"/>
          <w:b/>
          <w:sz w:val="24"/>
          <w:szCs w:val="24"/>
          <w:highlight w:val="none"/>
        </w:rPr>
        <w:t>谈判小组对报价明显偏低的审查：</w:t>
      </w:r>
    </w:p>
    <w:p w14:paraId="7A7A549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与各供应商谈判结束后，供应商提交二次报价，谈判小组认为供应商的二次报价明显低于其他通过符合性审查供应商的报价，有可能影响货物质量或者不能诚信履约的，应当要求其在谈判现场合理的时间内提供书面说明，必要时提交相关证明材料；供应商不能证明其报价合理性的，评标委员会应当将其作为无效谈判响应处理。</w:t>
      </w:r>
    </w:p>
    <w:p w14:paraId="08505952">
      <w:pPr>
        <w:spacing w:line="600" w:lineRule="exact"/>
        <w:rPr>
          <w:rFonts w:hint="eastAsia" w:ascii="宋体" w:hAnsi="宋体" w:cs="宋体"/>
          <w:b/>
          <w:bCs/>
          <w:sz w:val="24"/>
          <w:szCs w:val="24"/>
          <w:highlight w:val="none"/>
        </w:rPr>
      </w:pPr>
      <w:r>
        <w:rPr>
          <w:rFonts w:hint="eastAsia" w:ascii="宋体" w:hAnsi="宋体" w:cs="宋体"/>
          <w:b/>
          <w:bCs/>
          <w:sz w:val="24"/>
          <w:szCs w:val="24"/>
          <w:highlight w:val="none"/>
        </w:rPr>
        <w:t>7、成交、通知与签约</w:t>
      </w:r>
    </w:p>
    <w:bookmarkEnd w:id="27"/>
    <w:bookmarkEnd w:id="28"/>
    <w:bookmarkEnd w:id="29"/>
    <w:p w14:paraId="712837F8">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7.1谈判小组根据评审方法的规定对谈判供应商进行评审排序，推荐1～3名成交候选人，作为评审结果。评审结果由全体评委签字确认。</w:t>
      </w:r>
    </w:p>
    <w:p w14:paraId="7417D9E3">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7.2采购人根据谈判报告中推荐的成交候选人排列顺序，确定排名第一的为成交人。</w:t>
      </w:r>
    </w:p>
    <w:p w14:paraId="77801143">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7.3</w:t>
      </w:r>
      <w:r>
        <w:rPr>
          <w:rFonts w:hint="eastAsia" w:ascii="宋体" w:hAnsi="宋体" w:cs="宋体"/>
          <w:sz w:val="24"/>
          <w:highlight w:val="none"/>
        </w:rPr>
        <w:t>排名第一的成交候选人放弃成交、在规定期限内未能签订合同、因不可抗力不能履行合同、不按照竞争性谈判文件要求提交履约保证金，或者被查实存在影响成交结果的违法行为等情形，不符合成交条件的，采购人可以按照谈判小组提出的成交候选人名单排序依次确定其他成交候选人为成交人，也可以重新组织竞争性谈判</w:t>
      </w:r>
      <w:r>
        <w:rPr>
          <w:rFonts w:hint="eastAsia" w:ascii="宋体" w:hAnsi="宋体" w:cs="宋体"/>
          <w:sz w:val="24"/>
          <w:szCs w:val="24"/>
          <w:highlight w:val="none"/>
        </w:rPr>
        <w:t>。</w:t>
      </w:r>
    </w:p>
    <w:p w14:paraId="275A3E0B">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7.4采购人也可以授权谈判小组评审后直接确定成交人。</w:t>
      </w:r>
    </w:p>
    <w:p w14:paraId="56590070">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7.5成交人确定之后，成交结果将在财政部门指定的政府采购信息发布媒体上公告。</w:t>
      </w:r>
    </w:p>
    <w:p w14:paraId="3284F559">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7.6供应商或者其他利害关系人对评审结果有异议的，应当在法律规定的时间内提出。</w:t>
      </w:r>
    </w:p>
    <w:p w14:paraId="4D2289EA">
      <w:pPr>
        <w:spacing w:line="500" w:lineRule="exact"/>
        <w:rPr>
          <w:rFonts w:ascii="宋体" w:hAnsi="宋体" w:cs="宋体"/>
          <w:b/>
          <w:sz w:val="24"/>
          <w:szCs w:val="24"/>
          <w:highlight w:val="none"/>
        </w:rPr>
      </w:pPr>
      <w:r>
        <w:rPr>
          <w:rFonts w:hint="eastAsia" w:ascii="宋体" w:hAnsi="宋体" w:cs="宋体"/>
          <w:b/>
          <w:sz w:val="24"/>
          <w:szCs w:val="24"/>
          <w:highlight w:val="none"/>
        </w:rPr>
        <w:t>8．成交与落标通知</w:t>
      </w:r>
    </w:p>
    <w:p w14:paraId="08161BD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 xml:space="preserve">8.1 采购代理机构向成交人发出《成交通知书》。 </w:t>
      </w:r>
    </w:p>
    <w:p w14:paraId="091CBCFB">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8.2成交通知书对采购人和成交人具有同等法律效力。成交通知书发出之后，采购人改变成交结果，或者成交人放弃成交，应当承担相应的法律责任。</w:t>
      </w:r>
    </w:p>
    <w:p w14:paraId="090F9657">
      <w:pPr>
        <w:spacing w:line="500" w:lineRule="exact"/>
        <w:rPr>
          <w:rFonts w:ascii="宋体" w:hAnsi="宋体" w:cs="宋体"/>
          <w:b/>
          <w:sz w:val="24"/>
          <w:szCs w:val="24"/>
          <w:highlight w:val="none"/>
        </w:rPr>
      </w:pPr>
      <w:r>
        <w:rPr>
          <w:rFonts w:hint="eastAsia" w:ascii="宋体" w:hAnsi="宋体" w:cs="宋体"/>
          <w:b/>
          <w:sz w:val="24"/>
          <w:szCs w:val="24"/>
          <w:highlight w:val="none"/>
        </w:rPr>
        <w:t>9. 成交合同的签订</w:t>
      </w:r>
    </w:p>
    <w:p w14:paraId="43553F8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9.1采购人应当自成交通知书发出之日起</w:t>
      </w:r>
      <w:r>
        <w:rPr>
          <w:rFonts w:hint="eastAsia" w:ascii="宋体" w:hAnsi="宋体" w:cs="宋体"/>
          <w:sz w:val="24"/>
          <w:szCs w:val="24"/>
          <w:highlight w:val="none"/>
          <w:lang w:val="en-US" w:eastAsia="zh-CN"/>
        </w:rPr>
        <w:t>二十五</w:t>
      </w:r>
      <w:r>
        <w:rPr>
          <w:rFonts w:hint="eastAsia" w:ascii="宋体" w:hAnsi="宋体" w:cs="宋体"/>
          <w:sz w:val="24"/>
          <w:szCs w:val="24"/>
          <w:highlight w:val="none"/>
        </w:rPr>
        <w:t>内，按照竞争性谈判文件和成交人竞争性谈判响应文件（包括评审中形成的澄清文件）的约定，与成交人签订书面合同。所签订的合同不得对竞争性谈判文件和成交人的竞争性谈判响应文件（包括评审中形成的澄清文件）作实质性修改。</w:t>
      </w:r>
    </w:p>
    <w:p w14:paraId="127E67B7">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9.2采购人自采购合同签订之日起七个工作日内，将采购合同副本报同级人民政府财政部门备案。</w:t>
      </w:r>
    </w:p>
    <w:p w14:paraId="63129D0E">
      <w:pPr>
        <w:spacing w:line="500" w:lineRule="exact"/>
        <w:rPr>
          <w:rFonts w:ascii="宋体" w:hAnsi="宋体" w:cs="宋体"/>
          <w:b/>
          <w:sz w:val="24"/>
          <w:szCs w:val="24"/>
          <w:highlight w:val="none"/>
        </w:rPr>
      </w:pPr>
      <w:r>
        <w:rPr>
          <w:rFonts w:hint="eastAsia" w:ascii="宋体" w:hAnsi="宋体" w:cs="宋体"/>
          <w:b/>
          <w:sz w:val="24"/>
          <w:szCs w:val="24"/>
          <w:highlight w:val="none"/>
        </w:rPr>
        <w:t>10．成交代理服务费</w:t>
      </w:r>
    </w:p>
    <w:p w14:paraId="363AF8E1">
      <w:pPr>
        <w:spacing w:line="60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10.1、以成交金额为基数，依据国家计委颁发的《招标代理服务收费管理暂行办法》（计价格[2002]1980号）和国家发展和改革委员会办公厅颁发的《关于招标代理服务收费有关问题的通知》（发改办价格[2003]857号）的有关规定执行。</w:t>
      </w:r>
    </w:p>
    <w:p w14:paraId="4EAD9D01">
      <w:pPr>
        <w:spacing w:line="600" w:lineRule="exact"/>
        <w:ind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rPr>
        <w:t>10.2、本项目代理服务费由中标单位支付</w:t>
      </w:r>
      <w:r>
        <w:rPr>
          <w:rFonts w:hint="eastAsia" w:ascii="宋体" w:hAnsi="宋体" w:cs="宋体"/>
          <w:sz w:val="24"/>
          <w:szCs w:val="24"/>
          <w:highlight w:val="none"/>
          <w:lang w:eastAsia="zh-CN"/>
        </w:rPr>
        <w:t>。</w:t>
      </w:r>
    </w:p>
    <w:p w14:paraId="34FE1DFE">
      <w:pPr>
        <w:spacing w:line="600" w:lineRule="exact"/>
        <w:rPr>
          <w:rFonts w:ascii="宋体" w:hAnsi="宋体" w:cs="宋体"/>
          <w:b/>
          <w:bCs/>
          <w:sz w:val="24"/>
          <w:szCs w:val="24"/>
          <w:highlight w:val="none"/>
        </w:rPr>
      </w:pPr>
      <w:r>
        <w:rPr>
          <w:rFonts w:hint="eastAsia" w:ascii="宋体" w:hAnsi="宋体" w:cs="宋体"/>
          <w:b/>
          <w:bCs/>
          <w:sz w:val="24"/>
          <w:szCs w:val="24"/>
          <w:highlight w:val="none"/>
        </w:rPr>
        <w:t>11.质疑</w:t>
      </w:r>
    </w:p>
    <w:p w14:paraId="55ABFAFB">
      <w:pPr>
        <w:spacing w:line="500" w:lineRule="exact"/>
        <w:ind w:right="12" w:firstLine="480"/>
        <w:rPr>
          <w:rFonts w:ascii="宋体" w:hAnsi="宋体" w:cs="宋体"/>
          <w:sz w:val="24"/>
          <w:szCs w:val="24"/>
          <w:highlight w:val="none"/>
        </w:rPr>
      </w:pPr>
      <w:r>
        <w:rPr>
          <w:rFonts w:hint="eastAsia" w:ascii="宋体" w:hAnsi="宋体" w:cs="宋体"/>
          <w:sz w:val="24"/>
          <w:szCs w:val="24"/>
          <w:highlight w:val="none"/>
        </w:rPr>
        <w:t>11.1供应商认为谈判文件、谈判过程、谈判结果使自己的合法权益受到损害的，可以在法律规定的时间内以书面形式向采购人、采购代理机构提出质疑。</w:t>
      </w:r>
    </w:p>
    <w:p w14:paraId="2BA39E7D">
      <w:pPr>
        <w:spacing w:line="500" w:lineRule="exact"/>
        <w:ind w:left="177" w:leftChars="66" w:hanging="38" w:hangingChars="16"/>
        <w:rPr>
          <w:rStyle w:val="25"/>
          <w:rFonts w:ascii="宋体" w:hAnsi="宋体" w:cs="宋体"/>
          <w:b/>
          <w:bCs w:val="0"/>
          <w:sz w:val="24"/>
          <w:szCs w:val="24"/>
          <w:highlight w:val="none"/>
          <w:shd w:val="clear" w:color="auto" w:fill="FFFFFF"/>
        </w:rPr>
      </w:pPr>
      <w:r>
        <w:rPr>
          <w:rFonts w:hint="eastAsia" w:ascii="宋体" w:hAnsi="宋体" w:cs="宋体"/>
          <w:sz w:val="24"/>
          <w:szCs w:val="24"/>
          <w:highlight w:val="none"/>
        </w:rPr>
        <w:t xml:space="preserve">   11.2</w:t>
      </w:r>
      <w:r>
        <w:rPr>
          <w:rStyle w:val="25"/>
          <w:rFonts w:hint="eastAsia" w:ascii="宋体" w:hAnsi="宋体" w:cs="宋体"/>
          <w:sz w:val="24"/>
          <w:szCs w:val="24"/>
          <w:highlight w:val="none"/>
          <w:shd w:val="clear" w:color="auto" w:fill="FFFFFF"/>
        </w:rPr>
        <w:t xml:space="preserve"> 提交质疑书需携带以下资料：</w:t>
      </w:r>
    </w:p>
    <w:p w14:paraId="559FED93">
      <w:pPr>
        <w:spacing w:line="500" w:lineRule="exact"/>
        <w:ind w:left="458" w:leftChars="218"/>
        <w:rPr>
          <w:rStyle w:val="25"/>
          <w:rFonts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11.2.1加盖公章的营业执照副本复印件；</w:t>
      </w:r>
    </w:p>
    <w:p w14:paraId="5E90A8D8">
      <w:pPr>
        <w:spacing w:line="460" w:lineRule="exact"/>
        <w:ind w:left="17" w:leftChars="8" w:firstLine="439" w:firstLineChars="183"/>
        <w:rPr>
          <w:rFonts w:ascii="宋体" w:hAnsi="宋体" w:cs="宋体"/>
          <w:sz w:val="24"/>
          <w:szCs w:val="24"/>
          <w:highlight w:val="none"/>
        </w:rPr>
      </w:pPr>
      <w:r>
        <w:rPr>
          <w:rStyle w:val="25"/>
          <w:rFonts w:hint="eastAsia" w:ascii="宋体" w:hAnsi="宋体" w:cs="宋体"/>
          <w:sz w:val="24"/>
          <w:szCs w:val="24"/>
          <w:highlight w:val="none"/>
          <w:shd w:val="clear" w:color="auto" w:fill="FFFFFF"/>
        </w:rPr>
        <w:t>11.2.2法定代表人针对本项目的专项授权书（须经法定代表人签字并加盖法人章和单位公章）及被授权人身份证复印件（查看原件）；法定代表人提交质疑书须提交其身份证复印件（查看原件）。</w:t>
      </w:r>
    </w:p>
    <w:p w14:paraId="7D4D8340">
      <w:pPr>
        <w:spacing w:line="500" w:lineRule="exact"/>
        <w:ind w:right="12"/>
        <w:rPr>
          <w:rFonts w:ascii="宋体" w:hAnsi="宋体" w:cs="宋体"/>
          <w:sz w:val="24"/>
          <w:szCs w:val="24"/>
          <w:highlight w:val="none"/>
        </w:rPr>
      </w:pPr>
      <w:r>
        <w:rPr>
          <w:rFonts w:hint="eastAsia" w:ascii="宋体" w:hAnsi="宋体" w:cs="宋体"/>
          <w:sz w:val="24"/>
          <w:szCs w:val="24"/>
          <w:highlight w:val="none"/>
        </w:rPr>
        <w:t xml:space="preserve">    11.3</w:t>
      </w:r>
      <w:r>
        <w:rPr>
          <w:rFonts w:hint="eastAsia" w:ascii="宋体" w:hAnsi="宋体" w:cs="宋体"/>
          <w:bCs/>
          <w:sz w:val="24"/>
          <w:szCs w:val="24"/>
          <w:highlight w:val="none"/>
        </w:rPr>
        <w:t>质疑书应该包含以下主要内容：</w:t>
      </w:r>
    </w:p>
    <w:p w14:paraId="34CF3655">
      <w:pPr>
        <w:tabs>
          <w:tab w:val="left" w:pos="420"/>
        </w:tabs>
        <w:spacing w:line="500" w:lineRule="exact"/>
        <w:ind w:left="78" w:leftChars="37"/>
        <w:rPr>
          <w:rStyle w:val="25"/>
          <w:rFonts w:ascii="宋体" w:hAnsi="宋体" w:cs="宋体"/>
          <w:bCs w:val="0"/>
          <w:sz w:val="24"/>
          <w:szCs w:val="24"/>
          <w:highlight w:val="none"/>
          <w:shd w:val="clear" w:color="auto" w:fill="FFFFFF"/>
        </w:rPr>
      </w:pPr>
      <w:r>
        <w:rPr>
          <w:rStyle w:val="25"/>
          <w:rFonts w:hint="eastAsia" w:ascii="宋体" w:hAnsi="宋体" w:cs="宋体"/>
          <w:bCs w:val="0"/>
          <w:sz w:val="24"/>
          <w:szCs w:val="24"/>
          <w:highlight w:val="none"/>
          <w:shd w:val="clear" w:color="auto" w:fill="FFFFFF"/>
        </w:rPr>
        <w:t xml:space="preserve">   11.3.1质疑供应商的基本情况信息：</w:t>
      </w:r>
      <w:r>
        <w:rPr>
          <w:rFonts w:hint="eastAsia" w:ascii="宋体" w:hAnsi="宋体" w:cs="宋体"/>
          <w:sz w:val="24"/>
          <w:szCs w:val="24"/>
          <w:highlight w:val="none"/>
          <w:shd w:val="clear" w:color="auto" w:fill="FFFFFF"/>
        </w:rPr>
        <w:t>名称、地址、法定代表人、委托代理人、电话、邮编。</w:t>
      </w:r>
    </w:p>
    <w:p w14:paraId="1F6CCAC0">
      <w:pPr>
        <w:tabs>
          <w:tab w:val="left" w:pos="420"/>
        </w:tabs>
        <w:spacing w:line="500" w:lineRule="exact"/>
        <w:ind w:left="78" w:leftChars="37"/>
        <w:rPr>
          <w:rStyle w:val="25"/>
          <w:rFonts w:ascii="宋体" w:hAnsi="宋体" w:cs="宋体"/>
          <w:bCs w:val="0"/>
          <w:sz w:val="24"/>
          <w:szCs w:val="24"/>
          <w:highlight w:val="none"/>
          <w:shd w:val="clear" w:color="auto" w:fill="FFFFFF"/>
        </w:rPr>
      </w:pPr>
      <w:r>
        <w:rPr>
          <w:rStyle w:val="25"/>
          <w:rFonts w:hint="eastAsia" w:ascii="宋体" w:hAnsi="宋体" w:cs="宋体"/>
          <w:bCs w:val="0"/>
          <w:sz w:val="24"/>
          <w:szCs w:val="24"/>
          <w:highlight w:val="none"/>
          <w:shd w:val="clear" w:color="auto" w:fill="FFFFFF"/>
        </w:rPr>
        <w:t xml:space="preserve">   11.3.2所质疑的政府采购项目的信息：包含采购人或者采购代理机构名称、项目名称、包（标段）、编号。</w:t>
      </w:r>
    </w:p>
    <w:p w14:paraId="35FFDF56">
      <w:pPr>
        <w:tabs>
          <w:tab w:val="left" w:pos="420"/>
        </w:tabs>
        <w:spacing w:line="500" w:lineRule="exact"/>
        <w:ind w:left="78" w:leftChars="37"/>
        <w:rPr>
          <w:rStyle w:val="25"/>
          <w:rFonts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 xml:space="preserve">   11.3.3具体的质疑事项。</w:t>
      </w:r>
      <w:r>
        <w:rPr>
          <w:rFonts w:hint="eastAsia" w:ascii="宋体" w:hAnsi="宋体" w:cs="宋体"/>
          <w:bCs/>
          <w:sz w:val="24"/>
          <w:szCs w:val="24"/>
          <w:highlight w:val="none"/>
          <w:shd w:val="clear" w:color="auto" w:fill="FFFFFF"/>
        </w:rPr>
        <w:t>质疑事项不得超出法定范围并且与质疑供应商有利害关系。</w:t>
      </w:r>
    </w:p>
    <w:p w14:paraId="7C2BDCE8">
      <w:pPr>
        <w:tabs>
          <w:tab w:val="left" w:pos="420"/>
        </w:tabs>
        <w:spacing w:line="500" w:lineRule="exact"/>
        <w:ind w:left="78" w:leftChars="37"/>
        <w:rPr>
          <w:rStyle w:val="25"/>
          <w:rFonts w:ascii="宋体" w:hAnsi="宋体" w:cs="宋体"/>
          <w:sz w:val="24"/>
          <w:szCs w:val="24"/>
          <w:highlight w:val="none"/>
          <w:shd w:val="clear" w:color="auto" w:fill="FFFFFF"/>
        </w:rPr>
      </w:pPr>
      <w:r>
        <w:rPr>
          <w:rFonts w:hint="eastAsia" w:ascii="宋体" w:hAnsi="宋体" w:cs="宋体"/>
          <w:bCs/>
          <w:sz w:val="24"/>
          <w:szCs w:val="24"/>
          <w:highlight w:val="none"/>
          <w:shd w:val="clear" w:color="auto" w:fill="FFFFFF"/>
        </w:rPr>
        <w:t xml:space="preserve">   11.3.4明确、</w:t>
      </w:r>
      <w:r>
        <w:rPr>
          <w:rStyle w:val="25"/>
          <w:rFonts w:hint="eastAsia" w:ascii="宋体" w:hAnsi="宋体" w:cs="宋体"/>
          <w:sz w:val="24"/>
          <w:szCs w:val="24"/>
          <w:highlight w:val="none"/>
          <w:shd w:val="clear" w:color="auto" w:fill="FFFFFF"/>
        </w:rPr>
        <w:t>具体的质疑请求。</w:t>
      </w:r>
    </w:p>
    <w:p w14:paraId="2A366137">
      <w:pPr>
        <w:tabs>
          <w:tab w:val="left" w:pos="420"/>
        </w:tabs>
        <w:spacing w:line="500" w:lineRule="exact"/>
        <w:ind w:left="78" w:leftChars="37"/>
        <w:rPr>
          <w:rStyle w:val="25"/>
          <w:rFonts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 xml:space="preserve">   11.3.5质疑所依据的事实、理由和法律依据及证明材料。</w:t>
      </w:r>
    </w:p>
    <w:p w14:paraId="44EF044F">
      <w:pPr>
        <w:tabs>
          <w:tab w:val="left" w:pos="420"/>
        </w:tabs>
        <w:spacing w:line="500" w:lineRule="exact"/>
        <w:ind w:left="78" w:leftChars="37"/>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rPr>
        <w:t xml:space="preserve">   11.3.6质疑书需要加盖质疑供应商公章并经法定代表人签字和盖章。</w:t>
      </w:r>
    </w:p>
    <w:p w14:paraId="795F280E">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有下列情形之一的，属于无效质疑，采购代理机构和采购人不予受理：</w:t>
      </w:r>
    </w:p>
    <w:p w14:paraId="5DE9E755">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.1质疑供应商不是参与本次政府采购项目的供应商；</w:t>
      </w:r>
    </w:p>
    <w:p w14:paraId="54A155E0">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.2质疑供应商与质疑事项不存在利害关系的；</w:t>
      </w:r>
    </w:p>
    <w:p w14:paraId="5C1E057C">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.3未在法定期限内提出质疑的；</w:t>
      </w:r>
    </w:p>
    <w:p w14:paraId="3C6AF129">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.4质疑未以书面形式提出，或质疑函主要内容构成不完整的；</w:t>
      </w:r>
    </w:p>
    <w:p w14:paraId="4CAEDEED">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.5应当提交授权书而未提交的；</w:t>
      </w:r>
    </w:p>
    <w:p w14:paraId="258F173A">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.6以非法手段取得证据、材料的；</w:t>
      </w:r>
    </w:p>
    <w:p w14:paraId="06BA7792">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.7质疑答复后，同一质疑人就同一事项或同一采购程序环节再次提出质疑的；</w:t>
      </w:r>
    </w:p>
    <w:p w14:paraId="5F0A0E92">
      <w:pPr>
        <w:tabs>
          <w:tab w:val="left" w:pos="420"/>
        </w:tabs>
        <w:spacing w:line="500" w:lineRule="exact"/>
        <w:ind w:left="78" w:leftChars="37" w:firstLine="480" w:firstLineChars="200"/>
        <w:rPr>
          <w:rStyle w:val="25"/>
          <w:rFonts w:hint="eastAsia" w:ascii="宋体" w:hAnsi="宋体" w:cs="宋体"/>
          <w:sz w:val="24"/>
          <w:szCs w:val="24"/>
          <w:highlight w:val="none"/>
          <w:shd w:val="clear" w:color="auto" w:fill="FFFFFF"/>
        </w:rPr>
      </w:pPr>
      <w:r>
        <w:rPr>
          <w:rStyle w:val="25"/>
          <w:rFonts w:hint="eastAsia" w:ascii="宋体" w:hAnsi="宋体" w:cs="宋体"/>
          <w:sz w:val="24"/>
          <w:szCs w:val="24"/>
          <w:highlight w:val="none"/>
          <w:shd w:val="clear" w:color="auto" w:fill="FFFFFF"/>
          <w:lang w:val="en-US" w:eastAsia="zh-CN"/>
        </w:rPr>
        <w:t>11.4</w:t>
      </w:r>
      <w:r>
        <w:rPr>
          <w:rStyle w:val="25"/>
          <w:rFonts w:hint="eastAsia" w:ascii="宋体" w:hAnsi="宋体" w:cs="宋体"/>
          <w:sz w:val="24"/>
          <w:szCs w:val="24"/>
          <w:highlight w:val="none"/>
          <w:shd w:val="clear" w:color="auto" w:fill="FFFFFF"/>
        </w:rPr>
        <w:t>.8不符合法律、法规、规章和政府采购监管机构规定的其他条件的。</w:t>
      </w:r>
    </w:p>
    <w:p w14:paraId="48BD39D2">
      <w:pPr>
        <w:spacing w:line="500" w:lineRule="exact"/>
        <w:ind w:right="12"/>
        <w:rPr>
          <w:rFonts w:ascii="宋体" w:hAnsi="宋体" w:cs="宋体"/>
          <w:sz w:val="24"/>
          <w:szCs w:val="24"/>
          <w:highlight w:val="none"/>
        </w:rPr>
      </w:pPr>
      <w:r>
        <w:rPr>
          <w:rFonts w:hint="eastAsia" w:ascii="宋体" w:hAnsi="宋体" w:cs="宋体"/>
          <w:sz w:val="24"/>
          <w:szCs w:val="24"/>
          <w:highlight w:val="none"/>
        </w:rPr>
        <w:t xml:space="preserve">    11.</w:t>
      </w:r>
      <w:r>
        <w:rPr>
          <w:rFonts w:hint="eastAsia" w:ascii="宋体" w:hAnsi="宋体" w:cs="宋体"/>
          <w:sz w:val="24"/>
          <w:szCs w:val="24"/>
          <w:highlight w:val="none"/>
          <w:lang w:val="en-US" w:eastAsia="zh-CN"/>
        </w:rPr>
        <w:t>5</w:t>
      </w:r>
      <w:r>
        <w:rPr>
          <w:rFonts w:hint="eastAsia" w:ascii="宋体" w:hAnsi="宋体" w:cs="宋体"/>
          <w:sz w:val="24"/>
          <w:szCs w:val="24"/>
          <w:highlight w:val="none"/>
        </w:rPr>
        <w:t>质疑答复</w:t>
      </w:r>
    </w:p>
    <w:p w14:paraId="726EA81E">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采购人或采购代理机构在收到质疑函后7个工作日内作出答复，并以书面形式通知质疑供应商和其他有关供应商。</w:t>
      </w:r>
    </w:p>
    <w:p w14:paraId="3C1F759C">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质疑供应商对采购人、采购代理机构的答复不满意，或者采购人、采购代理机构未在规定时间内作出答复的，可以在答复期满后15个工作日内向同级人民政府财政部门提起投诉。</w:t>
      </w:r>
    </w:p>
    <w:p w14:paraId="6AB045D9">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11.5.1</w:t>
      </w:r>
      <w:r>
        <w:rPr>
          <w:rFonts w:hint="eastAsia" w:ascii="宋体" w:hAnsi="宋体" w:cs="宋体"/>
          <w:sz w:val="24"/>
          <w:szCs w:val="24"/>
          <w:highlight w:val="none"/>
        </w:rPr>
        <w:t>其他需要说明的事项</w:t>
      </w:r>
    </w:p>
    <w:p w14:paraId="215B8969">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rPr>
        <w:t>质疑函须按财政部《质疑函范本》给定的格式进行填写，范本下载详见【财政部国库司（gks.mof.gov.cn）】网站〖首页·政府采购管理〗栏目中的《政府采购供应商质疑函范本》。《政府采购供应商质疑函范本》链接地址：</w:t>
      </w:r>
    </w:p>
    <w:p w14:paraId="5280F889">
      <w:pPr>
        <w:pStyle w:val="27"/>
        <w:spacing w:line="500" w:lineRule="exact"/>
        <w:ind w:left="334" w:firstLine="0" w:firstLineChars="0"/>
        <w:jc w:val="left"/>
        <w:rPr>
          <w:rFonts w:hint="eastAsia" w:ascii="宋体" w:hAnsi="宋体" w:cs="宋体"/>
          <w:sz w:val="24"/>
          <w:szCs w:val="24"/>
          <w:highlight w:val="none"/>
        </w:rPr>
      </w:pPr>
      <w:r>
        <w:rPr>
          <w:rFonts w:hint="eastAsia" w:ascii="宋体" w:hAnsi="宋体" w:cs="宋体"/>
          <w:sz w:val="24"/>
          <w:szCs w:val="24"/>
          <w:highlight w:val="none"/>
        </w:rPr>
        <w:t>http://gks.mof.gov.cn/zhengfucaigouguanli/201802/t20180201_2804589.html</w:t>
      </w:r>
    </w:p>
    <w:p w14:paraId="491BEBC7">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11.5</w:t>
      </w:r>
      <w:r>
        <w:rPr>
          <w:rFonts w:hint="eastAsia" w:ascii="宋体" w:hAnsi="宋体" w:cs="宋体"/>
          <w:sz w:val="24"/>
          <w:szCs w:val="24"/>
          <w:highlight w:val="none"/>
        </w:rPr>
        <w:t>.2接收质疑函的方式：书面形式</w:t>
      </w:r>
    </w:p>
    <w:p w14:paraId="6E85F094">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11.5</w:t>
      </w:r>
      <w:r>
        <w:rPr>
          <w:rFonts w:hint="eastAsia" w:ascii="宋体" w:hAnsi="宋体" w:cs="宋体"/>
          <w:sz w:val="24"/>
          <w:szCs w:val="24"/>
          <w:highlight w:val="none"/>
        </w:rPr>
        <w:t>.3联系部门：</w:t>
      </w:r>
      <w:r>
        <w:rPr>
          <w:rFonts w:hint="eastAsia" w:ascii="宋体" w:hAnsi="宋体" w:cs="宋体"/>
          <w:sz w:val="24"/>
          <w:szCs w:val="24"/>
          <w:highlight w:val="none"/>
          <w:lang w:val="en-US" w:eastAsia="zh-CN"/>
        </w:rPr>
        <w:t>王姚姚</w:t>
      </w:r>
    </w:p>
    <w:p w14:paraId="2FB6A7F6">
      <w:pPr>
        <w:pStyle w:val="27"/>
        <w:spacing w:line="500" w:lineRule="exact"/>
        <w:ind w:left="334" w:firstLine="480" w:firstLineChars="200"/>
        <w:jc w:val="left"/>
        <w:rPr>
          <w:rFonts w:hint="eastAsia" w:ascii="宋体" w:hAnsi="宋体" w:cs="宋体"/>
          <w:sz w:val="24"/>
          <w:szCs w:val="24"/>
          <w:highlight w:val="none"/>
        </w:rPr>
      </w:pPr>
      <w:r>
        <w:rPr>
          <w:rFonts w:hint="eastAsia" w:ascii="宋体" w:hAnsi="宋体" w:cs="宋体"/>
          <w:sz w:val="24"/>
          <w:szCs w:val="24"/>
          <w:highlight w:val="none"/>
          <w:lang w:val="en-US" w:eastAsia="zh-CN"/>
        </w:rPr>
        <w:t>11.5</w:t>
      </w:r>
      <w:r>
        <w:rPr>
          <w:rFonts w:hint="eastAsia" w:ascii="宋体" w:hAnsi="宋体" w:cs="宋体"/>
          <w:sz w:val="24"/>
          <w:szCs w:val="24"/>
          <w:highlight w:val="none"/>
        </w:rPr>
        <w:t>.4联系电话：</w:t>
      </w:r>
      <w:r>
        <w:rPr>
          <w:rFonts w:hint="eastAsia" w:ascii="宋体" w:hAnsi="宋体" w:cs="宋体"/>
          <w:sz w:val="24"/>
          <w:szCs w:val="24"/>
          <w:highlight w:val="none"/>
          <w:lang w:val="en-US" w:eastAsia="zh-CN"/>
        </w:rPr>
        <w:t>18629667814</w:t>
      </w:r>
    </w:p>
    <w:p w14:paraId="76E45252">
      <w:pPr>
        <w:pStyle w:val="27"/>
        <w:spacing w:line="500" w:lineRule="exact"/>
        <w:ind w:left="334" w:firstLine="480" w:firstLineChars="200"/>
        <w:jc w:val="left"/>
        <w:rPr>
          <w:rFonts w:ascii="宋体" w:hAnsi="宋体" w:cs="宋体"/>
          <w:b/>
          <w:sz w:val="24"/>
          <w:szCs w:val="24"/>
          <w:highlight w:val="none"/>
        </w:rPr>
      </w:pPr>
      <w:r>
        <w:rPr>
          <w:rFonts w:hint="eastAsia" w:ascii="宋体" w:hAnsi="宋体" w:cs="宋体"/>
          <w:sz w:val="24"/>
          <w:szCs w:val="24"/>
          <w:highlight w:val="none"/>
          <w:lang w:val="en-US" w:eastAsia="zh-CN"/>
        </w:rPr>
        <w:t>11.5</w:t>
      </w:r>
      <w:r>
        <w:rPr>
          <w:rFonts w:hint="eastAsia" w:ascii="宋体" w:hAnsi="宋体" w:cs="宋体"/>
          <w:sz w:val="24"/>
          <w:szCs w:val="24"/>
          <w:highlight w:val="none"/>
        </w:rPr>
        <w:t>.5通讯地址：陕西省西安市碑林区张家村街道含光北路含光大厦4楼</w:t>
      </w:r>
    </w:p>
    <w:p w14:paraId="684194A5">
      <w:pPr>
        <w:spacing w:line="500" w:lineRule="exact"/>
        <w:rPr>
          <w:rFonts w:ascii="宋体" w:hAnsi="宋体" w:cs="宋体"/>
          <w:b/>
          <w:sz w:val="24"/>
          <w:szCs w:val="24"/>
          <w:highlight w:val="none"/>
        </w:rPr>
      </w:pPr>
      <w:r>
        <w:rPr>
          <w:rFonts w:hint="eastAsia" w:ascii="宋体" w:hAnsi="宋体" w:cs="宋体"/>
          <w:b/>
          <w:sz w:val="24"/>
          <w:szCs w:val="24"/>
          <w:highlight w:val="none"/>
        </w:rPr>
        <w:t>12.其他</w:t>
      </w:r>
    </w:p>
    <w:p w14:paraId="00902225">
      <w:pPr>
        <w:spacing w:line="500" w:lineRule="exact"/>
        <w:ind w:firstLine="480" w:firstLineChars="200"/>
        <w:rPr>
          <w:rFonts w:ascii="宋体" w:hAnsi="宋体" w:cs="宋体"/>
          <w:sz w:val="24"/>
          <w:szCs w:val="24"/>
          <w:highlight w:val="none"/>
        </w:rPr>
      </w:pPr>
      <w:r>
        <w:rPr>
          <w:rFonts w:hint="eastAsia" w:ascii="宋体" w:hAnsi="宋体" w:cs="宋体"/>
          <w:sz w:val="24"/>
          <w:szCs w:val="24"/>
          <w:highlight w:val="none"/>
        </w:rPr>
        <w:t>12.1谈判步骤为：第一次报价---分别谈判---第二次报价---评审推荐成交人。（注：标书拆封时的价格视为第一次报价，无效谈判供应商将不得进入第二次报价）。</w:t>
      </w:r>
    </w:p>
    <w:p w14:paraId="6DD0E742">
      <w:pPr>
        <w:spacing w:line="500" w:lineRule="exact"/>
        <w:ind w:firstLine="480" w:firstLineChars="200"/>
        <w:rPr>
          <w:rFonts w:ascii="宋体" w:hAnsi="宋体" w:cs="宋体"/>
          <w:sz w:val="24"/>
          <w:szCs w:val="24"/>
          <w:highlight w:val="none"/>
        </w:rPr>
      </w:pPr>
      <w:r>
        <w:rPr>
          <w:rFonts w:hint="eastAsia" w:ascii="宋体" w:hAnsi="宋体" w:cs="宋体"/>
          <w:sz w:val="24"/>
          <w:highlight w:val="none"/>
        </w:rPr>
        <w:t>12.2当第二次报价全部超过财政预算限额或均低于公认的制作成本时，谈判小组有权决定是否谈判失败或进行第三次报价。当第三次报价若超出财政预算，且采购人又无力支付，谈判小组有权决定谈判失败。</w:t>
      </w:r>
    </w:p>
    <w:p w14:paraId="430B39EA">
      <w:pPr>
        <w:spacing w:line="500" w:lineRule="exact"/>
        <w:ind w:firstLine="480" w:firstLineChars="200"/>
        <w:rPr>
          <w:rFonts w:ascii="宋体" w:hAnsi="宋体" w:cs="宋体"/>
          <w:spacing w:val="5"/>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2</w:t>
      </w:r>
      <w:r>
        <w:rPr>
          <w:rFonts w:hint="eastAsia" w:ascii="宋体" w:hAnsi="宋体" w:cs="宋体"/>
          <w:sz w:val="24"/>
          <w:highlight w:val="none"/>
        </w:rPr>
        <w:t>.3</w:t>
      </w:r>
      <w:r>
        <w:rPr>
          <w:rFonts w:hint="eastAsia" w:ascii="宋体" w:hAnsi="宋体" w:cs="宋体"/>
          <w:spacing w:val="5"/>
          <w:sz w:val="24"/>
          <w:highlight w:val="none"/>
        </w:rPr>
        <w:t>在采购过程中符合竞争要求的供应商不足3家的，且采购单位或谈判小组不推荐的，须终止谈判采购活动，发布项目终止公告并说明原因，重新开展采购活动。</w:t>
      </w:r>
    </w:p>
    <w:p w14:paraId="010A7E01">
      <w:pPr>
        <w:spacing w:line="500" w:lineRule="exact"/>
        <w:ind w:firstLine="480" w:firstLineChars="200"/>
        <w:rPr>
          <w:rFonts w:ascii="宋体" w:hAnsi="宋体" w:cs="宋体"/>
          <w:sz w:val="24"/>
          <w:highlight w:val="none"/>
        </w:rPr>
      </w:pPr>
      <w:r>
        <w:rPr>
          <w:rFonts w:hint="eastAsia" w:ascii="宋体" w:hAnsi="宋体" w:cs="宋体"/>
          <w:sz w:val="24"/>
          <w:highlight w:val="none"/>
        </w:rPr>
        <w:t>1</w:t>
      </w:r>
      <w:r>
        <w:rPr>
          <w:rFonts w:hint="eastAsia" w:ascii="宋体" w:hAnsi="宋体" w:cs="宋体"/>
          <w:sz w:val="24"/>
          <w:highlight w:val="none"/>
          <w:lang w:val="en-US" w:eastAsia="zh-CN"/>
        </w:rPr>
        <w:t>2</w:t>
      </w:r>
      <w:r>
        <w:rPr>
          <w:rFonts w:hint="eastAsia" w:ascii="宋体" w:hAnsi="宋体" w:cs="宋体"/>
          <w:sz w:val="24"/>
          <w:highlight w:val="none"/>
        </w:rPr>
        <w:t>.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谈判保证金额的，还应当对超过部分予以赔偿，并依法承担相应法律责任。</w:t>
      </w:r>
    </w:p>
    <w:p w14:paraId="20671AAE">
      <w:pPr>
        <w:spacing w:line="360" w:lineRule="auto"/>
        <w:rPr>
          <w:rFonts w:ascii="宋体" w:hAnsi="宋体" w:cs="宋体"/>
          <w:b/>
          <w:spacing w:val="4"/>
          <w:sz w:val="24"/>
          <w:szCs w:val="24"/>
          <w:highlight w:val="none"/>
        </w:rPr>
      </w:pPr>
      <w:r>
        <w:rPr>
          <w:rFonts w:hint="eastAsia" w:ascii="宋体" w:hAnsi="宋体" w:cs="宋体"/>
          <w:b/>
          <w:spacing w:val="4"/>
          <w:sz w:val="24"/>
          <w:szCs w:val="24"/>
          <w:highlight w:val="none"/>
        </w:rPr>
        <w:t>13、确定成交单位</w:t>
      </w:r>
    </w:p>
    <w:p w14:paraId="7A39CAA8">
      <w:pPr>
        <w:spacing w:line="500" w:lineRule="exact"/>
        <w:ind w:firstLine="480" w:firstLineChars="200"/>
        <w:rPr>
          <w:rFonts w:ascii="宋体" w:hAnsi="宋体" w:cs="宋体"/>
          <w:sz w:val="24"/>
          <w:highlight w:val="none"/>
        </w:rPr>
      </w:pPr>
      <w:r>
        <w:rPr>
          <w:rFonts w:hint="eastAsia" w:ascii="宋体" w:hAnsi="宋体" w:cs="宋体"/>
          <w:sz w:val="24"/>
          <w:highlight w:val="none"/>
        </w:rPr>
        <w:t>1、评审结果由全体谈判小组会成员签字确认。</w:t>
      </w:r>
    </w:p>
    <w:p w14:paraId="5F3D6180">
      <w:pPr>
        <w:spacing w:line="500" w:lineRule="exact"/>
        <w:ind w:firstLine="480" w:firstLineChars="200"/>
        <w:rPr>
          <w:rFonts w:ascii="宋体" w:hAnsi="宋体" w:eastAsia="宋体" w:cs="宋体"/>
          <w:spacing w:val="4"/>
          <w:sz w:val="24"/>
          <w:szCs w:val="24"/>
          <w:highlight w:val="none"/>
        </w:rPr>
      </w:pPr>
      <w:r>
        <w:rPr>
          <w:rFonts w:hint="eastAsia" w:ascii="宋体" w:hAnsi="宋体" w:cs="宋体"/>
          <w:sz w:val="24"/>
          <w:highlight w:val="none"/>
        </w:rPr>
        <w:t>2、采购人根据评审报告中推荐的成交候选人排列顺序确定供应商，以复函通知采购代理机构。</w:t>
      </w:r>
    </w:p>
    <w:p w14:paraId="18B49B98">
      <w:pPr>
        <w:rPr>
          <w:highlight w:val="none"/>
        </w:rPr>
        <w:sectPr>
          <w:pgSz w:w="11906" w:h="16838"/>
          <w:pgMar w:top="1304" w:right="1361" w:bottom="1304" w:left="1361" w:header="851" w:footer="992" w:gutter="0"/>
          <w:pgNumType w:fmt="decimal"/>
          <w:cols w:space="720" w:num="1"/>
          <w:docGrid w:type="lines" w:linePitch="312" w:charSpace="0"/>
        </w:sectPr>
      </w:pPr>
    </w:p>
    <w:p w14:paraId="41A30C0D">
      <w:pPr>
        <w:pStyle w:val="2"/>
        <w:jc w:val="center"/>
        <w:rPr>
          <w:rFonts w:ascii="宋体" w:hAnsi="宋体" w:cs="宋体"/>
          <w:sz w:val="36"/>
          <w:szCs w:val="36"/>
          <w:highlight w:val="none"/>
        </w:rPr>
      </w:pPr>
      <w:bookmarkStart w:id="30" w:name="_Toc6792"/>
      <w:r>
        <w:rPr>
          <w:rFonts w:hint="eastAsia" w:ascii="宋体" w:hAnsi="宋体" w:cs="宋体"/>
          <w:sz w:val="36"/>
          <w:szCs w:val="36"/>
          <w:highlight w:val="none"/>
        </w:rPr>
        <w:t xml:space="preserve">第三章 </w:t>
      </w:r>
      <w:r>
        <w:rPr>
          <w:rFonts w:hint="eastAsia" w:ascii="宋体" w:hAnsi="宋体" w:cs="宋体"/>
          <w:sz w:val="36"/>
          <w:szCs w:val="36"/>
          <w:highlight w:val="none"/>
          <w:lang w:val="en-US" w:eastAsia="zh-CN"/>
        </w:rPr>
        <w:t xml:space="preserve"> </w:t>
      </w:r>
      <w:r>
        <w:rPr>
          <w:rFonts w:hint="eastAsia" w:ascii="宋体" w:hAnsi="宋体" w:cs="宋体"/>
          <w:sz w:val="36"/>
          <w:szCs w:val="36"/>
          <w:highlight w:val="none"/>
        </w:rPr>
        <w:t>竞争性谈判</w:t>
      </w:r>
      <w:bookmarkEnd w:id="30"/>
      <w:r>
        <w:rPr>
          <w:rFonts w:hint="eastAsia" w:ascii="宋体" w:hAnsi="宋体" w:cs="宋体"/>
          <w:sz w:val="36"/>
          <w:szCs w:val="36"/>
          <w:highlight w:val="none"/>
          <w:lang w:val="en-US" w:eastAsia="zh-CN"/>
        </w:rPr>
        <w:t>内容</w:t>
      </w:r>
      <w:r>
        <w:rPr>
          <w:rFonts w:hint="eastAsia" w:ascii="宋体" w:hAnsi="宋体" w:cs="宋体"/>
          <w:sz w:val="36"/>
          <w:szCs w:val="36"/>
          <w:highlight w:val="none"/>
        </w:rPr>
        <w:t>及技术要求</w:t>
      </w:r>
    </w:p>
    <w:p w14:paraId="16745CF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rPr>
      </w:pPr>
      <w:bookmarkStart w:id="31" w:name="_Toc19346"/>
      <w:bookmarkStart w:id="32" w:name="_Toc421778377"/>
      <w:bookmarkStart w:id="33" w:name="_Toc351989128"/>
      <w:bookmarkStart w:id="34" w:name="_Toc221523521"/>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技术要求</w:t>
      </w:r>
    </w:p>
    <w:p w14:paraId="49F588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立树作业（原地砍伐）监理标准：</w:t>
      </w:r>
    </w:p>
    <w:p w14:paraId="6EE999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须与施工队分别使用奥维地图进行现场打号、定位并拍照存档。监督施工方在树木砍伐后，必须将定位卡片放置在覆膜内。监督施工方将砍伐的松树码堆并彻底焚烧后，再次使用奥维地图定位拍照。完成上述所有步骤且影像资料齐全的，乙方可签字确认为1株。</w:t>
      </w:r>
    </w:p>
    <w:p w14:paraId="48DF28F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倒树作业（清理倒地木）监理标准：</w:t>
      </w:r>
    </w:p>
    <w:p w14:paraId="3BD5B13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清理的倒木必须保持完整，且必须带有树桩（桩头）。乙方须与施工队分别使用奥维地图进行现场打号、定位并拍照存档。监督施工方在树木截断后，必须将定位卡片放置在覆膜内。监督施工方将木材码堆并彻底焚烧后，再次使用奥维地图定位拍照。完成上述所有步骤且影像资料齐全的，乙方可签字确认为1株。</w:t>
      </w:r>
      <w:r>
        <w:rPr>
          <w:rFonts w:hint="eastAsia" w:ascii="宋体" w:hAnsi="宋体" w:eastAsia="宋体" w:cs="宋体"/>
          <w:sz w:val="24"/>
          <w:szCs w:val="24"/>
          <w:lang w:val="en-US" w:eastAsia="zh-CN"/>
        </w:rPr>
        <w:t>如倒树完整但无桩头乙方定位打号可确认为1株。倒树无桩乙方与施工方在打号定位中发现偏差时，由甲方复核为准。</w:t>
      </w:r>
    </w:p>
    <w:p w14:paraId="5320E9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遗留树木处理（存量清理）监理标准：</w:t>
      </w:r>
    </w:p>
    <w:p w14:paraId="16AE671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对上一施工队遗留的松木堆及散落山场的松木段，乙方需监督施工方详细清点，记录主干的具体根数和长度，并使用奥维地图做好现场定位和标记。此类作业由施工队统一焚烧处理，乙方仅按实际清理数量进行登记，不按单株标准计量。</w:t>
      </w:r>
    </w:p>
    <w:p w14:paraId="0536F8D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商务要求</w:t>
      </w:r>
    </w:p>
    <w:p w14:paraId="0BE51400">
      <w:pPr>
        <w:keepNext w:val="0"/>
        <w:keepLines w:val="0"/>
        <w:pageBreakBefore w:val="0"/>
        <w:widowControl w:val="0"/>
        <w:wordWrap/>
        <w:overflowPunct/>
        <w:topLinePunct w:val="0"/>
        <w:bidi w:val="0"/>
        <w:snapToGrid/>
        <w:spacing w:line="360" w:lineRule="auto"/>
        <w:ind w:firstLine="482" w:firstLineChars="200"/>
        <w:textAlignment w:val="auto"/>
        <w:rPr>
          <w:rFonts w:hint="eastAsia" w:ascii="宋体" w:hAnsi="宋体" w:eastAsia="宋体" w:cs="宋体"/>
          <w:sz w:val="24"/>
          <w:szCs w:val="24"/>
          <w:u w:val="none"/>
        </w:rPr>
      </w:pPr>
      <w:r>
        <w:rPr>
          <w:rFonts w:hint="eastAsia" w:ascii="宋体" w:hAnsi="宋体" w:eastAsia="宋体" w:cs="宋体"/>
          <w:b/>
          <w:sz w:val="24"/>
          <w:szCs w:val="24"/>
        </w:rPr>
        <w:t>项目地点：</w:t>
      </w:r>
      <w:r>
        <w:rPr>
          <w:rFonts w:hint="eastAsia" w:ascii="宋体" w:hAnsi="宋体" w:eastAsia="宋体" w:cs="宋体"/>
          <w:bCs/>
          <w:sz w:val="24"/>
          <w:szCs w:val="24"/>
          <w:u w:val="none"/>
          <w:lang w:val="en-US" w:eastAsia="zh-CN"/>
        </w:rPr>
        <w:t>宁陕县广货街镇、四亩地镇、皇冠镇、新场镇、金川镇</w:t>
      </w:r>
      <w:r>
        <w:rPr>
          <w:rFonts w:hint="eastAsia" w:ascii="宋体" w:hAnsi="宋体" w:eastAsia="宋体" w:cs="宋体"/>
          <w:sz w:val="24"/>
          <w:szCs w:val="24"/>
          <w:u w:val="none"/>
        </w:rPr>
        <w:t>。</w:t>
      </w:r>
    </w:p>
    <w:p w14:paraId="3E1FEB75">
      <w:pPr>
        <w:keepNext w:val="0"/>
        <w:keepLines w:val="0"/>
        <w:pageBreakBefore w:val="0"/>
        <w:widowControl w:val="0"/>
        <w:kinsoku w:val="0"/>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sz w:val="24"/>
          <w:szCs w:val="24"/>
          <w:u w:val="none"/>
        </w:rPr>
      </w:pPr>
      <w:r>
        <w:rPr>
          <w:rFonts w:hint="eastAsia" w:ascii="宋体" w:hAnsi="宋体" w:eastAsia="宋体" w:cs="宋体"/>
          <w:b/>
          <w:sz w:val="24"/>
          <w:szCs w:val="24"/>
          <w:u w:val="none"/>
        </w:rPr>
        <w:t>项目内容：</w:t>
      </w:r>
      <w:r>
        <w:rPr>
          <w:rFonts w:hint="eastAsia" w:ascii="宋体" w:hAnsi="宋体" w:eastAsia="宋体" w:cs="宋体"/>
          <w:sz w:val="24"/>
          <w:szCs w:val="24"/>
          <w:u w:val="none"/>
        </w:rPr>
        <w:t>完成宁陕县</w:t>
      </w:r>
      <w:r>
        <w:rPr>
          <w:rFonts w:hint="eastAsia" w:ascii="宋体" w:hAnsi="宋体" w:eastAsia="宋体" w:cs="宋体"/>
          <w:bCs/>
          <w:sz w:val="24"/>
          <w:szCs w:val="24"/>
          <w:u w:val="none"/>
          <w:lang w:val="en-US" w:eastAsia="zh-CN"/>
        </w:rPr>
        <w:t>广货街镇、四亩地镇、皇冠镇、新场镇、金川镇</w:t>
      </w:r>
      <w:r>
        <w:rPr>
          <w:rFonts w:hint="eastAsia" w:ascii="宋体" w:hAnsi="宋体" w:eastAsia="宋体" w:cs="宋体"/>
          <w:b w:val="0"/>
          <w:bCs w:val="0"/>
          <w:color w:val="000000"/>
          <w:kern w:val="0"/>
          <w:sz w:val="24"/>
          <w:szCs w:val="24"/>
          <w:lang w:val="en-US" w:eastAsia="zh-CN" w:bidi="ar"/>
        </w:rPr>
        <w:t>枯死松树除治监理任务</w:t>
      </w:r>
      <w:r>
        <w:rPr>
          <w:rFonts w:hint="eastAsia" w:ascii="宋体" w:hAnsi="宋体" w:eastAsia="宋体" w:cs="宋体"/>
          <w:b/>
          <w:sz w:val="24"/>
          <w:szCs w:val="24"/>
          <w:u w:val="none"/>
        </w:rPr>
        <w:t>。</w:t>
      </w:r>
    </w:p>
    <w:p w14:paraId="21B57067">
      <w:pPr>
        <w:keepNext w:val="0"/>
        <w:keepLines w:val="0"/>
        <w:pageBreakBefore w:val="0"/>
        <w:widowControl w:val="0"/>
        <w:kinsoku w:val="0"/>
        <w:wordWrap/>
        <w:overflowPunct/>
        <w:topLinePunct w:val="0"/>
        <w:autoSpaceDE w:val="0"/>
        <w:autoSpaceDN w:val="0"/>
        <w:bidi w:val="0"/>
        <w:adjustRightInd w:val="0"/>
        <w:snapToGrid/>
        <w:spacing w:line="360" w:lineRule="auto"/>
        <w:ind w:firstLine="482" w:firstLineChars="200"/>
        <w:textAlignment w:val="auto"/>
        <w:rPr>
          <w:rFonts w:hint="eastAsia" w:ascii="宋体" w:hAnsi="宋体" w:eastAsia="宋体" w:cs="宋体"/>
          <w:sz w:val="24"/>
          <w:szCs w:val="24"/>
          <w:u w:val="none"/>
        </w:rPr>
      </w:pPr>
      <w:r>
        <w:rPr>
          <w:rFonts w:hint="eastAsia" w:ascii="宋体" w:hAnsi="宋体" w:eastAsia="宋体" w:cs="宋体"/>
          <w:b/>
          <w:sz w:val="24"/>
          <w:szCs w:val="24"/>
          <w:u w:val="none"/>
        </w:rPr>
        <w:t>项目</w:t>
      </w:r>
      <w:r>
        <w:rPr>
          <w:rFonts w:hint="eastAsia" w:ascii="宋体" w:hAnsi="宋体" w:cs="宋体"/>
          <w:b/>
          <w:sz w:val="24"/>
          <w:szCs w:val="24"/>
          <w:u w:val="none"/>
          <w:lang w:val="en-US" w:eastAsia="zh-CN"/>
        </w:rPr>
        <w:t>服务</w:t>
      </w:r>
      <w:r>
        <w:rPr>
          <w:rFonts w:hint="eastAsia" w:ascii="宋体" w:hAnsi="宋体" w:eastAsia="宋体" w:cs="宋体"/>
          <w:b/>
          <w:sz w:val="24"/>
          <w:szCs w:val="24"/>
          <w:u w:val="none"/>
        </w:rPr>
        <w:t>期：</w:t>
      </w:r>
      <w:r>
        <w:rPr>
          <w:rFonts w:hint="eastAsia" w:ascii="宋体" w:hAnsi="宋体" w:eastAsia="宋体" w:cs="宋体"/>
          <w:b w:val="0"/>
          <w:bCs/>
          <w:sz w:val="24"/>
          <w:szCs w:val="24"/>
          <w:u w:val="none"/>
        </w:rPr>
        <w:t>自合同签订之日起至2026年10月31日（因天气因素影响工期可顺延）</w:t>
      </w:r>
    </w:p>
    <w:p w14:paraId="6A768325">
      <w:pPr>
        <w:keepNext w:val="0"/>
        <w:keepLines w:val="0"/>
        <w:pageBreakBefore w:val="0"/>
        <w:widowControl w:val="0"/>
        <w:wordWrap/>
        <w:overflowPunct/>
        <w:topLinePunct w:val="0"/>
        <w:bidi w:val="0"/>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sz w:val="24"/>
          <w:szCs w:val="24"/>
        </w:rPr>
        <w:t>安全责任：</w:t>
      </w:r>
      <w:r>
        <w:rPr>
          <w:rFonts w:hint="eastAsia" w:ascii="宋体" w:hAnsi="宋体" w:eastAsia="宋体" w:cs="宋体"/>
          <w:sz w:val="24"/>
          <w:szCs w:val="24"/>
        </w:rPr>
        <w:t>乙方在</w:t>
      </w:r>
      <w:r>
        <w:rPr>
          <w:rFonts w:hint="eastAsia" w:ascii="宋体" w:hAnsi="宋体" w:eastAsia="宋体" w:cs="宋体"/>
          <w:sz w:val="24"/>
          <w:szCs w:val="24"/>
          <w:lang w:val="en-US" w:eastAsia="zh-CN"/>
        </w:rPr>
        <w:t>施工</w:t>
      </w:r>
      <w:r>
        <w:rPr>
          <w:rFonts w:hint="eastAsia" w:ascii="宋体" w:hAnsi="宋体" w:eastAsia="宋体" w:cs="宋体"/>
          <w:sz w:val="24"/>
          <w:szCs w:val="24"/>
        </w:rPr>
        <w:t>前，必须与甲方签订</w:t>
      </w:r>
      <w:r>
        <w:rPr>
          <w:rFonts w:hint="eastAsia" w:ascii="宋体" w:hAnsi="宋体" w:eastAsia="宋体" w:cs="宋体"/>
          <w:sz w:val="24"/>
          <w:szCs w:val="24"/>
          <w:lang w:val="en-US" w:eastAsia="zh-CN"/>
        </w:rPr>
        <w:t>安全责任书</w:t>
      </w:r>
      <w:r>
        <w:rPr>
          <w:rFonts w:hint="eastAsia" w:ascii="宋体" w:hAnsi="宋体" w:eastAsia="宋体" w:cs="宋体"/>
          <w:sz w:val="24"/>
          <w:szCs w:val="24"/>
        </w:rPr>
        <w:t>，明确乙方</w:t>
      </w:r>
      <w:r>
        <w:rPr>
          <w:rFonts w:hint="eastAsia" w:ascii="宋体" w:hAnsi="宋体" w:eastAsia="宋体" w:cs="宋体"/>
          <w:sz w:val="24"/>
          <w:szCs w:val="24"/>
          <w:lang w:val="en-US" w:eastAsia="zh-CN"/>
        </w:rPr>
        <w:t>施工</w:t>
      </w:r>
      <w:r>
        <w:rPr>
          <w:rFonts w:hint="eastAsia" w:ascii="宋体" w:hAnsi="宋体" w:eastAsia="宋体" w:cs="宋体"/>
          <w:sz w:val="24"/>
          <w:szCs w:val="24"/>
        </w:rPr>
        <w:t>作业</w:t>
      </w:r>
      <w:r>
        <w:rPr>
          <w:rFonts w:hint="eastAsia" w:ascii="宋体" w:hAnsi="宋体" w:eastAsia="宋体" w:cs="宋体"/>
          <w:sz w:val="24"/>
          <w:szCs w:val="24"/>
          <w:lang w:val="en-US" w:eastAsia="zh-CN"/>
        </w:rPr>
        <w:t>安全</w:t>
      </w:r>
      <w:r>
        <w:rPr>
          <w:rFonts w:hint="eastAsia" w:ascii="宋体" w:hAnsi="宋体" w:eastAsia="宋体" w:cs="宋体"/>
          <w:sz w:val="24"/>
          <w:szCs w:val="24"/>
        </w:rPr>
        <w:t>责任；在项目</w:t>
      </w:r>
      <w:r>
        <w:rPr>
          <w:rFonts w:hint="eastAsia" w:ascii="宋体" w:hAnsi="宋体" w:eastAsia="宋体" w:cs="宋体"/>
          <w:sz w:val="24"/>
          <w:szCs w:val="24"/>
          <w:lang w:val="en-US" w:eastAsia="zh-CN"/>
        </w:rPr>
        <w:t>施工</w:t>
      </w:r>
      <w:r>
        <w:rPr>
          <w:rFonts w:hint="eastAsia" w:ascii="宋体" w:hAnsi="宋体" w:eastAsia="宋体" w:cs="宋体"/>
          <w:sz w:val="24"/>
          <w:szCs w:val="24"/>
        </w:rPr>
        <w:t>期间所发生的一切安全责任和事故等均由乙方负责，与甲方无关。</w:t>
      </w:r>
    </w:p>
    <w:p w14:paraId="2786625C">
      <w:pPr>
        <w:keepNext w:val="0"/>
        <w:keepLines w:val="0"/>
        <w:pageBreakBefore w:val="0"/>
        <w:widowControl w:val="0"/>
        <w:wordWrap/>
        <w:overflowPunct/>
        <w:topLinePunct w:val="0"/>
        <w:autoSpaceDE w:val="0"/>
        <w:bidi w:val="0"/>
        <w:snapToGrid/>
        <w:spacing w:line="360" w:lineRule="auto"/>
        <w:ind w:firstLine="482" w:firstLineChars="200"/>
        <w:jc w:val="left"/>
        <w:textAlignment w:val="auto"/>
        <w:rPr>
          <w:rFonts w:hint="eastAsia" w:ascii="宋体" w:hAnsi="宋体" w:eastAsia="宋体" w:cs="宋体"/>
          <w:b w:val="0"/>
          <w:bCs w:val="0"/>
          <w:sz w:val="24"/>
          <w:szCs w:val="24"/>
        </w:rPr>
      </w:pPr>
      <w:r>
        <w:rPr>
          <w:rFonts w:hint="eastAsia" w:ascii="宋体" w:hAnsi="宋体" w:eastAsia="宋体" w:cs="宋体"/>
          <w:b/>
          <w:bCs/>
          <w:sz w:val="24"/>
          <w:szCs w:val="24"/>
        </w:rPr>
        <w:t>项目付款方式：</w:t>
      </w:r>
      <w:r>
        <w:rPr>
          <w:rFonts w:hint="eastAsia" w:ascii="宋体" w:hAnsi="宋体" w:eastAsia="宋体" w:cs="宋体"/>
          <w:sz w:val="24"/>
          <w:szCs w:val="24"/>
        </w:rPr>
        <w:t>经甲</w:t>
      </w:r>
      <w:r>
        <w:rPr>
          <w:rFonts w:hint="eastAsia" w:ascii="宋体" w:hAnsi="宋体" w:eastAsia="宋体" w:cs="宋体"/>
          <w:sz w:val="24"/>
          <w:szCs w:val="24"/>
          <w:lang w:val="en-US" w:eastAsia="zh-CN"/>
        </w:rPr>
        <w:t>方</w:t>
      </w:r>
      <w:r>
        <w:rPr>
          <w:rFonts w:hint="eastAsia" w:ascii="宋体" w:hAnsi="宋体" w:eastAsia="宋体" w:cs="宋体"/>
          <w:sz w:val="24"/>
          <w:szCs w:val="24"/>
        </w:rPr>
        <w:t>验收小组进行实地验收</w:t>
      </w:r>
      <w:r>
        <w:rPr>
          <w:rFonts w:hint="eastAsia" w:ascii="宋体" w:hAnsi="宋体" w:eastAsia="宋体" w:cs="宋体"/>
          <w:sz w:val="24"/>
          <w:szCs w:val="24"/>
          <w:lang w:eastAsia="zh-CN"/>
        </w:rPr>
        <w:t>，</w:t>
      </w:r>
      <w:r>
        <w:rPr>
          <w:rFonts w:hint="eastAsia" w:ascii="宋体" w:hAnsi="宋体" w:eastAsia="宋体" w:cs="宋体"/>
          <w:sz w:val="24"/>
          <w:szCs w:val="24"/>
        </w:rPr>
        <w:t>质量</w:t>
      </w:r>
      <w:r>
        <w:rPr>
          <w:rFonts w:hint="eastAsia" w:ascii="宋体" w:hAnsi="宋体" w:eastAsia="宋体" w:cs="宋体"/>
          <w:sz w:val="24"/>
          <w:szCs w:val="24"/>
          <w:lang w:val="en-US" w:eastAsia="zh-CN"/>
        </w:rPr>
        <w:t>合格后凭乙方提供的正式发票按照合同约定价款支付结算。</w:t>
      </w:r>
      <w:r>
        <w:rPr>
          <w:rFonts w:hint="eastAsia" w:ascii="宋体" w:hAnsi="宋体" w:eastAsia="宋体" w:cs="宋体"/>
          <w:b w:val="0"/>
          <w:bCs w:val="0"/>
          <w:sz w:val="24"/>
          <w:szCs w:val="24"/>
        </w:rPr>
        <w:t xml:space="preserve"> </w:t>
      </w:r>
    </w:p>
    <w:p w14:paraId="2332C273">
      <w:pPr>
        <w:rPr>
          <w:highlight w:val="none"/>
        </w:rPr>
      </w:pPr>
    </w:p>
    <w:p w14:paraId="3C1AE57C">
      <w:pPr>
        <w:rPr>
          <w:highlight w:val="none"/>
        </w:rPr>
        <w:sectPr>
          <w:pgSz w:w="11906" w:h="16838"/>
          <w:pgMar w:top="1304" w:right="1361" w:bottom="1304" w:left="1361" w:header="851" w:footer="992" w:gutter="0"/>
          <w:pgNumType w:fmt="decimal"/>
          <w:cols w:space="720" w:num="1"/>
          <w:docGrid w:type="lines" w:linePitch="312" w:charSpace="0"/>
        </w:sectPr>
      </w:pPr>
    </w:p>
    <w:p w14:paraId="0D0B87D5">
      <w:pPr>
        <w:pStyle w:val="2"/>
        <w:jc w:val="center"/>
        <w:rPr>
          <w:rFonts w:ascii="宋体" w:hAnsi="宋体" w:cs="宋体"/>
          <w:bCs/>
          <w:sz w:val="36"/>
          <w:szCs w:val="36"/>
          <w:highlight w:val="none"/>
        </w:rPr>
      </w:pPr>
      <w:bookmarkStart w:id="35" w:name="_Toc24301"/>
      <w:r>
        <w:rPr>
          <w:rFonts w:hint="eastAsia" w:ascii="宋体" w:hAnsi="宋体" w:cs="宋体"/>
          <w:sz w:val="36"/>
          <w:szCs w:val="36"/>
          <w:highlight w:val="none"/>
        </w:rPr>
        <w:t>第四章</w:t>
      </w:r>
      <w:bookmarkEnd w:id="31"/>
      <w:bookmarkEnd w:id="32"/>
      <w:bookmarkEnd w:id="33"/>
      <w:bookmarkEnd w:id="34"/>
      <w:bookmarkStart w:id="36" w:name="_Toc2068"/>
      <w:r>
        <w:rPr>
          <w:rFonts w:hint="eastAsia" w:ascii="宋体" w:hAnsi="宋体" w:cs="宋体"/>
          <w:sz w:val="36"/>
          <w:szCs w:val="36"/>
          <w:highlight w:val="none"/>
          <w:lang w:val="en-US" w:eastAsia="zh-CN"/>
        </w:rPr>
        <w:t xml:space="preserve">  </w:t>
      </w:r>
      <w:r>
        <w:rPr>
          <w:rFonts w:hint="eastAsia" w:ascii="宋体" w:hAnsi="宋体" w:cs="宋体"/>
          <w:bCs/>
          <w:sz w:val="36"/>
          <w:szCs w:val="36"/>
          <w:highlight w:val="none"/>
        </w:rPr>
        <w:t>合同条款及格式</w:t>
      </w:r>
      <w:bookmarkEnd w:id="35"/>
      <w:bookmarkEnd w:id="36"/>
    </w:p>
    <w:p w14:paraId="43D5C920">
      <w:pPr>
        <w:pStyle w:val="3"/>
        <w:spacing w:line="240" w:lineRule="auto"/>
        <w:jc w:val="center"/>
        <w:rPr>
          <w:rFonts w:ascii="宋体" w:hAnsi="宋体" w:cs="宋体"/>
          <w:highlight w:val="none"/>
        </w:rPr>
      </w:pPr>
      <w:bookmarkStart w:id="37" w:name="_Toc30560"/>
      <w:bookmarkStart w:id="38" w:name="_Toc5676"/>
      <w:r>
        <w:rPr>
          <w:rFonts w:hint="eastAsia" w:ascii="宋体" w:hAnsi="宋体" w:cs="宋体"/>
          <w:highlight w:val="none"/>
        </w:rPr>
        <w:t>合同条款及格式前附表</w:t>
      </w:r>
      <w:bookmarkEnd w:id="37"/>
      <w:bookmarkEnd w:id="38"/>
    </w:p>
    <w:p w14:paraId="143868B2">
      <w:pPr>
        <w:ind w:firstLine="480" w:firstLineChars="200"/>
        <w:rPr>
          <w:rFonts w:ascii="宋体" w:hAnsi="宋体" w:cs="宋体"/>
          <w:bCs/>
          <w:sz w:val="36"/>
          <w:szCs w:val="36"/>
          <w:highlight w:val="none"/>
        </w:rPr>
      </w:pPr>
      <w:r>
        <w:rPr>
          <w:rFonts w:hint="eastAsia" w:ascii="宋体" w:hAnsi="宋体" w:cs="宋体"/>
          <w:sz w:val="24"/>
          <w:szCs w:val="24"/>
          <w:highlight w:val="none"/>
        </w:rPr>
        <w:t>本表是对合同条款的具体补充和修改，如有矛盾，应以本资料表为准。</w:t>
      </w:r>
    </w:p>
    <w:tbl>
      <w:tblPr>
        <w:tblStyle w:val="22"/>
        <w:tblW w:w="4999"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353"/>
        <w:gridCol w:w="7799"/>
      </w:tblGrid>
      <w:tr w14:paraId="2BA6D7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3" w:hRule="atLeast"/>
        </w:trPr>
        <w:tc>
          <w:tcPr>
            <w:tcW w:w="739" w:type="pct"/>
            <w:vAlign w:val="center"/>
          </w:tcPr>
          <w:p w14:paraId="126F969B">
            <w:pPr>
              <w:spacing w:line="360" w:lineRule="auto"/>
              <w:jc w:val="center"/>
              <w:rPr>
                <w:rFonts w:ascii="宋体" w:hAnsi="宋体" w:cs="宋体"/>
                <w:sz w:val="24"/>
                <w:szCs w:val="24"/>
                <w:highlight w:val="none"/>
              </w:rPr>
            </w:pPr>
            <w:bookmarkStart w:id="39" w:name="_Toc19246"/>
            <w:bookmarkStart w:id="40" w:name="_Toc4679"/>
            <w:bookmarkStart w:id="41" w:name="_Toc26595"/>
            <w:bookmarkStart w:id="42" w:name="_Toc19199"/>
            <w:bookmarkStart w:id="43" w:name="_Toc389582037"/>
            <w:bookmarkStart w:id="44" w:name="_Toc29888"/>
            <w:bookmarkStart w:id="45" w:name="_Toc8333"/>
            <w:bookmarkStart w:id="46" w:name="_Toc31520"/>
            <w:r>
              <w:rPr>
                <w:rFonts w:hint="eastAsia" w:ascii="宋体" w:hAnsi="宋体" w:cs="宋体"/>
                <w:sz w:val="24"/>
                <w:szCs w:val="24"/>
                <w:highlight w:val="none"/>
              </w:rPr>
              <w:t>条款号</w:t>
            </w:r>
          </w:p>
        </w:tc>
        <w:tc>
          <w:tcPr>
            <w:tcW w:w="4260" w:type="pct"/>
            <w:vAlign w:val="center"/>
          </w:tcPr>
          <w:p w14:paraId="78F39E73">
            <w:pPr>
              <w:spacing w:line="360" w:lineRule="auto"/>
              <w:jc w:val="center"/>
              <w:rPr>
                <w:rFonts w:ascii="宋体" w:hAnsi="宋体" w:cs="宋体"/>
                <w:sz w:val="24"/>
                <w:szCs w:val="24"/>
                <w:highlight w:val="none"/>
              </w:rPr>
            </w:pPr>
            <w:r>
              <w:rPr>
                <w:rFonts w:hint="eastAsia" w:ascii="宋体" w:hAnsi="宋体" w:cs="宋体"/>
                <w:sz w:val="24"/>
                <w:szCs w:val="24"/>
                <w:highlight w:val="none"/>
              </w:rPr>
              <w:t>内      容</w:t>
            </w:r>
          </w:p>
        </w:tc>
      </w:tr>
      <w:tr w14:paraId="31A86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294F06B5">
            <w:pPr>
              <w:spacing w:line="360" w:lineRule="auto"/>
              <w:jc w:val="center"/>
              <w:rPr>
                <w:rFonts w:ascii="宋体" w:hAnsi="宋体" w:cs="宋体"/>
                <w:sz w:val="24"/>
                <w:szCs w:val="24"/>
                <w:highlight w:val="none"/>
              </w:rPr>
            </w:pPr>
            <w:r>
              <w:rPr>
                <w:rFonts w:hint="eastAsia" w:ascii="宋体" w:hAnsi="宋体" w:cs="宋体"/>
                <w:sz w:val="24"/>
                <w:szCs w:val="24"/>
                <w:highlight w:val="none"/>
              </w:rPr>
              <w:t>1</w:t>
            </w:r>
          </w:p>
        </w:tc>
        <w:tc>
          <w:tcPr>
            <w:tcW w:w="4260" w:type="pct"/>
            <w:vAlign w:val="center"/>
          </w:tcPr>
          <w:p w14:paraId="11E1C597">
            <w:pPr>
              <w:spacing w:line="360" w:lineRule="auto"/>
              <w:rPr>
                <w:rFonts w:ascii="宋体" w:hAnsi="宋体" w:cs="宋体"/>
                <w:sz w:val="24"/>
                <w:szCs w:val="24"/>
                <w:highlight w:val="none"/>
              </w:rPr>
            </w:pPr>
            <w:r>
              <w:rPr>
                <w:rFonts w:hint="eastAsia" w:ascii="宋体" w:hAnsi="宋体" w:cs="宋体"/>
                <w:sz w:val="24"/>
                <w:szCs w:val="24"/>
                <w:highlight w:val="none"/>
              </w:rPr>
              <w:t>采购人名称：宁陕县农业林业和水利局</w:t>
            </w:r>
          </w:p>
          <w:p w14:paraId="201A35E8">
            <w:pPr>
              <w:spacing w:line="360" w:lineRule="auto"/>
              <w:rPr>
                <w:rFonts w:hint="eastAsia" w:ascii="宋体" w:hAnsi="宋体" w:cs="宋体"/>
                <w:sz w:val="24"/>
                <w:szCs w:val="24"/>
                <w:highlight w:val="none"/>
              </w:rPr>
            </w:pPr>
            <w:r>
              <w:rPr>
                <w:rFonts w:hint="eastAsia" w:ascii="宋体" w:hAnsi="宋体" w:cs="宋体"/>
                <w:sz w:val="24"/>
                <w:szCs w:val="24"/>
                <w:highlight w:val="none"/>
              </w:rPr>
              <w:t>地      址：宁陕县城关镇三星路2号</w:t>
            </w:r>
          </w:p>
          <w:p w14:paraId="7747A33E">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项目名称：宁陕县松材线虫病疫木除治承包项目</w:t>
            </w:r>
          </w:p>
        </w:tc>
      </w:tr>
      <w:tr w14:paraId="5F3035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3AEBEC40">
            <w:pPr>
              <w:spacing w:line="360" w:lineRule="auto"/>
              <w:jc w:val="center"/>
              <w:rPr>
                <w:rFonts w:ascii="宋体" w:hAnsi="宋体" w:cs="宋体"/>
                <w:sz w:val="24"/>
                <w:szCs w:val="24"/>
                <w:highlight w:val="none"/>
              </w:rPr>
            </w:pPr>
            <w:r>
              <w:rPr>
                <w:rFonts w:hint="eastAsia" w:ascii="宋体" w:hAnsi="宋体" w:cs="宋体"/>
                <w:sz w:val="24"/>
                <w:szCs w:val="24"/>
                <w:highlight w:val="none"/>
              </w:rPr>
              <w:t>2</w:t>
            </w:r>
          </w:p>
        </w:tc>
        <w:tc>
          <w:tcPr>
            <w:tcW w:w="4260" w:type="pct"/>
            <w:vAlign w:val="center"/>
          </w:tcPr>
          <w:p w14:paraId="637B6502">
            <w:pPr>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采购</w:t>
            </w:r>
            <w:r>
              <w:rPr>
                <w:rFonts w:hint="eastAsia" w:ascii="宋体" w:hAnsi="宋体" w:cs="宋体"/>
                <w:sz w:val="24"/>
                <w:szCs w:val="24"/>
                <w:highlight w:val="none"/>
              </w:rPr>
              <w:t>地点：</w:t>
            </w:r>
            <w:r>
              <w:rPr>
                <w:rFonts w:hint="eastAsia" w:ascii="宋体" w:hAnsi="宋体" w:cs="宋体"/>
                <w:sz w:val="24"/>
                <w:szCs w:val="24"/>
                <w:highlight w:val="none"/>
                <w:lang w:val="en-US" w:eastAsia="zh-CN"/>
              </w:rPr>
              <w:t>宁陕县</w:t>
            </w:r>
          </w:p>
        </w:tc>
      </w:tr>
      <w:tr w14:paraId="15ABD2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387736F">
            <w:pPr>
              <w:spacing w:line="360" w:lineRule="auto"/>
              <w:jc w:val="center"/>
              <w:rPr>
                <w:rFonts w:ascii="宋体" w:hAnsi="宋体" w:cs="宋体"/>
                <w:sz w:val="24"/>
                <w:szCs w:val="24"/>
                <w:highlight w:val="none"/>
              </w:rPr>
            </w:pPr>
            <w:r>
              <w:rPr>
                <w:rFonts w:hint="eastAsia" w:ascii="宋体" w:hAnsi="宋体" w:cs="宋体"/>
                <w:sz w:val="24"/>
                <w:szCs w:val="24"/>
                <w:highlight w:val="none"/>
              </w:rPr>
              <w:t>3</w:t>
            </w:r>
          </w:p>
        </w:tc>
        <w:tc>
          <w:tcPr>
            <w:tcW w:w="4260" w:type="pct"/>
            <w:vAlign w:val="center"/>
          </w:tcPr>
          <w:p w14:paraId="6841C4F4">
            <w:pPr>
              <w:overflowPunct w:val="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服务</w:t>
            </w:r>
            <w:r>
              <w:rPr>
                <w:rFonts w:hint="eastAsia" w:ascii="宋体" w:hAnsi="宋体" w:cs="宋体"/>
                <w:sz w:val="24"/>
                <w:szCs w:val="24"/>
                <w:highlight w:val="none"/>
              </w:rPr>
              <w:t>期：</w:t>
            </w:r>
            <w:r>
              <w:rPr>
                <w:rFonts w:hint="eastAsia" w:ascii="宋体" w:hAnsi="宋体" w:eastAsia="宋体" w:cs="宋体"/>
                <w:sz w:val="24"/>
                <w:szCs w:val="24"/>
                <w:highlight w:val="none"/>
              </w:rPr>
              <w:t>自合同签订之日起</w:t>
            </w:r>
            <w:r>
              <w:rPr>
                <w:rFonts w:hint="eastAsia" w:ascii="宋体" w:hAnsi="宋体" w:cs="宋体"/>
                <w:sz w:val="24"/>
                <w:szCs w:val="24"/>
                <w:highlight w:val="none"/>
                <w:lang w:val="en-US" w:eastAsia="zh-CN"/>
              </w:rPr>
              <w:t>至2026年10月31日</w:t>
            </w:r>
            <w:r>
              <w:rPr>
                <w:rFonts w:hint="eastAsia" w:ascii="宋体" w:hAnsi="宋体" w:eastAsia="宋体" w:cs="宋体"/>
                <w:sz w:val="24"/>
                <w:szCs w:val="24"/>
                <w:highlight w:val="none"/>
              </w:rPr>
              <w:t>（因天气因素影响工期可顺延）</w:t>
            </w:r>
          </w:p>
        </w:tc>
      </w:tr>
      <w:tr w14:paraId="1FF3C6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1F5D564C">
            <w:pPr>
              <w:spacing w:line="360" w:lineRule="auto"/>
              <w:jc w:val="center"/>
              <w:rPr>
                <w:rFonts w:ascii="宋体" w:hAnsi="宋体" w:cs="宋体"/>
                <w:sz w:val="24"/>
                <w:szCs w:val="24"/>
                <w:highlight w:val="none"/>
              </w:rPr>
            </w:pPr>
            <w:r>
              <w:rPr>
                <w:rFonts w:hint="eastAsia" w:ascii="宋体" w:hAnsi="宋体" w:cs="宋体"/>
                <w:sz w:val="24"/>
                <w:szCs w:val="24"/>
                <w:highlight w:val="none"/>
              </w:rPr>
              <w:t>4</w:t>
            </w:r>
          </w:p>
        </w:tc>
        <w:tc>
          <w:tcPr>
            <w:tcW w:w="4260" w:type="pct"/>
            <w:vAlign w:val="center"/>
          </w:tcPr>
          <w:p w14:paraId="6437E9C7">
            <w:pPr>
              <w:spacing w:line="360" w:lineRule="auto"/>
              <w:rPr>
                <w:rFonts w:ascii="宋体" w:hAnsi="宋体" w:cs="宋体"/>
                <w:sz w:val="24"/>
                <w:szCs w:val="24"/>
                <w:highlight w:val="none"/>
              </w:rPr>
            </w:pPr>
            <w:r>
              <w:rPr>
                <w:rFonts w:hint="eastAsia" w:ascii="宋体" w:hAnsi="宋体" w:cs="宋体"/>
                <w:sz w:val="24"/>
                <w:szCs w:val="24"/>
                <w:highlight w:val="none"/>
              </w:rPr>
              <w:t>质量标准：符合国家现行有关质量验收规范“合格”要求。</w:t>
            </w:r>
          </w:p>
        </w:tc>
      </w:tr>
      <w:tr w14:paraId="3BB462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291D7D4D">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w:t>
            </w:r>
          </w:p>
        </w:tc>
        <w:tc>
          <w:tcPr>
            <w:tcW w:w="4260" w:type="pct"/>
            <w:vAlign w:val="center"/>
          </w:tcPr>
          <w:p w14:paraId="3BAA529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1.合同总价即中标价，中标报价采用固定总价。</w:t>
            </w:r>
            <w:r>
              <w:rPr>
                <w:rFonts w:hint="eastAsia" w:ascii="宋体" w:hAnsi="宋体" w:cs="宋体"/>
                <w:sz w:val="24"/>
                <w:szCs w:val="24"/>
                <w:highlight w:val="none"/>
                <w:lang w:val="en-US" w:eastAsia="zh-CN"/>
              </w:rPr>
              <w:t>成交</w:t>
            </w:r>
            <w:r>
              <w:rPr>
                <w:rFonts w:hint="eastAsia" w:ascii="宋体" w:hAnsi="宋体" w:cs="宋体"/>
                <w:sz w:val="24"/>
                <w:szCs w:val="24"/>
                <w:highlight w:val="none"/>
              </w:rPr>
              <w:t>报价是</w:t>
            </w:r>
            <w:r>
              <w:rPr>
                <w:rFonts w:hint="eastAsia" w:ascii="宋体" w:hAnsi="宋体" w:cs="宋体"/>
                <w:sz w:val="24"/>
                <w:szCs w:val="24"/>
                <w:highlight w:val="none"/>
                <w:lang w:val="en-US" w:eastAsia="zh-CN"/>
              </w:rPr>
              <w:t>谈判</w:t>
            </w:r>
            <w:r>
              <w:rPr>
                <w:rFonts w:hint="eastAsia" w:ascii="宋体" w:hAnsi="宋体" w:cs="宋体"/>
                <w:sz w:val="24"/>
                <w:szCs w:val="24"/>
                <w:highlight w:val="none"/>
              </w:rPr>
              <w:t>文件所确定的全部工程内容的价格体现。任何有选择的报价将不予接受，按无效投标响应。</w:t>
            </w:r>
            <w:r>
              <w:rPr>
                <w:rFonts w:hint="eastAsia" w:ascii="宋体" w:hAnsi="宋体" w:cs="宋体"/>
                <w:sz w:val="24"/>
                <w:szCs w:val="24"/>
                <w:highlight w:val="none"/>
                <w:lang w:val="en-US" w:eastAsia="zh-CN"/>
              </w:rPr>
              <w:t>供应商</w:t>
            </w:r>
            <w:r>
              <w:rPr>
                <w:rFonts w:hint="eastAsia" w:ascii="宋体" w:hAnsi="宋体" w:cs="宋体"/>
                <w:sz w:val="24"/>
                <w:szCs w:val="24"/>
                <w:highlight w:val="none"/>
              </w:rPr>
              <w:t>根据自行确定的施工方案进行自主报价。</w:t>
            </w:r>
          </w:p>
          <w:p w14:paraId="3E7F2E5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2.中标后合同总价不做调整，不再因为环境的变化和工程量的增减而变化，任何有选择的报价将不予接受。</w:t>
            </w:r>
          </w:p>
          <w:p w14:paraId="53968F91">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3.付款方式和程序：</w:t>
            </w:r>
          </w:p>
          <w:p w14:paraId="2BA8919C">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支付方式：银行转账</w:t>
            </w:r>
            <w:r>
              <w:rPr>
                <w:rFonts w:hint="eastAsia" w:ascii="宋体" w:hAnsi="宋体" w:cs="宋体"/>
                <w:sz w:val="24"/>
                <w:szCs w:val="24"/>
                <w:highlight w:val="none"/>
                <w:lang w:eastAsia="zh-CN"/>
              </w:rPr>
              <w:t>。</w:t>
            </w:r>
          </w:p>
          <w:p w14:paraId="00824964">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付款方式：</w:t>
            </w:r>
            <w:r>
              <w:rPr>
                <w:rFonts w:hint="eastAsia" w:ascii="宋体" w:hAnsi="宋体" w:eastAsia="宋体" w:cs="宋体"/>
                <w:sz w:val="24"/>
                <w:szCs w:val="24"/>
                <w:highlight w:val="none"/>
              </w:rPr>
              <w:t>经甲</w:t>
            </w:r>
            <w:r>
              <w:rPr>
                <w:rFonts w:hint="eastAsia" w:ascii="宋体" w:hAnsi="宋体" w:eastAsia="宋体" w:cs="宋体"/>
                <w:sz w:val="24"/>
                <w:szCs w:val="24"/>
                <w:highlight w:val="none"/>
                <w:lang w:val="en-US" w:eastAsia="zh-CN"/>
              </w:rPr>
              <w:t>方</w:t>
            </w:r>
            <w:r>
              <w:rPr>
                <w:rFonts w:hint="eastAsia" w:ascii="宋体" w:hAnsi="宋体" w:eastAsia="宋体" w:cs="宋体"/>
                <w:sz w:val="24"/>
                <w:szCs w:val="24"/>
                <w:highlight w:val="none"/>
              </w:rPr>
              <w:t>验收小组进行实地验收</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质量</w:t>
            </w:r>
            <w:r>
              <w:rPr>
                <w:rFonts w:hint="eastAsia" w:ascii="宋体" w:hAnsi="宋体" w:eastAsia="宋体" w:cs="宋体"/>
                <w:sz w:val="24"/>
                <w:szCs w:val="24"/>
                <w:highlight w:val="none"/>
                <w:lang w:val="en-US" w:eastAsia="zh-CN"/>
              </w:rPr>
              <w:t>合格后凭乙方提供的正式发票按照合同约定价款支付结算。</w:t>
            </w:r>
            <w:r>
              <w:rPr>
                <w:rFonts w:hint="eastAsia" w:ascii="宋体" w:hAnsi="宋体" w:cs="宋体"/>
                <w:sz w:val="24"/>
                <w:szCs w:val="24"/>
                <w:highlight w:val="none"/>
              </w:rPr>
              <w:t>（具体以合同签订为准）</w:t>
            </w:r>
          </w:p>
        </w:tc>
      </w:tr>
      <w:tr w14:paraId="13E38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306970F">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4260" w:type="pct"/>
            <w:vAlign w:val="center"/>
          </w:tcPr>
          <w:p w14:paraId="31922E73">
            <w:pPr>
              <w:pStyle w:val="13"/>
              <w:spacing w:line="360" w:lineRule="auto"/>
              <w:rPr>
                <w:rFonts w:hAnsi="宋体"/>
                <w:b/>
                <w:bCs/>
                <w:kern w:val="0"/>
                <w:sz w:val="24"/>
                <w:szCs w:val="24"/>
                <w:highlight w:val="none"/>
              </w:rPr>
            </w:pPr>
            <w:r>
              <w:rPr>
                <w:rFonts w:hint="eastAsia" w:hAnsi="宋体"/>
                <w:b/>
                <w:bCs/>
                <w:kern w:val="0"/>
                <w:sz w:val="24"/>
                <w:szCs w:val="24"/>
                <w:highlight w:val="none"/>
              </w:rPr>
              <w:t>质量保证：</w:t>
            </w:r>
          </w:p>
          <w:p w14:paraId="6BF71F57">
            <w:pPr>
              <w:numPr>
                <w:ilvl w:val="0"/>
                <w:numId w:val="0"/>
              </w:num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供应商必须保证工程及服务质量可靠，并全面满足招标文件的要求，招标文件未明确要求的内容，供应商须按采购人的补充要求为准。技术标准严格按国家最新发布的规范标准执行，如发生质量问题由供应商承担全部责任。</w:t>
            </w:r>
          </w:p>
        </w:tc>
      </w:tr>
      <w:tr w14:paraId="3148C2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1D2D922">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7</w:t>
            </w:r>
          </w:p>
        </w:tc>
        <w:tc>
          <w:tcPr>
            <w:tcW w:w="4260" w:type="pct"/>
            <w:vAlign w:val="center"/>
          </w:tcPr>
          <w:p w14:paraId="303BB2BA">
            <w:pPr>
              <w:spacing w:line="360" w:lineRule="auto"/>
              <w:rPr>
                <w:rFonts w:ascii="宋体" w:hAnsi="宋体" w:cs="宋体"/>
                <w:b/>
                <w:sz w:val="24"/>
                <w:szCs w:val="24"/>
                <w:highlight w:val="none"/>
              </w:rPr>
            </w:pPr>
            <w:r>
              <w:rPr>
                <w:rFonts w:hint="eastAsia" w:ascii="宋体" w:hAnsi="宋体" w:cs="宋体"/>
                <w:b/>
                <w:sz w:val="24"/>
                <w:szCs w:val="24"/>
                <w:highlight w:val="none"/>
              </w:rPr>
              <w:t>验收：</w:t>
            </w:r>
          </w:p>
          <w:p w14:paraId="07F32339">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由采购人和供应商共同对项目进行整体验收。其内容包括</w:t>
            </w:r>
            <w:r>
              <w:rPr>
                <w:rFonts w:hint="eastAsia" w:ascii="宋体" w:hAnsi="宋体" w:cs="宋体"/>
                <w:sz w:val="24"/>
                <w:szCs w:val="24"/>
                <w:highlight w:val="none"/>
                <w:lang w:val="en-US" w:eastAsia="zh-CN"/>
              </w:rPr>
              <w:t>林下种植工程</w:t>
            </w:r>
            <w:r>
              <w:rPr>
                <w:rFonts w:hint="eastAsia" w:ascii="宋体" w:hAnsi="宋体" w:cs="宋体"/>
                <w:sz w:val="24"/>
                <w:szCs w:val="24"/>
                <w:highlight w:val="none"/>
              </w:rPr>
              <w:t>是否达到现行国家有关验收规范“合格”标准、是否按照采购人要求按时完工。</w:t>
            </w:r>
          </w:p>
          <w:p w14:paraId="182C8946">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1.所验各项内容最终验收达不到招标文件要求和投标文件承诺的，或在后续使用中发现采购人不能容忍的缺陷等，将视为验收不合格，供应商应在采购人要求的时间内无条件整改及恢复。</w:t>
            </w:r>
          </w:p>
          <w:p w14:paraId="49AA56B0">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2.若发现供应商有弄虚作假的，在投标阶段故意或随意夸大技术能力、工程、服务质量的，采购人有权解除合同，并且要求供应商赔偿相关损失。</w:t>
            </w:r>
          </w:p>
          <w:p w14:paraId="42532423">
            <w:pPr>
              <w:spacing w:line="520" w:lineRule="exact"/>
              <w:ind w:firstLine="480" w:firstLineChars="200"/>
              <w:rPr>
                <w:rFonts w:ascii="宋体" w:hAnsi="宋体" w:cs="宋体"/>
                <w:sz w:val="24"/>
                <w:szCs w:val="24"/>
                <w:highlight w:val="none"/>
              </w:rPr>
            </w:pPr>
            <w:r>
              <w:rPr>
                <w:rFonts w:hint="eastAsia" w:ascii="宋体" w:hAnsi="宋体" w:cs="宋体"/>
                <w:sz w:val="24"/>
                <w:szCs w:val="24"/>
                <w:highlight w:val="none"/>
              </w:rPr>
              <w:t>3.验收标准：按招标文件、投标文件及澄清函等技术指标进行验收。各项指标均应符合验收标准及要求。</w:t>
            </w:r>
          </w:p>
          <w:p w14:paraId="4402DCE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4.验收合格后，填写验收单，双方签字生效。</w:t>
            </w:r>
          </w:p>
          <w:p w14:paraId="69270F8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5.验收依据：</w:t>
            </w:r>
          </w:p>
          <w:p w14:paraId="059CED0B">
            <w:pPr>
              <w:numPr>
                <w:ilvl w:val="0"/>
                <w:numId w:val="2"/>
              </w:numPr>
              <w:tabs>
                <w:tab w:val="left" w:pos="498"/>
              </w:tabs>
              <w:spacing w:line="360" w:lineRule="auto"/>
              <w:ind w:hanging="625"/>
              <w:rPr>
                <w:rFonts w:ascii="宋体" w:hAnsi="宋体" w:cs="宋体"/>
                <w:sz w:val="24"/>
                <w:szCs w:val="24"/>
                <w:highlight w:val="none"/>
              </w:rPr>
            </w:pPr>
            <w:r>
              <w:rPr>
                <w:rFonts w:hint="eastAsia" w:ascii="宋体" w:hAnsi="宋体" w:cs="宋体"/>
                <w:sz w:val="24"/>
                <w:szCs w:val="24"/>
                <w:highlight w:val="none"/>
              </w:rPr>
              <w:t>合同文本；</w:t>
            </w:r>
          </w:p>
          <w:p w14:paraId="6E6DB112">
            <w:pPr>
              <w:numPr>
                <w:ilvl w:val="0"/>
                <w:numId w:val="2"/>
              </w:numPr>
              <w:tabs>
                <w:tab w:val="left" w:pos="498"/>
              </w:tabs>
              <w:spacing w:line="360" w:lineRule="auto"/>
              <w:ind w:hanging="625"/>
              <w:rPr>
                <w:rFonts w:ascii="宋体" w:hAnsi="宋体" w:cs="宋体"/>
                <w:sz w:val="24"/>
                <w:szCs w:val="24"/>
                <w:highlight w:val="none"/>
              </w:rPr>
            </w:pPr>
            <w:r>
              <w:rPr>
                <w:rFonts w:hint="eastAsia" w:ascii="宋体" w:hAnsi="宋体" w:cs="宋体"/>
                <w:sz w:val="24"/>
                <w:szCs w:val="24"/>
                <w:highlight w:val="none"/>
              </w:rPr>
              <w:t>招标文件及澄清函、投标文件；</w:t>
            </w:r>
          </w:p>
          <w:p w14:paraId="424774D5">
            <w:pPr>
              <w:numPr>
                <w:ilvl w:val="0"/>
                <w:numId w:val="2"/>
              </w:numPr>
              <w:tabs>
                <w:tab w:val="left" w:pos="498"/>
              </w:tabs>
              <w:spacing w:line="360" w:lineRule="auto"/>
              <w:ind w:hanging="625"/>
              <w:rPr>
                <w:rFonts w:ascii="宋体" w:hAnsi="宋体" w:cs="宋体"/>
                <w:sz w:val="24"/>
                <w:szCs w:val="24"/>
                <w:highlight w:val="none"/>
              </w:rPr>
            </w:pPr>
            <w:r>
              <w:rPr>
                <w:rFonts w:hint="eastAsia" w:ascii="宋体" w:hAnsi="宋体" w:cs="宋体"/>
                <w:sz w:val="24"/>
                <w:szCs w:val="24"/>
                <w:highlight w:val="none"/>
              </w:rPr>
              <w:t>国家和行业制定的相应的标准和规范；</w:t>
            </w:r>
          </w:p>
          <w:p w14:paraId="5908EAB0">
            <w:pPr>
              <w:spacing w:line="360" w:lineRule="auto"/>
              <w:ind w:firstLine="480" w:firstLineChars="200"/>
              <w:jc w:val="left"/>
              <w:rPr>
                <w:rFonts w:ascii="宋体" w:hAnsi="宋体" w:cs="宋体"/>
                <w:sz w:val="24"/>
                <w:szCs w:val="24"/>
                <w:highlight w:val="none"/>
              </w:rPr>
            </w:pPr>
            <w:r>
              <w:rPr>
                <w:rFonts w:hint="eastAsia" w:ascii="宋体" w:hAnsi="宋体" w:cs="宋体"/>
                <w:sz w:val="24"/>
                <w:szCs w:val="24"/>
                <w:highlight w:val="none"/>
              </w:rPr>
              <w:t>d)验收清单。</w:t>
            </w:r>
          </w:p>
        </w:tc>
      </w:tr>
      <w:tr w14:paraId="62378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4BA23D5B">
            <w:pPr>
              <w:spacing w:line="360" w:lineRule="auto"/>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8</w:t>
            </w:r>
          </w:p>
        </w:tc>
        <w:tc>
          <w:tcPr>
            <w:tcW w:w="4260" w:type="pct"/>
            <w:vAlign w:val="center"/>
          </w:tcPr>
          <w:p w14:paraId="53398401">
            <w:pPr>
              <w:spacing w:line="360" w:lineRule="auto"/>
              <w:rPr>
                <w:rFonts w:ascii="宋体" w:hAnsi="宋体" w:cs="宋体"/>
                <w:b/>
                <w:bCs/>
                <w:sz w:val="24"/>
                <w:szCs w:val="24"/>
                <w:highlight w:val="none"/>
              </w:rPr>
            </w:pPr>
            <w:r>
              <w:rPr>
                <w:rFonts w:hint="eastAsia" w:ascii="宋体" w:hAnsi="宋体" w:cs="宋体"/>
                <w:b/>
                <w:bCs/>
                <w:sz w:val="24"/>
                <w:szCs w:val="24"/>
                <w:highlight w:val="none"/>
              </w:rPr>
              <w:t>安全责任：</w:t>
            </w:r>
          </w:p>
          <w:p w14:paraId="3321F6A4">
            <w:pPr>
              <w:snapToGrid w:val="0"/>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本项目施工过程中的安全责任均由中标单位负责。</w:t>
            </w:r>
          </w:p>
        </w:tc>
      </w:tr>
      <w:tr w14:paraId="2F0842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281A919C">
            <w:pPr>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9</w:t>
            </w:r>
          </w:p>
        </w:tc>
        <w:tc>
          <w:tcPr>
            <w:tcW w:w="4260" w:type="pct"/>
            <w:vAlign w:val="center"/>
          </w:tcPr>
          <w:p w14:paraId="2EFF77C6">
            <w:pPr>
              <w:spacing w:line="360" w:lineRule="auto"/>
              <w:rPr>
                <w:rFonts w:ascii="宋体" w:hAnsi="宋体" w:cs="宋体"/>
                <w:b/>
                <w:sz w:val="24"/>
                <w:szCs w:val="24"/>
                <w:highlight w:val="none"/>
              </w:rPr>
            </w:pPr>
            <w:r>
              <w:rPr>
                <w:rFonts w:hint="eastAsia" w:ascii="宋体" w:hAnsi="宋体" w:cs="宋体"/>
                <w:b/>
                <w:sz w:val="24"/>
                <w:szCs w:val="24"/>
                <w:highlight w:val="none"/>
              </w:rPr>
              <w:t>违约责任：</w:t>
            </w:r>
          </w:p>
          <w:p w14:paraId="4DE2D179">
            <w:pPr>
              <w:tabs>
                <w:tab w:val="left" w:pos="152"/>
              </w:tabs>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1、按《民法典》中的相关条款执行。</w:t>
            </w:r>
          </w:p>
          <w:p w14:paraId="55A7ECBA">
            <w:pPr>
              <w:pStyle w:val="13"/>
              <w:spacing w:line="360" w:lineRule="auto"/>
              <w:ind w:firstLine="480" w:firstLineChars="200"/>
              <w:rPr>
                <w:rFonts w:hint="eastAsia" w:hAnsi="宋体"/>
                <w:sz w:val="24"/>
                <w:szCs w:val="24"/>
                <w:highlight w:val="none"/>
              </w:rPr>
            </w:pPr>
            <w:r>
              <w:rPr>
                <w:rFonts w:hint="eastAsia" w:ascii="宋体" w:hAnsi="宋体" w:cs="宋体"/>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民法典》有关条款及合同约定终止合同，并要求服务商承担违约责任。同时，政府采购监管部门有权依据《政府采购法》及相关法律法规对服务商的违法行为进行相应的处罚。</w:t>
            </w:r>
          </w:p>
        </w:tc>
      </w:tr>
      <w:tr w14:paraId="54435A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739" w:type="pct"/>
            <w:vAlign w:val="center"/>
          </w:tcPr>
          <w:p w14:paraId="788D0FCC">
            <w:pPr>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10</w:t>
            </w:r>
          </w:p>
        </w:tc>
        <w:tc>
          <w:tcPr>
            <w:tcW w:w="4260" w:type="pct"/>
            <w:vAlign w:val="center"/>
          </w:tcPr>
          <w:p w14:paraId="5CA9C3DE">
            <w:pPr>
              <w:spacing w:line="360" w:lineRule="auto"/>
              <w:rPr>
                <w:rFonts w:ascii="宋体" w:hAnsi="宋体" w:cs="宋体"/>
                <w:sz w:val="24"/>
                <w:szCs w:val="24"/>
                <w:highlight w:val="none"/>
              </w:rPr>
            </w:pPr>
            <w:r>
              <w:rPr>
                <w:rFonts w:hint="eastAsia" w:ascii="宋体" w:hAnsi="宋体" w:cs="宋体"/>
                <w:sz w:val="24"/>
                <w:szCs w:val="24"/>
                <w:highlight w:val="none"/>
              </w:rPr>
              <w:t>政府采购合同：</w:t>
            </w:r>
          </w:p>
          <w:p w14:paraId="4FE20B7F">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政府采购合同适用《中华人民共和国民法典》。采购人和供应商之间的权利和义务，应当按照平等、自愿的原则以合同方式约定。</w:t>
            </w:r>
          </w:p>
          <w:p w14:paraId="574A57B6">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采购人可以委托采购代理机构代表其与供应商签订政府采购合同。由采购代理机构以采购人名义签订合同的，应当提交采购人的授权委托书，作为合同附件。</w:t>
            </w:r>
          </w:p>
          <w:p w14:paraId="4EAFB89E">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政府采购合同应当采用书面形式。</w:t>
            </w:r>
          </w:p>
          <w:p w14:paraId="37B8605C">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国务院政府采购监督管理部门应当会同国务院有关部门，规定政府采购合同必须具备的条款。</w:t>
            </w:r>
          </w:p>
          <w:p w14:paraId="2E271F70">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采购人与中标、成交供应商应当在中标、成交通知书发出之日起</w:t>
            </w:r>
            <w:r>
              <w:rPr>
                <w:rFonts w:hint="eastAsia" w:ascii="宋体" w:hAnsi="宋体" w:cs="宋体"/>
                <w:sz w:val="24"/>
                <w:szCs w:val="24"/>
                <w:highlight w:val="none"/>
                <w:lang w:val="en-US" w:eastAsia="zh-CN"/>
              </w:rPr>
              <w:t>二十五</w:t>
            </w:r>
            <w:r>
              <w:rPr>
                <w:rFonts w:hint="eastAsia" w:ascii="宋体" w:hAnsi="宋体" w:cs="宋体"/>
                <w:sz w:val="24"/>
                <w:szCs w:val="24"/>
                <w:highlight w:val="none"/>
              </w:rPr>
              <w:t>日内，按照采购文件确定的事项签订政府采购合同。</w:t>
            </w:r>
          </w:p>
          <w:p w14:paraId="10EF8231">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中标、成交通知书对采购人和中标、成交供应商均具有法律效力。中标、成交通知书发出后，采购人改变中标、成交结果的，或者中标、成交供应商放弃中标、成交项目的，应当依法承担法律责任。</w:t>
            </w:r>
          </w:p>
          <w:p w14:paraId="18B32485">
            <w:pPr>
              <w:pStyle w:val="13"/>
              <w:spacing w:line="360" w:lineRule="auto"/>
              <w:ind w:firstLine="480" w:firstLineChars="200"/>
              <w:rPr>
                <w:rFonts w:hAnsi="宋体"/>
                <w:sz w:val="24"/>
                <w:szCs w:val="24"/>
                <w:highlight w:val="none"/>
              </w:rPr>
            </w:pPr>
            <w:r>
              <w:rPr>
                <w:rFonts w:hint="eastAsia" w:hAnsi="宋体"/>
                <w:sz w:val="24"/>
                <w:szCs w:val="24"/>
                <w:highlight w:val="none"/>
              </w:rPr>
              <w:t>政府采购项目的采购合同自签订之日起七个工作日内，采购人应当将合同副本报同级政府采购监督管理部门和有关部门备案。</w:t>
            </w:r>
          </w:p>
          <w:p w14:paraId="7A9C1BD4">
            <w:pPr>
              <w:pStyle w:val="13"/>
              <w:spacing w:line="360" w:lineRule="auto"/>
              <w:ind w:firstLine="480" w:firstLineChars="200"/>
              <w:rPr>
                <w:rFonts w:hAnsi="宋体"/>
                <w:sz w:val="24"/>
                <w:szCs w:val="24"/>
                <w:highlight w:val="none"/>
              </w:rPr>
            </w:pPr>
            <w:r>
              <w:rPr>
                <w:rFonts w:hint="eastAsia" w:hAnsi="宋体"/>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p>
          <w:p w14:paraId="17A8DC98">
            <w:pPr>
              <w:pStyle w:val="13"/>
              <w:spacing w:line="360" w:lineRule="auto"/>
              <w:ind w:firstLine="480" w:firstLineChars="200"/>
              <w:rPr>
                <w:rFonts w:hAnsi="宋体"/>
                <w:sz w:val="24"/>
                <w:szCs w:val="24"/>
                <w:highlight w:val="none"/>
              </w:rPr>
            </w:pPr>
            <w:r>
              <w:rPr>
                <w:rFonts w:hint="eastAsia" w:hAnsi="宋体"/>
                <w:sz w:val="24"/>
                <w:szCs w:val="24"/>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54AB41E8">
            <w:pPr>
              <w:pStyle w:val="13"/>
              <w:spacing w:line="360" w:lineRule="auto"/>
              <w:ind w:firstLine="480" w:firstLineChars="200"/>
              <w:rPr>
                <w:rFonts w:hAnsi="宋体"/>
                <w:sz w:val="24"/>
                <w:szCs w:val="24"/>
                <w:highlight w:val="none"/>
              </w:rPr>
            </w:pPr>
            <w:r>
              <w:rPr>
                <w:rFonts w:hint="eastAsia" w:hAnsi="宋体"/>
                <w:sz w:val="24"/>
                <w:szCs w:val="24"/>
                <w:highlight w:val="none"/>
              </w:rPr>
              <w:t>政府采购合同的双方当事人不得擅自变更、中止或者终止合同。</w:t>
            </w:r>
          </w:p>
          <w:p w14:paraId="5C0C8E66">
            <w:pPr>
              <w:pStyle w:val="13"/>
              <w:spacing w:line="360" w:lineRule="auto"/>
              <w:ind w:firstLine="480" w:firstLineChars="200"/>
              <w:rPr>
                <w:rFonts w:hAnsi="宋体"/>
                <w:kern w:val="0"/>
                <w:sz w:val="24"/>
                <w:szCs w:val="24"/>
                <w:highlight w:val="none"/>
              </w:rPr>
            </w:pPr>
            <w:r>
              <w:rPr>
                <w:rFonts w:hint="eastAsia" w:hAnsi="宋体"/>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635DBCEE">
      <w:pPr>
        <w:rPr>
          <w:rFonts w:ascii="宋体" w:hAnsi="宋体" w:cs="宋体"/>
          <w:b/>
          <w:bCs/>
          <w:sz w:val="48"/>
          <w:szCs w:val="48"/>
          <w:highlight w:val="none"/>
        </w:rPr>
      </w:pPr>
      <w:r>
        <w:rPr>
          <w:rFonts w:hint="eastAsia" w:ascii="宋体" w:hAnsi="宋体" w:cs="宋体"/>
          <w:b/>
          <w:bCs/>
          <w:sz w:val="48"/>
          <w:szCs w:val="48"/>
          <w:highlight w:val="none"/>
        </w:rPr>
        <w:br w:type="page"/>
      </w:r>
    </w:p>
    <w:bookmarkEnd w:id="39"/>
    <w:bookmarkEnd w:id="40"/>
    <w:bookmarkEnd w:id="41"/>
    <w:bookmarkEnd w:id="42"/>
    <w:bookmarkEnd w:id="43"/>
    <w:bookmarkEnd w:id="44"/>
    <w:bookmarkEnd w:id="45"/>
    <w:bookmarkEnd w:id="46"/>
    <w:p w14:paraId="43CF5F56">
      <w:pPr>
        <w:bidi w:val="0"/>
        <w:jc w:val="center"/>
        <w:rPr>
          <w:rFonts w:hint="eastAsia"/>
          <w:b/>
          <w:bCs/>
          <w:sz w:val="40"/>
          <w:szCs w:val="44"/>
          <w:lang w:val="en-US" w:eastAsia="zh-CN"/>
        </w:rPr>
      </w:pPr>
      <w:bookmarkStart w:id="47" w:name="_Toc28235"/>
      <w:bookmarkStart w:id="48" w:name="_Toc7592"/>
      <w:r>
        <w:rPr>
          <w:rFonts w:hint="eastAsia"/>
          <w:b/>
          <w:bCs/>
          <w:sz w:val="40"/>
          <w:szCs w:val="44"/>
          <w:lang w:val="en-US" w:eastAsia="zh-CN"/>
        </w:rPr>
        <w:t>宁陕县松材线虫病疫木清理项目</w:t>
      </w:r>
    </w:p>
    <w:p w14:paraId="57010964">
      <w:pPr>
        <w:bidi w:val="0"/>
        <w:jc w:val="center"/>
        <w:rPr>
          <w:rFonts w:hint="eastAsia"/>
          <w:b/>
          <w:bCs/>
          <w:sz w:val="40"/>
          <w:szCs w:val="44"/>
        </w:rPr>
      </w:pPr>
      <w:r>
        <w:rPr>
          <w:rFonts w:hint="eastAsia"/>
          <w:b/>
          <w:bCs/>
          <w:sz w:val="40"/>
          <w:szCs w:val="44"/>
          <w:lang w:val="en-US" w:eastAsia="zh-CN"/>
        </w:rPr>
        <w:t>监理服务合同</w:t>
      </w:r>
    </w:p>
    <w:p w14:paraId="39223892">
      <w:pPr>
        <w:keepNext w:val="0"/>
        <w:keepLines w:val="0"/>
        <w:pageBreakBefore w:val="0"/>
        <w:kinsoku/>
        <w:wordWrap/>
        <w:overflowPunct/>
        <w:topLinePunct w:val="0"/>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甲方（委托方）：宁陕县农业林业和水利局</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乙方（监理方）：</w:t>
      </w:r>
    </w:p>
    <w:p w14:paraId="53E3665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鉴于《宁陕县松材线虫病疫木清理销毁绩效承包项目十标段》（原承包方：平利县新叶苗木绿化有限公司）因严重违约由甲方解除合同，《宁陕县松材线虫病疫木清理销毁绩效承包项目九标段》（原承包方：陕西春丰禾沐农林科技有限公司）主动解除合同。上述两标段共涉及宁陕县金川镇、皇冠镇、新场镇、四亩地镇和广货街镇五个镇。</w:t>
      </w:r>
    </w:p>
    <w:p w14:paraId="35BC41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为了确保宁陕县松材线虫病疫木清理工作高质量、高标准完成，严格把控疫木清理数量与质量，遵循平等、自愿、公平和诚信的原则，甲、乙双方就项目监理服务事项协商一致，签订本合同。</w:t>
      </w:r>
    </w:p>
    <w:p w14:paraId="012416D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一、监理项目概况</w:t>
      </w:r>
    </w:p>
    <w:p w14:paraId="10F54F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监理服务范围：宁陕县金川镇、皇冠镇、新场镇、四亩地镇和广货街镇。</w:t>
      </w:r>
    </w:p>
    <w:p w14:paraId="4A7647E4">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监理工作内容</w:t>
      </w:r>
    </w:p>
    <w:p w14:paraId="764E198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乙方负责对五个镇外包施工作业（包括原违约标段遗留任务及新增任务）的质量标准、除治效果跟班和监督管理。确保工程顺利进行。</w:t>
      </w:r>
    </w:p>
    <w:p w14:paraId="4E112032">
      <w:pPr>
        <w:keepNext w:val="0"/>
        <w:keepLines w:val="0"/>
        <w:pageBreakBefore w:val="0"/>
        <w:widowControl w:val="0"/>
        <w:tabs>
          <w:tab w:val="left" w:pos="630"/>
        </w:tabs>
        <w:kinsoku/>
        <w:wordWrap/>
        <w:overflowPunct/>
        <w:topLinePunct w:val="0"/>
        <w:autoSpaceDE/>
        <w:autoSpaceDN/>
        <w:bidi w:val="0"/>
        <w:adjustRightInd/>
        <w:snapToGrid/>
        <w:spacing w:line="360" w:lineRule="auto"/>
        <w:ind w:left="279" w:leftChars="133" w:firstLine="240" w:firstLineChars="1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三、服务时限</w:t>
      </w:r>
    </w:p>
    <w:p w14:paraId="3383BDA9">
      <w:pPr>
        <w:keepNext w:val="0"/>
        <w:keepLines w:val="0"/>
        <w:pageBreakBefore w:val="0"/>
        <w:widowControl w:val="0"/>
        <w:tabs>
          <w:tab w:val="left" w:pos="630"/>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服务期限：</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w:t>
      </w:r>
    </w:p>
    <w:p w14:paraId="2FE571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rPr>
      </w:pPr>
      <w:r>
        <w:rPr>
          <w:rFonts w:hint="eastAsia" w:ascii="宋体" w:hAnsi="宋体" w:eastAsia="宋体" w:cs="宋体"/>
          <w:sz w:val="24"/>
          <w:szCs w:val="24"/>
          <w:lang w:val="en-US" w:eastAsia="zh-CN"/>
        </w:rPr>
        <w:t>四、监理技术要求</w:t>
      </w:r>
    </w:p>
    <w:p w14:paraId="459AF63A">
      <w:pPr>
        <w:keepNext w:val="0"/>
        <w:keepLines w:val="0"/>
        <w:pageBreakBefore w:val="0"/>
        <w:widowControl w:val="0"/>
        <w:kinsoku/>
        <w:wordWrap/>
        <w:overflowPunct/>
        <w:topLinePunct w:val="0"/>
        <w:autoSpaceDE/>
        <w:autoSpaceDN/>
        <w:bidi w:val="0"/>
        <w:adjustRightInd/>
        <w:snapToGrid/>
        <w:spacing w:line="360" w:lineRule="auto"/>
        <w:ind w:left="559" w:leftChars="266" w:firstLine="0" w:firstLineChars="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 计量标准（按株结算）</w:t>
      </w:r>
    </w:p>
    <w:p w14:paraId="3AAFD560">
      <w:pPr>
        <w:keepNext w:val="0"/>
        <w:keepLines w:val="0"/>
        <w:pageBreakBefore w:val="0"/>
        <w:widowControl w:val="0"/>
        <w:kinsoku/>
        <w:wordWrap/>
        <w:overflowPunct/>
        <w:topLinePunct w:val="0"/>
        <w:autoSpaceDE/>
        <w:autoSpaceDN/>
        <w:bidi w:val="0"/>
        <w:adjustRightInd/>
        <w:snapToGrid/>
        <w:spacing w:line="360" w:lineRule="auto"/>
        <w:ind w:left="15" w:leftChars="7" w:firstLine="345" w:firstLineChars="144"/>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乙方必须对施工方提交的每一株疫木清理工作进行现场核实，严格执行以下标准：</w:t>
      </w:r>
    </w:p>
    <w:p w14:paraId="58B872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1、立树作业（原地砍伐）监理标准：</w:t>
      </w:r>
    </w:p>
    <w:p w14:paraId="32E2015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须与施工队分别使用奥维地图进行现场打号、定位并拍照存档。监督施工方在树木砍伐后，必须将定位卡片放置在覆膜内。监督施工方将砍伐的松树码堆并彻底焚烧后，再次使用奥维地图定位拍照。完成上述所有步骤且影像资料齐全的，乙方可签字确认为1株。</w:t>
      </w:r>
    </w:p>
    <w:p w14:paraId="12A6F44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2、倒树作业（清理倒地木）监理标准：</w:t>
      </w:r>
    </w:p>
    <w:p w14:paraId="5F31E8F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清理的倒木必须保持完整，且必须带有树桩（桩头）。乙方须与施工队分别使用奥维地图进行现场打号、定位并拍照存档。监督施工方在树木截断后，必须将定位卡片放置在覆膜内。监督施工方将木材码堆并彻底焚烧后，再次使用奥维地图定位拍照。完成上述所有步骤且影像资料齐全的，乙方可签字确认为1株。</w:t>
      </w:r>
      <w:r>
        <w:rPr>
          <w:rFonts w:hint="eastAsia" w:ascii="宋体" w:hAnsi="宋体" w:eastAsia="宋体" w:cs="宋体"/>
          <w:sz w:val="24"/>
          <w:szCs w:val="24"/>
          <w:lang w:val="en-US" w:eastAsia="zh-CN"/>
        </w:rPr>
        <w:t>如倒树完整但无桩头乙方定位打号可确认为1株。倒树无桩乙方与施工方在打号定位中发现偏差时，由甲方复核为准。</w:t>
      </w:r>
    </w:p>
    <w:p w14:paraId="097AC4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3、遗留树木处理（存量清理）监理标准：</w:t>
      </w:r>
    </w:p>
    <w:p w14:paraId="2FC3DA4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对上一施工队遗留的松木堆及散落山场的松木段，乙方需监督施工方详细清点，记录主干的具体根数和长度，并使用奥维地图做好现场定位和标记。此类作业由施工队统一焚烧处理，乙方仅按实际清理数量进行登记，不按单株标准计量。</w:t>
      </w:r>
    </w:p>
    <w:p w14:paraId="1EC41172">
      <w:pPr>
        <w:keepNext w:val="0"/>
        <w:keepLines w:val="0"/>
        <w:pageBreakBefore w:val="0"/>
        <w:widowControl w:val="0"/>
        <w:kinsoku/>
        <w:wordWrap/>
        <w:overflowPunct/>
        <w:topLinePunct w:val="0"/>
        <w:autoSpaceDE/>
        <w:autoSpaceDN/>
        <w:bidi w:val="0"/>
        <w:adjustRightInd/>
        <w:snapToGrid/>
        <w:spacing w:line="360" w:lineRule="auto"/>
        <w:ind w:left="559" w:leftChars="266" w:firstLine="0" w:firstLineChars="0"/>
        <w:jc w:val="left"/>
        <w:textAlignment w:val="auto"/>
        <w:rPr>
          <w:rFonts w:hint="eastAsia" w:ascii="宋体" w:hAnsi="宋体" w:eastAsia="宋体" w:cs="宋体"/>
          <w:sz w:val="24"/>
          <w:szCs w:val="24"/>
          <w:lang w:val="en-US"/>
        </w:rPr>
      </w:pPr>
      <w:r>
        <w:rPr>
          <w:rFonts w:hint="eastAsia" w:ascii="宋体" w:hAnsi="宋体" w:eastAsia="宋体" w:cs="宋体"/>
          <w:sz w:val="24"/>
          <w:szCs w:val="24"/>
          <w:lang w:val="en-US" w:eastAsia="zh-CN"/>
        </w:rPr>
        <w:t>五、监理费用</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监理服务费用总计人民币大写:</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元)。</w:t>
      </w:r>
    </w:p>
    <w:p w14:paraId="2ACFA9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六、付款方式</w:t>
      </w:r>
    </w:p>
    <w:p w14:paraId="2646E6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付款方式：</w:t>
      </w:r>
      <w:r>
        <w:rPr>
          <w:rFonts w:hint="eastAsia" w:ascii="宋体" w:hAnsi="宋体" w:cs="宋体"/>
          <w:sz w:val="24"/>
          <w:szCs w:val="24"/>
          <w:u w:val="single"/>
          <w:lang w:val="en-US" w:eastAsia="zh-CN"/>
        </w:rPr>
        <w:t xml:space="preserve">            </w:t>
      </w:r>
      <w:r>
        <w:rPr>
          <w:rFonts w:hint="eastAsia" w:ascii="宋体" w:hAnsi="宋体" w:eastAsia="宋体" w:cs="宋体"/>
          <w:sz w:val="24"/>
          <w:szCs w:val="24"/>
          <w:lang w:val="en-US" w:eastAsia="zh-CN"/>
        </w:rPr>
        <w:t>。</w:t>
      </w:r>
    </w:p>
    <w:p w14:paraId="52928ECF">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甲方责任</w:t>
      </w:r>
    </w:p>
    <w:p w14:paraId="4E27203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1、负责提供疫木除治所需数据及相关资料；</w:t>
      </w:r>
    </w:p>
    <w:p w14:paraId="7136CB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2、负责技术培训及配合内外业各项工作；</w:t>
      </w:r>
    </w:p>
    <w:p w14:paraId="21C9DD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3、负责监理成果评审及验收；</w:t>
      </w:r>
    </w:p>
    <w:p w14:paraId="77FE35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4、负责项目全程跟踪及指导。</w:t>
      </w:r>
    </w:p>
    <w:p w14:paraId="36FB5AFF">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乙方责任</w:t>
      </w:r>
    </w:p>
    <w:p w14:paraId="4A328E8A">
      <w:pPr>
        <w:keepNext w:val="0"/>
        <w:keepLines w:val="0"/>
        <w:pageBreakBefore w:val="0"/>
        <w:widowControl/>
        <w:kinsoku/>
        <w:wordWrap/>
        <w:overflowPunct/>
        <w:topLinePunct w:val="0"/>
        <w:autoSpaceDN/>
        <w:bidi w:val="0"/>
        <w:adjustRightInd/>
        <w:snapToGrid/>
        <w:spacing w:line="360" w:lineRule="auto"/>
        <w:ind w:firstLine="504" w:firstLineChars="210"/>
        <w:jc w:val="left"/>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w:t>
      </w:r>
      <w:r>
        <w:rPr>
          <w:rFonts w:hint="eastAsia" w:ascii="宋体" w:hAnsi="宋体" w:eastAsia="宋体" w:cs="宋体"/>
          <w:color w:val="000000"/>
          <w:kern w:val="0"/>
          <w:sz w:val="24"/>
          <w:szCs w:val="24"/>
          <w:lang w:eastAsia="zh-CN"/>
        </w:rPr>
        <w:t>、</w:t>
      </w:r>
      <w:r>
        <w:rPr>
          <w:rFonts w:hint="eastAsia" w:ascii="宋体" w:hAnsi="宋体" w:eastAsia="宋体" w:cs="宋体"/>
          <w:color w:val="000000"/>
          <w:kern w:val="0"/>
          <w:sz w:val="24"/>
          <w:szCs w:val="24"/>
        </w:rPr>
        <w:t>严格按照合同要求开展监理工作；</w:t>
      </w:r>
    </w:p>
    <w:p w14:paraId="70D876BB">
      <w:pPr>
        <w:pStyle w:val="37"/>
        <w:keepNext w:val="0"/>
        <w:keepLines w:val="0"/>
        <w:pageBreakBefore w:val="0"/>
        <w:kinsoku/>
        <w:wordWrap/>
        <w:overflowPunct/>
        <w:topLinePunct w:val="0"/>
        <w:autoSpaceDN/>
        <w:bidi w:val="0"/>
        <w:adjustRightInd/>
        <w:snapToGrid/>
        <w:spacing w:line="360" w:lineRule="auto"/>
        <w:ind w:firstLine="456" w:firstLineChars="190"/>
        <w:jc w:val="left"/>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eastAsia="zh-CN"/>
        </w:rPr>
        <w:t>、</w:t>
      </w:r>
      <w:r>
        <w:rPr>
          <w:rFonts w:hint="eastAsia" w:ascii="宋体" w:hAnsi="宋体" w:eastAsia="宋体" w:cs="宋体"/>
          <w:sz w:val="24"/>
          <w:szCs w:val="24"/>
        </w:rPr>
        <w:t>提供监理各类资料及报表；</w:t>
      </w:r>
    </w:p>
    <w:p w14:paraId="50E039C2">
      <w:pPr>
        <w:pStyle w:val="37"/>
        <w:keepNext w:val="0"/>
        <w:keepLines w:val="0"/>
        <w:pageBreakBefore w:val="0"/>
        <w:kinsoku/>
        <w:wordWrap/>
        <w:overflowPunct/>
        <w:topLinePunct w:val="0"/>
        <w:autoSpaceDN/>
        <w:bidi w:val="0"/>
        <w:adjustRightInd/>
        <w:snapToGrid/>
        <w:spacing w:line="360" w:lineRule="auto"/>
        <w:ind w:firstLine="456" w:firstLineChars="190"/>
        <w:jc w:val="left"/>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eastAsia="zh-CN"/>
        </w:rPr>
        <w:t>、</w:t>
      </w:r>
      <w:r>
        <w:rPr>
          <w:rFonts w:hint="eastAsia" w:ascii="宋体" w:hAnsi="宋体" w:eastAsia="宋体" w:cs="宋体"/>
          <w:sz w:val="24"/>
          <w:szCs w:val="24"/>
        </w:rPr>
        <w:t>提供监理工作报告；</w:t>
      </w:r>
    </w:p>
    <w:p w14:paraId="0BEA191D">
      <w:pPr>
        <w:pStyle w:val="37"/>
        <w:keepNext w:val="0"/>
        <w:keepLines w:val="0"/>
        <w:pageBreakBefore w:val="0"/>
        <w:kinsoku/>
        <w:wordWrap/>
        <w:overflowPunct/>
        <w:topLinePunct w:val="0"/>
        <w:autoSpaceDN/>
        <w:bidi w:val="0"/>
        <w:adjustRightInd/>
        <w:snapToGrid/>
        <w:spacing w:line="360" w:lineRule="auto"/>
        <w:ind w:firstLine="600"/>
        <w:jc w:val="left"/>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eastAsia="zh-CN"/>
        </w:rPr>
        <w:t>、</w:t>
      </w:r>
      <w:r>
        <w:rPr>
          <w:rFonts w:hint="eastAsia" w:ascii="宋体" w:hAnsi="宋体" w:eastAsia="宋体" w:cs="宋体"/>
          <w:sz w:val="24"/>
          <w:szCs w:val="24"/>
        </w:rPr>
        <w:t>承担监理期间全部安全责任。</w:t>
      </w:r>
    </w:p>
    <w:p w14:paraId="3C06F1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九、违约责任</w:t>
      </w:r>
    </w:p>
    <w:p w14:paraId="1F340A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因客观因素导致合同无法履行，双方友好协商，互不承担违约金。</w:t>
      </w:r>
    </w:p>
    <w:p w14:paraId="0E8B4ECC">
      <w:pPr>
        <w:keepNext w:val="0"/>
        <w:keepLines w:val="0"/>
        <w:pageBreakBefore w:val="0"/>
        <w:kinsoku/>
        <w:wordWrap/>
        <w:overflowPunct/>
        <w:topLinePunct w:val="0"/>
        <w:autoSpaceDE w:val="0"/>
        <w:autoSpaceDN/>
        <w:bidi w:val="0"/>
        <w:adjustRightInd/>
        <w:snapToGrid/>
        <w:spacing w:line="360" w:lineRule="auto"/>
        <w:ind w:left="636" w:leftChars="303" w:firstLine="0" w:firstLineChars="0"/>
        <w:textAlignment w:val="auto"/>
        <w:rPr>
          <w:rFonts w:hint="eastAsia" w:ascii="宋体" w:hAnsi="宋体" w:eastAsia="宋体" w:cs="宋体"/>
          <w:bCs/>
          <w:sz w:val="24"/>
          <w:szCs w:val="24"/>
        </w:rPr>
      </w:pPr>
      <w:r>
        <w:rPr>
          <w:rFonts w:hint="eastAsia" w:ascii="宋体" w:hAnsi="宋体" w:eastAsia="宋体" w:cs="宋体"/>
          <w:sz w:val="24"/>
          <w:szCs w:val="24"/>
          <w:lang w:val="en-US" w:eastAsia="zh-CN"/>
        </w:rPr>
        <w:t>十、</w:t>
      </w:r>
      <w:r>
        <w:rPr>
          <w:rFonts w:hint="eastAsia" w:ascii="宋体" w:hAnsi="宋体" w:eastAsia="宋体" w:cs="宋体"/>
          <w:bCs/>
          <w:sz w:val="24"/>
          <w:szCs w:val="24"/>
        </w:rPr>
        <w:t>特别约定</w:t>
      </w:r>
    </w:p>
    <w:p w14:paraId="59F9DE0F">
      <w:pPr>
        <w:keepNext w:val="0"/>
        <w:keepLines w:val="0"/>
        <w:pageBreakBefore w:val="0"/>
        <w:kinsoku/>
        <w:wordWrap/>
        <w:overflowPunct/>
        <w:topLinePunct w:val="0"/>
        <w:autoSpaceDE w:val="0"/>
        <w:autoSpaceDN/>
        <w:bidi w:val="0"/>
        <w:adjustRightInd/>
        <w:snapToGrid/>
        <w:spacing w:line="360" w:lineRule="auto"/>
        <w:ind w:left="636" w:leftChars="303" w:firstLine="0" w:firstLineChars="0"/>
        <w:textAlignment w:val="auto"/>
        <w:rPr>
          <w:rFonts w:hint="eastAsia" w:ascii="宋体" w:hAnsi="宋体" w:eastAsia="宋体" w:cs="宋体"/>
          <w:bCs/>
          <w:sz w:val="24"/>
          <w:szCs w:val="24"/>
        </w:rPr>
      </w:pPr>
      <w:r>
        <w:rPr>
          <w:rFonts w:hint="eastAsia" w:ascii="宋体" w:hAnsi="宋体" w:eastAsia="宋体" w:cs="宋体"/>
          <w:bCs/>
          <w:sz w:val="24"/>
          <w:szCs w:val="24"/>
        </w:rPr>
        <w:t>（一）甲方对项目监理负全面领导及相关服务；</w:t>
      </w:r>
    </w:p>
    <w:p w14:paraId="4C791F32">
      <w:pPr>
        <w:keepNext w:val="0"/>
        <w:keepLines w:val="0"/>
        <w:pageBreakBefore w:val="0"/>
        <w:kinsoku/>
        <w:wordWrap/>
        <w:overflowPunct/>
        <w:topLinePunct w:val="0"/>
        <w:autoSpaceDE w:val="0"/>
        <w:autoSpaceDN/>
        <w:bidi w:val="0"/>
        <w:adjustRightInd/>
        <w:snapToGrid/>
        <w:spacing w:line="360" w:lineRule="auto"/>
        <w:ind w:left="636" w:leftChars="303" w:firstLine="0" w:firstLineChars="0"/>
        <w:textAlignment w:val="auto"/>
        <w:rPr>
          <w:rFonts w:hint="eastAsia" w:ascii="宋体" w:hAnsi="宋体" w:eastAsia="宋体" w:cs="宋体"/>
          <w:bCs/>
          <w:sz w:val="24"/>
          <w:szCs w:val="24"/>
        </w:rPr>
      </w:pPr>
      <w:r>
        <w:rPr>
          <w:rFonts w:hint="eastAsia" w:ascii="宋体" w:hAnsi="宋体" w:eastAsia="宋体" w:cs="宋体"/>
          <w:bCs/>
          <w:sz w:val="24"/>
          <w:szCs w:val="24"/>
        </w:rPr>
        <w:t>（二）项目成果验收后，甲方应及时支付余款；</w:t>
      </w:r>
    </w:p>
    <w:p w14:paraId="6F1D943F">
      <w:pPr>
        <w:keepNext w:val="0"/>
        <w:keepLines w:val="0"/>
        <w:pageBreakBefore w:val="0"/>
        <w:kinsoku/>
        <w:wordWrap/>
        <w:overflowPunct/>
        <w:topLinePunct w:val="0"/>
        <w:autoSpaceDE w:val="0"/>
        <w:autoSpaceDN/>
        <w:bidi w:val="0"/>
        <w:adjustRightInd/>
        <w:snapToGrid/>
        <w:spacing w:line="360" w:lineRule="auto"/>
        <w:ind w:left="636" w:leftChars="303" w:firstLine="0" w:firstLineChars="0"/>
        <w:textAlignment w:val="auto"/>
        <w:rPr>
          <w:rFonts w:hint="eastAsia" w:ascii="宋体" w:hAnsi="宋体" w:eastAsia="宋体" w:cs="宋体"/>
          <w:bCs/>
          <w:sz w:val="24"/>
          <w:szCs w:val="24"/>
        </w:rPr>
      </w:pPr>
      <w:r>
        <w:rPr>
          <w:rFonts w:hint="eastAsia" w:ascii="宋体" w:hAnsi="宋体" w:eastAsia="宋体" w:cs="宋体"/>
          <w:bCs/>
          <w:sz w:val="24"/>
          <w:szCs w:val="24"/>
        </w:rPr>
        <w:t>（三）乙方监理人员必须具备调查专业水平；</w:t>
      </w:r>
    </w:p>
    <w:p w14:paraId="1585B15F">
      <w:pPr>
        <w:keepNext w:val="0"/>
        <w:keepLines w:val="0"/>
        <w:pageBreakBefore w:val="0"/>
        <w:kinsoku/>
        <w:wordWrap/>
        <w:overflowPunct/>
        <w:topLinePunct w:val="0"/>
        <w:autoSpaceDE w:val="0"/>
        <w:autoSpaceDN/>
        <w:bidi w:val="0"/>
        <w:adjustRightInd/>
        <w:snapToGrid/>
        <w:spacing w:line="360" w:lineRule="auto"/>
        <w:ind w:left="636" w:leftChars="303" w:firstLine="0" w:firstLineChars="0"/>
        <w:textAlignment w:val="auto"/>
        <w:rPr>
          <w:rFonts w:hint="eastAsia" w:ascii="宋体" w:hAnsi="宋体" w:eastAsia="宋体" w:cs="宋体"/>
          <w:bCs/>
          <w:sz w:val="24"/>
          <w:szCs w:val="24"/>
        </w:rPr>
      </w:pPr>
      <w:r>
        <w:rPr>
          <w:rFonts w:hint="eastAsia" w:ascii="宋体" w:hAnsi="宋体" w:eastAsia="宋体" w:cs="宋体"/>
          <w:bCs/>
          <w:sz w:val="24"/>
          <w:szCs w:val="24"/>
        </w:rPr>
        <w:t>（四）乙方对监理工作及成果达到验收标准。</w:t>
      </w:r>
    </w:p>
    <w:p w14:paraId="3D1780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十一、其它</w:t>
      </w:r>
    </w:p>
    <w:p w14:paraId="663C27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本合同经双方法定代表人（或委托代理人）签字并加盖单位公章后正式生效。</w:t>
      </w:r>
    </w:p>
    <w:p w14:paraId="5BDC8C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本合同一式肆份，甲、乙方各执两份，具有同等法律效力。</w:t>
      </w:r>
    </w:p>
    <w:p w14:paraId="644D22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本合同未尽事宜，由甲、乙双方共同协商解决。</w:t>
      </w:r>
    </w:p>
    <w:p w14:paraId="14B25B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p>
    <w:p w14:paraId="78665CB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p>
    <w:p w14:paraId="20234F6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_GB2312" w:hAnsi="仿宋_GB2312" w:eastAsia="仿宋_GB2312" w:cs="仿宋_GB2312"/>
          <w:sz w:val="32"/>
          <w:szCs w:val="32"/>
        </w:rPr>
      </w:pPr>
      <w:r>
        <w:rPr>
          <w:rFonts w:hint="eastAsia" w:ascii="宋体" w:hAnsi="宋体" w:eastAsia="宋体" w:cs="宋体"/>
          <w:sz w:val="24"/>
          <w:szCs w:val="24"/>
          <w:lang w:val="en-US" w:eastAsia="zh-CN"/>
        </w:rPr>
        <w:t>甲方（盖章）：                     乙方（盖章）：</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法定代表人（签字）：               法定代表人（签字）：</w:t>
      </w:r>
      <w:r>
        <w:rPr>
          <w:rFonts w:hint="eastAsia" w:ascii="宋体" w:hAnsi="宋体" w:eastAsia="宋体" w:cs="宋体"/>
          <w:sz w:val="24"/>
          <w:szCs w:val="24"/>
          <w:lang w:val="en-US" w:eastAsia="zh-CN"/>
        </w:rPr>
        <w:br w:type="textWrapping"/>
      </w:r>
      <w:r>
        <w:rPr>
          <w:rFonts w:hint="eastAsia" w:ascii="宋体" w:hAnsi="宋体" w:eastAsia="宋体" w:cs="宋体"/>
          <w:sz w:val="24"/>
          <w:szCs w:val="24"/>
          <w:lang w:val="en-US" w:eastAsia="zh-CN"/>
        </w:rPr>
        <w:t>日期：2026年 月 日                 日期：2026年 月 日</w:t>
      </w:r>
    </w:p>
    <w:p w14:paraId="08F1E687">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r>
    </w:p>
    <w:p w14:paraId="44EA9AD4">
      <w:pPr>
        <w:spacing w:line="520" w:lineRule="exact"/>
        <w:jc w:val="center"/>
        <w:outlineLvl w:val="0"/>
        <w:rPr>
          <w:rFonts w:ascii="宋体" w:hAnsi="宋体" w:cs="宋体"/>
          <w:bCs/>
          <w:sz w:val="36"/>
          <w:szCs w:val="36"/>
          <w:highlight w:val="none"/>
        </w:rPr>
      </w:pPr>
      <w:r>
        <w:rPr>
          <w:rFonts w:hint="eastAsia" w:ascii="宋体" w:hAnsi="宋体" w:cs="宋体"/>
          <w:b/>
          <w:bCs/>
          <w:sz w:val="36"/>
          <w:szCs w:val="36"/>
          <w:highlight w:val="none"/>
        </w:rPr>
        <w:t>第五章 谈判响应文件格式</w:t>
      </w:r>
      <w:bookmarkEnd w:id="47"/>
      <w:bookmarkEnd w:id="48"/>
    </w:p>
    <w:p w14:paraId="76CDA388">
      <w:pPr>
        <w:rPr>
          <w:rFonts w:ascii="宋体" w:hAnsi="宋体" w:cs="宋体"/>
          <w:highlight w:val="none"/>
        </w:rPr>
      </w:pPr>
      <w:bookmarkStart w:id="49" w:name="_Toc344572156"/>
    </w:p>
    <w:p w14:paraId="709E703F">
      <w:pPr>
        <w:framePr w:hSpace="180" w:wrap="around" w:vAnchor="text" w:hAnchor="page" w:x="1473" w:y="19"/>
        <w:rPr>
          <w:rFonts w:hint="eastAsia" w:ascii="宋体" w:hAnsi="宋体" w:eastAsia="宋体" w:cs="宋体"/>
          <w:b/>
          <w:bCs/>
          <w:sz w:val="32"/>
          <w:szCs w:val="32"/>
          <w:highlight w:val="none"/>
        </w:rPr>
      </w:pPr>
      <w:r>
        <w:rPr>
          <w:rFonts w:hint="eastAsia" w:ascii="宋体" w:hAnsi="宋体" w:cs="宋体"/>
          <w:b/>
          <w:bCs/>
          <w:sz w:val="32"/>
          <w:szCs w:val="32"/>
          <w:highlight w:val="none"/>
        </w:rPr>
        <w:t>项目编号：QH2026-JT-037</w:t>
      </w:r>
    </w:p>
    <w:p w14:paraId="19C86256">
      <w:pPr>
        <w:ind w:firstLine="4343" w:firstLineChars="1352"/>
        <w:jc w:val="right"/>
        <w:rPr>
          <w:rFonts w:ascii="宋体" w:hAnsi="宋体" w:cs="宋体"/>
          <w:b/>
          <w:sz w:val="32"/>
          <w:szCs w:val="32"/>
          <w:highlight w:val="none"/>
        </w:rPr>
      </w:pPr>
      <w:r>
        <w:rPr>
          <w:rFonts w:hint="eastAsia" w:ascii="宋体" w:hAnsi="宋体" w:cs="宋体"/>
          <w:b/>
          <w:bCs/>
          <w:sz w:val="32"/>
          <w:szCs w:val="32"/>
          <w:highlight w:val="none"/>
        </w:rPr>
        <w:t xml:space="preserve">       </w:t>
      </w:r>
    </w:p>
    <w:p w14:paraId="2BB23416">
      <w:pPr>
        <w:jc w:val="right"/>
        <w:rPr>
          <w:rFonts w:ascii="宋体" w:hAnsi="宋体" w:cs="宋体"/>
          <w:b/>
          <w:sz w:val="32"/>
          <w:szCs w:val="32"/>
          <w:highlight w:val="none"/>
        </w:rPr>
      </w:pPr>
    </w:p>
    <w:p w14:paraId="61FC9D4B">
      <w:pPr>
        <w:pStyle w:val="9"/>
        <w:rPr>
          <w:rFonts w:ascii="宋体" w:hAnsi="宋体" w:eastAsia="宋体" w:cs="宋体"/>
          <w:b/>
          <w:sz w:val="32"/>
          <w:szCs w:val="32"/>
          <w:highlight w:val="none"/>
        </w:rPr>
      </w:pPr>
    </w:p>
    <w:p w14:paraId="552D8ACD">
      <w:pPr>
        <w:rPr>
          <w:rFonts w:ascii="宋体" w:hAnsi="宋体" w:cs="宋体"/>
          <w:highlight w:val="none"/>
        </w:rPr>
      </w:pPr>
    </w:p>
    <w:p w14:paraId="2269543D">
      <w:pPr>
        <w:jc w:val="center"/>
        <w:rPr>
          <w:rFonts w:hint="eastAsia" w:ascii="宋体" w:hAnsi="宋体" w:eastAsia="宋体" w:cs="宋体"/>
          <w:b/>
          <w:sz w:val="52"/>
          <w:szCs w:val="52"/>
          <w:highlight w:val="none"/>
          <w:lang w:eastAsia="zh-CN"/>
        </w:rPr>
      </w:pPr>
      <w:r>
        <w:rPr>
          <w:rFonts w:hint="eastAsia" w:ascii="宋体" w:hAnsi="宋体" w:eastAsia="宋体" w:cs="宋体"/>
          <w:b/>
          <w:sz w:val="52"/>
          <w:szCs w:val="52"/>
          <w:highlight w:val="none"/>
          <w:lang w:eastAsia="zh-CN"/>
        </w:rPr>
        <w:t>宁陕县松材线虫病疫木除治承包项目</w:t>
      </w:r>
    </w:p>
    <w:p w14:paraId="79A36FBE">
      <w:pPr>
        <w:jc w:val="center"/>
        <w:rPr>
          <w:rFonts w:hint="eastAsia" w:ascii="宋体" w:hAnsi="宋体" w:cs="宋体"/>
          <w:b/>
          <w:sz w:val="56"/>
          <w:szCs w:val="56"/>
          <w:highlight w:val="none"/>
        </w:rPr>
      </w:pPr>
      <w:r>
        <w:rPr>
          <w:rFonts w:hint="eastAsia" w:ascii="宋体" w:hAnsi="宋体" w:eastAsia="宋体" w:cs="宋体"/>
          <w:b/>
          <w:sz w:val="52"/>
          <w:szCs w:val="52"/>
          <w:highlight w:val="none"/>
        </w:rPr>
        <w:t>（</w:t>
      </w:r>
      <w:r>
        <w:rPr>
          <w:rFonts w:hint="eastAsia" w:ascii="宋体" w:hAnsi="宋体" w:eastAsia="宋体" w:cs="宋体"/>
          <w:b/>
          <w:sz w:val="52"/>
          <w:szCs w:val="52"/>
          <w:highlight w:val="none"/>
          <w:lang w:val="en-US" w:eastAsia="zh-CN"/>
        </w:rPr>
        <w:t>合同包</w:t>
      </w:r>
      <w:r>
        <w:rPr>
          <w:rFonts w:hint="eastAsia" w:ascii="宋体" w:hAnsi="宋体" w:eastAsia="宋体" w:cs="宋体"/>
          <w:b/>
          <w:sz w:val="52"/>
          <w:szCs w:val="52"/>
          <w:highlight w:val="none"/>
          <w:u w:val="single"/>
          <w:lang w:val="en-US" w:eastAsia="zh-CN"/>
        </w:rPr>
        <w:t xml:space="preserve">   </w:t>
      </w:r>
      <w:r>
        <w:rPr>
          <w:rFonts w:hint="eastAsia" w:ascii="宋体" w:hAnsi="宋体" w:eastAsia="宋体" w:cs="宋体"/>
          <w:b/>
          <w:sz w:val="52"/>
          <w:szCs w:val="52"/>
          <w:highlight w:val="none"/>
        </w:rPr>
        <w:t>）</w:t>
      </w:r>
    </w:p>
    <w:p w14:paraId="48012196">
      <w:pPr>
        <w:jc w:val="center"/>
        <w:rPr>
          <w:rFonts w:hint="eastAsia" w:ascii="宋体" w:hAnsi="宋体" w:cs="宋体"/>
          <w:b/>
          <w:sz w:val="56"/>
          <w:szCs w:val="56"/>
          <w:highlight w:val="none"/>
        </w:rPr>
      </w:pPr>
    </w:p>
    <w:p w14:paraId="5B1FFEC3">
      <w:pPr>
        <w:jc w:val="center"/>
        <w:rPr>
          <w:rFonts w:ascii="宋体" w:hAnsi="宋体" w:cs="宋体"/>
          <w:b/>
          <w:sz w:val="56"/>
          <w:szCs w:val="56"/>
          <w:highlight w:val="none"/>
        </w:rPr>
      </w:pPr>
      <w:r>
        <w:rPr>
          <w:rFonts w:hint="eastAsia" w:ascii="宋体" w:hAnsi="宋体" w:cs="宋体"/>
          <w:b/>
          <w:sz w:val="56"/>
          <w:szCs w:val="56"/>
          <w:highlight w:val="none"/>
        </w:rPr>
        <w:t>竞争性谈判响应文件</w:t>
      </w:r>
    </w:p>
    <w:p w14:paraId="3BB63F70">
      <w:pPr>
        <w:jc w:val="center"/>
        <w:rPr>
          <w:rFonts w:ascii="宋体" w:hAnsi="宋体" w:cs="宋体"/>
          <w:b/>
          <w:sz w:val="36"/>
          <w:szCs w:val="36"/>
          <w:highlight w:val="none"/>
        </w:rPr>
      </w:pPr>
    </w:p>
    <w:p w14:paraId="511CA8A3">
      <w:pPr>
        <w:rPr>
          <w:rFonts w:ascii="宋体" w:hAnsi="宋体" w:cs="宋体"/>
          <w:b/>
          <w:sz w:val="36"/>
          <w:szCs w:val="36"/>
          <w:highlight w:val="none"/>
        </w:rPr>
      </w:pPr>
    </w:p>
    <w:p w14:paraId="25FBC2D7">
      <w:pPr>
        <w:rPr>
          <w:rFonts w:ascii="宋体" w:hAnsi="宋体" w:cs="宋体"/>
          <w:b/>
          <w:sz w:val="36"/>
          <w:szCs w:val="36"/>
          <w:highlight w:val="none"/>
        </w:rPr>
      </w:pPr>
    </w:p>
    <w:p w14:paraId="27FDDD3C">
      <w:pPr>
        <w:tabs>
          <w:tab w:val="center" w:pos="5346"/>
        </w:tabs>
        <w:spacing w:line="480" w:lineRule="auto"/>
        <w:jc w:val="center"/>
        <w:rPr>
          <w:rFonts w:hint="eastAsia" w:ascii="宋体" w:hAnsi="宋体" w:cs="宋体"/>
          <w:b/>
          <w:sz w:val="32"/>
          <w:szCs w:val="32"/>
          <w:highlight w:val="none"/>
        </w:rPr>
      </w:pPr>
    </w:p>
    <w:p w14:paraId="6380D8A4">
      <w:pPr>
        <w:tabs>
          <w:tab w:val="center" w:pos="5346"/>
        </w:tabs>
        <w:spacing w:line="480" w:lineRule="auto"/>
        <w:jc w:val="center"/>
        <w:rPr>
          <w:rFonts w:hint="eastAsia" w:ascii="宋体" w:hAnsi="宋体" w:cs="宋体"/>
          <w:b/>
          <w:sz w:val="32"/>
          <w:szCs w:val="32"/>
          <w:highlight w:val="none"/>
        </w:rPr>
      </w:pPr>
    </w:p>
    <w:p w14:paraId="6B2372E5">
      <w:pPr>
        <w:tabs>
          <w:tab w:val="center" w:pos="5346"/>
        </w:tabs>
        <w:spacing w:line="480" w:lineRule="auto"/>
        <w:jc w:val="center"/>
        <w:rPr>
          <w:rFonts w:hint="eastAsia" w:ascii="宋体" w:hAnsi="宋体" w:cs="宋体"/>
          <w:b/>
          <w:sz w:val="32"/>
          <w:szCs w:val="32"/>
          <w:highlight w:val="none"/>
        </w:rPr>
      </w:pPr>
    </w:p>
    <w:p w14:paraId="334E5C83">
      <w:pPr>
        <w:tabs>
          <w:tab w:val="center" w:pos="5346"/>
        </w:tabs>
        <w:spacing w:line="480" w:lineRule="auto"/>
        <w:jc w:val="center"/>
        <w:rPr>
          <w:rFonts w:ascii="宋体" w:hAnsi="宋体" w:cs="宋体"/>
          <w:b/>
          <w:sz w:val="32"/>
          <w:szCs w:val="32"/>
          <w:highlight w:val="none"/>
        </w:rPr>
      </w:pPr>
      <w:r>
        <w:rPr>
          <w:rFonts w:hint="eastAsia" w:ascii="宋体" w:hAnsi="宋体" w:cs="宋体"/>
          <w:b/>
          <w:sz w:val="32"/>
          <w:szCs w:val="32"/>
          <w:highlight w:val="none"/>
        </w:rPr>
        <w:t>供应商名称（公章）</w:t>
      </w:r>
    </w:p>
    <w:p w14:paraId="5E568141">
      <w:pPr>
        <w:spacing w:before="156" w:beforeLines="50" w:after="156" w:afterLines="50" w:line="360" w:lineRule="auto"/>
        <w:jc w:val="center"/>
        <w:rPr>
          <w:rFonts w:ascii="宋体" w:hAnsi="宋体" w:cs="宋体"/>
          <w:b/>
          <w:bCs/>
          <w:spacing w:val="4"/>
          <w:sz w:val="32"/>
          <w:szCs w:val="32"/>
          <w:highlight w:val="none"/>
        </w:rPr>
      </w:pPr>
      <w:r>
        <w:rPr>
          <w:rFonts w:hint="eastAsia" w:ascii="宋体" w:hAnsi="宋体" w:cs="宋体"/>
          <w:b/>
          <w:sz w:val="32"/>
          <w:szCs w:val="32"/>
          <w:highlight w:val="none"/>
        </w:rPr>
        <w:t xml:space="preserve"> 年   月  日</w:t>
      </w:r>
      <w:r>
        <w:rPr>
          <w:rFonts w:hint="eastAsia" w:ascii="宋体" w:hAnsi="宋体" w:cs="宋体"/>
          <w:b/>
          <w:sz w:val="44"/>
          <w:highlight w:val="none"/>
        </w:rPr>
        <w:br w:type="page"/>
      </w:r>
      <w:r>
        <w:rPr>
          <w:rFonts w:hint="eastAsia" w:ascii="宋体" w:hAnsi="宋体" w:cs="宋体"/>
          <w:b/>
          <w:bCs/>
          <w:spacing w:val="4"/>
          <w:sz w:val="32"/>
          <w:szCs w:val="32"/>
          <w:highlight w:val="none"/>
        </w:rPr>
        <w:t>目 录</w:t>
      </w:r>
    </w:p>
    <w:p w14:paraId="4C61B207">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一、谈判响应函</w:t>
      </w:r>
    </w:p>
    <w:p w14:paraId="6C1E00EC">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二、谈判报价表</w:t>
      </w:r>
    </w:p>
    <w:p w14:paraId="5C99E635">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三、谈判方案说明书</w:t>
      </w:r>
    </w:p>
    <w:p w14:paraId="59461324">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四、商务条款偏离表</w:t>
      </w:r>
    </w:p>
    <w:p w14:paraId="59002501">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五、陕西省政府采购供应商拒绝政府采购领域商业贿赂承诺书</w:t>
      </w:r>
    </w:p>
    <w:p w14:paraId="1F265BD0">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六、资格证明文件</w:t>
      </w:r>
    </w:p>
    <w:p w14:paraId="2F5EC94E">
      <w:pPr>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七、其他</w:t>
      </w:r>
    </w:p>
    <w:p w14:paraId="69F94AA3">
      <w:pPr>
        <w:spacing w:line="520" w:lineRule="exact"/>
        <w:jc w:val="center"/>
        <w:outlineLvl w:val="1"/>
        <w:rPr>
          <w:rFonts w:ascii="宋体" w:hAnsi="宋体" w:cs="宋体"/>
          <w:b/>
          <w:sz w:val="32"/>
          <w:szCs w:val="32"/>
          <w:highlight w:val="none"/>
        </w:rPr>
      </w:pPr>
      <w:r>
        <w:rPr>
          <w:rFonts w:hint="eastAsia" w:ascii="宋体" w:hAnsi="宋体" w:cs="宋体"/>
          <w:sz w:val="28"/>
          <w:highlight w:val="none"/>
        </w:rPr>
        <w:br w:type="page"/>
      </w:r>
      <w:bookmarkEnd w:id="49"/>
      <w:bookmarkStart w:id="50" w:name="_Toc8067"/>
      <w:r>
        <w:rPr>
          <w:rFonts w:hint="eastAsia" w:ascii="宋体" w:hAnsi="宋体" w:cs="宋体"/>
          <w:b/>
          <w:sz w:val="32"/>
          <w:szCs w:val="32"/>
          <w:highlight w:val="none"/>
        </w:rPr>
        <w:t>一、谈判响应函</w:t>
      </w:r>
      <w:bookmarkEnd w:id="50"/>
    </w:p>
    <w:p w14:paraId="369BAA44">
      <w:pPr>
        <w:spacing w:line="360" w:lineRule="auto"/>
        <w:jc w:val="left"/>
        <w:rPr>
          <w:rFonts w:hint="eastAsia" w:ascii="宋体" w:hAnsi="宋体" w:eastAsia="宋体" w:cs="宋体"/>
          <w:spacing w:val="4"/>
          <w:sz w:val="24"/>
          <w:szCs w:val="32"/>
          <w:highlight w:val="none"/>
          <w:lang w:eastAsia="zh-CN"/>
        </w:rPr>
      </w:pPr>
      <w:r>
        <w:rPr>
          <w:rFonts w:hint="eastAsia" w:ascii="宋体" w:hAnsi="宋体" w:cs="宋体"/>
          <w:spacing w:val="4"/>
          <w:sz w:val="24"/>
          <w:szCs w:val="32"/>
          <w:highlight w:val="none"/>
        </w:rPr>
        <w:t>致：</w:t>
      </w:r>
      <w:r>
        <w:rPr>
          <w:rFonts w:hint="eastAsia" w:ascii="宋体" w:hAnsi="宋体" w:cs="宋体"/>
          <w:spacing w:val="4"/>
          <w:sz w:val="24"/>
          <w:szCs w:val="32"/>
          <w:highlight w:val="none"/>
          <w:lang w:eastAsia="zh-CN"/>
        </w:rPr>
        <w:t>陕西启航项目管理咨询有限公司</w:t>
      </w:r>
    </w:p>
    <w:p w14:paraId="137DF7C8">
      <w:pPr>
        <w:spacing w:line="360" w:lineRule="auto"/>
        <w:ind w:firstLine="496" w:firstLineChars="200"/>
        <w:rPr>
          <w:rFonts w:ascii="宋体" w:hAnsi="宋体" w:cs="宋体"/>
          <w:spacing w:val="4"/>
          <w:sz w:val="24"/>
          <w:szCs w:val="32"/>
          <w:highlight w:val="none"/>
        </w:rPr>
      </w:pPr>
      <w:r>
        <w:rPr>
          <w:rFonts w:hint="eastAsia" w:ascii="宋体" w:hAnsi="宋体" w:cs="宋体"/>
          <w:spacing w:val="4"/>
          <w:sz w:val="24"/>
          <w:szCs w:val="32"/>
          <w:highlight w:val="none"/>
        </w:rPr>
        <w:t>根据贵方“</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”项目的谈判邀请</w:t>
      </w:r>
      <w:r>
        <w:rPr>
          <w:rFonts w:hint="eastAsia" w:ascii="宋体" w:hAnsi="宋体" w:cs="宋体"/>
          <w:spacing w:val="4"/>
          <w:sz w:val="24"/>
          <w:szCs w:val="32"/>
          <w:highlight w:val="none"/>
          <w:u w:val="single"/>
        </w:rPr>
        <w:t>(项目编号、包号：           )</w:t>
      </w:r>
      <w:r>
        <w:rPr>
          <w:rFonts w:hint="eastAsia" w:ascii="宋体" w:hAnsi="宋体" w:cs="宋体"/>
          <w:spacing w:val="4"/>
          <w:sz w:val="24"/>
          <w:szCs w:val="32"/>
          <w:highlight w:val="none"/>
        </w:rPr>
        <w:t>，签字代表</w:t>
      </w:r>
      <w:r>
        <w:rPr>
          <w:rFonts w:hint="eastAsia" w:ascii="宋体" w:hAnsi="宋体" w:cs="宋体"/>
          <w:spacing w:val="4"/>
          <w:sz w:val="24"/>
          <w:szCs w:val="32"/>
          <w:highlight w:val="none"/>
          <w:u w:val="single"/>
        </w:rPr>
        <w:t>（全名、职务）</w:t>
      </w:r>
      <w:r>
        <w:rPr>
          <w:rFonts w:hint="eastAsia" w:ascii="宋体" w:hAnsi="宋体" w:cs="宋体"/>
          <w:spacing w:val="4"/>
          <w:sz w:val="24"/>
          <w:szCs w:val="32"/>
          <w:highlight w:val="none"/>
        </w:rPr>
        <w:t>经正式授权并代表供应商</w:t>
      </w:r>
      <w:r>
        <w:rPr>
          <w:rFonts w:hint="eastAsia" w:ascii="宋体" w:hAnsi="宋体" w:cs="宋体"/>
          <w:spacing w:val="4"/>
          <w:sz w:val="24"/>
          <w:szCs w:val="32"/>
          <w:highlight w:val="none"/>
          <w:u w:val="single"/>
        </w:rPr>
        <w:t>(供应商名称、地址)</w:t>
      </w:r>
      <w:r>
        <w:rPr>
          <w:rFonts w:hint="eastAsia" w:ascii="宋体" w:hAnsi="宋体" w:cs="宋体"/>
          <w:spacing w:val="4"/>
          <w:sz w:val="24"/>
          <w:szCs w:val="32"/>
          <w:highlight w:val="none"/>
        </w:rPr>
        <w:t xml:space="preserve"> 提交竞争性谈判响应文件正本壹份、副本一式</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份、报价一览表</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份、电子版</w:t>
      </w:r>
      <w:r>
        <w:rPr>
          <w:rFonts w:hint="eastAsia" w:ascii="宋体" w:hAnsi="宋体" w:cs="宋体"/>
          <w:spacing w:val="4"/>
          <w:sz w:val="24"/>
          <w:szCs w:val="32"/>
          <w:highlight w:val="none"/>
          <w:u w:val="single"/>
        </w:rPr>
        <w:t xml:space="preserve">    </w:t>
      </w:r>
      <w:r>
        <w:rPr>
          <w:rFonts w:hint="eastAsia" w:ascii="宋体" w:hAnsi="宋体" w:cs="宋体"/>
          <w:spacing w:val="4"/>
          <w:sz w:val="24"/>
          <w:szCs w:val="32"/>
          <w:highlight w:val="none"/>
        </w:rPr>
        <w:t>份。</w:t>
      </w:r>
    </w:p>
    <w:p w14:paraId="36801BB7">
      <w:pPr>
        <w:spacing w:line="360" w:lineRule="auto"/>
        <w:ind w:left="549" w:leftChars="251" w:hanging="22" w:hangingChars="9"/>
        <w:jc w:val="left"/>
        <w:rPr>
          <w:rFonts w:ascii="宋体" w:hAnsi="宋体" w:cs="宋体"/>
          <w:spacing w:val="4"/>
          <w:sz w:val="24"/>
          <w:szCs w:val="32"/>
          <w:highlight w:val="none"/>
        </w:rPr>
      </w:pPr>
      <w:r>
        <w:rPr>
          <w:rFonts w:hint="eastAsia" w:ascii="宋体" w:hAnsi="宋体" w:cs="宋体"/>
          <w:spacing w:val="4"/>
          <w:sz w:val="24"/>
          <w:szCs w:val="32"/>
          <w:highlight w:val="none"/>
        </w:rPr>
        <w:t>我方承诺如下：</w:t>
      </w:r>
    </w:p>
    <w:p w14:paraId="190A2407">
      <w:pPr>
        <w:numPr>
          <w:ilvl w:val="0"/>
          <w:numId w:val="2"/>
        </w:numPr>
        <w:tabs>
          <w:tab w:val="left" w:pos="2160"/>
        </w:tabs>
        <w:spacing w:line="360" w:lineRule="auto"/>
        <w:ind w:firstLine="496" w:firstLineChars="200"/>
        <w:jc w:val="left"/>
        <w:rPr>
          <w:rFonts w:ascii="宋体" w:hAnsi="宋体" w:cs="宋体"/>
          <w:spacing w:val="4"/>
          <w:sz w:val="24"/>
          <w:szCs w:val="28"/>
          <w:highlight w:val="none"/>
        </w:rPr>
      </w:pPr>
      <w:r>
        <w:rPr>
          <w:rFonts w:hint="eastAsia" w:ascii="宋体" w:hAnsi="宋体" w:cs="宋体"/>
          <w:spacing w:val="4"/>
          <w:sz w:val="24"/>
          <w:szCs w:val="32"/>
          <w:highlight w:val="none"/>
        </w:rPr>
        <w:t>谈判报价</w:t>
      </w:r>
      <w:r>
        <w:rPr>
          <w:rFonts w:hint="eastAsia" w:ascii="宋体" w:hAnsi="宋体" w:cs="宋体"/>
          <w:spacing w:val="4"/>
          <w:sz w:val="24"/>
          <w:szCs w:val="28"/>
          <w:highlight w:val="none"/>
        </w:rPr>
        <w:t>为小写：</w:t>
      </w:r>
      <w:r>
        <w:rPr>
          <w:rFonts w:hint="eastAsia" w:ascii="宋体" w:hAnsi="宋体" w:cs="宋体"/>
          <w:spacing w:val="4"/>
          <w:sz w:val="24"/>
          <w:szCs w:val="28"/>
          <w:highlight w:val="none"/>
          <w:u w:val="single"/>
        </w:rPr>
        <w:t xml:space="preserve">         </w:t>
      </w:r>
      <w:r>
        <w:rPr>
          <w:rFonts w:hint="eastAsia" w:ascii="宋体" w:hAnsi="宋体" w:cs="宋体"/>
          <w:spacing w:val="4"/>
          <w:sz w:val="24"/>
          <w:szCs w:val="28"/>
          <w:highlight w:val="none"/>
        </w:rPr>
        <w:t>（大写：</w:t>
      </w:r>
      <w:r>
        <w:rPr>
          <w:rFonts w:hint="eastAsia" w:ascii="宋体" w:hAnsi="宋体" w:cs="宋体"/>
          <w:spacing w:val="4"/>
          <w:sz w:val="24"/>
          <w:szCs w:val="28"/>
          <w:highlight w:val="none"/>
          <w:u w:val="single"/>
        </w:rPr>
        <w:t xml:space="preserve">         </w:t>
      </w:r>
      <w:r>
        <w:rPr>
          <w:rFonts w:hint="eastAsia" w:ascii="宋体" w:hAnsi="宋体" w:cs="宋体"/>
          <w:spacing w:val="4"/>
          <w:sz w:val="24"/>
          <w:szCs w:val="28"/>
          <w:highlight w:val="none"/>
        </w:rPr>
        <w:t>）。</w:t>
      </w:r>
    </w:p>
    <w:p w14:paraId="23F562FC">
      <w:pPr>
        <w:numPr>
          <w:ilvl w:val="0"/>
          <w:numId w:val="2"/>
        </w:num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如果成交，我们根据竞争性谈判文件的规定，履行合同的责任和义务。</w:t>
      </w:r>
    </w:p>
    <w:p w14:paraId="10CEC042">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3）我们已详细阅读和审核全部竞争性谈判文件（含修改部分，如有的话），及有关附件，我们知道必须放弃提出含糊不清或误解的问题的权利。</w:t>
      </w:r>
    </w:p>
    <w:p w14:paraId="7B4891C5">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4）我们同意在谈判有效期内（</w:t>
      </w:r>
      <w:r>
        <w:rPr>
          <w:rFonts w:hint="eastAsia" w:ascii="宋体" w:hAnsi="宋体" w:cs="宋体"/>
          <w:spacing w:val="4"/>
          <w:sz w:val="24"/>
          <w:szCs w:val="32"/>
          <w:highlight w:val="none"/>
          <w:u w:val="single"/>
        </w:rPr>
        <w:t>自谈判之日起   天</w:t>
      </w:r>
      <w:r>
        <w:rPr>
          <w:rFonts w:hint="eastAsia" w:ascii="宋体" w:hAnsi="宋体" w:cs="宋体"/>
          <w:spacing w:val="4"/>
          <w:sz w:val="24"/>
          <w:szCs w:val="32"/>
          <w:highlight w:val="none"/>
        </w:rPr>
        <w:t>），本谈判响应函对我方具有约束力。</w:t>
      </w:r>
    </w:p>
    <w:p w14:paraId="594B6F0C">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 xml:space="preserve">5）同意提供贵方可能另外要求的与本谈判有关的任何证据和资料。 </w:t>
      </w:r>
    </w:p>
    <w:p w14:paraId="15CF1928">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6）我们同意，如果成交，向</w:t>
      </w:r>
      <w:r>
        <w:rPr>
          <w:rFonts w:hint="eastAsia" w:ascii="宋体" w:hAnsi="宋体" w:cs="宋体"/>
          <w:spacing w:val="4"/>
          <w:sz w:val="24"/>
          <w:szCs w:val="32"/>
          <w:highlight w:val="none"/>
          <w:lang w:eastAsia="zh-CN"/>
        </w:rPr>
        <w:t>陕西启航项目管理咨询有限公司</w:t>
      </w:r>
      <w:r>
        <w:rPr>
          <w:rFonts w:hint="eastAsia" w:ascii="宋体" w:hAnsi="宋体" w:cs="宋体"/>
          <w:spacing w:val="4"/>
          <w:sz w:val="24"/>
          <w:szCs w:val="32"/>
          <w:highlight w:val="none"/>
        </w:rPr>
        <w:t>交纳招标代理服务费。</w:t>
      </w:r>
    </w:p>
    <w:p w14:paraId="18456CB2">
      <w:pPr>
        <w:tabs>
          <w:tab w:val="left" w:pos="2160"/>
        </w:tabs>
        <w:spacing w:line="360" w:lineRule="auto"/>
        <w:ind w:firstLine="496" w:firstLineChars="200"/>
        <w:jc w:val="left"/>
        <w:rPr>
          <w:rFonts w:ascii="宋体" w:hAnsi="宋体" w:cs="宋体"/>
          <w:spacing w:val="4"/>
          <w:sz w:val="24"/>
          <w:szCs w:val="32"/>
          <w:highlight w:val="none"/>
        </w:rPr>
      </w:pPr>
      <w:r>
        <w:rPr>
          <w:rFonts w:hint="eastAsia" w:ascii="宋体" w:hAnsi="宋体" w:cs="宋体"/>
          <w:spacing w:val="4"/>
          <w:sz w:val="24"/>
          <w:szCs w:val="32"/>
          <w:highlight w:val="none"/>
        </w:rPr>
        <w:t>7）与本谈判有关的一切正式往来通讯为：</w:t>
      </w:r>
    </w:p>
    <w:p w14:paraId="097FBE26">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联系地址：</w:t>
      </w:r>
    </w:p>
    <w:p w14:paraId="58C0AA90">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邮政编码：</w:t>
      </w:r>
    </w:p>
    <w:p w14:paraId="36CBA158">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电    话：</w:t>
      </w:r>
    </w:p>
    <w:p w14:paraId="0C474CEB">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传    真：</w:t>
      </w:r>
    </w:p>
    <w:p w14:paraId="3E122CB2">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供应商名称（盖章）：</w:t>
      </w:r>
    </w:p>
    <w:p w14:paraId="44E48699">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供应商法定代表人</w:t>
      </w:r>
      <w:r>
        <w:rPr>
          <w:rFonts w:hint="eastAsia" w:ascii="宋体" w:hAnsi="宋体" w:cs="宋体"/>
          <w:spacing w:val="4"/>
          <w:sz w:val="24"/>
          <w:szCs w:val="28"/>
          <w:highlight w:val="none"/>
        </w:rPr>
        <w:t>/被授权人</w:t>
      </w:r>
      <w:r>
        <w:rPr>
          <w:rFonts w:hint="eastAsia" w:ascii="宋体" w:hAnsi="宋体" w:cs="宋体"/>
          <w:spacing w:val="4"/>
          <w:sz w:val="24"/>
          <w:szCs w:val="32"/>
          <w:highlight w:val="none"/>
        </w:rPr>
        <w:t>签字</w:t>
      </w:r>
      <w:r>
        <w:rPr>
          <w:rFonts w:hint="eastAsia" w:ascii="宋体" w:hAnsi="宋体" w:cs="宋体"/>
          <w:spacing w:val="4"/>
          <w:sz w:val="24"/>
          <w:szCs w:val="28"/>
          <w:highlight w:val="none"/>
        </w:rPr>
        <w:t>或盖章</w:t>
      </w:r>
      <w:r>
        <w:rPr>
          <w:rFonts w:hint="eastAsia" w:ascii="宋体" w:hAnsi="宋体" w:cs="宋体"/>
          <w:sz w:val="24"/>
          <w:szCs w:val="32"/>
          <w:highlight w:val="none"/>
        </w:rPr>
        <w:t>：</w:t>
      </w:r>
    </w:p>
    <w:p w14:paraId="79889456">
      <w:pPr>
        <w:spacing w:line="360" w:lineRule="auto"/>
        <w:ind w:firstLine="1240" w:firstLineChars="500"/>
        <w:jc w:val="left"/>
        <w:rPr>
          <w:rFonts w:ascii="宋体" w:hAnsi="宋体" w:cs="宋体"/>
          <w:spacing w:val="4"/>
          <w:sz w:val="24"/>
          <w:szCs w:val="32"/>
          <w:highlight w:val="none"/>
        </w:rPr>
      </w:pPr>
      <w:r>
        <w:rPr>
          <w:rFonts w:hint="eastAsia" w:ascii="宋体" w:hAnsi="宋体" w:cs="宋体"/>
          <w:spacing w:val="4"/>
          <w:sz w:val="24"/>
          <w:szCs w:val="32"/>
          <w:highlight w:val="none"/>
        </w:rPr>
        <w:t>日    期：</w:t>
      </w:r>
    </w:p>
    <w:p w14:paraId="1444FA25">
      <w:pPr>
        <w:pStyle w:val="3"/>
        <w:spacing w:before="312" w:beforeLines="100" w:line="360" w:lineRule="auto"/>
        <w:rPr>
          <w:rFonts w:ascii="宋体" w:hAnsi="宋体" w:cs="宋体"/>
          <w:sz w:val="32"/>
          <w:szCs w:val="32"/>
          <w:highlight w:val="none"/>
        </w:rPr>
      </w:pPr>
      <w:r>
        <w:rPr>
          <w:rFonts w:hint="eastAsia" w:ascii="宋体" w:hAnsi="宋体" w:cs="宋体"/>
          <w:highlight w:val="none"/>
        </w:rPr>
        <w:br w:type="page"/>
      </w:r>
      <w:bookmarkStart w:id="51" w:name="_Toc403077651"/>
      <w:bookmarkStart w:id="52" w:name="_Toc363474030"/>
      <w:bookmarkStart w:id="53" w:name="_Toc31732"/>
      <w:r>
        <w:rPr>
          <w:rFonts w:hint="eastAsia" w:ascii="宋体" w:hAnsi="宋体" w:cs="宋体"/>
          <w:sz w:val="32"/>
          <w:szCs w:val="32"/>
          <w:highlight w:val="none"/>
        </w:rPr>
        <w:t>二、谈判报价表</w:t>
      </w:r>
      <w:bookmarkEnd w:id="51"/>
      <w:bookmarkEnd w:id="52"/>
      <w:bookmarkEnd w:id="53"/>
    </w:p>
    <w:p w14:paraId="49D7A2AB">
      <w:pPr>
        <w:jc w:val="center"/>
        <w:rPr>
          <w:rFonts w:hint="eastAsia" w:ascii="宋体" w:hAnsi="宋体" w:cs="宋体"/>
          <w:b/>
          <w:sz w:val="30"/>
          <w:szCs w:val="30"/>
          <w:highlight w:val="none"/>
        </w:rPr>
      </w:pPr>
      <w:r>
        <w:rPr>
          <w:rFonts w:hint="eastAsia" w:ascii="宋体" w:hAnsi="宋体" w:cs="宋体"/>
          <w:b/>
          <w:sz w:val="30"/>
          <w:szCs w:val="30"/>
          <w:highlight w:val="none"/>
        </w:rPr>
        <w:t>2.1报价一览表</w:t>
      </w:r>
    </w:p>
    <w:p w14:paraId="091C4D14">
      <w:pPr>
        <w:spacing w:line="360" w:lineRule="auto"/>
        <w:ind w:firstLine="240" w:firstLineChars="100"/>
        <w:jc w:val="left"/>
        <w:rPr>
          <w:rFonts w:ascii="宋体" w:hAnsi="宋体" w:cs="宋体"/>
          <w:sz w:val="24"/>
          <w:szCs w:val="28"/>
          <w:highlight w:val="none"/>
        </w:rPr>
      </w:pPr>
      <w:r>
        <w:rPr>
          <w:rFonts w:hint="eastAsia" w:ascii="宋体" w:hAnsi="宋体" w:cs="宋体"/>
          <w:sz w:val="24"/>
          <w:szCs w:val="28"/>
          <w:highlight w:val="none"/>
        </w:rPr>
        <w:t>项目名称：</w:t>
      </w:r>
    </w:p>
    <w:p w14:paraId="62169D38">
      <w:pPr>
        <w:spacing w:line="360" w:lineRule="auto"/>
        <w:ind w:firstLine="240" w:firstLineChars="100"/>
        <w:jc w:val="left"/>
        <w:rPr>
          <w:rFonts w:ascii="宋体" w:hAnsi="宋体" w:cs="宋体"/>
          <w:sz w:val="24"/>
          <w:szCs w:val="28"/>
          <w:highlight w:val="none"/>
        </w:rPr>
      </w:pPr>
      <w:r>
        <w:rPr>
          <w:rFonts w:hint="eastAsia" w:ascii="宋体" w:hAnsi="宋体" w:cs="宋体"/>
          <w:sz w:val="24"/>
          <w:szCs w:val="28"/>
          <w:highlight w:val="none"/>
        </w:rPr>
        <w:t>项目编号：</w:t>
      </w:r>
    </w:p>
    <w:tbl>
      <w:tblPr>
        <w:tblStyle w:val="22"/>
        <w:tblW w:w="49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5"/>
        <w:gridCol w:w="2689"/>
        <w:gridCol w:w="2483"/>
        <w:gridCol w:w="1607"/>
      </w:tblGrid>
      <w:tr w14:paraId="0712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297" w:type="pct"/>
            <w:vAlign w:val="center"/>
          </w:tcPr>
          <w:p w14:paraId="2FC9429C">
            <w:pPr>
              <w:jc w:val="center"/>
              <w:rPr>
                <w:rFonts w:hint="eastAsia" w:ascii="宋体" w:hAnsi="宋体" w:eastAsia="宋体" w:cs="宋体"/>
                <w:sz w:val="24"/>
                <w:szCs w:val="32"/>
                <w:highlight w:val="none"/>
                <w:lang w:eastAsia="zh-CN"/>
              </w:rPr>
            </w:pPr>
            <w:r>
              <w:rPr>
                <w:rFonts w:hint="eastAsia" w:ascii="宋体" w:hAnsi="宋体" w:cs="宋体"/>
                <w:sz w:val="24"/>
                <w:szCs w:val="32"/>
                <w:highlight w:val="none"/>
              </w:rPr>
              <w:t>谈判报价</w:t>
            </w:r>
            <w:r>
              <w:rPr>
                <w:rFonts w:hint="eastAsia" w:ascii="宋体" w:hAnsi="宋体" w:cs="宋体"/>
                <w:sz w:val="24"/>
                <w:szCs w:val="32"/>
                <w:highlight w:val="none"/>
                <w:lang w:eastAsia="zh-CN"/>
              </w:rPr>
              <w:t>（</w:t>
            </w:r>
            <w:r>
              <w:rPr>
                <w:rFonts w:hint="eastAsia" w:ascii="宋体" w:hAnsi="宋体" w:cs="宋体"/>
                <w:sz w:val="24"/>
                <w:szCs w:val="32"/>
                <w:highlight w:val="none"/>
                <w:lang w:val="en-US" w:eastAsia="zh-CN"/>
              </w:rPr>
              <w:t>元</w:t>
            </w:r>
            <w:r>
              <w:rPr>
                <w:rFonts w:hint="eastAsia" w:ascii="宋体" w:hAnsi="宋体" w:cs="宋体"/>
                <w:sz w:val="24"/>
                <w:szCs w:val="32"/>
                <w:highlight w:val="none"/>
                <w:lang w:eastAsia="zh-CN"/>
              </w:rPr>
              <w:t>）</w:t>
            </w:r>
          </w:p>
        </w:tc>
        <w:tc>
          <w:tcPr>
            <w:tcW w:w="1469" w:type="pct"/>
            <w:vAlign w:val="center"/>
          </w:tcPr>
          <w:p w14:paraId="42BC6725">
            <w:pPr>
              <w:jc w:val="center"/>
              <w:rPr>
                <w:rFonts w:hint="eastAsia" w:ascii="宋体" w:hAnsi="宋体" w:eastAsia="宋体" w:cs="宋体"/>
                <w:sz w:val="24"/>
                <w:szCs w:val="32"/>
                <w:highlight w:val="none"/>
                <w:lang w:eastAsia="zh-CN"/>
              </w:rPr>
            </w:pPr>
            <w:r>
              <w:rPr>
                <w:rFonts w:hint="eastAsia" w:ascii="宋体" w:hAnsi="宋体" w:cs="宋体"/>
                <w:sz w:val="24"/>
                <w:szCs w:val="32"/>
                <w:highlight w:val="none"/>
                <w:lang w:val="en-US" w:eastAsia="zh-CN"/>
              </w:rPr>
              <w:t>服务期</w:t>
            </w:r>
          </w:p>
        </w:tc>
        <w:tc>
          <w:tcPr>
            <w:tcW w:w="1356" w:type="pct"/>
            <w:vAlign w:val="center"/>
          </w:tcPr>
          <w:p w14:paraId="78613155">
            <w:pPr>
              <w:jc w:val="center"/>
              <w:rPr>
                <w:rFonts w:hint="eastAsia" w:ascii="宋体" w:hAnsi="宋体" w:eastAsia="宋体" w:cs="宋体"/>
                <w:sz w:val="24"/>
                <w:szCs w:val="32"/>
                <w:highlight w:val="none"/>
                <w:lang w:eastAsia="zh-CN"/>
              </w:rPr>
            </w:pPr>
            <w:r>
              <w:rPr>
                <w:rFonts w:hint="eastAsia" w:ascii="宋体" w:hAnsi="宋体" w:cs="宋体"/>
                <w:sz w:val="24"/>
                <w:szCs w:val="32"/>
                <w:highlight w:val="none"/>
                <w:lang w:val="en-US" w:eastAsia="zh-CN"/>
              </w:rPr>
              <w:t>质量标准</w:t>
            </w:r>
          </w:p>
        </w:tc>
        <w:tc>
          <w:tcPr>
            <w:tcW w:w="876" w:type="pct"/>
            <w:vAlign w:val="center"/>
          </w:tcPr>
          <w:p w14:paraId="5477E6B8">
            <w:pPr>
              <w:jc w:val="center"/>
              <w:rPr>
                <w:rFonts w:ascii="宋体" w:hAnsi="宋体" w:cs="宋体"/>
                <w:sz w:val="24"/>
                <w:szCs w:val="32"/>
                <w:highlight w:val="none"/>
              </w:rPr>
            </w:pPr>
            <w:r>
              <w:rPr>
                <w:rFonts w:hint="eastAsia" w:ascii="宋体" w:hAnsi="宋体" w:cs="宋体"/>
                <w:sz w:val="24"/>
                <w:szCs w:val="32"/>
                <w:highlight w:val="none"/>
              </w:rPr>
              <w:t>备注</w:t>
            </w:r>
          </w:p>
        </w:tc>
      </w:tr>
      <w:tr w14:paraId="2CC0D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297" w:type="pct"/>
            <w:vAlign w:val="center"/>
          </w:tcPr>
          <w:p w14:paraId="5E9CC269">
            <w:pPr>
              <w:jc w:val="center"/>
              <w:rPr>
                <w:rFonts w:ascii="宋体" w:hAnsi="宋体" w:cs="宋体"/>
                <w:sz w:val="24"/>
                <w:szCs w:val="32"/>
                <w:highlight w:val="none"/>
              </w:rPr>
            </w:pPr>
          </w:p>
        </w:tc>
        <w:tc>
          <w:tcPr>
            <w:tcW w:w="1469" w:type="pct"/>
            <w:vAlign w:val="center"/>
          </w:tcPr>
          <w:p w14:paraId="7FACD0C4">
            <w:pPr>
              <w:jc w:val="center"/>
              <w:rPr>
                <w:rFonts w:ascii="宋体" w:hAnsi="宋体" w:cs="宋体"/>
                <w:sz w:val="24"/>
                <w:szCs w:val="32"/>
                <w:highlight w:val="none"/>
              </w:rPr>
            </w:pPr>
          </w:p>
        </w:tc>
        <w:tc>
          <w:tcPr>
            <w:tcW w:w="1356" w:type="pct"/>
          </w:tcPr>
          <w:p w14:paraId="30035245">
            <w:pPr>
              <w:jc w:val="center"/>
              <w:rPr>
                <w:rFonts w:ascii="宋体" w:hAnsi="宋体" w:cs="宋体"/>
                <w:sz w:val="24"/>
                <w:szCs w:val="32"/>
                <w:highlight w:val="none"/>
              </w:rPr>
            </w:pPr>
          </w:p>
        </w:tc>
        <w:tc>
          <w:tcPr>
            <w:tcW w:w="876" w:type="pct"/>
          </w:tcPr>
          <w:p w14:paraId="3DCCC0A0">
            <w:pPr>
              <w:jc w:val="center"/>
              <w:rPr>
                <w:rFonts w:ascii="宋体" w:hAnsi="宋体" w:cs="宋体"/>
                <w:sz w:val="24"/>
                <w:szCs w:val="32"/>
                <w:highlight w:val="none"/>
              </w:rPr>
            </w:pPr>
          </w:p>
        </w:tc>
      </w:tr>
      <w:tr w14:paraId="718FD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000" w:type="pct"/>
            <w:gridSpan w:val="4"/>
            <w:vAlign w:val="center"/>
          </w:tcPr>
          <w:p w14:paraId="40D463ED">
            <w:pPr>
              <w:jc w:val="center"/>
              <w:rPr>
                <w:rFonts w:ascii="宋体" w:hAnsi="宋体" w:cs="宋体"/>
                <w:sz w:val="24"/>
                <w:szCs w:val="32"/>
                <w:highlight w:val="none"/>
              </w:rPr>
            </w:pPr>
            <w:r>
              <w:rPr>
                <w:rFonts w:hint="eastAsia" w:ascii="宋体" w:hAnsi="宋体" w:cs="宋体"/>
                <w:sz w:val="24"/>
                <w:szCs w:val="32"/>
                <w:highlight w:val="none"/>
              </w:rPr>
              <w:t>谈判报价</w:t>
            </w:r>
            <w:r>
              <w:rPr>
                <w:rFonts w:hint="eastAsia" w:ascii="宋体" w:hAnsi="宋体" w:cs="宋体"/>
                <w:sz w:val="24"/>
                <w:szCs w:val="32"/>
                <w:highlight w:val="none"/>
                <w:lang w:eastAsia="zh-CN"/>
              </w:rPr>
              <w:t>（</w:t>
            </w:r>
            <w:r>
              <w:rPr>
                <w:rFonts w:hint="eastAsia" w:ascii="宋体" w:hAnsi="宋体" w:cs="宋体"/>
                <w:sz w:val="24"/>
                <w:szCs w:val="32"/>
                <w:highlight w:val="none"/>
                <w:lang w:val="en-US" w:eastAsia="zh-CN"/>
              </w:rPr>
              <w:t>元</w:t>
            </w:r>
            <w:r>
              <w:rPr>
                <w:rFonts w:hint="eastAsia" w:ascii="宋体" w:hAnsi="宋体" w:cs="宋体"/>
                <w:sz w:val="24"/>
                <w:szCs w:val="32"/>
                <w:highlight w:val="none"/>
                <w:lang w:eastAsia="zh-CN"/>
              </w:rPr>
              <w:t>）</w:t>
            </w:r>
            <w:r>
              <w:rPr>
                <w:rFonts w:hint="eastAsia" w:ascii="宋体" w:hAnsi="宋体" w:eastAsia="宋体" w:cs="宋体"/>
                <w:color w:val="auto"/>
                <w:szCs w:val="24"/>
                <w:highlight w:val="none"/>
              </w:rPr>
              <w:t>（大写）：                             （小写：￥       ）</w:t>
            </w:r>
          </w:p>
        </w:tc>
      </w:tr>
      <w:tr w14:paraId="3B492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5000" w:type="pct"/>
            <w:gridSpan w:val="4"/>
            <w:vAlign w:val="center"/>
          </w:tcPr>
          <w:p w14:paraId="68D7BD77">
            <w:pPr>
              <w:jc w:val="left"/>
              <w:rPr>
                <w:rFonts w:hint="default" w:ascii="宋体" w:hAnsi="宋体" w:eastAsia="宋体" w:cs="宋体"/>
                <w:sz w:val="24"/>
                <w:szCs w:val="32"/>
                <w:highlight w:val="none"/>
                <w:lang w:val="en-US" w:eastAsia="zh-CN"/>
              </w:rPr>
            </w:pPr>
            <w:r>
              <w:rPr>
                <w:rFonts w:hint="eastAsia" w:ascii="宋体" w:hAnsi="宋体" w:cs="宋体"/>
                <w:sz w:val="24"/>
                <w:szCs w:val="32"/>
                <w:highlight w:val="none"/>
                <w:lang w:val="en-US" w:eastAsia="zh-CN"/>
              </w:rPr>
              <w:t>备注：报价保留小数点后两位。</w:t>
            </w:r>
          </w:p>
        </w:tc>
      </w:tr>
    </w:tbl>
    <w:p w14:paraId="611C5FB0">
      <w:pPr>
        <w:spacing w:line="120" w:lineRule="exact"/>
        <w:rPr>
          <w:rFonts w:ascii="宋体" w:hAnsi="宋体" w:cs="宋体"/>
          <w:sz w:val="24"/>
          <w:szCs w:val="28"/>
          <w:highlight w:val="none"/>
        </w:rPr>
      </w:pPr>
    </w:p>
    <w:p w14:paraId="0D828D08">
      <w:pPr>
        <w:rPr>
          <w:rFonts w:ascii="宋体" w:hAnsi="宋体" w:cs="宋体"/>
          <w:sz w:val="24"/>
          <w:szCs w:val="32"/>
          <w:highlight w:val="none"/>
        </w:rPr>
      </w:pPr>
    </w:p>
    <w:p w14:paraId="3D911FB2">
      <w:pPr>
        <w:rPr>
          <w:rFonts w:ascii="宋体" w:hAnsi="宋体" w:cs="宋体"/>
          <w:sz w:val="24"/>
          <w:szCs w:val="32"/>
          <w:highlight w:val="none"/>
        </w:rPr>
      </w:pPr>
    </w:p>
    <w:p w14:paraId="1447435E">
      <w:pPr>
        <w:rPr>
          <w:rFonts w:ascii="宋体" w:hAnsi="宋体" w:cs="宋体"/>
          <w:sz w:val="24"/>
          <w:szCs w:val="32"/>
          <w:highlight w:val="none"/>
        </w:rPr>
      </w:pPr>
    </w:p>
    <w:p w14:paraId="0272CE9C">
      <w:pPr>
        <w:spacing w:line="280" w:lineRule="exact"/>
        <w:ind w:right="540" w:rightChars="257"/>
        <w:jc w:val="left"/>
        <w:rPr>
          <w:rFonts w:ascii="宋体" w:hAnsi="宋体" w:cs="宋体"/>
          <w:sz w:val="24"/>
          <w:szCs w:val="32"/>
          <w:highlight w:val="none"/>
        </w:rPr>
      </w:pPr>
      <w:r>
        <w:rPr>
          <w:rFonts w:hint="eastAsia" w:ascii="宋体" w:hAnsi="宋体" w:cs="宋体"/>
          <w:sz w:val="24"/>
          <w:szCs w:val="32"/>
          <w:highlight w:val="none"/>
        </w:rPr>
        <w:t>供应商名称：</w:t>
      </w:r>
      <w:r>
        <w:rPr>
          <w:rFonts w:hint="eastAsia" w:ascii="宋体" w:hAnsi="宋体" w:cs="宋体"/>
          <w:sz w:val="24"/>
          <w:szCs w:val="32"/>
          <w:highlight w:val="none"/>
          <w:u w:val="single"/>
        </w:rPr>
        <w:t xml:space="preserve">       （加盖单位公章）      </w:t>
      </w:r>
    </w:p>
    <w:p w14:paraId="293E4B45">
      <w:pPr>
        <w:spacing w:line="280" w:lineRule="exact"/>
        <w:ind w:right="540" w:rightChars="257"/>
        <w:jc w:val="left"/>
        <w:rPr>
          <w:rFonts w:ascii="宋体" w:hAnsi="宋体" w:cs="宋体"/>
          <w:sz w:val="24"/>
          <w:szCs w:val="32"/>
          <w:highlight w:val="none"/>
        </w:rPr>
      </w:pPr>
    </w:p>
    <w:p w14:paraId="36B536F9">
      <w:pPr>
        <w:spacing w:line="280" w:lineRule="exact"/>
        <w:ind w:right="540" w:rightChars="257"/>
        <w:jc w:val="left"/>
        <w:rPr>
          <w:rFonts w:ascii="宋体" w:hAnsi="宋体" w:cs="宋体"/>
          <w:sz w:val="24"/>
          <w:szCs w:val="32"/>
          <w:highlight w:val="none"/>
        </w:rPr>
      </w:pPr>
      <w:r>
        <w:rPr>
          <w:rFonts w:hint="eastAsia" w:ascii="宋体" w:hAnsi="宋体" w:cs="宋体"/>
          <w:sz w:val="24"/>
          <w:szCs w:val="32"/>
          <w:highlight w:val="none"/>
        </w:rPr>
        <w:t>法定代表人/授权代表签字</w:t>
      </w:r>
      <w:r>
        <w:rPr>
          <w:rFonts w:hint="eastAsia" w:ascii="宋体" w:hAnsi="宋体" w:cs="宋体"/>
          <w:spacing w:val="4"/>
          <w:sz w:val="24"/>
          <w:szCs w:val="28"/>
          <w:highlight w:val="none"/>
        </w:rPr>
        <w:t>或盖章</w:t>
      </w:r>
      <w:r>
        <w:rPr>
          <w:rFonts w:hint="eastAsia" w:ascii="宋体" w:hAnsi="宋体" w:cs="宋体"/>
          <w:sz w:val="24"/>
          <w:szCs w:val="32"/>
          <w:highlight w:val="none"/>
        </w:rPr>
        <w:t>：</w:t>
      </w:r>
    </w:p>
    <w:p w14:paraId="4CA7842F">
      <w:pPr>
        <w:spacing w:line="280" w:lineRule="exact"/>
        <w:ind w:right="540" w:rightChars="257"/>
        <w:jc w:val="left"/>
        <w:rPr>
          <w:rFonts w:ascii="宋体" w:hAnsi="宋体" w:cs="宋体"/>
          <w:sz w:val="24"/>
          <w:szCs w:val="32"/>
          <w:highlight w:val="none"/>
        </w:rPr>
      </w:pPr>
    </w:p>
    <w:p w14:paraId="510BAD94">
      <w:pPr>
        <w:spacing w:line="280" w:lineRule="exact"/>
        <w:ind w:right="540" w:rightChars="257"/>
        <w:rPr>
          <w:rFonts w:ascii="宋体" w:hAnsi="宋体" w:cs="宋体"/>
          <w:sz w:val="24"/>
          <w:szCs w:val="32"/>
          <w:highlight w:val="none"/>
        </w:rPr>
      </w:pPr>
      <w:r>
        <w:rPr>
          <w:rFonts w:hint="eastAsia" w:ascii="宋体" w:hAnsi="宋体" w:cs="宋体"/>
          <w:sz w:val="24"/>
          <w:szCs w:val="32"/>
          <w:highlight w:val="none"/>
        </w:rPr>
        <w:t>日    期：</w:t>
      </w:r>
    </w:p>
    <w:p w14:paraId="11754CD8">
      <w:pPr>
        <w:jc w:val="center"/>
        <w:rPr>
          <w:rFonts w:ascii="宋体" w:hAnsi="宋体" w:cs="宋体"/>
          <w:sz w:val="24"/>
          <w:szCs w:val="32"/>
          <w:highlight w:val="none"/>
        </w:rPr>
      </w:pPr>
    </w:p>
    <w:p w14:paraId="2C16B40E">
      <w:pPr>
        <w:spacing w:before="156" w:beforeLines="50" w:after="156" w:afterLines="50" w:line="400" w:lineRule="atLeast"/>
        <w:rPr>
          <w:rFonts w:ascii="宋体" w:hAnsi="宋体" w:cs="宋体"/>
          <w:sz w:val="24"/>
          <w:szCs w:val="32"/>
          <w:highlight w:val="none"/>
          <w:u w:val="single"/>
        </w:rPr>
      </w:pPr>
      <w:r>
        <w:rPr>
          <w:rFonts w:hint="eastAsia" w:ascii="宋体" w:hAnsi="宋体" w:cs="宋体"/>
          <w:sz w:val="24"/>
          <w:szCs w:val="32"/>
          <w:highlight w:val="none"/>
        </w:rPr>
        <w:t>注：本表应按“供应商须知”的规定密封单独提交。若有折扣声明，请与本表一并装订和密封。严格按照表格格式报价。</w:t>
      </w:r>
    </w:p>
    <w:p w14:paraId="617C45F0">
      <w:pPr>
        <w:jc w:val="center"/>
        <w:rPr>
          <w:rFonts w:ascii="宋体" w:hAnsi="宋体" w:cs="宋体"/>
          <w:b/>
          <w:sz w:val="30"/>
          <w:szCs w:val="30"/>
          <w:highlight w:val="none"/>
        </w:rPr>
      </w:pPr>
    </w:p>
    <w:p w14:paraId="1019BF81">
      <w:pPr>
        <w:jc w:val="center"/>
        <w:rPr>
          <w:rFonts w:ascii="宋体" w:hAnsi="宋体" w:cs="宋体"/>
          <w:b/>
          <w:sz w:val="30"/>
          <w:szCs w:val="30"/>
          <w:highlight w:val="none"/>
        </w:rPr>
      </w:pPr>
      <w:r>
        <w:rPr>
          <w:rFonts w:hint="eastAsia" w:ascii="宋体" w:hAnsi="宋体" w:cs="宋体"/>
          <w:b/>
          <w:sz w:val="30"/>
          <w:szCs w:val="30"/>
          <w:highlight w:val="none"/>
        </w:rPr>
        <w:br w:type="page"/>
      </w:r>
      <w:r>
        <w:rPr>
          <w:rFonts w:hint="eastAsia" w:ascii="宋体" w:hAnsi="宋体" w:cs="宋体"/>
          <w:b/>
          <w:sz w:val="30"/>
          <w:szCs w:val="30"/>
          <w:highlight w:val="none"/>
        </w:rPr>
        <w:t>2.2谈判分项报价表</w:t>
      </w:r>
    </w:p>
    <w:p w14:paraId="61FFF9D8">
      <w:pPr>
        <w:spacing w:line="560" w:lineRule="exact"/>
        <w:jc w:val="center"/>
        <w:rPr>
          <w:rFonts w:hint="default" w:ascii="宋体" w:hAnsi="宋体" w:cs="宋体"/>
          <w:sz w:val="24"/>
          <w:szCs w:val="24"/>
          <w:highlight w:val="none"/>
          <w:lang w:val="en-US"/>
        </w:rPr>
      </w:pPr>
      <w:bookmarkStart w:id="54" w:name="_Toc344572163"/>
      <w:r>
        <w:rPr>
          <w:rFonts w:hint="eastAsia" w:hAnsi="宋体" w:eastAsia="宋体" w:cs="宋体"/>
          <w:b/>
          <w:color w:val="auto"/>
          <w:sz w:val="30"/>
          <w:szCs w:val="30"/>
          <w:highlight w:val="none"/>
          <w:lang w:val="en-US" w:eastAsia="zh-CN"/>
        </w:rPr>
        <w:t>分项报价表格式自拟</w:t>
      </w:r>
    </w:p>
    <w:p w14:paraId="2E901E25">
      <w:pPr>
        <w:spacing w:line="560" w:lineRule="exact"/>
        <w:rPr>
          <w:rFonts w:ascii="宋体" w:hAnsi="宋体" w:cs="宋体"/>
          <w:sz w:val="24"/>
          <w:szCs w:val="24"/>
          <w:highlight w:val="none"/>
        </w:rPr>
      </w:pPr>
      <w:r>
        <w:rPr>
          <w:rFonts w:hint="eastAsia" w:ascii="宋体" w:hAnsi="宋体" w:cs="宋体"/>
          <w:sz w:val="24"/>
          <w:szCs w:val="24"/>
          <w:highlight w:val="none"/>
        </w:rPr>
        <w:t>注：1.如果按单价计算的结果与总价不一致，以单价为准修正总价。</w:t>
      </w:r>
    </w:p>
    <w:p w14:paraId="73D007E2">
      <w:pPr>
        <w:spacing w:line="560" w:lineRule="exact"/>
        <w:ind w:firstLine="480" w:firstLineChars="200"/>
        <w:rPr>
          <w:rFonts w:ascii="宋体" w:hAnsi="宋体" w:cs="宋体"/>
          <w:sz w:val="24"/>
          <w:szCs w:val="24"/>
          <w:highlight w:val="none"/>
        </w:rPr>
      </w:pPr>
      <w:r>
        <w:rPr>
          <w:rFonts w:hint="eastAsia" w:ascii="宋体" w:hAnsi="宋体" w:cs="宋体"/>
          <w:sz w:val="24"/>
          <w:szCs w:val="24"/>
          <w:highlight w:val="none"/>
        </w:rPr>
        <w:t>2.如果不提供详细分项报价将视为没有实质性响应谈判文件。</w:t>
      </w:r>
    </w:p>
    <w:p w14:paraId="449FD194">
      <w:pPr>
        <w:spacing w:line="560" w:lineRule="exact"/>
        <w:ind w:firstLine="480" w:firstLineChars="200"/>
        <w:rPr>
          <w:rFonts w:ascii="宋体" w:hAnsi="宋体" w:cs="宋体"/>
          <w:sz w:val="24"/>
          <w:szCs w:val="24"/>
          <w:highlight w:val="none"/>
        </w:rPr>
      </w:pPr>
      <w:r>
        <w:rPr>
          <w:rFonts w:hint="eastAsia" w:ascii="宋体" w:hAnsi="宋体" w:cs="宋体"/>
          <w:bCs/>
          <w:sz w:val="24"/>
          <w:szCs w:val="24"/>
          <w:highlight w:val="none"/>
        </w:rPr>
        <w:t>3.</w:t>
      </w:r>
      <w:r>
        <w:rPr>
          <w:rFonts w:hint="eastAsia" w:ascii="宋体" w:hAnsi="宋体" w:cs="宋体"/>
          <w:sz w:val="24"/>
          <w:szCs w:val="24"/>
          <w:highlight w:val="none"/>
        </w:rPr>
        <w:t>单位：元，保留小数点后两位。</w:t>
      </w:r>
    </w:p>
    <w:p w14:paraId="2635C7EA">
      <w:pPr>
        <w:ind w:firstLine="420"/>
        <w:rPr>
          <w:rFonts w:ascii="宋体" w:hAnsi="宋体" w:cs="宋体"/>
          <w:sz w:val="24"/>
          <w:szCs w:val="24"/>
          <w:highlight w:val="none"/>
        </w:rPr>
      </w:pPr>
    </w:p>
    <w:p w14:paraId="55EF7ED3">
      <w:pPr>
        <w:spacing w:line="480" w:lineRule="auto"/>
        <w:ind w:right="540" w:rightChars="257"/>
        <w:rPr>
          <w:rFonts w:ascii="宋体" w:hAnsi="宋体" w:cs="宋体"/>
          <w:sz w:val="24"/>
          <w:szCs w:val="24"/>
          <w:highlight w:val="none"/>
          <w:u w:val="single"/>
        </w:rPr>
      </w:pPr>
      <w:r>
        <w:rPr>
          <w:rFonts w:hint="eastAsia" w:ascii="宋体" w:hAnsi="宋体" w:cs="宋体"/>
          <w:sz w:val="24"/>
          <w:szCs w:val="24"/>
          <w:highlight w:val="none"/>
        </w:rPr>
        <w:t>谈判响应单位名称：</w:t>
      </w:r>
      <w:r>
        <w:rPr>
          <w:rFonts w:hint="eastAsia" w:ascii="宋体" w:hAnsi="宋体" w:cs="宋体"/>
          <w:sz w:val="24"/>
          <w:szCs w:val="24"/>
          <w:highlight w:val="none"/>
          <w:u w:val="single"/>
        </w:rPr>
        <w:t xml:space="preserve">      （加盖单位公章）     </w:t>
      </w:r>
    </w:p>
    <w:p w14:paraId="47099D93">
      <w:pPr>
        <w:spacing w:line="480" w:lineRule="auto"/>
        <w:ind w:right="540" w:rightChars="257"/>
        <w:jc w:val="left"/>
        <w:rPr>
          <w:rFonts w:ascii="宋体" w:hAnsi="宋体" w:cs="宋体"/>
          <w:sz w:val="24"/>
          <w:szCs w:val="24"/>
          <w:highlight w:val="none"/>
        </w:rPr>
      </w:pPr>
      <w:r>
        <w:rPr>
          <w:rFonts w:hint="eastAsia" w:ascii="宋体" w:hAnsi="宋体" w:cs="宋体"/>
          <w:sz w:val="24"/>
          <w:szCs w:val="24"/>
          <w:highlight w:val="none"/>
        </w:rPr>
        <w:t>法定代表人</w:t>
      </w:r>
      <w:r>
        <w:rPr>
          <w:rFonts w:hint="eastAsia" w:ascii="宋体" w:hAnsi="宋体" w:cs="宋体"/>
          <w:sz w:val="24"/>
          <w:szCs w:val="32"/>
          <w:highlight w:val="none"/>
        </w:rPr>
        <w:t>/</w:t>
      </w:r>
      <w:r>
        <w:rPr>
          <w:rFonts w:hint="eastAsia" w:ascii="宋体" w:hAnsi="宋体" w:cs="宋体"/>
          <w:sz w:val="24"/>
          <w:szCs w:val="24"/>
          <w:highlight w:val="none"/>
        </w:rPr>
        <w:t>被授权人签字或盖章：</w:t>
      </w:r>
      <w:r>
        <w:rPr>
          <w:rFonts w:hint="eastAsia" w:ascii="宋体" w:hAnsi="宋体" w:cs="宋体"/>
          <w:sz w:val="24"/>
          <w:szCs w:val="24"/>
          <w:highlight w:val="none"/>
          <w:u w:val="single"/>
        </w:rPr>
        <w:t xml:space="preserve">                                     </w:t>
      </w:r>
    </w:p>
    <w:p w14:paraId="5AEF5C76">
      <w:pPr>
        <w:spacing w:line="480" w:lineRule="auto"/>
        <w:ind w:right="540" w:rightChars="257"/>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p>
    <w:p w14:paraId="72C23E0A">
      <w:pPr>
        <w:pStyle w:val="9"/>
        <w:spacing w:line="360" w:lineRule="auto"/>
        <w:rPr>
          <w:rFonts w:ascii="宋体" w:hAnsi="宋体" w:cs="宋体"/>
          <w:szCs w:val="28"/>
          <w:highlight w:val="none"/>
        </w:rPr>
      </w:pPr>
    </w:p>
    <w:p w14:paraId="09D09DA7">
      <w:pPr>
        <w:rPr>
          <w:highlight w:val="none"/>
        </w:rPr>
      </w:pPr>
    </w:p>
    <w:p w14:paraId="34412790">
      <w:pPr>
        <w:rPr>
          <w:rFonts w:ascii="宋体" w:hAnsi="宋体" w:cs="宋体"/>
          <w:b/>
          <w:bCs/>
          <w:sz w:val="32"/>
          <w:szCs w:val="32"/>
          <w:highlight w:val="none"/>
        </w:rPr>
      </w:pPr>
      <w:r>
        <w:rPr>
          <w:rFonts w:hint="eastAsia"/>
          <w:sz w:val="32"/>
          <w:szCs w:val="32"/>
          <w:highlight w:val="none"/>
        </w:rPr>
        <w:br w:type="page"/>
      </w:r>
    </w:p>
    <w:p w14:paraId="6E4DB9F5">
      <w:pPr>
        <w:jc w:val="center"/>
        <w:outlineLvl w:val="1"/>
        <w:rPr>
          <w:rFonts w:ascii="宋体" w:hAnsi="宋体" w:cs="宋体"/>
          <w:sz w:val="32"/>
          <w:szCs w:val="32"/>
          <w:highlight w:val="none"/>
        </w:rPr>
      </w:pPr>
      <w:bookmarkStart w:id="55" w:name="_Toc18939"/>
      <w:r>
        <w:rPr>
          <w:rFonts w:hint="eastAsia" w:ascii="宋体" w:hAnsi="宋体" w:cs="宋体"/>
          <w:b/>
          <w:bCs/>
          <w:sz w:val="32"/>
          <w:szCs w:val="32"/>
          <w:highlight w:val="none"/>
        </w:rPr>
        <w:t>三、谈判方案说明书</w:t>
      </w:r>
      <w:bookmarkEnd w:id="55"/>
    </w:p>
    <w:p w14:paraId="51F7ACB3">
      <w:pPr>
        <w:spacing w:after="120" w:line="440" w:lineRule="exact"/>
        <w:rPr>
          <w:rFonts w:ascii="宋体" w:hAnsi="宋体" w:cs="宋体"/>
          <w:sz w:val="24"/>
          <w:szCs w:val="24"/>
          <w:highlight w:val="none"/>
        </w:rPr>
      </w:pPr>
      <w:r>
        <w:rPr>
          <w:rFonts w:hint="eastAsia" w:ascii="宋体" w:hAnsi="宋体" w:cs="宋体"/>
          <w:sz w:val="24"/>
          <w:szCs w:val="24"/>
          <w:highlight w:val="none"/>
        </w:rPr>
        <w:t>项目名称：</w:t>
      </w:r>
    </w:p>
    <w:p w14:paraId="54A24AA2">
      <w:pPr>
        <w:spacing w:after="120" w:line="440" w:lineRule="exact"/>
        <w:rPr>
          <w:rFonts w:ascii="宋体" w:hAnsi="宋体" w:cs="宋体"/>
          <w:sz w:val="24"/>
          <w:szCs w:val="24"/>
          <w:highlight w:val="none"/>
        </w:rPr>
      </w:pPr>
      <w:r>
        <w:rPr>
          <w:rFonts w:hint="eastAsia" w:ascii="宋体" w:hAnsi="宋体" w:cs="宋体"/>
          <w:sz w:val="24"/>
          <w:szCs w:val="24"/>
          <w:highlight w:val="none"/>
        </w:rPr>
        <w:t>项目编号：</w:t>
      </w:r>
    </w:p>
    <w:p w14:paraId="2BC68CB7">
      <w:pPr>
        <w:pStyle w:val="13"/>
        <w:spacing w:line="480" w:lineRule="auto"/>
        <w:jc w:val="left"/>
        <w:rPr>
          <w:rFonts w:hint="default" w:hAnsi="宋体" w:eastAsia="宋体"/>
          <w:b/>
          <w:bCs/>
          <w:sz w:val="24"/>
          <w:szCs w:val="24"/>
          <w:highlight w:val="none"/>
          <w:lang w:val="en-US" w:eastAsia="zh-CN"/>
        </w:rPr>
      </w:pPr>
      <w:r>
        <w:rPr>
          <w:rFonts w:hint="eastAsia" w:hAnsi="宋体"/>
          <w:b/>
          <w:bCs/>
          <w:sz w:val="24"/>
          <w:szCs w:val="24"/>
          <w:highlight w:val="none"/>
          <w:lang w:val="en-US" w:eastAsia="zh-CN"/>
        </w:rPr>
        <w:t>合同包5</w:t>
      </w:r>
    </w:p>
    <w:p w14:paraId="47486403">
      <w:pPr>
        <w:pStyle w:val="13"/>
        <w:spacing w:line="480" w:lineRule="auto"/>
        <w:ind w:firstLine="480" w:firstLineChars="200"/>
        <w:jc w:val="left"/>
        <w:rPr>
          <w:rFonts w:hAnsi="宋体"/>
          <w:sz w:val="24"/>
          <w:szCs w:val="24"/>
          <w:highlight w:val="none"/>
        </w:rPr>
      </w:pPr>
      <w:r>
        <w:rPr>
          <w:rFonts w:hAnsi="宋体"/>
          <w:sz w:val="24"/>
          <w:szCs w:val="24"/>
          <w:highlight w:val="none"/>
        </w:rPr>
        <w:t>按照竞争性谈判文件的要求编制的谈判方案说明书，内容包括</w:t>
      </w:r>
      <w:r>
        <w:rPr>
          <w:rFonts w:hint="eastAsia" w:hAnsi="宋体"/>
          <w:sz w:val="24"/>
          <w:szCs w:val="24"/>
          <w:highlight w:val="none"/>
          <w:lang w:val="en-US" w:eastAsia="zh-CN"/>
        </w:rPr>
        <w:t>监理</w:t>
      </w:r>
      <w:r>
        <w:rPr>
          <w:rFonts w:hAnsi="宋体"/>
          <w:sz w:val="24"/>
          <w:szCs w:val="24"/>
          <w:highlight w:val="none"/>
        </w:rPr>
        <w:t>方案、质量保证措施</w:t>
      </w:r>
      <w:r>
        <w:rPr>
          <w:rFonts w:hint="eastAsia" w:hAnsi="宋体"/>
          <w:sz w:val="24"/>
          <w:szCs w:val="24"/>
          <w:highlight w:val="none"/>
          <w:lang w:eastAsia="zh-CN"/>
        </w:rPr>
        <w:t>、</w:t>
      </w:r>
      <w:r>
        <w:rPr>
          <w:rFonts w:hAnsi="宋体"/>
          <w:sz w:val="24"/>
          <w:szCs w:val="24"/>
          <w:highlight w:val="none"/>
        </w:rPr>
        <w:t>服务承诺</w:t>
      </w:r>
      <w:r>
        <w:rPr>
          <w:rFonts w:hint="eastAsia" w:hAnsi="宋体"/>
          <w:sz w:val="24"/>
          <w:szCs w:val="24"/>
          <w:highlight w:val="none"/>
          <w:lang w:val="en-US" w:eastAsia="zh-CN"/>
        </w:rPr>
        <w:t>和类似业绩</w:t>
      </w:r>
      <w:r>
        <w:rPr>
          <w:rFonts w:hAnsi="宋体"/>
          <w:sz w:val="24"/>
          <w:szCs w:val="24"/>
          <w:highlight w:val="none"/>
        </w:rPr>
        <w:t>等。至少应包括：</w:t>
      </w:r>
    </w:p>
    <w:p w14:paraId="2612A399">
      <w:pPr>
        <w:pStyle w:val="13"/>
        <w:spacing w:line="480" w:lineRule="auto"/>
        <w:ind w:firstLine="480" w:firstLineChars="200"/>
        <w:jc w:val="left"/>
        <w:rPr>
          <w:rFonts w:hAnsi="宋体"/>
          <w:sz w:val="24"/>
          <w:szCs w:val="24"/>
          <w:highlight w:val="none"/>
        </w:rPr>
      </w:pPr>
      <w:r>
        <w:rPr>
          <w:rFonts w:hAnsi="宋体"/>
          <w:sz w:val="24"/>
          <w:szCs w:val="24"/>
          <w:highlight w:val="none"/>
        </w:rPr>
        <w:t>1、服务方案。要求谈判供应商针对本项目的需求提供全面、完整的方案；</w:t>
      </w:r>
    </w:p>
    <w:p w14:paraId="5B06D05D">
      <w:pPr>
        <w:pStyle w:val="21"/>
        <w:widowControl w:val="0"/>
        <w:spacing w:before="156" w:beforeLines="50" w:beforeAutospacing="0" w:after="156" w:afterLines="50" w:afterAutospacing="0"/>
        <w:ind w:firstLine="480" w:firstLineChars="200"/>
        <w:rPr>
          <w:rFonts w:cs="宋体"/>
          <w:highlight w:val="none"/>
        </w:rPr>
      </w:pPr>
      <w:r>
        <w:rPr>
          <w:rFonts w:hAnsi="宋体"/>
          <w:sz w:val="24"/>
          <w:szCs w:val="24"/>
          <w:highlight w:val="none"/>
        </w:rPr>
        <w:t>2、质量保证措施、</w:t>
      </w:r>
      <w:r>
        <w:rPr>
          <w:rFonts w:hint="eastAsia" w:hAnsi="宋体"/>
          <w:sz w:val="24"/>
          <w:szCs w:val="24"/>
          <w:highlight w:val="none"/>
          <w:lang w:val="en-US" w:eastAsia="zh-CN"/>
        </w:rPr>
        <w:t>服务承诺和类似业绩</w:t>
      </w:r>
      <w:r>
        <w:rPr>
          <w:rFonts w:hAnsi="宋体"/>
          <w:sz w:val="24"/>
          <w:szCs w:val="24"/>
          <w:highlight w:val="none"/>
        </w:rPr>
        <w:t>等</w:t>
      </w:r>
      <w:r>
        <w:rPr>
          <w:rFonts w:hint="eastAsia" w:hAnsi="宋体"/>
          <w:sz w:val="24"/>
          <w:szCs w:val="24"/>
          <w:highlight w:val="none"/>
          <w:lang w:eastAsia="zh-CN"/>
        </w:rPr>
        <w:t>。</w:t>
      </w:r>
    </w:p>
    <w:p w14:paraId="5821F850">
      <w:pPr>
        <w:spacing w:line="440" w:lineRule="exact"/>
        <w:ind w:left="3259" w:leftChars="1552"/>
        <w:rPr>
          <w:rFonts w:ascii="宋体" w:hAnsi="宋体" w:cs="宋体"/>
          <w:szCs w:val="24"/>
          <w:highlight w:val="none"/>
        </w:rPr>
      </w:pPr>
    </w:p>
    <w:p w14:paraId="29853616">
      <w:pPr>
        <w:spacing w:line="440" w:lineRule="exact"/>
        <w:ind w:left="3259" w:leftChars="1552"/>
        <w:rPr>
          <w:rFonts w:ascii="宋体" w:hAnsi="宋体" w:cs="宋体"/>
          <w:szCs w:val="24"/>
          <w:highlight w:val="none"/>
        </w:rPr>
      </w:pPr>
    </w:p>
    <w:bookmarkEnd w:id="54"/>
    <w:p w14:paraId="5AAF7A8E">
      <w:pPr>
        <w:spacing w:after="120"/>
        <w:rPr>
          <w:rFonts w:ascii="宋体" w:hAnsi="宋体" w:cs="宋体"/>
          <w:b/>
          <w:szCs w:val="24"/>
          <w:highlight w:val="none"/>
        </w:rPr>
      </w:pPr>
      <w:bookmarkStart w:id="56" w:name="_Toc403077656"/>
      <w:bookmarkStart w:id="57" w:name="_Toc363474033"/>
      <w:r>
        <w:rPr>
          <w:rFonts w:hint="eastAsia" w:ascii="宋体" w:hAnsi="宋体" w:cs="宋体"/>
          <w:b/>
          <w:bCs/>
          <w:sz w:val="30"/>
          <w:szCs w:val="30"/>
          <w:highlight w:val="none"/>
        </w:rPr>
        <w:br w:type="page"/>
      </w:r>
      <w:bookmarkStart w:id="58" w:name="_Toc26374"/>
    </w:p>
    <w:p w14:paraId="2E342854">
      <w:pPr>
        <w:spacing w:line="360" w:lineRule="auto"/>
        <w:jc w:val="center"/>
        <w:outlineLvl w:val="1"/>
        <w:rPr>
          <w:rFonts w:ascii="宋体" w:hAnsi="宋体" w:cs="宋体"/>
          <w:b/>
          <w:bCs/>
          <w:sz w:val="30"/>
          <w:szCs w:val="30"/>
          <w:highlight w:val="none"/>
        </w:rPr>
      </w:pPr>
      <w:r>
        <w:rPr>
          <w:rFonts w:hint="eastAsia" w:ascii="宋体" w:hAnsi="宋体" w:cs="宋体"/>
          <w:b/>
          <w:bCs/>
          <w:sz w:val="30"/>
          <w:szCs w:val="30"/>
          <w:highlight w:val="none"/>
        </w:rPr>
        <w:t>四、</w:t>
      </w:r>
      <w:bookmarkEnd w:id="56"/>
      <w:bookmarkEnd w:id="57"/>
      <w:r>
        <w:rPr>
          <w:rFonts w:hint="eastAsia" w:ascii="宋体" w:hAnsi="宋体" w:cs="宋体"/>
          <w:b/>
          <w:bCs/>
          <w:sz w:val="30"/>
          <w:szCs w:val="30"/>
          <w:highlight w:val="none"/>
        </w:rPr>
        <w:t>商务条款偏离表</w:t>
      </w:r>
      <w:bookmarkEnd w:id="58"/>
    </w:p>
    <w:p w14:paraId="22087902">
      <w:pPr>
        <w:pStyle w:val="21"/>
        <w:widowControl w:val="0"/>
        <w:spacing w:before="156" w:beforeLines="50" w:beforeAutospacing="0" w:after="156" w:afterLines="50" w:afterAutospacing="0"/>
        <w:rPr>
          <w:rFonts w:cs="宋体"/>
          <w:highlight w:val="none"/>
        </w:rPr>
      </w:pPr>
      <w:bookmarkStart w:id="59" w:name="_Toc363474034"/>
      <w:bookmarkStart w:id="60" w:name="_Toc403077657"/>
      <w:r>
        <w:rPr>
          <w:rFonts w:hint="eastAsia" w:cs="宋体"/>
          <w:highlight w:val="none"/>
        </w:rPr>
        <w:t>项目编号：</w:t>
      </w:r>
    </w:p>
    <w:p w14:paraId="7AB5A3D6">
      <w:pPr>
        <w:pStyle w:val="21"/>
        <w:widowControl w:val="0"/>
        <w:spacing w:before="156" w:beforeLines="50" w:beforeAutospacing="0" w:after="156" w:afterLines="50" w:afterAutospacing="0"/>
        <w:rPr>
          <w:rFonts w:cs="宋体"/>
          <w:highlight w:val="none"/>
          <w:u w:val="single"/>
        </w:rPr>
      </w:pPr>
      <w:r>
        <w:rPr>
          <w:rFonts w:hint="eastAsia" w:cs="宋体"/>
          <w:highlight w:val="none"/>
        </w:rPr>
        <w:t>项目名称：</w:t>
      </w:r>
    </w:p>
    <w:tbl>
      <w:tblPr>
        <w:tblStyle w:val="22"/>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938"/>
        <w:gridCol w:w="1503"/>
        <w:gridCol w:w="1253"/>
      </w:tblGrid>
      <w:tr w14:paraId="7BD7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06F7F1D">
            <w:pPr>
              <w:pStyle w:val="21"/>
              <w:widowControl w:val="0"/>
              <w:spacing w:before="0" w:beforeAutospacing="0" w:after="0" w:afterAutospacing="0"/>
              <w:jc w:val="center"/>
              <w:rPr>
                <w:rFonts w:cs="宋体"/>
                <w:highlight w:val="none"/>
              </w:rPr>
            </w:pPr>
            <w:r>
              <w:rPr>
                <w:rFonts w:hint="eastAsia" w:cs="宋体"/>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1491B5D3">
            <w:pPr>
              <w:pStyle w:val="21"/>
              <w:widowControl w:val="0"/>
              <w:spacing w:before="0" w:beforeAutospacing="0" w:after="0" w:afterAutospacing="0"/>
              <w:jc w:val="center"/>
              <w:rPr>
                <w:rFonts w:cs="宋体"/>
                <w:highlight w:val="none"/>
              </w:rPr>
            </w:pPr>
            <w:r>
              <w:rPr>
                <w:rFonts w:hint="eastAsia" w:cs="宋体"/>
                <w:highlight w:val="none"/>
              </w:rPr>
              <w:t>谈判文件的商务条款</w:t>
            </w:r>
          </w:p>
        </w:tc>
        <w:tc>
          <w:tcPr>
            <w:tcW w:w="2938" w:type="dxa"/>
            <w:tcBorders>
              <w:top w:val="single" w:color="auto" w:sz="4" w:space="0"/>
              <w:left w:val="single" w:color="auto" w:sz="4" w:space="0"/>
              <w:bottom w:val="single" w:color="auto" w:sz="4" w:space="0"/>
              <w:right w:val="single" w:color="auto" w:sz="4" w:space="0"/>
            </w:tcBorders>
            <w:vAlign w:val="center"/>
          </w:tcPr>
          <w:p w14:paraId="05B5DB32">
            <w:pPr>
              <w:pStyle w:val="21"/>
              <w:widowControl w:val="0"/>
              <w:spacing w:before="0" w:beforeAutospacing="0" w:after="0" w:afterAutospacing="0"/>
              <w:jc w:val="center"/>
              <w:rPr>
                <w:rFonts w:cs="宋体"/>
                <w:highlight w:val="none"/>
              </w:rPr>
            </w:pPr>
            <w:r>
              <w:rPr>
                <w:rFonts w:hint="eastAsia" w:cs="宋体"/>
                <w:highlight w:val="none"/>
              </w:rPr>
              <w:t>谈判响应文件的商务条款</w:t>
            </w:r>
          </w:p>
        </w:tc>
        <w:tc>
          <w:tcPr>
            <w:tcW w:w="1503" w:type="dxa"/>
            <w:tcBorders>
              <w:top w:val="single" w:color="auto" w:sz="4" w:space="0"/>
              <w:left w:val="single" w:color="auto" w:sz="4" w:space="0"/>
              <w:bottom w:val="single" w:color="auto" w:sz="4" w:space="0"/>
              <w:right w:val="single" w:color="auto" w:sz="4" w:space="0"/>
            </w:tcBorders>
            <w:vAlign w:val="center"/>
          </w:tcPr>
          <w:p w14:paraId="6BCCCD2A">
            <w:pPr>
              <w:pStyle w:val="21"/>
              <w:widowControl w:val="0"/>
              <w:spacing w:before="0" w:beforeAutospacing="0" w:after="0" w:afterAutospacing="0"/>
              <w:jc w:val="center"/>
              <w:rPr>
                <w:rFonts w:cs="宋体"/>
                <w:highlight w:val="none"/>
              </w:rPr>
            </w:pPr>
            <w:r>
              <w:rPr>
                <w:rFonts w:hint="eastAsia" w:cs="宋体"/>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59F5A56">
            <w:pPr>
              <w:pStyle w:val="21"/>
              <w:widowControl w:val="0"/>
              <w:spacing w:before="0" w:beforeAutospacing="0" w:after="0" w:afterAutospacing="0"/>
              <w:jc w:val="center"/>
              <w:rPr>
                <w:rFonts w:cs="宋体"/>
                <w:highlight w:val="none"/>
              </w:rPr>
            </w:pPr>
            <w:r>
              <w:rPr>
                <w:rFonts w:hint="eastAsia" w:cs="宋体"/>
                <w:highlight w:val="none"/>
              </w:rPr>
              <w:t>说明</w:t>
            </w:r>
          </w:p>
        </w:tc>
      </w:tr>
      <w:tr w14:paraId="08A48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5BE12B4">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5173001">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1394742A">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5415714F">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AA9F7F8">
            <w:pPr>
              <w:pStyle w:val="21"/>
              <w:widowControl w:val="0"/>
              <w:spacing w:before="0" w:beforeAutospacing="0" w:after="0" w:afterAutospacing="0"/>
              <w:ind w:firstLine="480" w:firstLineChars="200"/>
              <w:jc w:val="center"/>
              <w:rPr>
                <w:rFonts w:cs="宋体"/>
                <w:highlight w:val="none"/>
              </w:rPr>
            </w:pPr>
          </w:p>
        </w:tc>
      </w:tr>
      <w:tr w14:paraId="40F1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A0E3899">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4D0EE94">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2703905F">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3B9A730A">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334F0E6">
            <w:pPr>
              <w:pStyle w:val="21"/>
              <w:widowControl w:val="0"/>
              <w:spacing w:before="0" w:beforeAutospacing="0" w:after="0" w:afterAutospacing="0"/>
              <w:ind w:firstLine="480" w:firstLineChars="200"/>
              <w:jc w:val="center"/>
              <w:rPr>
                <w:rFonts w:cs="宋体"/>
                <w:highlight w:val="none"/>
              </w:rPr>
            </w:pPr>
          </w:p>
        </w:tc>
      </w:tr>
      <w:tr w14:paraId="7C03E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35430AA">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09473D6">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0343490F">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43C32A9A">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71E3C3D">
            <w:pPr>
              <w:pStyle w:val="21"/>
              <w:widowControl w:val="0"/>
              <w:spacing w:before="0" w:beforeAutospacing="0" w:after="0" w:afterAutospacing="0"/>
              <w:ind w:firstLine="480" w:firstLineChars="200"/>
              <w:jc w:val="center"/>
              <w:rPr>
                <w:rFonts w:cs="宋体"/>
                <w:highlight w:val="none"/>
              </w:rPr>
            </w:pPr>
          </w:p>
        </w:tc>
      </w:tr>
      <w:tr w14:paraId="1DD49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8AEBFC0">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E59993C">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525EE367">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7CFAFA8C">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0CA2ED">
            <w:pPr>
              <w:pStyle w:val="21"/>
              <w:widowControl w:val="0"/>
              <w:spacing w:before="0" w:beforeAutospacing="0" w:after="0" w:afterAutospacing="0"/>
              <w:ind w:firstLine="480" w:firstLineChars="200"/>
              <w:jc w:val="center"/>
              <w:rPr>
                <w:rFonts w:cs="宋体"/>
                <w:highlight w:val="none"/>
              </w:rPr>
            </w:pPr>
          </w:p>
        </w:tc>
      </w:tr>
      <w:tr w14:paraId="1816F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7441A81">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505F99D">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2034167A">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10D967BC">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28A3F763">
            <w:pPr>
              <w:pStyle w:val="21"/>
              <w:widowControl w:val="0"/>
              <w:spacing w:before="0" w:beforeAutospacing="0" w:after="0" w:afterAutospacing="0"/>
              <w:ind w:firstLine="480" w:firstLineChars="200"/>
              <w:jc w:val="center"/>
              <w:rPr>
                <w:rFonts w:cs="宋体"/>
                <w:highlight w:val="none"/>
              </w:rPr>
            </w:pPr>
          </w:p>
        </w:tc>
      </w:tr>
      <w:tr w14:paraId="46020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29D7F5">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2DEB9D8">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434E5336">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18D6E49D">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7A5A75">
            <w:pPr>
              <w:pStyle w:val="21"/>
              <w:widowControl w:val="0"/>
              <w:spacing w:before="0" w:beforeAutospacing="0" w:after="0" w:afterAutospacing="0"/>
              <w:ind w:firstLine="480" w:firstLineChars="200"/>
              <w:jc w:val="center"/>
              <w:rPr>
                <w:rFonts w:cs="宋体"/>
                <w:highlight w:val="none"/>
              </w:rPr>
            </w:pPr>
          </w:p>
        </w:tc>
      </w:tr>
      <w:tr w14:paraId="4CA41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0815154">
            <w:pPr>
              <w:pStyle w:val="21"/>
              <w:widowControl w:val="0"/>
              <w:spacing w:before="0" w:beforeAutospacing="0" w:after="0" w:afterAutospacing="0"/>
              <w:ind w:firstLine="480" w:firstLineChars="200"/>
              <w:jc w:val="center"/>
              <w:rPr>
                <w:rFonts w:cs="宋体"/>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16BF25E">
            <w:pPr>
              <w:pStyle w:val="21"/>
              <w:widowControl w:val="0"/>
              <w:spacing w:before="0" w:beforeAutospacing="0" w:after="0" w:afterAutospacing="0"/>
              <w:ind w:firstLine="480" w:firstLineChars="200"/>
              <w:jc w:val="center"/>
              <w:rPr>
                <w:rFonts w:cs="宋体"/>
                <w:highlight w:val="none"/>
              </w:rPr>
            </w:pPr>
          </w:p>
        </w:tc>
        <w:tc>
          <w:tcPr>
            <w:tcW w:w="2938" w:type="dxa"/>
            <w:tcBorders>
              <w:top w:val="single" w:color="auto" w:sz="4" w:space="0"/>
              <w:left w:val="single" w:color="auto" w:sz="4" w:space="0"/>
              <w:bottom w:val="single" w:color="auto" w:sz="4" w:space="0"/>
              <w:right w:val="single" w:color="auto" w:sz="4" w:space="0"/>
            </w:tcBorders>
            <w:vAlign w:val="center"/>
          </w:tcPr>
          <w:p w14:paraId="0C2286C8">
            <w:pPr>
              <w:pStyle w:val="21"/>
              <w:widowControl w:val="0"/>
              <w:spacing w:before="0" w:beforeAutospacing="0" w:after="0" w:afterAutospacing="0"/>
              <w:ind w:firstLine="480" w:firstLineChars="200"/>
              <w:jc w:val="center"/>
              <w:rPr>
                <w:rFonts w:cs="宋体"/>
                <w:highlight w:val="none"/>
              </w:rPr>
            </w:pPr>
          </w:p>
        </w:tc>
        <w:tc>
          <w:tcPr>
            <w:tcW w:w="1503" w:type="dxa"/>
            <w:tcBorders>
              <w:top w:val="single" w:color="auto" w:sz="4" w:space="0"/>
              <w:left w:val="single" w:color="auto" w:sz="4" w:space="0"/>
              <w:bottom w:val="single" w:color="auto" w:sz="4" w:space="0"/>
              <w:right w:val="single" w:color="auto" w:sz="4" w:space="0"/>
            </w:tcBorders>
            <w:vAlign w:val="center"/>
          </w:tcPr>
          <w:p w14:paraId="0D78C7FA">
            <w:pPr>
              <w:pStyle w:val="21"/>
              <w:widowControl w:val="0"/>
              <w:spacing w:before="0" w:beforeAutospacing="0" w:after="0" w:afterAutospacing="0"/>
              <w:ind w:firstLine="480" w:firstLineChars="200"/>
              <w:jc w:val="center"/>
              <w:rPr>
                <w:rFonts w:cs="宋体"/>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6E342DD">
            <w:pPr>
              <w:pStyle w:val="21"/>
              <w:widowControl w:val="0"/>
              <w:spacing w:before="0" w:beforeAutospacing="0" w:after="0" w:afterAutospacing="0"/>
              <w:ind w:firstLine="480" w:firstLineChars="200"/>
              <w:jc w:val="center"/>
              <w:rPr>
                <w:rFonts w:cs="宋体"/>
                <w:highlight w:val="none"/>
              </w:rPr>
            </w:pPr>
          </w:p>
        </w:tc>
      </w:tr>
    </w:tbl>
    <w:p w14:paraId="48C9775B">
      <w:pPr>
        <w:pStyle w:val="21"/>
        <w:widowControl w:val="0"/>
        <w:spacing w:before="0" w:beforeAutospacing="0" w:after="0" w:afterAutospacing="0"/>
        <w:rPr>
          <w:rFonts w:cs="宋体"/>
          <w:highlight w:val="none"/>
        </w:rPr>
      </w:pPr>
      <w:r>
        <w:rPr>
          <w:rFonts w:hint="eastAsia" w:cs="宋体"/>
          <w:highlight w:val="none"/>
        </w:rPr>
        <w:t>说明：</w:t>
      </w:r>
    </w:p>
    <w:p w14:paraId="541A1D16">
      <w:pPr>
        <w:pStyle w:val="21"/>
        <w:widowControl w:val="0"/>
        <w:spacing w:before="0" w:beforeAutospacing="0" w:after="0" w:afterAutospacing="0"/>
        <w:ind w:firstLine="480" w:firstLineChars="200"/>
        <w:jc w:val="both"/>
        <w:rPr>
          <w:rFonts w:cs="宋体"/>
          <w:highlight w:val="none"/>
        </w:rPr>
      </w:pPr>
      <w:r>
        <w:rPr>
          <w:rFonts w:hint="eastAsia" w:cs="宋体"/>
          <w:highlight w:val="none"/>
        </w:rPr>
        <w:t>1.本表只填写谈判响应文件中与谈判文件有偏离（包括正偏离和负偏离）的内容，谈判响应文件中商务响应与谈判文件要求完全一致的，不用在此表中列出，但必须提交空白表。</w:t>
      </w:r>
    </w:p>
    <w:p w14:paraId="102620EB">
      <w:pPr>
        <w:pStyle w:val="21"/>
        <w:widowControl w:val="0"/>
        <w:spacing w:before="0" w:beforeAutospacing="0" w:after="0" w:afterAutospacing="0"/>
        <w:ind w:firstLine="480" w:firstLineChars="200"/>
        <w:rPr>
          <w:rFonts w:cs="宋体"/>
          <w:highlight w:val="none"/>
        </w:rPr>
      </w:pPr>
      <w:r>
        <w:rPr>
          <w:rFonts w:hint="eastAsia" w:cs="宋体"/>
          <w:highlight w:val="none"/>
        </w:rPr>
        <w:t>2.供应商必须据实填写，不得虚假响应，否则将取消其谈判或成交资格，并按有关规定进处罚。</w:t>
      </w:r>
    </w:p>
    <w:p w14:paraId="47FD1DAE">
      <w:pPr>
        <w:pStyle w:val="21"/>
        <w:widowControl w:val="0"/>
        <w:spacing w:before="0" w:beforeAutospacing="0" w:after="0" w:afterAutospacing="0"/>
        <w:ind w:firstLine="480" w:firstLineChars="200"/>
        <w:jc w:val="center"/>
        <w:rPr>
          <w:rFonts w:cs="宋体"/>
          <w:highlight w:val="none"/>
        </w:rPr>
      </w:pPr>
    </w:p>
    <w:p w14:paraId="67A0F7FB">
      <w:pPr>
        <w:pStyle w:val="21"/>
        <w:widowControl w:val="0"/>
        <w:spacing w:before="0" w:beforeAutospacing="0" w:after="0" w:afterAutospacing="0"/>
        <w:ind w:firstLine="480" w:firstLineChars="200"/>
        <w:rPr>
          <w:rFonts w:cs="宋体"/>
          <w:highlight w:val="none"/>
        </w:rPr>
      </w:pPr>
      <w:r>
        <w:rPr>
          <w:rFonts w:hint="eastAsia" w:cs="宋体"/>
          <w:highlight w:val="none"/>
        </w:rPr>
        <w:t>供应商名称：                       （单位公章）</w:t>
      </w:r>
    </w:p>
    <w:p w14:paraId="05905E45">
      <w:pPr>
        <w:pStyle w:val="21"/>
        <w:widowControl w:val="0"/>
        <w:spacing w:before="0" w:beforeAutospacing="0" w:after="0" w:afterAutospacing="0"/>
        <w:ind w:firstLine="480" w:firstLineChars="200"/>
        <w:jc w:val="center"/>
        <w:rPr>
          <w:rFonts w:cs="宋体"/>
          <w:highlight w:val="none"/>
        </w:rPr>
      </w:pPr>
    </w:p>
    <w:p w14:paraId="5830BF68">
      <w:pPr>
        <w:spacing w:line="400" w:lineRule="exact"/>
        <w:ind w:firstLine="480" w:firstLineChars="200"/>
        <w:rPr>
          <w:rFonts w:ascii="宋体" w:hAnsi="宋体" w:cs="宋体"/>
          <w:kern w:val="0"/>
          <w:sz w:val="24"/>
          <w:szCs w:val="24"/>
          <w:highlight w:val="none"/>
        </w:rPr>
      </w:pPr>
      <w:r>
        <w:rPr>
          <w:rFonts w:hint="eastAsia" w:ascii="宋体" w:hAnsi="宋体" w:cs="宋体"/>
          <w:kern w:val="0"/>
          <w:sz w:val="24"/>
          <w:szCs w:val="24"/>
          <w:highlight w:val="none"/>
        </w:rPr>
        <w:t xml:space="preserve">法定代表人或委托代理人：              （签字） </w:t>
      </w:r>
    </w:p>
    <w:p w14:paraId="266428C6">
      <w:pPr>
        <w:jc w:val="center"/>
        <w:outlineLvl w:val="1"/>
        <w:rPr>
          <w:rFonts w:ascii="宋体" w:hAnsi="宋体" w:cs="宋体"/>
          <w:b/>
          <w:bCs/>
          <w:sz w:val="30"/>
          <w:szCs w:val="30"/>
          <w:highlight w:val="none"/>
        </w:rPr>
      </w:pPr>
      <w:r>
        <w:rPr>
          <w:rFonts w:hint="eastAsia" w:ascii="宋体" w:hAnsi="宋体" w:cs="宋体"/>
          <w:b/>
          <w:bCs/>
          <w:sz w:val="30"/>
          <w:szCs w:val="30"/>
          <w:highlight w:val="none"/>
        </w:rPr>
        <w:br w:type="page"/>
      </w:r>
      <w:bookmarkStart w:id="61" w:name="_Toc9972"/>
      <w:r>
        <w:rPr>
          <w:rFonts w:hint="eastAsia" w:ascii="宋体" w:hAnsi="宋体" w:cs="宋体"/>
          <w:b/>
          <w:bCs/>
          <w:sz w:val="30"/>
          <w:szCs w:val="30"/>
          <w:highlight w:val="none"/>
        </w:rPr>
        <w:t>五、陕西省政府采购供应商拒绝政府采购领域商业贿赂承诺书</w:t>
      </w:r>
      <w:bookmarkEnd w:id="61"/>
    </w:p>
    <w:p w14:paraId="0A120658">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为响应党中央、国务院关于治理政府采购领域商业贿赂行为的号召，我公司在此庄严承诺：</w:t>
      </w:r>
    </w:p>
    <w:p w14:paraId="0B17DFB3">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1、在参与政府采购活动中遵纪守法、诚信经营、公平竞标。</w:t>
      </w:r>
    </w:p>
    <w:p w14:paraId="4B7F92B6">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2、不向政府采购人、采购代理机构和政府采购评审专家进行任何形式的商业贿赂以谋取交易机会。</w:t>
      </w:r>
    </w:p>
    <w:p w14:paraId="6742B3F9">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3、不向政府采购代理机构和采购人提供虚假资质文件或采用虚假应标方式参与政府采购市场竞争并谋取中标、成交。</w:t>
      </w:r>
    </w:p>
    <w:p w14:paraId="4E143787">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4、不采取“围标、陪标”等商业欺诈手段获得政府采购定单。</w:t>
      </w:r>
    </w:p>
    <w:p w14:paraId="63754C31">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5、不采取不正当手段诋毁、排挤其他供应商。</w:t>
      </w:r>
    </w:p>
    <w:p w14:paraId="103E1D9C">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6、不在提供商品和服务时“偷梁换柱、以次充好”损害采购人的合法权益。</w:t>
      </w:r>
    </w:p>
    <w:p w14:paraId="7FAD8240">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7、不与采购人、采购代理机构政府采购评审专家或其它供应商恶意串通，进行质疑和投诉，维护政府采购市场秩序。</w:t>
      </w:r>
    </w:p>
    <w:p w14:paraId="25D39848">
      <w:pPr>
        <w:spacing w:line="600" w:lineRule="exact"/>
        <w:ind w:firstLine="480" w:firstLineChars="200"/>
        <w:jc w:val="left"/>
        <w:rPr>
          <w:rFonts w:ascii="宋体" w:hAnsi="宋体" w:cs="宋体"/>
          <w:sz w:val="24"/>
          <w:szCs w:val="24"/>
          <w:highlight w:val="none"/>
        </w:rPr>
      </w:pPr>
      <w:r>
        <w:rPr>
          <w:rFonts w:hint="eastAsia" w:ascii="宋体" w:hAnsi="宋体" w:cs="宋体"/>
          <w:sz w:val="24"/>
          <w:szCs w:val="24"/>
          <w:highlight w:val="none"/>
        </w:rPr>
        <w:t>8、尊重和接受政府采购监督管理部门的监督和政府采购代理机构招标采购要求，承担因违约行为给采购人造成的损失。</w:t>
      </w:r>
    </w:p>
    <w:p w14:paraId="7419D246">
      <w:pPr>
        <w:spacing w:line="600" w:lineRule="exact"/>
        <w:ind w:left="681" w:leftChars="267" w:hanging="120" w:hangingChars="50"/>
        <w:jc w:val="left"/>
        <w:rPr>
          <w:rFonts w:ascii="宋体" w:hAnsi="宋体" w:cs="宋体"/>
          <w:szCs w:val="24"/>
          <w:highlight w:val="none"/>
        </w:rPr>
      </w:pPr>
      <w:r>
        <w:rPr>
          <w:rFonts w:hint="eastAsia" w:ascii="宋体" w:hAnsi="宋体" w:cs="宋体"/>
          <w:sz w:val="24"/>
          <w:szCs w:val="24"/>
          <w:highlight w:val="none"/>
        </w:rPr>
        <w:t>9、不发生其他有悖于政府采购公开、公平、公正和诚信原则的行为。</w:t>
      </w:r>
    </w:p>
    <w:p w14:paraId="51D851A7">
      <w:pPr>
        <w:spacing w:line="600" w:lineRule="exact"/>
        <w:ind w:firstLine="720" w:firstLineChars="300"/>
        <w:jc w:val="left"/>
        <w:rPr>
          <w:rFonts w:ascii="宋体" w:hAnsi="宋体" w:cs="宋体"/>
          <w:sz w:val="24"/>
          <w:szCs w:val="24"/>
          <w:highlight w:val="none"/>
        </w:rPr>
      </w:pPr>
      <w:r>
        <w:rPr>
          <w:rFonts w:hint="eastAsia" w:ascii="宋体" w:hAnsi="宋体" w:cs="宋体"/>
          <w:sz w:val="24"/>
          <w:szCs w:val="24"/>
          <w:highlight w:val="none"/>
        </w:rPr>
        <w:t>承诺单位（盖章）：</w:t>
      </w:r>
    </w:p>
    <w:p w14:paraId="5FC09440">
      <w:pPr>
        <w:spacing w:line="600" w:lineRule="exact"/>
        <w:ind w:firstLine="720" w:firstLineChars="300"/>
        <w:jc w:val="left"/>
        <w:rPr>
          <w:rFonts w:ascii="宋体" w:hAnsi="宋体" w:cs="宋体"/>
          <w:sz w:val="24"/>
          <w:szCs w:val="24"/>
          <w:highlight w:val="none"/>
        </w:rPr>
      </w:pPr>
      <w:r>
        <w:rPr>
          <w:rFonts w:hint="eastAsia" w:ascii="宋体" w:hAnsi="宋体" w:cs="宋体"/>
          <w:sz w:val="24"/>
          <w:szCs w:val="24"/>
          <w:highlight w:val="none"/>
        </w:rPr>
        <w:t>法定代表人或被授权代表（签字或盖章）：</w:t>
      </w:r>
    </w:p>
    <w:p w14:paraId="4894B37F">
      <w:pPr>
        <w:spacing w:line="600" w:lineRule="exact"/>
        <w:ind w:firstLine="720" w:firstLineChars="300"/>
        <w:rPr>
          <w:rFonts w:ascii="宋体" w:hAnsi="宋体" w:cs="宋体"/>
          <w:sz w:val="24"/>
          <w:szCs w:val="24"/>
          <w:highlight w:val="none"/>
        </w:rPr>
      </w:pPr>
      <w:r>
        <w:rPr>
          <w:rFonts w:hint="eastAsia" w:ascii="宋体" w:hAnsi="宋体" w:cs="宋体"/>
          <w:sz w:val="24"/>
          <w:szCs w:val="24"/>
          <w:highlight w:val="none"/>
        </w:rPr>
        <w:t xml:space="preserve">地    址：                                                       </w:t>
      </w:r>
    </w:p>
    <w:p w14:paraId="795B2817">
      <w:pPr>
        <w:spacing w:line="600" w:lineRule="exact"/>
        <w:ind w:firstLine="720" w:firstLineChars="300"/>
        <w:rPr>
          <w:rFonts w:ascii="宋体" w:hAnsi="宋体" w:cs="宋体"/>
          <w:sz w:val="24"/>
          <w:szCs w:val="24"/>
          <w:highlight w:val="none"/>
        </w:rPr>
      </w:pPr>
      <w:r>
        <w:rPr>
          <w:rFonts w:hint="eastAsia" w:ascii="宋体" w:hAnsi="宋体" w:cs="宋体"/>
          <w:sz w:val="24"/>
          <w:szCs w:val="24"/>
          <w:highlight w:val="none"/>
        </w:rPr>
        <w:t xml:space="preserve">邮    编：                                                       </w:t>
      </w:r>
    </w:p>
    <w:p w14:paraId="7F423E30">
      <w:pPr>
        <w:spacing w:line="600" w:lineRule="exact"/>
        <w:ind w:left="210" w:leftChars="100" w:firstLine="480" w:firstLineChars="200"/>
        <w:rPr>
          <w:rFonts w:ascii="宋体" w:hAnsi="宋体" w:cs="宋体"/>
          <w:sz w:val="24"/>
          <w:szCs w:val="24"/>
          <w:highlight w:val="none"/>
        </w:rPr>
      </w:pPr>
      <w:r>
        <w:rPr>
          <w:rFonts w:hint="eastAsia" w:ascii="宋体" w:hAnsi="宋体" w:cs="宋体"/>
          <w:sz w:val="24"/>
          <w:szCs w:val="24"/>
          <w:highlight w:val="none"/>
        </w:rPr>
        <w:t xml:space="preserve">电    话：                                                       </w:t>
      </w:r>
    </w:p>
    <w:p w14:paraId="67C65A7E">
      <w:pPr>
        <w:spacing w:line="600" w:lineRule="exact"/>
        <w:ind w:left="659" w:leftChars="314" w:firstLine="5280" w:firstLineChars="2200"/>
        <w:jc w:val="left"/>
        <w:rPr>
          <w:rFonts w:ascii="宋体" w:hAnsi="宋体" w:cs="宋体"/>
          <w:sz w:val="24"/>
          <w:szCs w:val="24"/>
          <w:highlight w:val="none"/>
        </w:rPr>
      </w:pPr>
      <w:r>
        <w:rPr>
          <w:rFonts w:hint="eastAsia" w:ascii="宋体" w:hAnsi="宋体" w:cs="宋体"/>
          <w:sz w:val="24"/>
          <w:szCs w:val="24"/>
          <w:highlight w:val="none"/>
        </w:rPr>
        <w:t>年    月    日</w:t>
      </w:r>
    </w:p>
    <w:p w14:paraId="7183C6B1">
      <w:pPr>
        <w:rPr>
          <w:rFonts w:ascii="宋体" w:hAnsi="宋体" w:cs="宋体"/>
          <w:highlight w:val="none"/>
        </w:rPr>
      </w:pPr>
      <w:r>
        <w:rPr>
          <w:rFonts w:hint="eastAsia" w:ascii="宋体" w:hAnsi="宋体" w:cs="宋体"/>
          <w:highlight w:val="none"/>
        </w:rPr>
        <w:br w:type="page"/>
      </w:r>
    </w:p>
    <w:p w14:paraId="1CCC7D98">
      <w:pPr>
        <w:jc w:val="center"/>
        <w:outlineLvl w:val="1"/>
        <w:rPr>
          <w:rFonts w:ascii="宋体" w:hAnsi="宋体" w:cs="宋体"/>
          <w:b/>
          <w:bCs/>
          <w:sz w:val="30"/>
          <w:szCs w:val="30"/>
          <w:highlight w:val="none"/>
        </w:rPr>
      </w:pPr>
      <w:bookmarkStart w:id="62" w:name="_Toc23723"/>
      <w:r>
        <w:rPr>
          <w:rFonts w:hint="eastAsia" w:ascii="宋体" w:hAnsi="宋体" w:cs="宋体"/>
          <w:b/>
          <w:bCs/>
          <w:sz w:val="30"/>
          <w:szCs w:val="30"/>
          <w:highlight w:val="none"/>
        </w:rPr>
        <w:t>六、特定资格证明文件</w:t>
      </w:r>
      <w:bookmarkEnd w:id="59"/>
      <w:bookmarkEnd w:id="60"/>
      <w:bookmarkEnd w:id="62"/>
    </w:p>
    <w:p w14:paraId="66B4081F">
      <w:pPr>
        <w:pStyle w:val="40"/>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合同包5</w:t>
      </w:r>
    </w:p>
    <w:p w14:paraId="13A331F9">
      <w:pPr>
        <w:pStyle w:val="40"/>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rPr>
          <w:rFonts w:hint="default" w:ascii="宋体" w:hAnsi="宋体" w:eastAsia="宋体" w:cs="宋体"/>
          <w:sz w:val="24"/>
          <w:szCs w:val="24"/>
          <w:lang w:val="en-US" w:eastAsia="zh-CN"/>
        </w:rPr>
      </w:pPr>
      <w:r>
        <w:rPr>
          <w:rFonts w:hint="eastAsia" w:ascii="宋体" w:hAnsi="宋体" w:eastAsia="宋体" w:cs="宋体"/>
          <w:sz w:val="24"/>
          <w:szCs w:val="24"/>
        </w:rPr>
        <w:t>(1)提供合格有效的法人或者其他组织的营业执照等证明文件，自然人的身份证明；</w:t>
      </w:r>
      <w:r>
        <w:rPr>
          <w:rFonts w:hint="eastAsia" w:ascii="宋体" w:hAnsi="宋体" w:eastAsia="宋体" w:cs="宋体"/>
          <w:sz w:val="24"/>
          <w:szCs w:val="24"/>
        </w:rPr>
        <w:br w:type="textWrapping"/>
      </w:r>
      <w:r>
        <w:rPr>
          <w:rFonts w:hint="eastAsia" w:ascii="宋体" w:hAnsi="宋体" w:eastAsia="宋体" w:cs="宋体"/>
          <w:sz w:val="24"/>
          <w:szCs w:val="24"/>
        </w:rPr>
        <w:t>(2)法定代表人直接参加的，须提供法定代表人身份证明；法定代表人授权代表参加的，须提供法定代表人授权委托书；</w:t>
      </w:r>
      <w:r>
        <w:rPr>
          <w:rFonts w:hint="eastAsia" w:ascii="宋体" w:hAnsi="宋体" w:eastAsia="宋体" w:cs="宋体"/>
          <w:sz w:val="24"/>
          <w:szCs w:val="24"/>
        </w:rPr>
        <w:br w:type="textWrapping"/>
      </w:r>
      <w:r>
        <w:rPr>
          <w:rFonts w:hint="eastAsia" w:ascii="宋体" w:hAnsi="宋体" w:eastAsia="宋体" w:cs="宋体"/>
          <w:sz w:val="24"/>
          <w:szCs w:val="24"/>
        </w:rPr>
        <w:t>(3)财务状况：提供2025年度经审计的财务报告（包括“四表一注”，即资产负债表、利润表、现金流量表、所有者权益变动表及其附注，符合《中小企业划型标准规定》的小型企业按照《小企业会计准则》执行。成立时间至提交投标文件截止时间不足一年的可提供成立后任意时段的资产负债表），审计报告须具有注册会计师行业统一监管平台（http://acc.mof.gov.cn）赋予的验证码；或提供其开标前三个月内基本开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(4)税收缴纳证明：提供递交响应文件截止日前一年内任意一个月的纳税证明或完税证明（任意税种），依法免税的单位应提供相关证明材料；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(5)社会保障资金缴纳证明：提供递交响应文件截止日前一年内任意一个月的社会保障资金缴存单据或社保机构开具的社会保险参保缴费情况证明，依法不需要缴纳社会保障资金的单位应提供相关证明材料；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(7)参加政府采购活动前3年内，在经营活动中没有重大违法记录的书面声明；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(8)提供具有履行合同所必需的设备和专业技术能力的承诺函；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(9)控股管理关系：提供直接控股和管理关系清单。若与其他供应商存在单位负责人为同一人或者存在直接控股、管理关系的，则投标无效；</w:t>
      </w:r>
      <w:r>
        <w:rPr>
          <w:rFonts w:hint="eastAsia" w:ascii="宋体" w:hAnsi="宋体" w:eastAsia="宋体" w:cs="宋体"/>
          <w:sz w:val="24"/>
          <w:szCs w:val="24"/>
        </w:rPr>
        <w:br w:type="textWrapping"/>
      </w:r>
      <w:r>
        <w:rPr>
          <w:rFonts w:hint="eastAsia" w:ascii="宋体" w:hAnsi="宋体" w:eastAsia="宋体" w:cs="宋体"/>
          <w:sz w:val="24"/>
          <w:szCs w:val="24"/>
        </w:rPr>
        <w:t>(10)供应商须提供中小企业声明函；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(11)供应商需具备专业林业有害生物防治监理丙级（含丙级）及以上资质；</w:t>
      </w:r>
      <w:r>
        <w:rPr>
          <w:rFonts w:hint="eastAsia" w:ascii="宋体" w:hAnsi="宋体" w:eastAsia="宋体" w:cs="宋体"/>
          <w:sz w:val="24"/>
          <w:szCs w:val="24"/>
        </w:rPr>
        <w:br w:type="textWrapping"/>
      </w:r>
      <w:r>
        <w:rPr>
          <w:rFonts w:hint="eastAsia" w:ascii="宋体" w:hAnsi="宋体" w:eastAsia="宋体" w:cs="宋体"/>
          <w:sz w:val="24"/>
          <w:szCs w:val="24"/>
        </w:rPr>
        <w:t>(12)本项目不接受联合体谈判（需提供承诺书）。</w:t>
      </w:r>
    </w:p>
    <w:p w14:paraId="0F004375">
      <w:pPr>
        <w:spacing w:line="560" w:lineRule="exact"/>
        <w:rPr>
          <w:rFonts w:ascii="宋体" w:hAnsi="宋体" w:cs="宋体"/>
          <w:b/>
          <w:highlight w:val="none"/>
        </w:rPr>
      </w:pPr>
      <w:r>
        <w:rPr>
          <w:rFonts w:hint="eastAsia" w:ascii="宋体" w:hAnsi="宋体" w:cs="宋体"/>
          <w:b/>
          <w:bCs/>
          <w:sz w:val="28"/>
          <w:szCs w:val="28"/>
          <w:highlight w:val="none"/>
        </w:rPr>
        <w:t>后附相关格式：</w:t>
      </w:r>
      <w:r>
        <w:rPr>
          <w:rFonts w:hint="eastAsia" w:ascii="宋体" w:hAnsi="宋体" w:cs="宋体"/>
          <w:b/>
          <w:bCs/>
          <w:sz w:val="30"/>
          <w:szCs w:val="30"/>
          <w:highlight w:val="none"/>
        </w:rPr>
        <w:br w:type="page"/>
      </w:r>
    </w:p>
    <w:p w14:paraId="793C623F">
      <w:pPr>
        <w:jc w:val="center"/>
        <w:outlineLvl w:val="1"/>
        <w:rPr>
          <w:rFonts w:ascii="宋体" w:hAnsi="宋体" w:cs="宋体"/>
          <w:b/>
          <w:bCs/>
          <w:sz w:val="30"/>
          <w:szCs w:val="30"/>
          <w:highlight w:val="none"/>
        </w:rPr>
      </w:pPr>
      <w:bookmarkStart w:id="63" w:name="_Toc27372"/>
      <w:r>
        <w:rPr>
          <w:rFonts w:hint="eastAsia" w:ascii="宋体" w:hAnsi="宋体" w:cs="宋体"/>
          <w:b/>
          <w:bCs/>
          <w:sz w:val="30"/>
          <w:szCs w:val="30"/>
          <w:highlight w:val="none"/>
        </w:rPr>
        <w:t>七、其它</w:t>
      </w:r>
      <w:bookmarkEnd w:id="63"/>
    </w:p>
    <w:p w14:paraId="74EE21B6">
      <w:pPr>
        <w:widowControl/>
        <w:tabs>
          <w:tab w:val="left" w:pos="1620"/>
        </w:tabs>
        <w:spacing w:line="360" w:lineRule="auto"/>
        <w:jc w:val="left"/>
        <w:rPr>
          <w:rFonts w:ascii="宋体" w:hAnsi="宋体" w:cs="宋体"/>
          <w:sz w:val="24"/>
          <w:szCs w:val="24"/>
          <w:highlight w:val="none"/>
        </w:rPr>
      </w:pPr>
      <w:r>
        <w:rPr>
          <w:rFonts w:hint="eastAsia" w:ascii="宋体" w:hAnsi="宋体" w:cs="宋体"/>
          <w:sz w:val="24"/>
          <w:szCs w:val="24"/>
          <w:highlight w:val="none"/>
        </w:rPr>
        <w:t>1、依据竞争性谈判文件要求，供应商认为有必要说明的其他内容</w:t>
      </w:r>
    </w:p>
    <w:p w14:paraId="71DD6F12">
      <w:pPr>
        <w:widowControl/>
        <w:tabs>
          <w:tab w:val="left" w:pos="1620"/>
        </w:tabs>
        <w:spacing w:line="360" w:lineRule="auto"/>
        <w:jc w:val="left"/>
        <w:rPr>
          <w:rFonts w:ascii="宋体" w:hAnsi="宋体" w:cs="宋体"/>
          <w:sz w:val="24"/>
          <w:szCs w:val="24"/>
          <w:highlight w:val="none"/>
        </w:rPr>
      </w:pPr>
      <w:r>
        <w:rPr>
          <w:rFonts w:hint="eastAsia" w:ascii="宋体" w:hAnsi="宋体" w:cs="宋体"/>
          <w:sz w:val="24"/>
          <w:szCs w:val="24"/>
          <w:highlight w:val="none"/>
        </w:rPr>
        <w:t>2、其他可以证明供应商实力的文件。</w:t>
      </w:r>
    </w:p>
    <w:p w14:paraId="2A8766E0">
      <w:pPr>
        <w:rPr>
          <w:rFonts w:ascii="宋体" w:hAnsi="宋体" w:cs="宋体"/>
          <w:sz w:val="24"/>
          <w:szCs w:val="24"/>
          <w:highlight w:val="none"/>
        </w:rPr>
      </w:pPr>
      <w:r>
        <w:rPr>
          <w:rFonts w:hint="eastAsia" w:ascii="宋体" w:hAnsi="宋体" w:cs="宋体"/>
          <w:sz w:val="24"/>
          <w:szCs w:val="24"/>
          <w:highlight w:val="none"/>
        </w:rPr>
        <w:br w:type="page"/>
      </w:r>
    </w:p>
    <w:p w14:paraId="233E3B48">
      <w:pPr>
        <w:pStyle w:val="9"/>
        <w:rPr>
          <w:rFonts w:hint="eastAsia"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附件1：</w:t>
      </w:r>
      <w:r>
        <w:rPr>
          <w:rFonts w:hint="eastAsia" w:ascii="宋体" w:hAnsi="宋体" w:cs="宋体"/>
          <w:b/>
          <w:bCs/>
          <w:color w:val="auto"/>
          <w:sz w:val="30"/>
          <w:szCs w:val="30"/>
          <w:highlight w:val="none"/>
          <w:lang w:val="en-US" w:eastAsia="zh-CN"/>
        </w:rPr>
        <w:t>授权书</w:t>
      </w:r>
    </w:p>
    <w:p w14:paraId="3CA2B4AE">
      <w:pPr>
        <w:spacing w:before="333" w:beforeLines="100"/>
        <w:jc w:val="center"/>
        <w:rPr>
          <w:rFonts w:hAnsi="宋体" w:cs="宋体"/>
          <w:color w:val="auto"/>
          <w:sz w:val="30"/>
          <w:szCs w:val="30"/>
          <w:highlight w:val="none"/>
        </w:rPr>
      </w:pPr>
      <w:r>
        <w:rPr>
          <w:rFonts w:hint="eastAsia" w:hAnsi="宋体" w:cs="宋体"/>
          <w:color w:val="auto"/>
          <w:sz w:val="30"/>
          <w:szCs w:val="30"/>
          <w:highlight w:val="none"/>
        </w:rPr>
        <w:t>法定代表人身份证明/法定代表人授权书</w:t>
      </w:r>
    </w:p>
    <w:p w14:paraId="688BF272">
      <w:pPr>
        <w:pStyle w:val="9"/>
        <w:spacing w:before="166" w:beforeLines="50"/>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法定代表人身份证明</w:t>
      </w:r>
    </w:p>
    <w:p w14:paraId="02390FDB">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lang w:eastAsia="zh-CN"/>
        </w:rPr>
        <w:t>投标人</w:t>
      </w:r>
      <w:r>
        <w:rPr>
          <w:rFonts w:hint="eastAsia" w:hAnsi="宋体" w:cs="宋体"/>
          <w:color w:val="auto"/>
          <w:highlight w:val="none"/>
        </w:rPr>
        <w:t>名称：</w:t>
      </w:r>
      <w:r>
        <w:rPr>
          <w:rFonts w:hint="eastAsia" w:hAnsi="宋体" w:cs="宋体"/>
          <w:color w:val="auto"/>
          <w:highlight w:val="none"/>
          <w:u w:val="single"/>
        </w:rPr>
        <w:t xml:space="preserve">                  </w:t>
      </w:r>
      <w:r>
        <w:rPr>
          <w:rFonts w:hint="eastAsia" w:hAnsi="宋体" w:cs="宋体"/>
          <w:color w:val="auto"/>
          <w:highlight w:val="none"/>
        </w:rPr>
        <w:t xml:space="preserve"> </w:t>
      </w:r>
    </w:p>
    <w:p w14:paraId="68E5F092">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68A276C8">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6440B21D">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 xml:space="preserve">年 </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779619C3">
      <w:pPr>
        <w:autoSpaceDE w:val="0"/>
        <w:autoSpaceDN w:val="0"/>
        <w:adjustRightInd w:val="0"/>
        <w:snapToGrid w:val="0"/>
        <w:spacing w:before="16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7A91D69F">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 xml:space="preserve"> 年龄：</w:t>
      </w:r>
      <w:r>
        <w:rPr>
          <w:rFonts w:hint="eastAsia" w:hAnsi="宋体" w:cs="宋体"/>
          <w:color w:val="auto"/>
          <w:highlight w:val="none"/>
          <w:u w:val="single"/>
        </w:rPr>
        <w:t xml:space="preserve">   </w:t>
      </w:r>
      <w:r>
        <w:rPr>
          <w:rFonts w:hint="eastAsia" w:hAnsi="宋体" w:cs="宋体"/>
          <w:color w:val="auto"/>
          <w:highlight w:val="none"/>
        </w:rPr>
        <w:t xml:space="preserve"> 系</w:t>
      </w:r>
      <w:r>
        <w:rPr>
          <w:rFonts w:hint="eastAsia" w:hAnsi="宋体" w:cs="宋体"/>
          <w:color w:val="auto"/>
          <w:highlight w:val="none"/>
          <w:u w:val="single"/>
        </w:rPr>
        <w:t xml:space="preserve">            </w:t>
      </w:r>
      <w:r>
        <w:rPr>
          <w:rFonts w:hint="eastAsia" w:hAnsi="宋体" w:cs="宋体"/>
          <w:color w:val="auto"/>
          <w:highlight w:val="none"/>
        </w:rPr>
        <w:t>（</w:t>
      </w:r>
      <w:r>
        <w:rPr>
          <w:rFonts w:hint="eastAsia" w:hAnsi="宋体" w:cs="宋体"/>
          <w:color w:val="auto"/>
          <w:highlight w:val="none"/>
          <w:lang w:eastAsia="zh-CN"/>
        </w:rPr>
        <w:t>投标人</w:t>
      </w:r>
      <w:r>
        <w:rPr>
          <w:rFonts w:hint="eastAsia" w:hAnsi="宋体" w:cs="宋体"/>
          <w:color w:val="auto"/>
          <w:highlight w:val="none"/>
        </w:rPr>
        <w:t>名称）的法定代表人</w:t>
      </w:r>
    </w:p>
    <w:p w14:paraId="452172C0">
      <w:pPr>
        <w:autoSpaceDE w:val="0"/>
        <w:autoSpaceDN w:val="0"/>
        <w:adjustRightInd w:val="0"/>
        <w:snapToGrid w:val="0"/>
        <w:spacing w:before="166" w:beforeLines="50" w:line="360" w:lineRule="auto"/>
        <w:jc w:val="left"/>
        <w:rPr>
          <w:rFonts w:hAnsi="宋体" w:cs="宋体"/>
          <w:color w:val="auto"/>
          <w:highlight w:val="none"/>
        </w:rPr>
      </w:pPr>
      <w:r>
        <w:rPr>
          <w:rFonts w:hint="eastAsia" w:hAnsi="宋体" w:cs="宋体"/>
          <w:color w:val="auto"/>
          <w:highlight w:val="none"/>
        </w:rPr>
        <w:t>特此证明。</w:t>
      </w:r>
    </w:p>
    <w:p w14:paraId="01168C16">
      <w:pPr>
        <w:autoSpaceDE w:val="0"/>
        <w:autoSpaceDN w:val="0"/>
        <w:adjustRightInd w:val="0"/>
        <w:snapToGrid w:val="0"/>
        <w:spacing w:before="16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3"/>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2F30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0"/>
            <w:vAlign w:val="center"/>
          </w:tcPr>
          <w:p w14:paraId="6706D4ED">
            <w:pPr>
              <w:snapToGrid w:val="0"/>
              <w:spacing w:line="480" w:lineRule="auto"/>
              <w:jc w:val="center"/>
              <w:rPr>
                <w:rFonts w:hAnsi="宋体" w:cs="宋体"/>
                <w:color w:val="auto"/>
                <w:szCs w:val="21"/>
                <w:highlight w:val="none"/>
              </w:rPr>
            </w:pPr>
          </w:p>
          <w:p w14:paraId="715030DE">
            <w:pPr>
              <w:snapToGrid w:val="0"/>
              <w:spacing w:line="480" w:lineRule="auto"/>
              <w:jc w:val="center"/>
              <w:rPr>
                <w:rFonts w:hAnsi="宋体" w:cs="宋体"/>
                <w:color w:val="auto"/>
                <w:szCs w:val="21"/>
                <w:highlight w:val="none"/>
              </w:rPr>
            </w:pPr>
          </w:p>
          <w:p w14:paraId="2535A7DF">
            <w:pPr>
              <w:autoSpaceDE w:val="0"/>
              <w:autoSpaceDN w:val="0"/>
              <w:adjustRightInd w:val="0"/>
              <w:snapToGrid w:val="0"/>
              <w:spacing w:before="16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0172F944">
            <w:pPr>
              <w:pStyle w:val="9"/>
              <w:jc w:val="center"/>
              <w:rPr>
                <w:rFonts w:ascii="宋体" w:hAnsi="宋体" w:cs="宋体"/>
                <w:color w:val="auto"/>
                <w:highlight w:val="none"/>
              </w:rPr>
            </w:pPr>
            <w:r>
              <w:rPr>
                <w:rFonts w:hint="eastAsia" w:ascii="宋体" w:hAnsi="宋体" w:cs="宋体"/>
                <w:color w:val="auto"/>
                <w:szCs w:val="21"/>
                <w:highlight w:val="none"/>
              </w:rPr>
              <w:t>（正反面）</w:t>
            </w:r>
          </w:p>
          <w:p w14:paraId="505DB580">
            <w:pPr>
              <w:snapToGrid w:val="0"/>
              <w:spacing w:line="480" w:lineRule="auto"/>
              <w:jc w:val="center"/>
              <w:rPr>
                <w:rFonts w:hAnsi="宋体" w:cs="宋体"/>
                <w:color w:val="auto"/>
                <w:szCs w:val="21"/>
                <w:highlight w:val="none"/>
              </w:rPr>
            </w:pPr>
          </w:p>
          <w:p w14:paraId="1B635165">
            <w:pPr>
              <w:snapToGrid w:val="0"/>
              <w:spacing w:line="480" w:lineRule="auto"/>
              <w:jc w:val="center"/>
              <w:rPr>
                <w:rFonts w:hAnsi="宋体" w:cs="宋体"/>
                <w:color w:val="auto"/>
                <w:szCs w:val="21"/>
                <w:highlight w:val="none"/>
              </w:rPr>
            </w:pPr>
          </w:p>
        </w:tc>
      </w:tr>
    </w:tbl>
    <w:p w14:paraId="16DE7E59">
      <w:pPr>
        <w:snapToGrid w:val="0"/>
        <w:spacing w:line="480" w:lineRule="auto"/>
        <w:rPr>
          <w:rFonts w:hAnsi="宋体" w:cs="宋体"/>
          <w:color w:val="auto"/>
          <w:szCs w:val="21"/>
          <w:highlight w:val="none"/>
        </w:rPr>
      </w:pPr>
    </w:p>
    <w:p w14:paraId="1074F0C4">
      <w:pPr>
        <w:snapToGrid w:val="0"/>
        <w:rPr>
          <w:rFonts w:hAnsi="宋体" w:cs="宋体"/>
          <w:color w:val="auto"/>
          <w:szCs w:val="21"/>
          <w:highlight w:val="none"/>
        </w:rPr>
      </w:pPr>
    </w:p>
    <w:p w14:paraId="0653905C">
      <w:pPr>
        <w:snapToGrid w:val="0"/>
        <w:rPr>
          <w:rFonts w:hAnsi="宋体" w:cs="宋体"/>
          <w:color w:val="auto"/>
          <w:szCs w:val="21"/>
          <w:highlight w:val="none"/>
        </w:rPr>
      </w:pPr>
    </w:p>
    <w:p w14:paraId="3892193E">
      <w:pPr>
        <w:snapToGrid w:val="0"/>
        <w:rPr>
          <w:rFonts w:hAnsi="宋体" w:cs="宋体"/>
          <w:color w:val="auto"/>
          <w:szCs w:val="21"/>
          <w:highlight w:val="none"/>
        </w:rPr>
      </w:pPr>
    </w:p>
    <w:p w14:paraId="78743C8D">
      <w:pPr>
        <w:snapToGrid w:val="0"/>
        <w:rPr>
          <w:rFonts w:hAnsi="宋体" w:cs="宋体"/>
          <w:color w:val="auto"/>
          <w:szCs w:val="21"/>
          <w:highlight w:val="none"/>
        </w:rPr>
      </w:pPr>
    </w:p>
    <w:p w14:paraId="4770692F">
      <w:pPr>
        <w:adjustRightInd w:val="0"/>
        <w:snapToGrid w:val="0"/>
        <w:spacing w:line="360" w:lineRule="auto"/>
        <w:rPr>
          <w:rFonts w:hAnsi="宋体" w:cs="宋体"/>
          <w:color w:val="auto"/>
          <w:highlight w:val="none"/>
        </w:rPr>
      </w:pPr>
    </w:p>
    <w:p w14:paraId="1FB08D86">
      <w:pPr>
        <w:adjustRightInd w:val="0"/>
        <w:snapToGrid w:val="0"/>
        <w:spacing w:line="360" w:lineRule="auto"/>
        <w:ind w:right="420"/>
        <w:rPr>
          <w:rFonts w:hAnsi="宋体" w:cs="宋体"/>
          <w:color w:val="auto"/>
          <w:highlight w:val="none"/>
        </w:rPr>
      </w:pPr>
    </w:p>
    <w:p w14:paraId="6DBA7C78">
      <w:pPr>
        <w:adjustRightInd w:val="0"/>
        <w:snapToGrid w:val="0"/>
        <w:spacing w:line="360" w:lineRule="auto"/>
        <w:ind w:right="420"/>
        <w:rPr>
          <w:rFonts w:hAnsi="宋体" w:cs="宋体"/>
          <w:color w:val="auto"/>
          <w:highlight w:val="none"/>
        </w:rPr>
      </w:pPr>
    </w:p>
    <w:p w14:paraId="0B160FB2">
      <w:pPr>
        <w:adjustRightInd w:val="0"/>
        <w:snapToGrid w:val="0"/>
        <w:spacing w:line="360" w:lineRule="auto"/>
        <w:ind w:right="420"/>
        <w:rPr>
          <w:rFonts w:hAnsi="宋体" w:cs="宋体"/>
          <w:color w:val="auto"/>
          <w:highlight w:val="none"/>
        </w:rPr>
      </w:pPr>
    </w:p>
    <w:p w14:paraId="49C26658">
      <w:pPr>
        <w:adjustRightInd w:val="0"/>
        <w:snapToGrid w:val="0"/>
        <w:spacing w:line="360" w:lineRule="auto"/>
        <w:ind w:right="420"/>
        <w:rPr>
          <w:rFonts w:hAnsi="宋体" w:cs="宋体"/>
          <w:color w:val="auto"/>
          <w:highlight w:val="none"/>
        </w:rPr>
      </w:pPr>
    </w:p>
    <w:p w14:paraId="61DF6941">
      <w:pPr>
        <w:adjustRightInd w:val="0"/>
        <w:snapToGrid w:val="0"/>
        <w:spacing w:line="360" w:lineRule="auto"/>
        <w:ind w:right="420"/>
        <w:rPr>
          <w:rFonts w:hint="eastAsia" w:hAnsi="宋体" w:cs="宋体"/>
          <w:color w:val="auto"/>
          <w:highlight w:val="none"/>
          <w:lang w:eastAsia="zh-CN"/>
        </w:rPr>
      </w:pPr>
    </w:p>
    <w:p w14:paraId="501A5E6E">
      <w:pPr>
        <w:adjustRightInd w:val="0"/>
        <w:snapToGrid w:val="0"/>
        <w:spacing w:line="360" w:lineRule="auto"/>
        <w:ind w:right="420"/>
        <w:rPr>
          <w:rFonts w:hint="eastAsia" w:hAnsi="宋体" w:cs="宋体"/>
          <w:color w:val="auto"/>
          <w:highlight w:val="none"/>
          <w:lang w:eastAsia="zh-CN"/>
        </w:rPr>
      </w:pPr>
    </w:p>
    <w:p w14:paraId="5A63C1D8">
      <w:pPr>
        <w:adjustRightInd w:val="0"/>
        <w:snapToGrid w:val="0"/>
        <w:spacing w:line="360" w:lineRule="auto"/>
        <w:ind w:right="420"/>
        <w:rPr>
          <w:rFonts w:hint="eastAsia" w:hAnsi="宋体" w:cs="宋体"/>
          <w:color w:val="auto"/>
          <w:highlight w:val="none"/>
          <w:lang w:eastAsia="zh-CN"/>
        </w:rPr>
      </w:pPr>
    </w:p>
    <w:p w14:paraId="1A09F01B">
      <w:pPr>
        <w:adjustRightInd w:val="0"/>
        <w:snapToGrid w:val="0"/>
        <w:spacing w:line="360" w:lineRule="auto"/>
        <w:ind w:right="420"/>
        <w:rPr>
          <w:rFonts w:hAnsi="宋体" w:cs="宋体"/>
          <w:color w:val="auto"/>
          <w:highlight w:val="none"/>
        </w:rPr>
      </w:pPr>
      <w:r>
        <w:rPr>
          <w:rFonts w:hint="eastAsia" w:hAnsi="宋体" w:cs="宋体"/>
          <w:color w:val="auto"/>
          <w:highlight w:val="none"/>
          <w:lang w:eastAsia="zh-CN"/>
        </w:rPr>
        <w:t>投标人</w:t>
      </w:r>
      <w:r>
        <w:rPr>
          <w:rFonts w:hint="eastAsia" w:hAnsi="宋体" w:cs="宋体"/>
          <w:color w:val="auto"/>
          <w:highlight w:val="none"/>
        </w:rPr>
        <w:t>名称（公章）：</w:t>
      </w:r>
    </w:p>
    <w:p w14:paraId="3855E2C9">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23DE7882">
      <w:pPr>
        <w:adjustRightInd w:val="0"/>
        <w:snapToGrid w:val="0"/>
        <w:spacing w:line="360" w:lineRule="auto"/>
        <w:ind w:right="420"/>
        <w:rPr>
          <w:rFonts w:hAnsi="宋体" w:cs="宋体"/>
          <w:color w:val="auto"/>
          <w:highlight w:val="none"/>
        </w:rPr>
      </w:pPr>
    </w:p>
    <w:p w14:paraId="237098A4">
      <w:pPr>
        <w:adjustRightInd w:val="0"/>
        <w:snapToGrid w:val="0"/>
        <w:spacing w:line="360" w:lineRule="auto"/>
        <w:ind w:right="420"/>
        <w:rPr>
          <w:rFonts w:hAnsi="宋体" w:cs="宋体"/>
          <w:b/>
          <w:bCs/>
          <w:color w:val="auto"/>
          <w:szCs w:val="24"/>
          <w:highlight w:val="none"/>
        </w:rPr>
      </w:pPr>
    </w:p>
    <w:p w14:paraId="46B6C0AB">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83F553E">
      <w:pPr>
        <w:keepNext/>
        <w:spacing w:before="333"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159C5390">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1DF30B1A">
      <w:pPr>
        <w:spacing w:line="560" w:lineRule="exact"/>
        <w:jc w:val="left"/>
        <w:rPr>
          <w:rFonts w:hint="eastAsia" w:hAnsi="宋体" w:eastAsia="宋体" w:cs="宋体"/>
          <w:color w:val="auto"/>
          <w:spacing w:val="4"/>
          <w:szCs w:val="24"/>
          <w:highlight w:val="none"/>
          <w:lang w:eastAsia="zh-CN"/>
        </w:rPr>
      </w:pPr>
      <w:r>
        <w:rPr>
          <w:rFonts w:hint="eastAsia" w:hAnsi="宋体" w:cs="宋体"/>
          <w:b/>
          <w:color w:val="auto"/>
          <w:spacing w:val="4"/>
          <w:szCs w:val="24"/>
          <w:highlight w:val="none"/>
        </w:rPr>
        <w:t>致：</w:t>
      </w:r>
      <w:r>
        <w:rPr>
          <w:rFonts w:hint="eastAsia" w:hAnsi="宋体" w:cs="宋体"/>
          <w:b/>
          <w:color w:val="auto"/>
          <w:spacing w:val="4"/>
          <w:szCs w:val="24"/>
          <w:highlight w:val="none"/>
          <w:u w:val="single"/>
        </w:rPr>
        <w:t>采购人名称/</w:t>
      </w:r>
      <w:r>
        <w:rPr>
          <w:rFonts w:hint="eastAsia" w:hAnsi="宋体" w:cs="宋体"/>
          <w:b/>
          <w:color w:val="auto"/>
          <w:spacing w:val="4"/>
          <w:szCs w:val="24"/>
          <w:highlight w:val="none"/>
          <w:u w:val="single"/>
          <w:lang w:eastAsia="zh-CN"/>
        </w:rPr>
        <w:t>陕西启航项目管理咨询有限公司</w:t>
      </w:r>
    </w:p>
    <w:p w14:paraId="260359EB">
      <w:pPr>
        <w:spacing w:line="560" w:lineRule="exact"/>
        <w:ind w:firstLine="43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w:t>
      </w:r>
      <w:r>
        <w:rPr>
          <w:rFonts w:hint="eastAsia" w:hAnsi="宋体" w:cs="宋体"/>
          <w:color w:val="auto"/>
          <w:spacing w:val="4"/>
          <w:szCs w:val="24"/>
          <w:highlight w:val="none"/>
          <w:u w:val="single"/>
          <w:lang w:eastAsia="zh-CN"/>
        </w:rPr>
        <w:t>投标人</w:t>
      </w:r>
      <w:r>
        <w:rPr>
          <w:rFonts w:hint="eastAsia" w:hAnsi="宋体" w:cs="宋体"/>
          <w:color w:val="auto"/>
          <w:spacing w:val="4"/>
          <w:szCs w:val="24"/>
          <w:highlight w:val="none"/>
          <w:u w:val="single"/>
        </w:rPr>
        <w:t xml:space="preserve">名称)   </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xml:space="preserve">（  年  月  日 ）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w:t>
      </w:r>
      <w:r>
        <w:rPr>
          <w:rFonts w:hint="eastAsia" w:hAnsi="宋体" w:cs="宋体"/>
          <w:color w:val="auto"/>
          <w:szCs w:val="24"/>
          <w:highlight w:val="none"/>
          <w:u w:val="single"/>
        </w:rPr>
        <w:t>法定代表人或负责人</w:t>
      </w:r>
      <w:r>
        <w:rPr>
          <w:rFonts w:hint="eastAsia" w:hAnsi="宋体" w:cs="宋体"/>
          <w:color w:val="auto"/>
          <w:spacing w:val="4"/>
          <w:szCs w:val="24"/>
          <w:highlight w:val="none"/>
          <w:u w:val="single"/>
        </w:rPr>
        <w:t>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 xml:space="preserve">（ </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 ）</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（项目名称、项目</w:t>
      </w:r>
      <w:r>
        <w:rPr>
          <w:rFonts w:hint="eastAsia" w:hAnsi="宋体" w:cs="宋体"/>
          <w:color w:val="auto"/>
          <w:spacing w:val="4"/>
          <w:szCs w:val="24"/>
          <w:highlight w:val="none"/>
          <w:u w:val="single"/>
          <w:lang w:eastAsia="zh-CN"/>
        </w:rPr>
        <w:t>编号</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投标、谈判、签约等具体工作，并签署全部有关的文件、协议及合同。</w:t>
      </w:r>
    </w:p>
    <w:p w14:paraId="5D3D0475">
      <w:pPr>
        <w:spacing w:line="560" w:lineRule="exact"/>
        <w:ind w:firstLine="43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4545D290">
      <w:pPr>
        <w:spacing w:line="560" w:lineRule="exact"/>
        <w:ind w:right="540" w:rightChars="257" w:firstLine="42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highlight w:val="none"/>
          <w:lang w:val="zh-CN"/>
        </w:rPr>
        <w:t>自开标之日起</w:t>
      </w:r>
      <w:r>
        <w:rPr>
          <w:rFonts w:hint="eastAsia" w:hAnsi="宋体" w:cs="宋体"/>
          <w:color w:val="auto"/>
          <w:highlight w:val="none"/>
        </w:rPr>
        <w:t>90</w:t>
      </w:r>
      <w:r>
        <w:rPr>
          <w:rFonts w:hint="eastAsia" w:hAnsi="宋体" w:cs="宋体"/>
          <w:color w:val="auto"/>
          <w:highlight w:val="none"/>
          <w:lang w:val="zh-CN"/>
        </w:rPr>
        <w:t>天。</w:t>
      </w:r>
    </w:p>
    <w:tbl>
      <w:tblPr>
        <w:tblStyle w:val="22"/>
        <w:tblW w:w="8190" w:type="dxa"/>
        <w:tblInd w:w="633" w:type="dxa"/>
        <w:tblLayout w:type="fixed"/>
        <w:tblCellMar>
          <w:top w:w="0" w:type="dxa"/>
          <w:left w:w="108" w:type="dxa"/>
          <w:bottom w:w="0" w:type="dxa"/>
          <w:right w:w="108" w:type="dxa"/>
        </w:tblCellMar>
      </w:tblPr>
      <w:tblGrid>
        <w:gridCol w:w="4200"/>
        <w:gridCol w:w="3990"/>
      </w:tblGrid>
      <w:tr w14:paraId="3BBEF04C">
        <w:tblPrEx>
          <w:tblCellMar>
            <w:top w:w="0" w:type="dxa"/>
            <w:left w:w="108" w:type="dxa"/>
            <w:bottom w:w="0" w:type="dxa"/>
            <w:right w:w="108" w:type="dxa"/>
          </w:tblCellMar>
        </w:tblPrEx>
        <w:trPr>
          <w:trHeight w:val="600" w:hRule="atLeast"/>
        </w:trPr>
        <w:tc>
          <w:tcPr>
            <w:tcW w:w="4200" w:type="dxa"/>
            <w:noWrap w:val="0"/>
            <w:vAlign w:val="top"/>
          </w:tcPr>
          <w:p w14:paraId="616AE4A9">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noWrap w:val="0"/>
            <w:vAlign w:val="top"/>
          </w:tcPr>
          <w:p w14:paraId="665671AD">
            <w:pPr>
              <w:spacing w:line="520" w:lineRule="exact"/>
              <w:jc w:val="left"/>
              <w:rPr>
                <w:rFonts w:hAnsi="宋体" w:cs="宋体"/>
                <w:color w:val="auto"/>
                <w:spacing w:val="4"/>
                <w:szCs w:val="24"/>
                <w:highlight w:val="none"/>
              </w:rPr>
            </w:pPr>
            <w:r>
              <w:rPr>
                <w:rFonts w:hint="eastAsia" w:hAnsi="宋体" w:cs="宋体"/>
                <w:color w:val="auto"/>
                <w:szCs w:val="24"/>
                <w:highlight w:val="none"/>
              </w:rPr>
              <w:t>法定代表人</w:t>
            </w:r>
            <w:r>
              <w:rPr>
                <w:rFonts w:hint="eastAsia" w:hAnsi="宋体" w:cs="宋体"/>
                <w:color w:val="auto"/>
                <w:spacing w:val="4"/>
                <w:szCs w:val="24"/>
                <w:highlight w:val="none"/>
              </w:rPr>
              <w:t>签字或盖章：</w:t>
            </w:r>
          </w:p>
        </w:tc>
      </w:tr>
      <w:tr w14:paraId="578C235A">
        <w:tblPrEx>
          <w:tblCellMar>
            <w:top w:w="0" w:type="dxa"/>
            <w:left w:w="108" w:type="dxa"/>
            <w:bottom w:w="0" w:type="dxa"/>
            <w:right w:w="108" w:type="dxa"/>
          </w:tblCellMar>
        </w:tblPrEx>
        <w:trPr>
          <w:trHeight w:val="600" w:hRule="atLeast"/>
        </w:trPr>
        <w:tc>
          <w:tcPr>
            <w:tcW w:w="4200" w:type="dxa"/>
            <w:noWrap w:val="0"/>
            <w:vAlign w:val="top"/>
          </w:tcPr>
          <w:p w14:paraId="77843022">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noWrap w:val="0"/>
            <w:vAlign w:val="top"/>
          </w:tcPr>
          <w:p w14:paraId="3AE83368">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42DC9234">
        <w:tblPrEx>
          <w:tblCellMar>
            <w:top w:w="0" w:type="dxa"/>
            <w:left w:w="108" w:type="dxa"/>
            <w:bottom w:w="0" w:type="dxa"/>
            <w:right w:w="108" w:type="dxa"/>
          </w:tblCellMar>
        </w:tblPrEx>
        <w:trPr>
          <w:trHeight w:val="600" w:hRule="atLeast"/>
        </w:trPr>
        <w:tc>
          <w:tcPr>
            <w:tcW w:w="4200" w:type="dxa"/>
            <w:noWrap w:val="0"/>
            <w:vAlign w:val="top"/>
          </w:tcPr>
          <w:p w14:paraId="1A4D09EF">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noWrap w:val="0"/>
            <w:vAlign w:val="top"/>
          </w:tcPr>
          <w:p w14:paraId="39803194">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5B582731">
        <w:tblPrEx>
          <w:tblCellMar>
            <w:top w:w="0" w:type="dxa"/>
            <w:left w:w="108" w:type="dxa"/>
            <w:bottom w:w="0" w:type="dxa"/>
            <w:right w:w="108" w:type="dxa"/>
          </w:tblCellMar>
        </w:tblPrEx>
        <w:trPr>
          <w:trHeight w:val="600" w:hRule="atLeast"/>
        </w:trPr>
        <w:tc>
          <w:tcPr>
            <w:tcW w:w="4200" w:type="dxa"/>
            <w:noWrap w:val="0"/>
            <w:vAlign w:val="top"/>
          </w:tcPr>
          <w:p w14:paraId="168F08BE">
            <w:pPr>
              <w:spacing w:line="520" w:lineRule="exact"/>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noWrap w:val="0"/>
            <w:vAlign w:val="top"/>
          </w:tcPr>
          <w:p w14:paraId="61030291">
            <w:pPr>
              <w:spacing w:line="520" w:lineRule="exact"/>
              <w:jc w:val="left"/>
              <w:rPr>
                <w:rFonts w:hAnsi="宋体" w:cs="宋体"/>
                <w:color w:val="auto"/>
                <w:spacing w:val="4"/>
                <w:szCs w:val="24"/>
                <w:highlight w:val="none"/>
              </w:rPr>
            </w:pPr>
          </w:p>
        </w:tc>
      </w:tr>
    </w:tbl>
    <w:p w14:paraId="53D725DC">
      <w:pPr>
        <w:spacing w:line="520" w:lineRule="exact"/>
        <w:ind w:firstLine="436" w:firstLineChars="200"/>
        <w:jc w:val="left"/>
        <w:rPr>
          <w:rFonts w:hAnsi="宋体" w:cs="宋体"/>
          <w:color w:val="auto"/>
          <w:spacing w:val="4"/>
          <w:szCs w:val="24"/>
          <w:highlight w:val="none"/>
        </w:rPr>
      </w:pPr>
    </w:p>
    <w:p w14:paraId="1CD2BCCA">
      <w:pPr>
        <w:spacing w:before="240" w:line="360" w:lineRule="auto"/>
        <w:ind w:firstLine="840" w:firstLineChars="400"/>
        <w:rPr>
          <w:rFonts w:hAnsi="宋体" w:cs="宋体"/>
          <w:color w:val="auto"/>
          <w:highlight w:val="none"/>
          <w:u w:val="single"/>
        </w:rPr>
      </w:pPr>
      <w:r>
        <w:rPr>
          <w:rFonts w:hint="eastAsia" w:hAnsi="宋体" w:cs="宋体"/>
          <w:color w:val="auto"/>
          <w:highlight w:val="none"/>
          <w:lang w:val="zh-CN"/>
        </w:rPr>
        <w:t>附法定代表人</w:t>
      </w:r>
      <w:r>
        <w:rPr>
          <w:rFonts w:hint="eastAsia" w:hAnsi="宋体" w:cs="宋体"/>
          <w:color w:val="auto"/>
          <w:highlight w:val="none"/>
        </w:rPr>
        <w:t>、</w:t>
      </w:r>
      <w:r>
        <w:rPr>
          <w:rFonts w:hint="eastAsia" w:hAnsi="宋体" w:cs="宋体"/>
          <w:color w:val="auto"/>
          <w:highlight w:val="none"/>
          <w:lang w:val="zh-CN"/>
        </w:rPr>
        <w:t>授权代表身份证复印件</w:t>
      </w:r>
    </w:p>
    <w:tbl>
      <w:tblPr>
        <w:tblStyle w:val="22"/>
        <w:tblW w:w="8357" w:type="dxa"/>
        <w:tblInd w:w="540" w:type="dxa"/>
        <w:tblLayout w:type="fixed"/>
        <w:tblCellMar>
          <w:top w:w="0" w:type="dxa"/>
          <w:left w:w="108" w:type="dxa"/>
          <w:bottom w:w="0" w:type="dxa"/>
          <w:right w:w="108" w:type="dxa"/>
        </w:tblCellMar>
      </w:tblPr>
      <w:tblGrid>
        <w:gridCol w:w="4246"/>
        <w:gridCol w:w="4111"/>
      </w:tblGrid>
      <w:tr w14:paraId="0D721CAF">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0"/>
            <w:vAlign w:val="center"/>
          </w:tcPr>
          <w:p w14:paraId="0A5A0443">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5B26B8FE">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noWrap w:val="0"/>
            <w:vAlign w:val="center"/>
          </w:tcPr>
          <w:p w14:paraId="045F2D41">
            <w:pPr>
              <w:autoSpaceDE w:val="0"/>
              <w:autoSpaceDN w:val="0"/>
              <w:adjustRightInd w:val="0"/>
              <w:snapToGrid w:val="0"/>
              <w:spacing w:before="166" w:beforeLines="50" w:line="360" w:lineRule="auto"/>
              <w:jc w:val="center"/>
              <w:rPr>
                <w:rFonts w:hAnsi="宋体" w:cs="宋体"/>
                <w:color w:val="auto"/>
                <w:szCs w:val="21"/>
                <w:highlight w:val="none"/>
              </w:rPr>
            </w:pPr>
            <w:r>
              <w:rPr>
                <w:rFonts w:hint="eastAsia" w:hAnsi="宋体" w:cs="宋体"/>
                <w:color w:val="auto"/>
                <w:szCs w:val="24"/>
                <w:highlight w:val="none"/>
              </w:rPr>
              <w:t>授权代表</w:t>
            </w:r>
            <w:r>
              <w:rPr>
                <w:rFonts w:hint="eastAsia" w:hAnsi="宋体" w:cs="宋体"/>
                <w:color w:val="auto"/>
                <w:szCs w:val="21"/>
                <w:highlight w:val="none"/>
              </w:rPr>
              <w:t>身份证复印件粘贴处</w:t>
            </w:r>
          </w:p>
          <w:p w14:paraId="0B5B43DD">
            <w:pPr>
              <w:autoSpaceDE w:val="0"/>
              <w:autoSpaceDN w:val="0"/>
              <w:adjustRightInd w:val="0"/>
              <w:snapToGrid w:val="0"/>
              <w:spacing w:before="166" w:beforeLines="50" w:line="360" w:lineRule="auto"/>
              <w:jc w:val="center"/>
              <w:rPr>
                <w:rFonts w:hAnsi="宋体" w:cs="宋体"/>
                <w:color w:val="auto"/>
                <w:highlight w:val="none"/>
                <w:u w:val="single"/>
              </w:rPr>
            </w:pPr>
            <w:r>
              <w:rPr>
                <w:rFonts w:hint="eastAsia" w:hAnsi="宋体" w:cs="宋体"/>
                <w:color w:val="auto"/>
                <w:szCs w:val="21"/>
                <w:highlight w:val="none"/>
              </w:rPr>
              <w:t>（正反面）</w:t>
            </w:r>
          </w:p>
        </w:tc>
      </w:tr>
    </w:tbl>
    <w:p w14:paraId="3D4FC9E3">
      <w:pPr>
        <w:spacing w:line="480" w:lineRule="auto"/>
        <w:ind w:left="424" w:leftChars="202" w:right="540" w:rightChars="257"/>
        <w:jc w:val="left"/>
        <w:rPr>
          <w:rFonts w:hAnsi="宋体" w:cs="宋体"/>
          <w:color w:val="auto"/>
          <w:highlight w:val="none"/>
        </w:rPr>
      </w:pPr>
      <w:r>
        <w:rPr>
          <w:rFonts w:hint="eastAsia" w:hAnsi="宋体" w:cs="宋体"/>
          <w:color w:val="auto"/>
          <w:highlight w:val="none"/>
          <w:lang w:eastAsia="zh-CN"/>
        </w:rPr>
        <w:t>投标人</w:t>
      </w:r>
      <w:r>
        <w:rPr>
          <w:rFonts w:hint="eastAsia" w:hAnsi="宋体" w:cs="宋体"/>
          <w:color w:val="auto"/>
          <w:highlight w:val="none"/>
        </w:rPr>
        <w:t>名称：</w:t>
      </w:r>
      <w:r>
        <w:rPr>
          <w:rFonts w:hint="eastAsia" w:hAnsi="宋体" w:cs="宋体"/>
          <w:color w:val="auto"/>
          <w:highlight w:val="none"/>
          <w:u w:val="single"/>
        </w:rPr>
        <w:t xml:space="preserve">      （加盖单位公章）      </w:t>
      </w:r>
    </w:p>
    <w:p w14:paraId="6AFEC275">
      <w:pPr>
        <w:spacing w:line="440" w:lineRule="exact"/>
        <w:ind w:left="424" w:leftChars="202"/>
        <w:rPr>
          <w:rFonts w:hAnsi="宋体" w:cs="宋体"/>
          <w:color w:val="auto"/>
          <w:spacing w:val="4"/>
          <w:szCs w:val="30"/>
          <w:highlight w:val="none"/>
        </w:rPr>
      </w:pPr>
      <w:r>
        <w:rPr>
          <w:rFonts w:hint="eastAsia" w:hAnsi="宋体" w:cs="宋体"/>
          <w:color w:val="auto"/>
          <w:spacing w:val="4"/>
          <w:szCs w:val="30"/>
          <w:highlight w:val="none"/>
        </w:rPr>
        <w:t>日   期：</w:t>
      </w:r>
    </w:p>
    <w:p w14:paraId="7F0D04ED">
      <w:pPr>
        <w:ind w:firstLine="422" w:firstLineChars="200"/>
        <w:rPr>
          <w:rFonts w:hAnsi="宋体" w:cs="宋体"/>
          <w:b/>
          <w:bCs/>
          <w:color w:val="auto"/>
          <w:highlight w:val="none"/>
          <w:lang w:val="zh-CN"/>
        </w:rPr>
      </w:pPr>
    </w:p>
    <w:p w14:paraId="1D977D77">
      <w:pPr>
        <w:widowControl/>
        <w:spacing w:line="360" w:lineRule="auto"/>
        <w:ind w:left="1" w:firstLine="218" w:firstLineChars="100"/>
        <w:rPr>
          <w:rFonts w:hint="eastAsia" w:ascii="宋体" w:hAnsi="宋体" w:eastAsia="宋体" w:cs="宋体"/>
          <w:b/>
          <w:color w:val="auto"/>
          <w:kern w:val="0"/>
          <w:sz w:val="28"/>
          <w:szCs w:val="28"/>
          <w:highlight w:val="none"/>
        </w:rPr>
      </w:pPr>
      <w:r>
        <w:rPr>
          <w:rFonts w:hint="eastAsia" w:hAnsi="宋体" w:cs="宋体"/>
          <w:color w:val="auto"/>
          <w:spacing w:val="4"/>
          <w:szCs w:val="30"/>
          <w:highlight w:val="none"/>
        </w:rPr>
        <w:br w:type="page"/>
      </w:r>
    </w:p>
    <w:p w14:paraId="36CCFD12">
      <w:pPr>
        <w:widowControl/>
        <w:spacing w:line="360" w:lineRule="auto"/>
        <w:ind w:left="1" w:firstLine="301" w:firstLineChars="100"/>
        <w:jc w:val="center"/>
        <w:rPr>
          <w:rFonts w:hint="eastAsia" w:ascii="宋体" w:hAnsi="宋体" w:eastAsia="宋体" w:cs="宋体"/>
          <w:b/>
          <w:color w:val="auto"/>
          <w:kern w:val="0"/>
          <w:sz w:val="28"/>
          <w:szCs w:val="28"/>
          <w:highlight w:val="none"/>
        </w:rPr>
      </w:pPr>
      <w:r>
        <w:rPr>
          <w:rFonts w:hint="eastAsia" w:ascii="宋体" w:hAnsi="宋体" w:eastAsia="宋体" w:cs="宋体"/>
          <w:b/>
          <w:bCs/>
          <w:color w:val="auto"/>
          <w:kern w:val="2"/>
          <w:sz w:val="30"/>
          <w:szCs w:val="30"/>
          <w:highlight w:val="none"/>
          <w:lang w:val="en-US" w:eastAsia="zh-CN" w:bidi="ar-SA"/>
        </w:rPr>
        <w:t>附件2</w:t>
      </w:r>
      <w:r>
        <w:rPr>
          <w:rFonts w:hint="eastAsia" w:hAnsi="宋体" w:cs="宋体"/>
          <w:b/>
          <w:color w:val="auto"/>
          <w:kern w:val="0"/>
          <w:sz w:val="28"/>
          <w:szCs w:val="28"/>
          <w:highlight w:val="none"/>
          <w:lang w:val="en-US" w:eastAsia="zh-CN"/>
        </w:rPr>
        <w:t>：</w:t>
      </w:r>
      <w:r>
        <w:rPr>
          <w:rFonts w:hint="eastAsia" w:ascii="宋体" w:hAnsi="宋体" w:eastAsia="宋体" w:cs="宋体"/>
          <w:b/>
          <w:color w:val="auto"/>
          <w:kern w:val="0"/>
          <w:sz w:val="28"/>
          <w:szCs w:val="28"/>
          <w:highlight w:val="none"/>
        </w:rPr>
        <w:t>参加政府采购活动前3年内在经营活动中没有重大违法纪录的书面声明</w:t>
      </w:r>
    </w:p>
    <w:p w14:paraId="22A31B56">
      <w:pPr>
        <w:widowControl/>
        <w:spacing w:line="360" w:lineRule="auto"/>
        <w:ind w:left="1" w:firstLine="281" w:firstLineChars="100"/>
        <w:jc w:val="left"/>
        <w:rPr>
          <w:rFonts w:hint="default" w:ascii="宋体" w:hAnsi="宋体" w:eastAsia="宋体" w:cs="宋体"/>
          <w:b/>
          <w:color w:val="auto"/>
          <w:kern w:val="0"/>
          <w:sz w:val="28"/>
          <w:szCs w:val="28"/>
          <w:highlight w:val="none"/>
          <w:lang w:val="en-US" w:eastAsia="zh-CN"/>
        </w:rPr>
      </w:pPr>
    </w:p>
    <w:p w14:paraId="432659D4">
      <w:pPr>
        <w:widowControl/>
        <w:spacing w:line="360" w:lineRule="auto"/>
        <w:ind w:left="1" w:firstLine="281" w:firstLineChars="10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参加政府采购活动前3年内在经营活动中没有重大违法纪录的书面声明</w:t>
      </w:r>
    </w:p>
    <w:p w14:paraId="0A144FB8">
      <w:pPr>
        <w:widowControl/>
        <w:spacing w:line="360" w:lineRule="auto"/>
        <w:ind w:left="1"/>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（格式）</w:t>
      </w:r>
    </w:p>
    <w:p w14:paraId="5A43A258">
      <w:pPr>
        <w:pStyle w:val="21"/>
        <w:wordWrap w:val="0"/>
        <w:spacing w:beforeAutospacing="0" w:afterAutospacing="0" w:line="560" w:lineRule="exact"/>
        <w:rPr>
          <w:rFonts w:hint="eastAsia" w:ascii="宋体" w:hAnsi="宋体" w:eastAsia="宋体" w:cs="宋体"/>
          <w:color w:val="auto"/>
          <w:highlight w:val="none"/>
          <w:u w:val="single"/>
          <w:shd w:val="clear" w:color="auto" w:fill="FFFFFF"/>
        </w:rPr>
      </w:pPr>
      <w:r>
        <w:rPr>
          <w:rFonts w:hint="eastAsia" w:ascii="宋体" w:hAnsi="宋体" w:eastAsia="宋体" w:cs="宋体"/>
          <w:color w:val="auto"/>
          <w:highlight w:val="none"/>
          <w:u w:val="single"/>
          <w:shd w:val="clear" w:color="auto" w:fill="FFFFFF"/>
        </w:rPr>
        <w:t xml:space="preserve">      （采购人）           ：</w:t>
      </w:r>
    </w:p>
    <w:p w14:paraId="590200AC">
      <w:pPr>
        <w:pStyle w:val="21"/>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我方作为项目名称</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w:t>
      </w:r>
      <w:r>
        <w:rPr>
          <w:rFonts w:hint="eastAsia" w:ascii="宋体" w:hAnsi="宋体" w:eastAsia="宋体" w:cs="宋体"/>
          <w:color w:val="auto"/>
          <w:highlight w:val="none"/>
          <w:shd w:val="clear" w:color="auto" w:fill="FFFFFF"/>
          <w:lang w:eastAsia="zh-CN"/>
        </w:rPr>
        <w:t>项目编号</w:t>
      </w:r>
      <w:r>
        <w:rPr>
          <w:rFonts w:hint="eastAsia" w:ascii="宋体" w:hAnsi="宋体" w:eastAsia="宋体" w:cs="宋体"/>
          <w:color w:val="auto"/>
          <w:highlight w:val="none"/>
          <w:shd w:val="clear" w:color="auto" w:fill="FFFFFF"/>
        </w:rPr>
        <w:t>：</w:t>
      </w:r>
      <w:r>
        <w:rPr>
          <w:rFonts w:hint="eastAsia" w:ascii="宋体" w:hAnsi="宋体" w:eastAsia="宋体" w:cs="宋体"/>
          <w:i/>
          <w:iCs/>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）的</w:t>
      </w:r>
      <w:r>
        <w:rPr>
          <w:rFonts w:hint="eastAsia" w:ascii="宋体" w:hAnsi="宋体" w:eastAsia="宋体" w:cs="宋体"/>
          <w:color w:val="auto"/>
          <w:highlight w:val="none"/>
          <w:shd w:val="clear" w:color="auto" w:fill="FFFFFF"/>
          <w:lang w:eastAsia="zh-CN"/>
        </w:rPr>
        <w:t>投标人</w:t>
      </w:r>
      <w:r>
        <w:rPr>
          <w:rFonts w:hint="eastAsia" w:ascii="宋体" w:hAnsi="宋体" w:eastAsia="宋体" w:cs="宋体"/>
          <w:color w:val="auto"/>
          <w:highlight w:val="none"/>
          <w:shd w:val="clear" w:color="auto" w:fill="FFFFFF"/>
        </w:rPr>
        <w:t>，在此郑重声明：</w:t>
      </w:r>
    </w:p>
    <w:p w14:paraId="4DFDC02A">
      <w:pPr>
        <w:pStyle w:val="21"/>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在参加本次政府采购活动前3年内的经营活动中</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（填“没有”或“有”）重大违法记录。</w:t>
      </w:r>
      <w:r>
        <w:rPr>
          <w:rFonts w:hint="eastAsia" w:ascii="宋体" w:hAnsi="宋体" w:eastAsia="宋体" w:cs="宋体"/>
          <w:color w:val="auto"/>
          <w:highlight w:val="none"/>
          <w:shd w:val="clear" w:color="auto" w:fill="FFFFFF"/>
          <w:lang w:eastAsia="zh-CN"/>
        </w:rPr>
        <w:t>投标人</w:t>
      </w:r>
      <w:r>
        <w:rPr>
          <w:rFonts w:hint="eastAsia" w:ascii="宋体" w:hAnsi="宋体" w:eastAsia="宋体" w:cs="宋体"/>
          <w:color w:val="auto"/>
          <w:highlight w:val="none"/>
          <w:shd w:val="clear" w:color="auto" w:fill="FFFFFF"/>
        </w:rPr>
        <w:t xml:space="preserve">在参加政府采购活动前3年内因违法经营被禁止在一定期限内参加政府采购活动，期限届满的，可以参加政府采购活动，但应提供期限届满的证明材料。 </w:t>
      </w:r>
    </w:p>
    <w:p w14:paraId="29F2675A">
      <w:pPr>
        <w:pStyle w:val="21"/>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如有不实，我方将无条件地退出本项目的采购活动，并遵照《政府采购法》有关“提供虚假材料的规定”接受处罚。 </w:t>
      </w:r>
    </w:p>
    <w:p w14:paraId="6F88CF5B">
      <w:pPr>
        <w:pStyle w:val="21"/>
        <w:keepNext w:val="0"/>
        <w:keepLines w:val="0"/>
        <w:pageBreakBefore w:val="0"/>
        <w:widowControl/>
        <w:kinsoku/>
        <w:wordWrap w:val="0"/>
        <w:overflowPunct/>
        <w:topLinePunct w:val="0"/>
        <w:autoSpaceDE/>
        <w:autoSpaceDN/>
        <w:bidi w:val="0"/>
        <w:adjustRightInd/>
        <w:snapToGrid/>
        <w:spacing w:beforeAutospacing="0" w:afterAutospacing="0" w:line="560" w:lineRule="exact"/>
        <w:ind w:firstLine="480" w:firstLineChars="200"/>
        <w:textAlignment w:val="auto"/>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特此声明！</w:t>
      </w:r>
    </w:p>
    <w:p w14:paraId="4ABD61D9">
      <w:pPr>
        <w:pStyle w:val="21"/>
        <w:wordWrap w:val="0"/>
        <w:spacing w:beforeAutospacing="0" w:afterAutospacing="0" w:line="560" w:lineRule="exact"/>
        <w:ind w:firstLine="420"/>
        <w:rPr>
          <w:rFonts w:hint="eastAsia" w:ascii="宋体" w:hAnsi="宋体" w:eastAsia="宋体" w:cs="宋体"/>
          <w:color w:val="auto"/>
          <w:highlight w:val="none"/>
          <w:shd w:val="clear" w:color="auto" w:fill="FFFFFF"/>
        </w:rPr>
      </w:pPr>
    </w:p>
    <w:p w14:paraId="690A9215">
      <w:pPr>
        <w:spacing w:line="48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5F017FCC">
      <w:pPr>
        <w:pStyle w:val="42"/>
        <w:spacing w:before="156" w:beforeLines="50"/>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82FCB0D">
      <w:pPr>
        <w:adjustRightInd w:val="0"/>
        <w:snapToGrid w:val="0"/>
        <w:spacing w:line="360" w:lineRule="auto"/>
        <w:jc w:val="both"/>
        <w:rPr>
          <w:rFonts w:hint="eastAsia" w:ascii="宋体" w:hAnsi="宋体" w:eastAsia="宋体" w:cs="宋体"/>
          <w:b/>
          <w:color w:val="auto"/>
          <w:sz w:val="28"/>
          <w:szCs w:val="28"/>
          <w:highlight w:val="none"/>
        </w:rPr>
      </w:pPr>
    </w:p>
    <w:p w14:paraId="6FC5EE8A">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1A354F38">
      <w:pPr>
        <w:adjustRightInd w:val="0"/>
        <w:snapToGrid w:val="0"/>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3：</w:t>
      </w:r>
      <w:r>
        <w:rPr>
          <w:rFonts w:hint="eastAsia" w:ascii="宋体" w:hAnsi="宋体" w:eastAsia="宋体" w:cs="宋体"/>
          <w:b/>
          <w:color w:val="auto"/>
          <w:sz w:val="28"/>
          <w:szCs w:val="28"/>
          <w:highlight w:val="none"/>
        </w:rPr>
        <w:t>具有履行本合同所必需的设备和专业技术能力的</w:t>
      </w:r>
      <w:r>
        <w:rPr>
          <w:rFonts w:hint="eastAsia" w:ascii="宋体" w:hAnsi="宋体" w:eastAsia="宋体" w:cs="宋体"/>
          <w:b/>
          <w:color w:val="auto"/>
          <w:sz w:val="28"/>
          <w:szCs w:val="28"/>
          <w:highlight w:val="none"/>
          <w:lang w:val="en-US" w:eastAsia="zh-CN"/>
        </w:rPr>
        <w:t>承诺函</w:t>
      </w:r>
    </w:p>
    <w:p w14:paraId="66562D6B">
      <w:pPr>
        <w:widowControl/>
        <w:spacing w:line="360" w:lineRule="auto"/>
        <w:ind w:left="1" w:firstLine="281" w:firstLineChars="100"/>
        <w:jc w:val="left"/>
        <w:rPr>
          <w:rFonts w:hint="default" w:ascii="宋体" w:hAnsi="宋体" w:eastAsia="宋体" w:cs="宋体"/>
          <w:b/>
          <w:color w:val="auto"/>
          <w:kern w:val="0"/>
          <w:sz w:val="28"/>
          <w:szCs w:val="28"/>
          <w:highlight w:val="none"/>
          <w:lang w:val="en-US" w:eastAsia="zh-CN"/>
        </w:rPr>
      </w:pPr>
    </w:p>
    <w:p w14:paraId="40D02D44">
      <w:pPr>
        <w:adjustRightInd w:val="0"/>
        <w:snapToGrid w:val="0"/>
        <w:spacing w:line="360" w:lineRule="auto"/>
        <w:jc w:val="center"/>
        <w:rPr>
          <w:rFonts w:hint="eastAsia" w:ascii="宋体" w:hAnsi="宋体" w:eastAsia="宋体" w:cs="宋体"/>
          <w:b/>
          <w:color w:val="auto"/>
          <w:sz w:val="28"/>
          <w:szCs w:val="28"/>
          <w:highlight w:val="none"/>
        </w:rPr>
      </w:pPr>
    </w:p>
    <w:p w14:paraId="6608CCA4">
      <w:pPr>
        <w:adjustRightInd w:val="0"/>
        <w:snapToGrid w:val="0"/>
        <w:spacing w:line="360" w:lineRule="auto"/>
        <w:jc w:val="center"/>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具有履行本合同所必需的设备和专业技术能力的</w:t>
      </w:r>
      <w:r>
        <w:rPr>
          <w:rFonts w:hint="eastAsia" w:ascii="宋体" w:hAnsi="宋体" w:eastAsia="宋体" w:cs="宋体"/>
          <w:b/>
          <w:color w:val="auto"/>
          <w:sz w:val="28"/>
          <w:szCs w:val="28"/>
          <w:highlight w:val="none"/>
          <w:lang w:val="en-US" w:eastAsia="zh-CN"/>
        </w:rPr>
        <w:t>承诺函</w:t>
      </w:r>
    </w:p>
    <w:p w14:paraId="5A71FE8A">
      <w:pPr>
        <w:widowControl/>
        <w:spacing w:line="360" w:lineRule="auto"/>
        <w:ind w:left="1"/>
        <w:jc w:val="center"/>
        <w:rPr>
          <w:rFonts w:hint="eastAsia" w:ascii="宋体" w:hAnsi="宋体" w:eastAsia="宋体" w:cs="宋体"/>
          <w:b/>
          <w:color w:val="auto"/>
          <w:sz w:val="28"/>
          <w:szCs w:val="28"/>
          <w:highlight w:val="none"/>
        </w:rPr>
      </w:pPr>
      <w:r>
        <w:rPr>
          <w:rFonts w:hint="eastAsia" w:ascii="宋体" w:hAnsi="宋体" w:eastAsia="宋体" w:cs="宋体"/>
          <w:b/>
          <w:color w:val="auto"/>
          <w:kern w:val="0"/>
          <w:sz w:val="28"/>
          <w:szCs w:val="28"/>
          <w:highlight w:val="none"/>
        </w:rPr>
        <w:t>（格式）</w:t>
      </w:r>
    </w:p>
    <w:p w14:paraId="437E4897">
      <w:pPr>
        <w:spacing w:line="720" w:lineRule="exact"/>
        <w:rPr>
          <w:rFonts w:hint="eastAsia" w:ascii="宋体" w:hAnsi="宋体" w:eastAsia="宋体" w:cs="宋体"/>
          <w:color w:val="auto"/>
          <w:spacing w:val="4"/>
          <w:sz w:val="24"/>
          <w:highlight w:val="none"/>
          <w:u w:val="single"/>
        </w:rPr>
      </w:pPr>
      <w:r>
        <w:rPr>
          <w:rFonts w:hint="eastAsia" w:ascii="宋体" w:hAnsi="宋体" w:eastAsia="宋体" w:cs="宋体"/>
          <w:color w:val="auto"/>
          <w:spacing w:val="4"/>
          <w:sz w:val="24"/>
          <w:highlight w:val="none"/>
          <w:u w:val="single"/>
        </w:rPr>
        <w:t xml:space="preserve">     （采购人）    ：</w:t>
      </w:r>
    </w:p>
    <w:p w14:paraId="704AE9E7">
      <w:pPr>
        <w:pStyle w:val="13"/>
        <w:adjustRightInd w:val="0"/>
        <w:snapToGrid w:val="0"/>
        <w:spacing w:line="720" w:lineRule="exact"/>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single"/>
          <w:lang w:eastAsia="zh-CN"/>
        </w:rPr>
        <w:t>投标人</w:t>
      </w:r>
      <w:r>
        <w:rPr>
          <w:rFonts w:hint="eastAsia" w:ascii="宋体" w:hAnsi="宋体" w:eastAsia="宋体" w:cs="宋体"/>
          <w:color w:val="auto"/>
          <w:spacing w:val="4"/>
          <w:sz w:val="24"/>
          <w:szCs w:val="24"/>
          <w:highlight w:val="none"/>
          <w:u w:val="single"/>
        </w:rPr>
        <w:t xml:space="preserve">名称）    </w:t>
      </w:r>
      <w:r>
        <w:rPr>
          <w:rFonts w:hint="eastAsia" w:ascii="宋体" w:hAnsi="宋体" w:eastAsia="宋体" w:cs="宋体"/>
          <w:color w:val="auto"/>
          <w:spacing w:val="4"/>
          <w:sz w:val="24"/>
          <w:szCs w:val="24"/>
          <w:highlight w:val="none"/>
        </w:rPr>
        <w:t xml:space="preserve"> 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月</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日在中华人民共和国境内</w:t>
      </w:r>
      <w:r>
        <w:rPr>
          <w:rFonts w:hint="eastAsia" w:ascii="宋体" w:hAnsi="宋体" w:eastAsia="宋体" w:cs="宋体"/>
          <w:color w:val="auto"/>
          <w:spacing w:val="4"/>
          <w:sz w:val="24"/>
          <w:szCs w:val="24"/>
          <w:highlight w:val="none"/>
          <w:u w:val="single"/>
        </w:rPr>
        <w:t xml:space="preserve">               （详细注册地址）     </w:t>
      </w:r>
      <w:r>
        <w:rPr>
          <w:rFonts w:hint="eastAsia" w:ascii="宋体" w:hAnsi="宋体" w:eastAsia="宋体" w:cs="宋体"/>
          <w:color w:val="auto"/>
          <w:spacing w:val="4"/>
          <w:sz w:val="24"/>
          <w:szCs w:val="24"/>
          <w:highlight w:val="none"/>
        </w:rPr>
        <w:t>合法注册并经营，公司主营业务为</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u w:val="none"/>
          <w:lang w:eastAsia="zh-CN"/>
        </w:rPr>
        <w:t>。</w:t>
      </w:r>
    </w:p>
    <w:p w14:paraId="0E853696">
      <w:pPr>
        <w:pStyle w:val="13"/>
        <w:adjustRightInd w:val="0"/>
        <w:snapToGrid w:val="0"/>
        <w:spacing w:line="720" w:lineRule="exact"/>
        <w:ind w:firstLine="550" w:firstLineChars="222"/>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6C85CC3C">
      <w:pPr>
        <w:pStyle w:val="13"/>
        <w:adjustRightInd w:val="0"/>
        <w:snapToGrid w:val="0"/>
        <w:spacing w:line="720" w:lineRule="exact"/>
        <w:rPr>
          <w:rFonts w:hint="eastAsia" w:ascii="宋体" w:hAnsi="宋体" w:eastAsia="宋体" w:cs="宋体"/>
          <w:color w:val="auto"/>
          <w:spacing w:val="4"/>
          <w:sz w:val="24"/>
          <w:szCs w:val="24"/>
          <w:highlight w:val="none"/>
        </w:rPr>
      </w:pPr>
    </w:p>
    <w:p w14:paraId="247A158E">
      <w:pPr>
        <w:pStyle w:val="13"/>
        <w:adjustRightInd w:val="0"/>
        <w:snapToGrid w:val="0"/>
        <w:spacing w:line="720" w:lineRule="exact"/>
        <w:rPr>
          <w:rFonts w:hint="eastAsia" w:ascii="宋体" w:hAnsi="宋体" w:eastAsia="宋体" w:cs="宋体"/>
          <w:color w:val="auto"/>
          <w:spacing w:val="4"/>
          <w:sz w:val="24"/>
          <w:szCs w:val="24"/>
          <w:highlight w:val="none"/>
        </w:rPr>
      </w:pPr>
    </w:p>
    <w:p w14:paraId="3CADFBC3">
      <w:pPr>
        <w:pStyle w:val="13"/>
        <w:adjustRightInd w:val="0"/>
        <w:snapToGrid w:val="0"/>
        <w:spacing w:line="720" w:lineRule="exact"/>
        <w:rPr>
          <w:rFonts w:hint="eastAsia" w:ascii="宋体" w:hAnsi="宋体" w:eastAsia="宋体" w:cs="宋体"/>
          <w:color w:val="auto"/>
          <w:spacing w:val="4"/>
          <w:sz w:val="24"/>
          <w:szCs w:val="24"/>
          <w:highlight w:val="none"/>
        </w:rPr>
      </w:pPr>
    </w:p>
    <w:p w14:paraId="0C9413C9">
      <w:pPr>
        <w:spacing w:line="48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04E750CC">
      <w:pPr>
        <w:pStyle w:val="42"/>
        <w:spacing w:before="156" w:beforeLines="50"/>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24B0E4E">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5941EF08">
      <w:pPr>
        <w:widowControl/>
        <w:spacing w:line="360" w:lineRule="auto"/>
        <w:ind w:left="1" w:firstLine="301" w:firstLineChars="1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4</w:t>
      </w:r>
      <w:r>
        <w:rPr>
          <w:rFonts w:hint="eastAsia" w:hAnsi="宋体" w:cs="宋体"/>
          <w:b/>
          <w:color w:val="auto"/>
          <w:kern w:val="0"/>
          <w:sz w:val="28"/>
          <w:szCs w:val="28"/>
          <w:highlight w:val="none"/>
          <w:lang w:val="en-US" w:eastAsia="zh-CN"/>
        </w:rPr>
        <w:t>：</w:t>
      </w: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w:t>
      </w:r>
    </w:p>
    <w:p w14:paraId="40C4359C">
      <w:pPr>
        <w:rPr>
          <w:rFonts w:hint="eastAsia" w:hAnsi="宋体" w:cs="宋体"/>
          <w:color w:val="auto"/>
          <w:spacing w:val="4"/>
          <w:szCs w:val="30"/>
          <w:highlight w:val="none"/>
        </w:rPr>
      </w:pPr>
    </w:p>
    <w:p w14:paraId="20F37A75">
      <w:pPr>
        <w:keepNext w:val="0"/>
        <w:keepLines w:val="0"/>
        <w:widowControl/>
        <w:suppressLineNumbers w:val="0"/>
        <w:jc w:val="center"/>
        <w:rPr>
          <w:rFonts w:hint="eastAsia" w:ascii="宋体" w:hAnsi="宋体" w:eastAsia="宋体" w:cs="宋体"/>
          <w:sz w:val="28"/>
          <w:szCs w:val="28"/>
        </w:rPr>
      </w:pP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信用记录书面声明函（格式）</w:t>
      </w:r>
    </w:p>
    <w:p w14:paraId="05A7285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454F12B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cs="宋体"/>
          <w:color w:val="000000"/>
          <w:kern w:val="0"/>
          <w:sz w:val="24"/>
          <w:szCs w:val="24"/>
          <w:lang w:val="en-US" w:eastAsia="zh-CN" w:bidi="ar"/>
        </w:rPr>
        <w:t>陕西启航项目管理咨询有限公司</w:t>
      </w:r>
      <w:r>
        <w:rPr>
          <w:rFonts w:hint="eastAsia" w:ascii="宋体" w:hAnsi="宋体" w:eastAsia="宋体" w:cs="宋体"/>
          <w:color w:val="000000"/>
          <w:kern w:val="0"/>
          <w:sz w:val="24"/>
          <w:szCs w:val="24"/>
          <w:lang w:val="en-US" w:eastAsia="zh-CN" w:bidi="ar"/>
        </w:rPr>
        <w:t xml:space="preserve">： </w:t>
      </w:r>
    </w:p>
    <w:p w14:paraId="3EA5142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我方作为《项目名称》（项目编号：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标段的投标人，在此郑重声明： </w:t>
      </w:r>
    </w:p>
    <w:p w14:paraId="11CD57F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lang w:val="en-US" w:eastAsia="zh-CN" w:bidi="ar"/>
        </w:rPr>
        <w:t>投标人在参加政府采购活动前 3 年内因违法经营被禁止在一定期限内参加政府采购活动，期限届满的，可以参加政府采购活动，但应提供期限届满的证明材料。</w:t>
      </w:r>
    </w:p>
    <w:p w14:paraId="6434BF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、我方______（填“未被列入”或“被列入”）失信被执行人名单。 </w:t>
      </w:r>
    </w:p>
    <w:p w14:paraId="065E5D7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、我方______（填“未被列入”或“被列入”）重大税收违法案件当事人名单。 </w:t>
      </w:r>
    </w:p>
    <w:p w14:paraId="37CDE70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4、我方______（填“未被列入”或“被列入”）政府采购严重违法失信行为记录名单。</w:t>
      </w:r>
    </w:p>
    <w:p w14:paraId="7526B8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如有不实，我方将无条件地退出本项目的采购活动，并遵照《中华人民共和国</w:t>
      </w:r>
      <w:r>
        <w:rPr>
          <w:rFonts w:hint="eastAsia" w:hAnsi="宋体" w:cs="宋体"/>
          <w:color w:val="000000"/>
          <w:kern w:val="0"/>
          <w:sz w:val="24"/>
          <w:szCs w:val="24"/>
          <w:lang w:val="en-US" w:eastAsia="zh-CN" w:bidi="ar"/>
        </w:rPr>
        <w:t>政府采购法</w:t>
      </w:r>
      <w:r>
        <w:rPr>
          <w:rFonts w:hint="eastAsia" w:ascii="宋体" w:hAnsi="宋体" w:eastAsia="宋体" w:cs="宋体"/>
          <w:color w:val="000000"/>
          <w:kern w:val="0"/>
          <w:sz w:val="24"/>
          <w:szCs w:val="24"/>
          <w:lang w:val="en-US" w:eastAsia="zh-CN" w:bidi="ar"/>
        </w:rPr>
        <w:t xml:space="preserve">》有关“提供虚假材料的规定”接受处罚。 </w:t>
      </w:r>
    </w:p>
    <w:p w14:paraId="1F8F2C6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特此声明。 </w:t>
      </w:r>
    </w:p>
    <w:p w14:paraId="6F19123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51E13122">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55590EE9">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4910A6DD">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031CBD6">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29E47EE0">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备注：项目不分标段的，第___标段空白处填写“/”。</w:t>
      </w:r>
    </w:p>
    <w:p w14:paraId="0FF096AE">
      <w:pPr>
        <w:rPr>
          <w:rFonts w:hint="eastAsia" w:hAnsi="宋体" w:cs="宋体"/>
          <w:color w:val="auto"/>
          <w:spacing w:val="4"/>
          <w:szCs w:val="30"/>
          <w:highlight w:val="none"/>
        </w:rPr>
      </w:pPr>
    </w:p>
    <w:p w14:paraId="5DAECB3B">
      <w:pPr>
        <w:keepNext w:val="0"/>
        <w:keepLines w:val="0"/>
        <w:widowControl/>
        <w:suppressLineNumbers w:val="0"/>
        <w:jc w:val="cente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147E1268">
      <w:pPr>
        <w:widowControl/>
        <w:spacing w:line="360" w:lineRule="auto"/>
        <w:ind w:left="1" w:firstLine="301" w:firstLineChars="1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5</w:t>
      </w:r>
      <w:r>
        <w:rPr>
          <w:rFonts w:hint="eastAsia" w:hAnsi="宋体" w:cs="宋体"/>
          <w:b/>
          <w:color w:val="auto"/>
          <w:kern w:val="0"/>
          <w:sz w:val="28"/>
          <w:szCs w:val="28"/>
          <w:highlight w:val="none"/>
          <w:lang w:val="en-US" w:eastAsia="zh-CN"/>
        </w:rPr>
        <w:t>：控股管理关系（样表）</w:t>
      </w:r>
    </w:p>
    <w:p w14:paraId="722E5DA0">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投标人提供直接控股和管理关系清单，格式不限。</w:t>
      </w:r>
    </w:p>
    <w:p w14:paraId="37D80C85">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控股管理关系（样表）</w:t>
      </w:r>
    </w:p>
    <w:p w14:paraId="5CDEB6A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cs="宋体"/>
          <w:color w:val="000000"/>
          <w:kern w:val="0"/>
          <w:sz w:val="24"/>
          <w:szCs w:val="24"/>
          <w:lang w:val="en-US" w:eastAsia="zh-CN" w:bidi="ar"/>
        </w:rPr>
        <w:t>陕西启航项目管理咨询有限公司</w:t>
      </w:r>
      <w:r>
        <w:rPr>
          <w:rFonts w:hint="eastAsia" w:ascii="宋体" w:hAnsi="宋体" w:eastAsia="宋体" w:cs="宋体"/>
          <w:color w:val="000000"/>
          <w:kern w:val="0"/>
          <w:sz w:val="24"/>
          <w:szCs w:val="24"/>
          <w:lang w:val="en-US" w:eastAsia="zh-CN" w:bidi="ar"/>
        </w:rPr>
        <w:t>：</w:t>
      </w:r>
    </w:p>
    <w:p w14:paraId="26D696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3820"/>
        <w:gridCol w:w="3010"/>
        <w:gridCol w:w="1345"/>
      </w:tblGrid>
      <w:tr w14:paraId="0F3DD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noWrap w:val="0"/>
            <w:vAlign w:val="center"/>
          </w:tcPr>
          <w:p w14:paraId="2450914B">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6DCCA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5838C41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noWrap w:val="0"/>
            <w:vAlign w:val="center"/>
          </w:tcPr>
          <w:p w14:paraId="5D11DC71">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noWrap w:val="0"/>
            <w:vAlign w:val="center"/>
          </w:tcPr>
          <w:p w14:paraId="717CF98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noWrap w:val="0"/>
            <w:vAlign w:val="center"/>
          </w:tcPr>
          <w:p w14:paraId="49DF7209">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9C9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02DD319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noWrap w:val="0"/>
            <w:vAlign w:val="top"/>
          </w:tcPr>
          <w:p w14:paraId="21FA7FFE">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61BB39C9">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D01D573">
            <w:pPr>
              <w:rPr>
                <w:rFonts w:hint="default" w:hAnsi="宋体" w:cs="宋体"/>
                <w:b/>
                <w:bCs/>
                <w:color w:val="auto"/>
                <w:sz w:val="24"/>
                <w:szCs w:val="24"/>
                <w:highlight w:val="none"/>
                <w:shd w:val="clear" w:color="auto" w:fill="FFFFFF"/>
                <w:vertAlign w:val="baseline"/>
                <w:lang w:val="en-US" w:eastAsia="zh-CN"/>
              </w:rPr>
            </w:pPr>
          </w:p>
        </w:tc>
      </w:tr>
      <w:tr w14:paraId="78F81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268884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noWrap w:val="0"/>
            <w:vAlign w:val="top"/>
          </w:tcPr>
          <w:p w14:paraId="699FF399">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1AB7CE36">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7AD20F4B">
            <w:pPr>
              <w:rPr>
                <w:rFonts w:hint="default" w:hAnsi="宋体" w:cs="宋体"/>
                <w:b/>
                <w:bCs/>
                <w:color w:val="auto"/>
                <w:sz w:val="24"/>
                <w:szCs w:val="24"/>
                <w:highlight w:val="none"/>
                <w:shd w:val="clear" w:color="auto" w:fill="FFFFFF"/>
                <w:vertAlign w:val="baseline"/>
                <w:lang w:val="en-US" w:eastAsia="zh-CN"/>
              </w:rPr>
            </w:pPr>
          </w:p>
        </w:tc>
      </w:tr>
      <w:tr w14:paraId="13CCA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1D8123D0">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noWrap w:val="0"/>
            <w:vAlign w:val="top"/>
          </w:tcPr>
          <w:p w14:paraId="3606A9D9">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A4A2B4A">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45DBFEF7">
            <w:pPr>
              <w:rPr>
                <w:rFonts w:hint="default" w:hAnsi="宋体" w:cs="宋体"/>
                <w:b/>
                <w:bCs/>
                <w:color w:val="auto"/>
                <w:sz w:val="24"/>
                <w:szCs w:val="24"/>
                <w:highlight w:val="none"/>
                <w:shd w:val="clear" w:color="auto" w:fill="FFFFFF"/>
                <w:vertAlign w:val="baseline"/>
                <w:lang w:val="en-US" w:eastAsia="zh-CN"/>
              </w:rPr>
            </w:pPr>
          </w:p>
        </w:tc>
      </w:tr>
      <w:tr w14:paraId="41C8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noWrap w:val="0"/>
            <w:vAlign w:val="center"/>
          </w:tcPr>
          <w:p w14:paraId="4F5F36AE">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noWrap w:val="0"/>
            <w:vAlign w:val="top"/>
          </w:tcPr>
          <w:p w14:paraId="008E068D">
            <w:pPr>
              <w:rPr>
                <w:rFonts w:hint="default" w:hAnsi="宋体" w:cs="宋体"/>
                <w:b/>
                <w:bCs/>
                <w:color w:val="auto"/>
                <w:sz w:val="24"/>
                <w:szCs w:val="24"/>
                <w:highlight w:val="none"/>
                <w:shd w:val="clear" w:color="auto" w:fill="FFFFFF"/>
                <w:vertAlign w:val="baseline"/>
                <w:lang w:val="en-US" w:eastAsia="zh-CN"/>
              </w:rPr>
            </w:pPr>
          </w:p>
        </w:tc>
        <w:tc>
          <w:tcPr>
            <w:tcW w:w="3150" w:type="dxa"/>
            <w:noWrap w:val="0"/>
            <w:vAlign w:val="top"/>
          </w:tcPr>
          <w:p w14:paraId="013F6F40">
            <w:pPr>
              <w:rPr>
                <w:rFonts w:hint="default" w:hAnsi="宋体" w:cs="宋体"/>
                <w:b/>
                <w:bCs/>
                <w:color w:val="auto"/>
                <w:sz w:val="24"/>
                <w:szCs w:val="24"/>
                <w:highlight w:val="none"/>
                <w:shd w:val="clear" w:color="auto" w:fill="FFFFFF"/>
                <w:vertAlign w:val="baseline"/>
                <w:lang w:val="en-US" w:eastAsia="zh-CN"/>
              </w:rPr>
            </w:pPr>
          </w:p>
        </w:tc>
        <w:tc>
          <w:tcPr>
            <w:tcW w:w="1394" w:type="dxa"/>
            <w:noWrap w:val="0"/>
            <w:vAlign w:val="top"/>
          </w:tcPr>
          <w:p w14:paraId="574961FC">
            <w:pPr>
              <w:rPr>
                <w:rFonts w:hint="default" w:hAnsi="宋体" w:cs="宋体"/>
                <w:b/>
                <w:bCs/>
                <w:color w:val="auto"/>
                <w:sz w:val="24"/>
                <w:szCs w:val="24"/>
                <w:highlight w:val="none"/>
                <w:shd w:val="clear" w:color="auto" w:fill="FFFFFF"/>
                <w:vertAlign w:val="baseline"/>
                <w:lang w:val="en-US" w:eastAsia="zh-CN"/>
              </w:rPr>
            </w:pPr>
          </w:p>
        </w:tc>
      </w:tr>
    </w:tbl>
    <w:p w14:paraId="0176F1A6">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47CCA07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47FB3B2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备注： </w:t>
      </w:r>
    </w:p>
    <w:p w14:paraId="6C0963E0">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6F982A4B">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2.管理关系：是指不具有出资持股关系的其他单位之间存在的管理与被管理关系，如一些上下级关系的事业单位和团体组织。</w:t>
      </w:r>
    </w:p>
    <w:p w14:paraId="7C7DEBA2">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3.本表所指的控股、管理关系仅限于直接控股、直接管理关系，不包括间接的控股或管理关系。公司实际控制人与公司之间的关系不属于本表所指的直接控股关系。</w:t>
      </w:r>
    </w:p>
    <w:p w14:paraId="3D196A77">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hAnsi="宋体" w:cs="宋体"/>
          <w:b/>
          <w:bCs/>
          <w:color w:val="auto"/>
          <w:sz w:val="32"/>
          <w:szCs w:val="32"/>
          <w:highlight w:val="none"/>
          <w:shd w:val="clear" w:color="auto" w:fill="FFFFFF"/>
          <w:lang w:val="en-US" w:eastAsia="zh-CN"/>
        </w:rPr>
      </w:pPr>
      <w:r>
        <w:rPr>
          <w:rFonts w:hint="eastAsia" w:ascii="宋体" w:hAnsi="宋体" w:eastAsia="宋体" w:cs="宋体"/>
          <w:color w:val="000000"/>
          <w:kern w:val="0"/>
          <w:sz w:val="21"/>
          <w:szCs w:val="21"/>
          <w:lang w:val="en-US" w:eastAsia="zh-CN" w:bidi="ar"/>
        </w:rPr>
        <w:t>4.投标人如不存在直接控股股东的，则在“直接控股股东名称及出资比例”处填写“无”或“/”。投标人不存在直接管理关系的，则在“直接管理关系单位名称”中填“无”或“/”。</w:t>
      </w:r>
    </w:p>
    <w:p w14:paraId="425B67DA">
      <w:pPr>
        <w:rPr>
          <w:rFonts w:hint="eastAsia" w:hAnsi="宋体" w:cs="宋体"/>
          <w:color w:val="auto"/>
          <w:spacing w:val="4"/>
          <w:szCs w:val="30"/>
          <w:highlight w:val="none"/>
        </w:rPr>
      </w:pPr>
    </w:p>
    <w:p w14:paraId="71B75ECC">
      <w:r>
        <w:rPr>
          <w:rFonts w:hint="eastAsia" w:hAnsi="宋体" w:cs="宋体"/>
          <w:color w:val="auto"/>
          <w:spacing w:val="4"/>
          <w:szCs w:val="30"/>
          <w:highlight w:val="none"/>
        </w:rPr>
        <w:br w:type="page"/>
      </w:r>
    </w:p>
    <w:p w14:paraId="1ADF6219">
      <w:pPr>
        <w:spacing w:before="156" w:beforeLines="50" w:after="156" w:afterLines="50" w:line="500" w:lineRule="exact"/>
        <w:rPr>
          <w:rFonts w:ascii="宋体" w:hAnsi="宋体" w:cs="宋体"/>
          <w:b/>
          <w:sz w:val="28"/>
          <w:szCs w:val="28"/>
          <w:highlight w:val="none"/>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6</w:t>
      </w:r>
      <w:r>
        <w:rPr>
          <w:rFonts w:hint="eastAsia" w:hAnsi="宋体" w:cs="宋体"/>
          <w:b/>
          <w:color w:val="auto"/>
          <w:kern w:val="0"/>
          <w:sz w:val="28"/>
          <w:szCs w:val="28"/>
          <w:highlight w:val="none"/>
          <w:lang w:val="en-US" w:eastAsia="zh-CN"/>
        </w:rPr>
        <w:t>：</w:t>
      </w:r>
    </w:p>
    <w:p w14:paraId="1D5D630F">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谈判</w:t>
      </w:r>
      <w:r>
        <w:rPr>
          <w:rFonts w:hint="eastAsia" w:ascii="宋体" w:hAnsi="宋体" w:cs="宋体"/>
          <w:b/>
          <w:sz w:val="28"/>
          <w:szCs w:val="28"/>
          <w:highlight w:val="none"/>
          <w:lang w:val="en-US" w:eastAsia="zh-CN"/>
        </w:rPr>
        <w:t>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3"/>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在本项目谈判中非联合谈判</w:t>
      </w:r>
      <w:r>
        <w:rPr>
          <w:rFonts w:hint="eastAsia" w:hAnsi="宋体"/>
          <w:spacing w:val="4"/>
          <w:sz w:val="24"/>
          <w:szCs w:val="24"/>
          <w:highlight w:val="none"/>
        </w:rPr>
        <w:t>。</w:t>
      </w:r>
    </w:p>
    <w:p w14:paraId="30383E38">
      <w:pPr>
        <w:pStyle w:val="13"/>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3"/>
        <w:adjustRightInd w:val="0"/>
        <w:snapToGrid w:val="0"/>
        <w:spacing w:line="720" w:lineRule="exact"/>
        <w:rPr>
          <w:rFonts w:hAnsi="宋体"/>
          <w:spacing w:val="4"/>
          <w:sz w:val="24"/>
          <w:szCs w:val="24"/>
          <w:highlight w:val="none"/>
        </w:rPr>
      </w:pPr>
    </w:p>
    <w:p w14:paraId="6633FE96">
      <w:pPr>
        <w:pStyle w:val="13"/>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42"/>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5C3FA034">
      <w:pPr>
        <w:pStyle w:val="42"/>
        <w:spacing w:before="156" w:beforeLines="50"/>
        <w:ind w:firstLine="3360" w:firstLineChars="1400"/>
        <w:rPr>
          <w:rFonts w:hint="eastAsia" w:ascii="宋体" w:hAnsi="宋体" w:eastAsia="宋体" w:cs="宋体"/>
          <w:sz w:val="24"/>
          <w:szCs w:val="24"/>
          <w:highlight w:val="none"/>
        </w:rPr>
        <w:sectPr>
          <w:pgSz w:w="11906" w:h="16838"/>
          <w:pgMar w:top="1304" w:right="1361" w:bottom="1304" w:left="1361" w:header="851" w:footer="992" w:gutter="0"/>
          <w:pgNumType w:fmt="decimal"/>
          <w:cols w:space="720" w:num="1"/>
          <w:docGrid w:type="lines" w:linePitch="312" w:charSpace="0"/>
        </w:sectPr>
      </w:pPr>
    </w:p>
    <w:p w14:paraId="292E47C4">
      <w:pPr>
        <w:pStyle w:val="42"/>
        <w:spacing w:before="156" w:beforeLines="50"/>
        <w:ind w:left="0" w:leftChars="0" w:firstLine="0" w:firstLineChars="0"/>
        <w:jc w:val="left"/>
        <w:rPr>
          <w:rFonts w:hint="eastAsia" w:ascii="宋体" w:hAnsi="宋体" w:eastAsia="宋体" w:cs="宋体"/>
          <w:sz w:val="24"/>
          <w:szCs w:val="24"/>
          <w:highlight w:val="none"/>
        </w:rPr>
      </w:pPr>
      <w:r>
        <w:rPr>
          <w:rFonts w:hint="eastAsia" w:ascii="宋体" w:hAnsi="宋体" w:eastAsia="宋体" w:cs="宋体"/>
          <w:b/>
          <w:bCs/>
          <w:color w:val="auto"/>
          <w:kern w:val="2"/>
          <w:sz w:val="30"/>
          <w:szCs w:val="30"/>
          <w:highlight w:val="none"/>
          <w:lang w:val="en-US" w:eastAsia="zh-CN" w:bidi="ar-SA"/>
        </w:rPr>
        <w:t>附件</w:t>
      </w:r>
      <w:r>
        <w:rPr>
          <w:rFonts w:hint="eastAsia" w:hAnsi="宋体" w:cs="宋体"/>
          <w:b/>
          <w:bCs/>
          <w:color w:val="auto"/>
          <w:kern w:val="2"/>
          <w:sz w:val="30"/>
          <w:szCs w:val="30"/>
          <w:highlight w:val="none"/>
          <w:lang w:val="en-US" w:eastAsia="zh-CN" w:bidi="ar-SA"/>
        </w:rPr>
        <w:t>7</w:t>
      </w:r>
      <w:r>
        <w:rPr>
          <w:rFonts w:hint="eastAsia" w:hAnsi="宋体" w:cs="宋体"/>
          <w:b/>
          <w:color w:val="auto"/>
          <w:kern w:val="0"/>
          <w:sz w:val="28"/>
          <w:szCs w:val="28"/>
          <w:highlight w:val="none"/>
          <w:lang w:val="en-US" w:eastAsia="zh-CN"/>
        </w:rPr>
        <w:t>：</w:t>
      </w:r>
    </w:p>
    <w:p w14:paraId="57415C99">
      <w:pPr>
        <w:spacing w:before="156" w:beforeLines="50" w:after="156" w:afterLines="50" w:line="360" w:lineRule="auto"/>
        <w:jc w:val="center"/>
        <w:rPr>
          <w:rFonts w:hint="eastAsia" w:hAnsi="宋体" w:cs="宋体"/>
          <w:szCs w:val="24"/>
          <w:highlight w:val="none"/>
        </w:rPr>
      </w:pPr>
      <w:r>
        <w:rPr>
          <w:rFonts w:hint="eastAsia" w:hAnsi="宋体" w:cs="宋体"/>
          <w:b/>
          <w:sz w:val="28"/>
          <w:szCs w:val="28"/>
          <w:highlight w:val="none"/>
        </w:rPr>
        <w:t>中小企业声明函</w:t>
      </w:r>
    </w:p>
    <w:p w14:paraId="15E5F7A8">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本公司郑重声明，根据《政府采购促进中小企业发展管理办法》（财库﹝2020﹞46 号）的规定，本公司参加</w:t>
      </w:r>
      <w:r>
        <w:rPr>
          <w:rFonts w:hint="eastAsia" w:hAnsi="宋体" w:cs="宋体"/>
          <w:sz w:val="24"/>
          <w:szCs w:val="24"/>
          <w:highlight w:val="none"/>
          <w:u w:val="single"/>
        </w:rPr>
        <w:t>（单位名称）</w:t>
      </w:r>
      <w:r>
        <w:rPr>
          <w:rFonts w:hint="eastAsia" w:hAnsi="宋体" w:cs="宋体"/>
          <w:sz w:val="24"/>
          <w:szCs w:val="24"/>
          <w:highlight w:val="none"/>
        </w:rPr>
        <w:t>的</w:t>
      </w:r>
      <w:r>
        <w:rPr>
          <w:rFonts w:hint="eastAsia" w:hAnsi="宋体" w:cs="宋体"/>
          <w:sz w:val="24"/>
          <w:szCs w:val="24"/>
          <w:highlight w:val="none"/>
          <w:u w:val="single"/>
        </w:rPr>
        <w:t>（项目名称）</w:t>
      </w:r>
      <w:r>
        <w:rPr>
          <w:rFonts w:hint="eastAsia" w:hAnsi="宋体" w:cs="宋体"/>
          <w:sz w:val="24"/>
          <w:szCs w:val="24"/>
          <w:highlight w:val="none"/>
        </w:rPr>
        <w:t>采购活动，工程的施工单位全部为符合政策要求的中小企业（或者：服务全部由符合政策要求的中小企业承接）。相关企业的具体情况如下：</w:t>
      </w:r>
    </w:p>
    <w:p w14:paraId="3BE33927">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1.</w:t>
      </w:r>
      <w:r>
        <w:rPr>
          <w:rFonts w:hint="eastAsia" w:hAnsi="宋体" w:cs="宋体"/>
          <w:sz w:val="24"/>
          <w:szCs w:val="24"/>
          <w:highlight w:val="none"/>
          <w:u w:val="single"/>
        </w:rPr>
        <w:t>（标的名称）</w:t>
      </w:r>
      <w:r>
        <w:rPr>
          <w:rFonts w:hint="eastAsia" w:hAnsi="宋体" w:cs="宋体"/>
          <w:sz w:val="24"/>
          <w:szCs w:val="24"/>
          <w:highlight w:val="none"/>
        </w:rPr>
        <w:t>，属于</w:t>
      </w:r>
      <w:r>
        <w:rPr>
          <w:rFonts w:hint="eastAsia" w:hAnsi="宋体" w:cs="宋体"/>
          <w:sz w:val="24"/>
          <w:szCs w:val="24"/>
          <w:highlight w:val="none"/>
          <w:u w:val="single"/>
        </w:rPr>
        <w:t>（采购文件中明确的所属行业）</w:t>
      </w:r>
      <w:r>
        <w:rPr>
          <w:rFonts w:hint="eastAsia" w:hAnsi="宋体" w:cs="宋体"/>
          <w:sz w:val="24"/>
          <w:szCs w:val="24"/>
          <w:highlight w:val="none"/>
        </w:rPr>
        <w:t>；承建（承接）企业为</w:t>
      </w:r>
      <w:r>
        <w:rPr>
          <w:rFonts w:hint="eastAsia" w:hAnsi="宋体" w:cs="宋体"/>
          <w:sz w:val="24"/>
          <w:szCs w:val="24"/>
          <w:highlight w:val="none"/>
          <w:u w:val="single"/>
        </w:rPr>
        <w:t>（企业名称）</w:t>
      </w:r>
      <w:r>
        <w:rPr>
          <w:rFonts w:hint="eastAsia" w:hAnsi="宋体" w:cs="宋体"/>
          <w:sz w:val="24"/>
          <w:szCs w:val="24"/>
          <w:highlight w:val="none"/>
        </w:rPr>
        <w:t>，从业人员</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人，营业收入</w:t>
      </w:r>
      <w:r>
        <w:rPr>
          <w:rFonts w:hint="eastAsia" w:hAnsi="宋体" w:cs="宋体"/>
          <w:sz w:val="24"/>
          <w:szCs w:val="24"/>
          <w:highlight w:val="none"/>
          <w:u w:val="single"/>
        </w:rPr>
        <w:t xml:space="preserve">为 </w:t>
      </w:r>
      <w:r>
        <w:rPr>
          <w:rFonts w:hint="eastAsia" w:hAnsi="宋体" w:cs="宋体"/>
          <w:sz w:val="24"/>
          <w:szCs w:val="24"/>
          <w:highlight w:val="none"/>
          <w:u w:val="single"/>
        </w:rPr>
        <w:tab/>
      </w:r>
      <w:r>
        <w:rPr>
          <w:rFonts w:hint="eastAsia" w:hAnsi="宋体" w:cs="宋体"/>
          <w:sz w:val="24"/>
          <w:szCs w:val="24"/>
          <w:highlight w:val="none"/>
        </w:rPr>
        <w:t>万元，资产总额为</w:t>
      </w:r>
      <w:r>
        <w:rPr>
          <w:rFonts w:hint="eastAsia" w:hAnsi="宋体" w:eastAsia="宋体" w:cs="宋体"/>
          <w:sz w:val="24"/>
          <w:szCs w:val="24"/>
          <w:highlight w:val="none"/>
          <w:u w:val="single"/>
          <w:lang w:val="en-US" w:eastAsia="zh-CN"/>
        </w:rPr>
        <w:t xml:space="preserve">      </w:t>
      </w:r>
      <w:r>
        <w:rPr>
          <w:rFonts w:hint="eastAsia" w:hAnsi="宋体" w:cs="宋体"/>
          <w:sz w:val="24"/>
          <w:szCs w:val="24"/>
          <w:highlight w:val="none"/>
        </w:rPr>
        <w:t>万元，属于</w:t>
      </w:r>
      <w:r>
        <w:rPr>
          <w:rFonts w:hint="eastAsia" w:hAnsi="宋体" w:cs="宋体"/>
          <w:sz w:val="24"/>
          <w:szCs w:val="24"/>
          <w:highlight w:val="none"/>
          <w:u w:val="single"/>
        </w:rPr>
        <w:t>（中型企业、小型企业、微型企业）</w:t>
      </w:r>
      <w:r>
        <w:rPr>
          <w:rFonts w:hint="eastAsia" w:hAnsi="宋体" w:cs="宋体"/>
          <w:sz w:val="24"/>
          <w:szCs w:val="24"/>
          <w:highlight w:val="none"/>
        </w:rPr>
        <w:t>；</w:t>
      </w:r>
    </w:p>
    <w:p w14:paraId="4B546474">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2.</w:t>
      </w:r>
      <w:r>
        <w:rPr>
          <w:rFonts w:hint="eastAsia" w:hAnsi="宋体" w:cs="宋体"/>
          <w:sz w:val="24"/>
          <w:szCs w:val="24"/>
          <w:highlight w:val="none"/>
          <w:u w:val="single"/>
        </w:rPr>
        <w:t>（标的名称）</w:t>
      </w:r>
      <w:r>
        <w:rPr>
          <w:rFonts w:hint="eastAsia" w:hAnsi="宋体" w:cs="宋体"/>
          <w:sz w:val="24"/>
          <w:szCs w:val="24"/>
          <w:highlight w:val="none"/>
        </w:rPr>
        <w:t>，属于</w:t>
      </w:r>
      <w:r>
        <w:rPr>
          <w:rFonts w:hint="eastAsia" w:hAnsi="宋体" w:cs="宋体"/>
          <w:sz w:val="24"/>
          <w:szCs w:val="24"/>
          <w:highlight w:val="none"/>
          <w:u w:val="single"/>
        </w:rPr>
        <w:t>（采购文件中明确的所属行业</w:t>
      </w:r>
      <w:r>
        <w:rPr>
          <w:rFonts w:hint="eastAsia" w:hAnsi="宋体" w:cs="宋体"/>
          <w:sz w:val="24"/>
          <w:szCs w:val="24"/>
          <w:highlight w:val="none"/>
        </w:rPr>
        <w:t>）；承建（承接）企业为</w:t>
      </w:r>
      <w:r>
        <w:rPr>
          <w:rFonts w:hint="eastAsia" w:hAnsi="宋体" w:cs="宋体"/>
          <w:sz w:val="24"/>
          <w:szCs w:val="24"/>
          <w:highlight w:val="none"/>
          <w:u w:val="single"/>
        </w:rPr>
        <w:t>（企业名称）</w:t>
      </w:r>
      <w:r>
        <w:rPr>
          <w:rFonts w:hint="eastAsia" w:hAnsi="宋体" w:cs="宋体"/>
          <w:sz w:val="24"/>
          <w:szCs w:val="24"/>
          <w:highlight w:val="none"/>
        </w:rPr>
        <w:t>，从业人员</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人，营业收入为</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cs="宋体"/>
          <w:sz w:val="24"/>
          <w:szCs w:val="24"/>
          <w:highlight w:val="none"/>
        </w:rPr>
        <w:t>万元，资产总额为</w:t>
      </w:r>
      <w:r>
        <w:rPr>
          <w:rFonts w:hint="eastAsia" w:hAnsi="宋体" w:cs="宋体"/>
          <w:sz w:val="24"/>
          <w:szCs w:val="24"/>
          <w:highlight w:val="none"/>
          <w:u w:val="single"/>
        </w:rPr>
        <w:t xml:space="preserve"> </w:t>
      </w:r>
      <w:r>
        <w:rPr>
          <w:rFonts w:hint="eastAsia" w:hAnsi="宋体" w:cs="宋体"/>
          <w:sz w:val="24"/>
          <w:szCs w:val="24"/>
          <w:highlight w:val="none"/>
          <w:u w:val="single"/>
        </w:rPr>
        <w:tab/>
      </w:r>
      <w:r>
        <w:rPr>
          <w:rFonts w:hint="eastAsia" w:hAnsi="宋体" w:eastAsia="宋体" w:cs="宋体"/>
          <w:sz w:val="24"/>
          <w:szCs w:val="24"/>
          <w:highlight w:val="none"/>
          <w:u w:val="single"/>
          <w:lang w:val="en-US" w:eastAsia="zh-CN"/>
        </w:rPr>
        <w:t xml:space="preserve">   </w:t>
      </w:r>
      <w:r>
        <w:rPr>
          <w:rFonts w:hint="eastAsia" w:hAnsi="宋体" w:cs="宋体"/>
          <w:sz w:val="24"/>
          <w:szCs w:val="24"/>
          <w:highlight w:val="none"/>
        </w:rPr>
        <w:t>万元，属于</w:t>
      </w:r>
      <w:r>
        <w:rPr>
          <w:rFonts w:hint="eastAsia" w:hAnsi="宋体" w:cs="宋体"/>
          <w:sz w:val="24"/>
          <w:szCs w:val="24"/>
          <w:highlight w:val="none"/>
          <w:u w:val="single"/>
        </w:rPr>
        <w:t>（中型企业、小型企业、微型企业）</w:t>
      </w:r>
      <w:r>
        <w:rPr>
          <w:rFonts w:hint="eastAsia" w:hAnsi="宋体" w:cs="宋体"/>
          <w:sz w:val="24"/>
          <w:szCs w:val="24"/>
          <w:highlight w:val="none"/>
        </w:rPr>
        <w:t>；</w:t>
      </w:r>
    </w:p>
    <w:p w14:paraId="59481D63">
      <w:pPr>
        <w:tabs>
          <w:tab w:val="left" w:pos="1620"/>
          <w:tab w:val="left" w:pos="1800"/>
        </w:tabs>
        <w:spacing w:line="500" w:lineRule="exact"/>
        <w:rPr>
          <w:rFonts w:hint="eastAsia" w:hAnsi="宋体" w:cs="宋体"/>
          <w:sz w:val="24"/>
          <w:szCs w:val="24"/>
          <w:highlight w:val="none"/>
        </w:rPr>
      </w:pPr>
      <w:r>
        <w:rPr>
          <w:rFonts w:hint="eastAsia" w:hAnsi="宋体" w:cs="宋体"/>
          <w:sz w:val="24"/>
          <w:szCs w:val="24"/>
          <w:highlight w:val="none"/>
        </w:rPr>
        <w:t>……</w:t>
      </w:r>
    </w:p>
    <w:p w14:paraId="026D48A4">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以上企业，不属于大企业的分支机构，不存在控股股东为大企业的情形，也不存在与大企业的负责人为同一人的情形。</w:t>
      </w:r>
    </w:p>
    <w:p w14:paraId="40676308">
      <w:pPr>
        <w:tabs>
          <w:tab w:val="left" w:pos="1620"/>
          <w:tab w:val="left" w:pos="1800"/>
        </w:tabs>
        <w:spacing w:line="500" w:lineRule="exact"/>
        <w:ind w:firstLine="480" w:firstLineChars="200"/>
        <w:rPr>
          <w:rFonts w:hint="eastAsia" w:hAnsi="宋体" w:cs="宋体"/>
          <w:sz w:val="24"/>
          <w:szCs w:val="24"/>
          <w:highlight w:val="none"/>
        </w:rPr>
      </w:pPr>
      <w:r>
        <w:rPr>
          <w:rFonts w:hint="eastAsia" w:hAnsi="宋体" w:cs="宋体"/>
          <w:sz w:val="24"/>
          <w:szCs w:val="24"/>
          <w:highlight w:val="none"/>
        </w:rPr>
        <w:t>本企业对上述声明内容的真实性负责。如有虚假，将依法承担相应责任。</w:t>
      </w:r>
    </w:p>
    <w:p w14:paraId="5ECF6D7B">
      <w:pPr>
        <w:tabs>
          <w:tab w:val="left" w:pos="1620"/>
          <w:tab w:val="left" w:pos="1800"/>
        </w:tabs>
        <w:spacing w:line="500" w:lineRule="exact"/>
        <w:rPr>
          <w:rFonts w:hint="eastAsia" w:hAnsi="宋体" w:cs="宋体"/>
          <w:sz w:val="24"/>
          <w:szCs w:val="24"/>
          <w:highlight w:val="none"/>
        </w:rPr>
      </w:pPr>
    </w:p>
    <w:p w14:paraId="3DC4E509">
      <w:pPr>
        <w:tabs>
          <w:tab w:val="left" w:pos="1620"/>
          <w:tab w:val="left" w:pos="1800"/>
        </w:tabs>
        <w:spacing w:line="500" w:lineRule="exact"/>
        <w:rPr>
          <w:rFonts w:hint="eastAsia" w:hAnsi="宋体" w:cs="宋体"/>
          <w:sz w:val="24"/>
          <w:szCs w:val="24"/>
          <w:highlight w:val="none"/>
        </w:rPr>
      </w:pPr>
    </w:p>
    <w:p w14:paraId="799DEC94">
      <w:pPr>
        <w:tabs>
          <w:tab w:val="left" w:pos="1620"/>
          <w:tab w:val="left" w:pos="1800"/>
        </w:tabs>
        <w:spacing w:line="500" w:lineRule="exact"/>
        <w:ind w:firstLine="4800" w:firstLineChars="2000"/>
        <w:rPr>
          <w:rFonts w:hint="eastAsia" w:hAnsi="宋体" w:cs="宋体"/>
          <w:sz w:val="24"/>
          <w:szCs w:val="24"/>
          <w:highlight w:val="none"/>
        </w:rPr>
      </w:pPr>
      <w:r>
        <w:rPr>
          <w:rFonts w:hint="eastAsia" w:hAnsi="宋体" w:cs="宋体"/>
          <w:sz w:val="24"/>
          <w:szCs w:val="24"/>
          <w:highlight w:val="none"/>
        </w:rPr>
        <w:t>企业名称（盖章）：</w:t>
      </w:r>
    </w:p>
    <w:p w14:paraId="67E48339">
      <w:pPr>
        <w:tabs>
          <w:tab w:val="left" w:pos="1620"/>
          <w:tab w:val="left" w:pos="1800"/>
        </w:tabs>
        <w:spacing w:line="500" w:lineRule="exact"/>
        <w:ind w:firstLine="4800" w:firstLineChars="2000"/>
        <w:rPr>
          <w:rFonts w:hint="eastAsia" w:hAnsi="宋体" w:cs="宋体"/>
          <w:sz w:val="24"/>
          <w:szCs w:val="24"/>
          <w:highlight w:val="none"/>
        </w:rPr>
      </w:pPr>
      <w:r>
        <w:rPr>
          <w:rFonts w:hint="eastAsia" w:hAnsi="宋体" w:cs="宋体"/>
          <w:sz w:val="24"/>
          <w:szCs w:val="24"/>
          <w:highlight w:val="none"/>
        </w:rPr>
        <w:t>日期：</w:t>
      </w:r>
    </w:p>
    <w:p w14:paraId="0521FC7B">
      <w:pPr>
        <w:pStyle w:val="42"/>
        <w:spacing w:before="156" w:beforeLines="50"/>
        <w:ind w:firstLine="3360" w:firstLineChars="1400"/>
        <w:rPr>
          <w:rFonts w:hint="eastAsia" w:ascii="宋体" w:hAnsi="宋体" w:eastAsia="宋体" w:cs="宋体"/>
          <w:sz w:val="24"/>
          <w:szCs w:val="24"/>
          <w:highlight w:val="none"/>
        </w:rPr>
      </w:pPr>
    </w:p>
    <w:p w14:paraId="4564E648">
      <w:pPr>
        <w:pStyle w:val="42"/>
        <w:spacing w:before="156" w:beforeLines="50"/>
        <w:ind w:firstLine="3360" w:firstLineChars="1400"/>
        <w:rPr>
          <w:rFonts w:hint="eastAsia" w:ascii="宋体" w:hAnsi="宋体" w:eastAsia="宋体" w:cs="宋体"/>
          <w:sz w:val="24"/>
          <w:szCs w:val="24"/>
          <w:highlight w:val="none"/>
        </w:rPr>
      </w:pPr>
    </w:p>
    <w:p w14:paraId="54E6F86A">
      <w:pPr>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br w:type="page"/>
      </w:r>
    </w:p>
    <w:p w14:paraId="77AEB064">
      <w:pPr>
        <w:jc w:val="center"/>
        <w:rPr>
          <w:rFonts w:ascii="宋体" w:hAnsi="宋体" w:cs="宋体"/>
          <w:b/>
          <w:bCs/>
          <w:sz w:val="44"/>
          <w:szCs w:val="44"/>
          <w:highlight w:val="none"/>
        </w:rPr>
      </w:pPr>
      <w:r>
        <w:rPr>
          <w:rFonts w:hint="eastAsia" w:ascii="宋体" w:hAnsi="宋体" w:cs="宋体"/>
          <w:b/>
          <w:bCs/>
          <w:sz w:val="44"/>
          <w:szCs w:val="44"/>
          <w:highlight w:val="none"/>
        </w:rPr>
        <w:t>质疑函范本</w:t>
      </w:r>
    </w:p>
    <w:p w14:paraId="262979AA">
      <w:pPr>
        <w:adjustRightInd w:val="0"/>
        <w:snapToGrid w:val="0"/>
        <w:spacing w:before="312" w:beforeLines="100" w:line="360" w:lineRule="auto"/>
        <w:rPr>
          <w:rFonts w:ascii="宋体" w:hAnsi="宋体" w:cs="宋体"/>
          <w:bCs/>
          <w:sz w:val="24"/>
          <w:szCs w:val="24"/>
          <w:highlight w:val="none"/>
        </w:rPr>
      </w:pPr>
      <w:r>
        <w:rPr>
          <w:rFonts w:hint="eastAsia" w:ascii="宋体" w:hAnsi="宋体" w:cs="宋体"/>
          <w:bCs/>
          <w:sz w:val="24"/>
          <w:szCs w:val="24"/>
          <w:highlight w:val="none"/>
        </w:rPr>
        <w:t>一、质疑供应商基本信息</w:t>
      </w:r>
    </w:p>
    <w:p w14:paraId="4B944CCB">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质疑供应商：</w:t>
      </w:r>
      <w:r>
        <w:rPr>
          <w:rFonts w:hint="eastAsia" w:ascii="宋体" w:hAnsi="宋体" w:cs="宋体"/>
          <w:sz w:val="24"/>
          <w:szCs w:val="24"/>
          <w:highlight w:val="none"/>
          <w:u w:val="dotted"/>
        </w:rPr>
        <w:t xml:space="preserve">                                        </w:t>
      </w:r>
    </w:p>
    <w:p w14:paraId="6C3C5531">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地址：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p>
    <w:p w14:paraId="3B8E5074">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59447E1A">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授权代表：</w:t>
      </w:r>
      <w:r>
        <w:rPr>
          <w:rFonts w:hint="eastAsia" w:ascii="宋体" w:hAnsi="宋体" w:cs="宋体"/>
          <w:sz w:val="24"/>
          <w:szCs w:val="24"/>
          <w:highlight w:val="none"/>
          <w:u w:val="dotted"/>
        </w:rPr>
        <w:t xml:space="preserve">                                          </w:t>
      </w:r>
    </w:p>
    <w:p w14:paraId="1253DF01">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6975DECA">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 xml:space="preserve">地址： </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p>
    <w:p w14:paraId="4A22D36D">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二、质疑项目基本情况</w:t>
      </w:r>
    </w:p>
    <w:p w14:paraId="414F4B29">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质疑项目的名称：</w:t>
      </w:r>
      <w:r>
        <w:rPr>
          <w:rFonts w:hint="eastAsia" w:ascii="宋体" w:hAnsi="宋体" w:cs="宋体"/>
          <w:sz w:val="24"/>
          <w:szCs w:val="24"/>
          <w:highlight w:val="none"/>
          <w:u w:val="dotted"/>
        </w:rPr>
        <w:t xml:space="preserve">                                      </w:t>
      </w:r>
    </w:p>
    <w:p w14:paraId="3FCAA60F">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质疑项目的编号：</w:t>
      </w:r>
      <w:r>
        <w:rPr>
          <w:rFonts w:hint="eastAsia" w:ascii="宋体" w:hAnsi="宋体" w:cs="宋体"/>
          <w:sz w:val="24"/>
          <w:szCs w:val="24"/>
          <w:highlight w:val="none"/>
          <w:u w:val="dotted"/>
        </w:rPr>
        <w:t xml:space="preserve">               </w:t>
      </w:r>
      <w:r>
        <w:rPr>
          <w:rFonts w:hint="eastAsia" w:ascii="宋体" w:hAnsi="宋体" w:cs="宋体"/>
          <w:sz w:val="24"/>
          <w:szCs w:val="24"/>
          <w:highlight w:val="none"/>
        </w:rPr>
        <w:t>包号：</w:t>
      </w:r>
      <w:r>
        <w:rPr>
          <w:rFonts w:hint="eastAsia" w:ascii="宋体" w:hAnsi="宋体" w:cs="宋体"/>
          <w:sz w:val="24"/>
          <w:szCs w:val="24"/>
          <w:highlight w:val="none"/>
          <w:u w:val="dotted"/>
        </w:rPr>
        <w:t xml:space="preserve">                 </w:t>
      </w:r>
    </w:p>
    <w:p w14:paraId="04A4876A">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采购人名称：</w:t>
      </w:r>
      <w:r>
        <w:rPr>
          <w:rFonts w:hint="eastAsia" w:ascii="宋体" w:hAnsi="宋体" w:cs="宋体"/>
          <w:sz w:val="24"/>
          <w:szCs w:val="24"/>
          <w:highlight w:val="none"/>
          <w:u w:val="dotted"/>
        </w:rPr>
        <w:t xml:space="preserve">                                         </w:t>
      </w:r>
    </w:p>
    <w:p w14:paraId="0CC97F3F">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采购文件获取日期：</w:t>
      </w:r>
      <w:r>
        <w:rPr>
          <w:rFonts w:hint="eastAsia" w:ascii="宋体" w:hAnsi="宋体" w:cs="宋体"/>
          <w:sz w:val="24"/>
          <w:szCs w:val="24"/>
          <w:highlight w:val="none"/>
          <w:u w:val="dotted"/>
        </w:rPr>
        <w:t xml:space="preserve">                                           </w:t>
      </w:r>
    </w:p>
    <w:p w14:paraId="4ECC6F1D">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三、质疑事项具体内容</w:t>
      </w:r>
    </w:p>
    <w:p w14:paraId="176EA530">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质疑事项1：</w:t>
      </w:r>
      <w:r>
        <w:rPr>
          <w:rFonts w:hint="eastAsia" w:ascii="宋体" w:hAnsi="宋体" w:cs="宋体"/>
          <w:sz w:val="24"/>
          <w:szCs w:val="24"/>
          <w:highlight w:val="none"/>
          <w:u w:val="dotted"/>
        </w:rPr>
        <w:t xml:space="preserve">                                         </w:t>
      </w:r>
    </w:p>
    <w:p w14:paraId="719A7995">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事实依据：</w:t>
      </w:r>
      <w:r>
        <w:rPr>
          <w:rFonts w:hint="eastAsia" w:ascii="宋体" w:hAnsi="宋体" w:cs="宋体"/>
          <w:sz w:val="24"/>
          <w:szCs w:val="24"/>
          <w:highlight w:val="none"/>
          <w:u w:val="dotted"/>
        </w:rPr>
        <w:t xml:space="preserve">                                          </w:t>
      </w:r>
    </w:p>
    <w:p w14:paraId="00C11DF0">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u w:val="dotted"/>
        </w:rPr>
        <w:t xml:space="preserve">                                                       </w:t>
      </w:r>
    </w:p>
    <w:p w14:paraId="25506C1F">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法律依据：</w:t>
      </w:r>
      <w:r>
        <w:rPr>
          <w:rFonts w:hint="eastAsia" w:ascii="宋体" w:hAnsi="宋体" w:cs="宋体"/>
          <w:sz w:val="24"/>
          <w:szCs w:val="24"/>
          <w:highlight w:val="none"/>
          <w:u w:val="dotted"/>
        </w:rPr>
        <w:t xml:space="preserve">                                          </w:t>
      </w:r>
    </w:p>
    <w:p w14:paraId="1169A826">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2F067121">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质疑事项2</w:t>
      </w:r>
    </w:p>
    <w:p w14:paraId="395C4357">
      <w:pPr>
        <w:adjustRightInd w:val="0"/>
        <w:snapToGrid w:val="0"/>
        <w:spacing w:line="360" w:lineRule="auto"/>
        <w:rPr>
          <w:rFonts w:ascii="宋体" w:hAnsi="宋体" w:cs="宋体"/>
          <w:sz w:val="24"/>
          <w:szCs w:val="24"/>
          <w:highlight w:val="none"/>
        </w:rPr>
      </w:pPr>
      <w:r>
        <w:rPr>
          <w:rFonts w:hint="eastAsia" w:ascii="宋体" w:hAnsi="宋体" w:cs="宋体"/>
          <w:sz w:val="24"/>
          <w:szCs w:val="24"/>
          <w:highlight w:val="none"/>
        </w:rPr>
        <w:t>……</w:t>
      </w:r>
    </w:p>
    <w:p w14:paraId="6E1C7F1C">
      <w:pPr>
        <w:adjustRightInd w:val="0"/>
        <w:snapToGrid w:val="0"/>
        <w:spacing w:line="360" w:lineRule="auto"/>
        <w:rPr>
          <w:rFonts w:ascii="宋体" w:hAnsi="宋体" w:cs="宋体"/>
          <w:bCs/>
          <w:sz w:val="24"/>
          <w:szCs w:val="24"/>
          <w:highlight w:val="none"/>
        </w:rPr>
      </w:pPr>
      <w:r>
        <w:rPr>
          <w:rFonts w:hint="eastAsia" w:ascii="宋体" w:hAnsi="宋体" w:cs="宋体"/>
          <w:bCs/>
          <w:sz w:val="24"/>
          <w:szCs w:val="24"/>
          <w:highlight w:val="none"/>
        </w:rPr>
        <w:t>四、与质疑事项相关的质疑请求</w:t>
      </w:r>
    </w:p>
    <w:p w14:paraId="4CBEF25D">
      <w:pPr>
        <w:adjustRightInd w:val="0"/>
        <w:snapToGrid w:val="0"/>
        <w:spacing w:line="360" w:lineRule="auto"/>
        <w:rPr>
          <w:rFonts w:ascii="宋体" w:hAnsi="宋体" w:cs="宋体"/>
          <w:sz w:val="24"/>
          <w:szCs w:val="24"/>
          <w:highlight w:val="none"/>
          <w:u w:val="dotted"/>
        </w:rPr>
      </w:pPr>
      <w:r>
        <w:rPr>
          <w:rFonts w:hint="eastAsia" w:ascii="宋体" w:hAnsi="宋体" w:cs="宋体"/>
          <w:sz w:val="24"/>
          <w:szCs w:val="24"/>
          <w:highlight w:val="none"/>
        </w:rPr>
        <w:t>请求：</w:t>
      </w:r>
      <w:r>
        <w:rPr>
          <w:rFonts w:hint="eastAsia" w:ascii="宋体" w:hAnsi="宋体" w:cs="宋体"/>
          <w:sz w:val="24"/>
          <w:szCs w:val="24"/>
          <w:highlight w:val="none"/>
          <w:u w:val="dotted"/>
        </w:rPr>
        <w:t xml:space="preserve">                                               </w:t>
      </w:r>
    </w:p>
    <w:p w14:paraId="4CC1712C">
      <w:pPr>
        <w:rPr>
          <w:rFonts w:ascii="宋体" w:hAnsi="宋体" w:cs="宋体"/>
          <w:sz w:val="24"/>
          <w:szCs w:val="24"/>
          <w:highlight w:val="none"/>
        </w:rPr>
      </w:pPr>
      <w:r>
        <w:rPr>
          <w:rFonts w:hint="eastAsia" w:ascii="宋体" w:hAnsi="宋体" w:cs="宋体"/>
          <w:sz w:val="24"/>
          <w:szCs w:val="24"/>
          <w:highlight w:val="none"/>
        </w:rPr>
        <w:t xml:space="preserve">签字(签章)：                   公章：                      </w:t>
      </w:r>
    </w:p>
    <w:p w14:paraId="3DE75452">
      <w:pPr>
        <w:rPr>
          <w:rFonts w:ascii="宋体" w:hAnsi="宋体" w:cs="宋体"/>
          <w:sz w:val="24"/>
          <w:szCs w:val="24"/>
          <w:highlight w:val="none"/>
        </w:rPr>
      </w:pPr>
      <w:r>
        <w:rPr>
          <w:rFonts w:hint="eastAsia" w:ascii="宋体" w:hAnsi="宋体" w:cs="宋体"/>
          <w:sz w:val="24"/>
          <w:szCs w:val="24"/>
          <w:highlight w:val="none"/>
        </w:rPr>
        <w:t xml:space="preserve">日期：    </w:t>
      </w:r>
    </w:p>
    <w:p w14:paraId="68BF0384">
      <w:pPr>
        <w:jc w:val="center"/>
        <w:rPr>
          <w:rFonts w:ascii="宋体" w:hAnsi="宋体" w:cs="宋体"/>
          <w:b/>
          <w:sz w:val="44"/>
          <w:szCs w:val="44"/>
          <w:highlight w:val="none"/>
        </w:rPr>
      </w:pPr>
    </w:p>
    <w:p w14:paraId="1FBEF1A1">
      <w:pPr>
        <w:rPr>
          <w:rFonts w:ascii="宋体" w:hAnsi="宋体" w:cs="宋体"/>
          <w:b/>
          <w:sz w:val="44"/>
          <w:szCs w:val="44"/>
          <w:highlight w:val="none"/>
        </w:rPr>
      </w:pPr>
      <w:r>
        <w:rPr>
          <w:rFonts w:hint="eastAsia" w:ascii="宋体" w:hAnsi="宋体" w:cs="宋体"/>
          <w:b/>
          <w:sz w:val="44"/>
          <w:szCs w:val="44"/>
          <w:highlight w:val="none"/>
        </w:rPr>
        <w:br w:type="page"/>
      </w:r>
    </w:p>
    <w:p w14:paraId="5666FDA0">
      <w:pPr>
        <w:jc w:val="center"/>
        <w:rPr>
          <w:rFonts w:ascii="宋体" w:hAnsi="宋体" w:cs="宋体"/>
          <w:b/>
          <w:sz w:val="44"/>
          <w:szCs w:val="44"/>
          <w:highlight w:val="none"/>
        </w:rPr>
      </w:pPr>
      <w:r>
        <w:rPr>
          <w:rFonts w:hint="eastAsia" w:ascii="宋体" w:hAnsi="宋体" w:cs="宋体"/>
          <w:b/>
          <w:sz w:val="44"/>
          <w:szCs w:val="44"/>
          <w:highlight w:val="none"/>
        </w:rPr>
        <w:t>投诉书范本</w:t>
      </w:r>
    </w:p>
    <w:p w14:paraId="10EA2B5D">
      <w:pPr>
        <w:rPr>
          <w:rFonts w:ascii="宋体" w:hAnsi="宋体" w:cs="宋体"/>
          <w:sz w:val="24"/>
          <w:szCs w:val="24"/>
          <w:highlight w:val="none"/>
        </w:rPr>
      </w:pPr>
      <w:r>
        <w:rPr>
          <w:rFonts w:hint="eastAsia" w:ascii="宋体" w:hAnsi="宋体" w:cs="宋体"/>
          <w:sz w:val="24"/>
          <w:szCs w:val="24"/>
          <w:highlight w:val="none"/>
        </w:rPr>
        <w:t>一、投诉相关主体基本情况</w:t>
      </w:r>
    </w:p>
    <w:p w14:paraId="3A66C495">
      <w:pPr>
        <w:rPr>
          <w:rFonts w:ascii="宋体" w:hAnsi="宋体" w:cs="宋体"/>
          <w:sz w:val="24"/>
          <w:szCs w:val="24"/>
          <w:highlight w:val="none"/>
          <w:u w:val="dotted"/>
        </w:rPr>
      </w:pPr>
      <w:r>
        <w:rPr>
          <w:rFonts w:hint="eastAsia" w:ascii="宋体" w:hAnsi="宋体" w:cs="宋体"/>
          <w:sz w:val="24"/>
          <w:szCs w:val="24"/>
          <w:highlight w:val="none"/>
        </w:rPr>
        <w:t>投诉人：</w:t>
      </w:r>
      <w:r>
        <w:rPr>
          <w:rFonts w:hint="eastAsia" w:ascii="宋体" w:hAnsi="宋体" w:cs="宋体"/>
          <w:sz w:val="24"/>
          <w:szCs w:val="24"/>
          <w:highlight w:val="none"/>
          <w:u w:val="dotted"/>
        </w:rPr>
        <w:t xml:space="preserve">                                               </w:t>
      </w:r>
    </w:p>
    <w:p w14:paraId="361A1DAC">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62A8E270">
      <w:pPr>
        <w:tabs>
          <w:tab w:val="left" w:pos="6510"/>
        </w:tabs>
        <w:jc w:val="left"/>
        <w:rPr>
          <w:rFonts w:ascii="宋体" w:hAnsi="宋体" w:cs="宋体"/>
          <w:sz w:val="24"/>
          <w:szCs w:val="24"/>
          <w:highlight w:val="none"/>
        </w:rPr>
      </w:pPr>
      <w:r>
        <w:rPr>
          <w:rFonts w:hint="eastAsia" w:ascii="宋体" w:hAnsi="宋体" w:cs="宋体"/>
          <w:sz w:val="24"/>
          <w:szCs w:val="24"/>
          <w:highlight w:val="none"/>
        </w:rPr>
        <w:t>法定代表人/主要负责人：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1FEFCEFB">
      <w:pPr>
        <w:tabs>
          <w:tab w:val="left" w:pos="6510"/>
        </w:tabs>
        <w:rPr>
          <w:rFonts w:ascii="宋体" w:hAnsi="宋体" w:cs="宋体"/>
          <w:sz w:val="24"/>
          <w:szCs w:val="24"/>
          <w:highlight w:val="none"/>
          <w:u w:val="dotted"/>
        </w:rPr>
      </w:pP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66795F40">
      <w:pPr>
        <w:rPr>
          <w:rFonts w:ascii="宋体" w:hAnsi="宋体" w:cs="宋体"/>
          <w:sz w:val="24"/>
          <w:szCs w:val="24"/>
          <w:highlight w:val="none"/>
          <w:u w:val="dotted"/>
        </w:rPr>
      </w:pPr>
      <w:r>
        <w:rPr>
          <w:rFonts w:hint="eastAsia" w:ascii="宋体" w:hAnsi="宋体" w:cs="宋体"/>
          <w:sz w:val="24"/>
          <w:szCs w:val="24"/>
          <w:highlight w:val="none"/>
        </w:rPr>
        <w:t>授权代表：</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p>
    <w:p w14:paraId="311C4EDF">
      <w:pPr>
        <w:rPr>
          <w:rFonts w:ascii="宋体" w:hAnsi="宋体" w:cs="宋体"/>
          <w:sz w:val="24"/>
          <w:szCs w:val="24"/>
          <w:highlight w:val="none"/>
          <w:u w:val="dotted"/>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dotted"/>
        </w:rPr>
        <w:t xml:space="preserve">                   </w:t>
      </w:r>
    </w:p>
    <w:p w14:paraId="3AAC218A">
      <w:pPr>
        <w:rPr>
          <w:rFonts w:ascii="宋体" w:hAnsi="宋体" w:cs="宋体"/>
          <w:sz w:val="24"/>
          <w:szCs w:val="24"/>
          <w:highlight w:val="none"/>
          <w:u w:val="single"/>
        </w:rPr>
      </w:pPr>
      <w:r>
        <w:rPr>
          <w:rFonts w:hint="eastAsia" w:ascii="宋体" w:hAnsi="宋体" w:cs="宋体"/>
          <w:sz w:val="24"/>
          <w:szCs w:val="24"/>
          <w:highlight w:val="none"/>
        </w:rPr>
        <w:t>被投诉人1：</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2F452776">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2905CFA8">
      <w:pPr>
        <w:rPr>
          <w:rFonts w:ascii="宋体" w:hAnsi="宋体" w:cs="宋体"/>
          <w:sz w:val="24"/>
          <w:szCs w:val="24"/>
          <w:highlight w:val="none"/>
          <w:u w:val="singl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3BAF81E0">
      <w:pPr>
        <w:rPr>
          <w:rFonts w:ascii="宋体" w:hAnsi="宋体" w:cs="宋体"/>
          <w:sz w:val="24"/>
          <w:szCs w:val="24"/>
          <w:highlight w:val="none"/>
        </w:rPr>
      </w:pPr>
      <w:r>
        <w:rPr>
          <w:rFonts w:hint="eastAsia" w:ascii="宋体" w:hAnsi="宋体" w:cs="宋体"/>
          <w:sz w:val="24"/>
          <w:szCs w:val="24"/>
          <w:highlight w:val="none"/>
        </w:rPr>
        <w:t>被投诉人2</w:t>
      </w:r>
    </w:p>
    <w:p w14:paraId="4A5AFF64">
      <w:pPr>
        <w:rPr>
          <w:rFonts w:ascii="宋体" w:hAnsi="宋体" w:cs="宋体"/>
          <w:sz w:val="24"/>
          <w:szCs w:val="24"/>
          <w:highlight w:val="none"/>
          <w:u w:val="dotted"/>
        </w:rPr>
      </w:pPr>
      <w:r>
        <w:rPr>
          <w:rFonts w:hint="eastAsia" w:ascii="宋体" w:hAnsi="宋体" w:cs="宋体"/>
          <w:sz w:val="24"/>
          <w:szCs w:val="24"/>
          <w:highlight w:val="none"/>
        </w:rPr>
        <w:t>……</w:t>
      </w:r>
    </w:p>
    <w:p w14:paraId="2F61B7F4">
      <w:pPr>
        <w:rPr>
          <w:rFonts w:ascii="宋体" w:hAnsi="宋体" w:cs="宋体"/>
          <w:sz w:val="24"/>
          <w:szCs w:val="24"/>
          <w:highlight w:val="none"/>
          <w:u w:val="single"/>
        </w:rPr>
      </w:pPr>
      <w:r>
        <w:rPr>
          <w:rFonts w:hint="eastAsia" w:ascii="宋体" w:hAnsi="宋体" w:cs="宋体"/>
          <w:sz w:val="24"/>
          <w:szCs w:val="24"/>
          <w:highlight w:val="none"/>
        </w:rPr>
        <w:t>相关供应商：</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6F00FF3B">
      <w:pPr>
        <w:rPr>
          <w:rFonts w:ascii="宋体" w:hAnsi="宋体" w:cs="宋体"/>
          <w:sz w:val="24"/>
          <w:szCs w:val="24"/>
          <w:highlight w:val="none"/>
          <w:u w:val="single"/>
        </w:rPr>
      </w:pPr>
      <w:r>
        <w:rPr>
          <w:rFonts w:hint="eastAsia" w:ascii="宋体" w:hAnsi="宋体" w:cs="宋体"/>
          <w:sz w:val="24"/>
          <w:szCs w:val="24"/>
          <w:highlight w:val="none"/>
        </w:rPr>
        <w:t>地     址：</w:t>
      </w:r>
      <w:r>
        <w:rPr>
          <w:rFonts w:hint="eastAsia" w:ascii="宋体" w:hAnsi="宋体" w:cs="宋体"/>
          <w:sz w:val="24"/>
          <w:szCs w:val="24"/>
          <w:highlight w:val="none"/>
          <w:u w:val="dotted"/>
        </w:rPr>
        <w:t xml:space="preserve">                             </w:t>
      </w:r>
      <w:r>
        <w:rPr>
          <w:rFonts w:hint="eastAsia" w:ascii="宋体" w:hAnsi="宋体" w:cs="宋体"/>
          <w:sz w:val="24"/>
          <w:szCs w:val="24"/>
          <w:highlight w:val="none"/>
        </w:rPr>
        <w:t>邮编：</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35F99934">
      <w:pPr>
        <w:rPr>
          <w:rFonts w:ascii="宋体" w:hAnsi="宋体" w:cs="宋体"/>
          <w:sz w:val="24"/>
          <w:szCs w:val="24"/>
          <w:highlight w:val="none"/>
          <w:u w:val="single"/>
        </w:rPr>
      </w:pPr>
      <w:r>
        <w:rPr>
          <w:rFonts w:hint="eastAsia" w:ascii="宋体" w:hAnsi="宋体" w:cs="宋体"/>
          <w:sz w:val="24"/>
          <w:szCs w:val="24"/>
          <w:highlight w:val="none"/>
        </w:rPr>
        <w:t>联系人：</w:t>
      </w:r>
      <w:r>
        <w:rPr>
          <w:rFonts w:hint="eastAsia" w:ascii="宋体" w:hAnsi="宋体" w:cs="宋体"/>
          <w:sz w:val="24"/>
          <w:szCs w:val="24"/>
          <w:highlight w:val="none"/>
          <w:u w:val="dotted"/>
        </w:rPr>
        <w:t xml:space="preserve">               </w:t>
      </w:r>
      <w:r>
        <w:rPr>
          <w:rFonts w:hint="eastAsia" w:ascii="宋体" w:hAnsi="宋体" w:cs="宋体"/>
          <w:sz w:val="24"/>
          <w:szCs w:val="24"/>
          <w:highlight w:val="none"/>
        </w:rPr>
        <w:t>联系电话：</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0A92A212">
      <w:pPr>
        <w:rPr>
          <w:rFonts w:ascii="宋体" w:hAnsi="宋体" w:cs="宋体"/>
          <w:sz w:val="24"/>
          <w:szCs w:val="24"/>
          <w:highlight w:val="none"/>
        </w:rPr>
      </w:pPr>
      <w:r>
        <w:rPr>
          <w:rFonts w:hint="eastAsia" w:ascii="宋体" w:hAnsi="宋体" w:cs="宋体"/>
          <w:sz w:val="24"/>
          <w:szCs w:val="24"/>
          <w:highlight w:val="none"/>
        </w:rPr>
        <w:t>二、投诉项目基本情况</w:t>
      </w:r>
    </w:p>
    <w:p w14:paraId="4D208B28">
      <w:pPr>
        <w:rPr>
          <w:rFonts w:ascii="宋体" w:hAnsi="宋体" w:cs="宋体"/>
          <w:sz w:val="24"/>
          <w:szCs w:val="24"/>
          <w:highlight w:val="none"/>
          <w:u w:val="dotted"/>
        </w:rPr>
      </w:pPr>
      <w:r>
        <w:rPr>
          <w:rFonts w:hint="eastAsia" w:ascii="宋体" w:hAnsi="宋体" w:cs="宋体"/>
          <w:sz w:val="24"/>
          <w:szCs w:val="24"/>
          <w:highlight w:val="none"/>
        </w:rPr>
        <w:t>采购项目名称：</w:t>
      </w:r>
      <w:r>
        <w:rPr>
          <w:rFonts w:hint="eastAsia" w:ascii="宋体" w:hAnsi="宋体" w:cs="宋体"/>
          <w:sz w:val="24"/>
          <w:szCs w:val="24"/>
          <w:highlight w:val="none"/>
          <w:u w:val="dotted"/>
        </w:rPr>
        <w:t xml:space="preserve">                                        </w:t>
      </w:r>
    </w:p>
    <w:p w14:paraId="6608A330">
      <w:pPr>
        <w:rPr>
          <w:rFonts w:ascii="宋体" w:hAnsi="宋体" w:cs="宋体"/>
          <w:sz w:val="24"/>
          <w:szCs w:val="24"/>
          <w:highlight w:val="none"/>
          <w:u w:val="single"/>
        </w:rPr>
      </w:pPr>
      <w:r>
        <w:rPr>
          <w:rFonts w:hint="eastAsia" w:ascii="宋体" w:hAnsi="宋体" w:cs="宋体"/>
          <w:sz w:val="24"/>
          <w:szCs w:val="24"/>
          <w:highlight w:val="none"/>
        </w:rPr>
        <w:t>采购项目编号：</w:t>
      </w:r>
      <w:r>
        <w:rPr>
          <w:rFonts w:hint="eastAsia" w:ascii="宋体" w:hAnsi="宋体" w:cs="宋体"/>
          <w:sz w:val="24"/>
          <w:szCs w:val="24"/>
          <w:highlight w:val="none"/>
          <w:u w:val="dotted"/>
        </w:rPr>
        <w:t xml:space="preserve">                 </w:t>
      </w:r>
      <w:r>
        <w:rPr>
          <w:rFonts w:hint="eastAsia" w:ascii="宋体" w:hAnsi="宋体" w:cs="宋体"/>
          <w:sz w:val="24"/>
          <w:szCs w:val="24"/>
          <w:highlight w:val="none"/>
        </w:rPr>
        <w:t>包号：</w:t>
      </w:r>
      <w:r>
        <w:rPr>
          <w:rFonts w:hint="eastAsia" w:ascii="宋体" w:hAnsi="宋体" w:cs="宋体"/>
          <w:sz w:val="24"/>
          <w:szCs w:val="24"/>
          <w:highlight w:val="none"/>
          <w:u w:val="dotted"/>
        </w:rPr>
        <w:t xml:space="preserve">              </w:t>
      </w:r>
    </w:p>
    <w:p w14:paraId="35F0B73D">
      <w:pPr>
        <w:rPr>
          <w:rFonts w:ascii="宋体" w:hAnsi="宋体" w:cs="宋体"/>
          <w:sz w:val="24"/>
          <w:szCs w:val="24"/>
          <w:highlight w:val="none"/>
        </w:rPr>
      </w:pPr>
      <w:r>
        <w:rPr>
          <w:rFonts w:hint="eastAsia" w:ascii="宋体" w:hAnsi="宋体" w:cs="宋体"/>
          <w:sz w:val="24"/>
          <w:szCs w:val="24"/>
          <w:highlight w:val="none"/>
        </w:rPr>
        <w:t>采购人名称：</w:t>
      </w:r>
      <w:r>
        <w:rPr>
          <w:rFonts w:hint="eastAsia" w:ascii="宋体" w:hAnsi="宋体" w:cs="宋体"/>
          <w:sz w:val="24"/>
          <w:szCs w:val="24"/>
          <w:highlight w:val="none"/>
          <w:u w:val="dotted"/>
        </w:rPr>
        <w:t xml:space="preserve">                                           </w:t>
      </w:r>
      <w:r>
        <w:rPr>
          <w:rFonts w:hint="eastAsia" w:ascii="宋体" w:hAnsi="宋体" w:cs="宋体"/>
          <w:sz w:val="24"/>
          <w:szCs w:val="24"/>
          <w:highlight w:val="none"/>
          <w:u w:val="single"/>
        </w:rPr>
        <w:t xml:space="preserve">  </w:t>
      </w:r>
    </w:p>
    <w:p w14:paraId="2178B281">
      <w:pPr>
        <w:rPr>
          <w:rFonts w:ascii="宋体" w:hAnsi="宋体" w:cs="宋体"/>
          <w:sz w:val="24"/>
          <w:szCs w:val="24"/>
          <w:highlight w:val="none"/>
          <w:u w:val="single"/>
        </w:rPr>
      </w:pPr>
      <w:r>
        <w:rPr>
          <w:rFonts w:hint="eastAsia" w:ascii="宋体" w:hAnsi="宋体" w:cs="宋体"/>
          <w:sz w:val="24"/>
          <w:szCs w:val="24"/>
          <w:highlight w:val="none"/>
        </w:rPr>
        <w:t>代理机构名称：</w:t>
      </w:r>
      <w:r>
        <w:rPr>
          <w:rFonts w:hint="eastAsia" w:ascii="宋体" w:hAnsi="宋体" w:cs="宋体"/>
          <w:sz w:val="24"/>
          <w:szCs w:val="24"/>
          <w:highlight w:val="none"/>
          <w:u w:val="dotted"/>
        </w:rPr>
        <w:t xml:space="preserve">                                         </w:t>
      </w:r>
    </w:p>
    <w:p w14:paraId="151268AE">
      <w:pPr>
        <w:rPr>
          <w:rFonts w:ascii="宋体" w:hAnsi="宋体" w:cs="宋体"/>
          <w:sz w:val="24"/>
          <w:szCs w:val="24"/>
          <w:highlight w:val="none"/>
          <w:u w:val="dotted"/>
        </w:rPr>
      </w:pPr>
      <w:r>
        <w:rPr>
          <w:rFonts w:hint="eastAsia" w:ascii="宋体" w:hAnsi="宋体" w:cs="宋体"/>
          <w:sz w:val="24"/>
          <w:szCs w:val="24"/>
          <w:highlight w:val="none"/>
        </w:rPr>
        <w:t>采购文件公告:</w:t>
      </w:r>
      <w:r>
        <w:rPr>
          <w:rFonts w:hint="eastAsia" w:ascii="宋体" w:hAnsi="宋体" w:cs="宋体"/>
          <w:sz w:val="24"/>
          <w:szCs w:val="24"/>
          <w:highlight w:val="none"/>
          <w:u w:val="dotted"/>
        </w:rPr>
        <w:t xml:space="preserve">是/否 </w:t>
      </w:r>
      <w:r>
        <w:rPr>
          <w:rFonts w:hint="eastAsia" w:ascii="宋体" w:hAnsi="宋体" w:cs="宋体"/>
          <w:sz w:val="24"/>
          <w:szCs w:val="24"/>
          <w:highlight w:val="none"/>
        </w:rPr>
        <w:t>公告期限：</w:t>
      </w:r>
      <w:r>
        <w:rPr>
          <w:rFonts w:hint="eastAsia" w:ascii="宋体" w:hAnsi="宋体" w:cs="宋体"/>
          <w:sz w:val="24"/>
          <w:szCs w:val="24"/>
          <w:highlight w:val="none"/>
          <w:u w:val="dotted"/>
        </w:rPr>
        <w:t xml:space="preserve">                                 </w:t>
      </w:r>
    </w:p>
    <w:p w14:paraId="46690049">
      <w:pPr>
        <w:rPr>
          <w:rFonts w:ascii="宋体" w:hAnsi="宋体" w:cs="宋体"/>
          <w:sz w:val="24"/>
          <w:szCs w:val="24"/>
          <w:highlight w:val="none"/>
          <w:u w:val="single"/>
        </w:rPr>
      </w:pPr>
      <w:r>
        <w:rPr>
          <w:rFonts w:hint="eastAsia" w:ascii="宋体" w:hAnsi="宋体" w:cs="宋体"/>
          <w:sz w:val="24"/>
          <w:szCs w:val="24"/>
          <w:highlight w:val="none"/>
        </w:rPr>
        <w:t>采购结果公告:</w:t>
      </w:r>
      <w:r>
        <w:rPr>
          <w:rFonts w:hint="eastAsia" w:ascii="宋体" w:hAnsi="宋体" w:cs="宋体"/>
          <w:sz w:val="24"/>
          <w:szCs w:val="24"/>
          <w:highlight w:val="none"/>
          <w:u w:val="dotted"/>
        </w:rPr>
        <w:t xml:space="preserve">是/否 </w:t>
      </w:r>
      <w:r>
        <w:rPr>
          <w:rFonts w:hint="eastAsia" w:ascii="宋体" w:hAnsi="宋体" w:cs="宋体"/>
          <w:sz w:val="24"/>
          <w:szCs w:val="24"/>
          <w:highlight w:val="none"/>
        </w:rPr>
        <w:t>公告期限：</w:t>
      </w:r>
      <w:r>
        <w:rPr>
          <w:rFonts w:hint="eastAsia" w:ascii="宋体" w:hAnsi="宋体" w:cs="宋体"/>
          <w:sz w:val="24"/>
          <w:szCs w:val="24"/>
          <w:highlight w:val="none"/>
          <w:u w:val="dotted"/>
        </w:rPr>
        <w:t xml:space="preserve">                        </w:t>
      </w:r>
    </w:p>
    <w:p w14:paraId="340BAB3A">
      <w:pPr>
        <w:rPr>
          <w:rFonts w:ascii="宋体" w:hAnsi="宋体" w:cs="宋体"/>
          <w:sz w:val="24"/>
          <w:szCs w:val="24"/>
          <w:highlight w:val="none"/>
        </w:rPr>
      </w:pPr>
      <w:r>
        <w:rPr>
          <w:rFonts w:hint="eastAsia" w:ascii="宋体" w:hAnsi="宋体" w:cs="宋体"/>
          <w:sz w:val="24"/>
          <w:szCs w:val="24"/>
          <w:highlight w:val="none"/>
        </w:rPr>
        <w:t>三、质疑基本情况</w:t>
      </w:r>
    </w:p>
    <w:p w14:paraId="0C39214B">
      <w:pPr>
        <w:ind w:firstLine="480" w:firstLineChars="200"/>
        <w:rPr>
          <w:rFonts w:ascii="宋体" w:hAnsi="宋体" w:cs="宋体"/>
          <w:sz w:val="24"/>
          <w:szCs w:val="24"/>
          <w:highlight w:val="none"/>
          <w:u w:val="dotted"/>
        </w:rPr>
      </w:pPr>
      <w:r>
        <w:rPr>
          <w:rFonts w:hint="eastAsia" w:ascii="宋体" w:hAnsi="宋体" w:cs="宋体"/>
          <w:sz w:val="24"/>
          <w:szCs w:val="24"/>
          <w:highlight w:val="none"/>
        </w:rPr>
        <w:t>投诉人于</w:t>
      </w:r>
      <w:r>
        <w:rPr>
          <w:rFonts w:hint="eastAsia" w:ascii="宋体" w:hAnsi="宋体" w:cs="宋体"/>
          <w:sz w:val="24"/>
          <w:szCs w:val="24"/>
          <w:highlight w:val="none"/>
          <w:u w:val="dotted"/>
        </w:rPr>
        <w:t xml:space="preserve">   </w:t>
      </w:r>
      <w:r>
        <w:rPr>
          <w:rFonts w:hint="eastAsia" w:ascii="宋体" w:hAnsi="宋体" w:cs="宋体"/>
          <w:sz w:val="24"/>
          <w:szCs w:val="24"/>
          <w:highlight w:val="none"/>
        </w:rPr>
        <w:t>年</w:t>
      </w:r>
      <w:r>
        <w:rPr>
          <w:rFonts w:hint="eastAsia" w:ascii="宋体" w:hAnsi="宋体" w:cs="宋体"/>
          <w:sz w:val="24"/>
          <w:szCs w:val="24"/>
          <w:highlight w:val="none"/>
          <w:u w:val="dotted"/>
        </w:rPr>
        <w:t xml:space="preserve">   </w:t>
      </w:r>
      <w:r>
        <w:rPr>
          <w:rFonts w:hint="eastAsia" w:ascii="宋体" w:hAnsi="宋体" w:cs="宋体"/>
          <w:sz w:val="24"/>
          <w:szCs w:val="24"/>
          <w:highlight w:val="none"/>
        </w:rPr>
        <w:t>月</w:t>
      </w:r>
      <w:r>
        <w:rPr>
          <w:rFonts w:hint="eastAsia" w:ascii="宋体" w:hAnsi="宋体" w:cs="宋体"/>
          <w:sz w:val="24"/>
          <w:szCs w:val="24"/>
          <w:highlight w:val="none"/>
          <w:u w:val="dotted"/>
        </w:rPr>
        <w:t xml:space="preserve">  </w:t>
      </w:r>
      <w:r>
        <w:rPr>
          <w:rFonts w:hint="eastAsia" w:ascii="宋体" w:hAnsi="宋体" w:cs="宋体"/>
          <w:sz w:val="24"/>
          <w:szCs w:val="24"/>
          <w:highlight w:val="none"/>
        </w:rPr>
        <w:t>日,向</w:t>
      </w:r>
      <w:r>
        <w:rPr>
          <w:rFonts w:hint="eastAsia" w:ascii="宋体" w:hAnsi="宋体" w:cs="宋体"/>
          <w:sz w:val="24"/>
          <w:szCs w:val="24"/>
          <w:highlight w:val="none"/>
          <w:u w:val="dotted"/>
        </w:rPr>
        <w:t xml:space="preserve">                   </w:t>
      </w:r>
      <w:r>
        <w:rPr>
          <w:rFonts w:hint="eastAsia" w:ascii="宋体" w:hAnsi="宋体" w:cs="宋体"/>
          <w:sz w:val="24"/>
          <w:szCs w:val="24"/>
          <w:highlight w:val="none"/>
        </w:rPr>
        <w:t>提出质疑，质疑事项为：</w:t>
      </w:r>
      <w:r>
        <w:rPr>
          <w:rFonts w:hint="eastAsia" w:ascii="宋体" w:hAnsi="宋体" w:cs="宋体"/>
          <w:sz w:val="24"/>
          <w:szCs w:val="24"/>
          <w:highlight w:val="none"/>
          <w:u w:val="dotted"/>
        </w:rPr>
        <w:t xml:space="preserve">                                </w:t>
      </w:r>
    </w:p>
    <w:p w14:paraId="4407A8A2">
      <w:pPr>
        <w:rPr>
          <w:rFonts w:ascii="宋体" w:hAnsi="宋体" w:cs="宋体"/>
          <w:sz w:val="24"/>
          <w:szCs w:val="24"/>
          <w:highlight w:val="none"/>
          <w:u w:val="dotted"/>
        </w:rPr>
      </w:pP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0056DCFF">
      <w:pPr>
        <w:ind w:firstLine="360" w:firstLineChars="150"/>
        <w:rPr>
          <w:rFonts w:ascii="宋体" w:hAnsi="宋体" w:cs="宋体"/>
          <w:sz w:val="24"/>
          <w:szCs w:val="24"/>
          <w:highlight w:val="none"/>
        </w:rPr>
      </w:pPr>
      <w:r>
        <w:rPr>
          <w:rFonts w:hint="eastAsia" w:ascii="宋体" w:hAnsi="宋体" w:cs="宋体"/>
          <w:sz w:val="24"/>
          <w:szCs w:val="24"/>
          <w:highlight w:val="none"/>
          <w:u w:val="dotted"/>
        </w:rPr>
        <w:t>采购人/代理机构</w:t>
      </w:r>
      <w:r>
        <w:rPr>
          <w:rFonts w:hint="eastAsia" w:ascii="宋体" w:hAnsi="宋体" w:cs="宋体"/>
          <w:sz w:val="24"/>
          <w:szCs w:val="24"/>
          <w:highlight w:val="none"/>
        </w:rPr>
        <w:t>于</w:t>
      </w:r>
      <w:r>
        <w:rPr>
          <w:rFonts w:hint="eastAsia" w:ascii="宋体" w:hAnsi="宋体" w:cs="宋体"/>
          <w:sz w:val="24"/>
          <w:szCs w:val="24"/>
          <w:highlight w:val="none"/>
          <w:u w:val="dotted"/>
        </w:rPr>
        <w:t xml:space="preserve">   </w:t>
      </w:r>
      <w:r>
        <w:rPr>
          <w:rFonts w:hint="eastAsia" w:ascii="宋体" w:hAnsi="宋体" w:cs="宋体"/>
          <w:sz w:val="24"/>
          <w:szCs w:val="24"/>
          <w:highlight w:val="none"/>
        </w:rPr>
        <w:t>年</w:t>
      </w:r>
      <w:r>
        <w:rPr>
          <w:rFonts w:hint="eastAsia" w:ascii="宋体" w:hAnsi="宋体" w:cs="宋体"/>
          <w:sz w:val="24"/>
          <w:szCs w:val="24"/>
          <w:highlight w:val="none"/>
          <w:u w:val="dotted"/>
        </w:rPr>
        <w:t xml:space="preserve">   </w:t>
      </w:r>
      <w:r>
        <w:rPr>
          <w:rFonts w:hint="eastAsia" w:ascii="宋体" w:hAnsi="宋体" w:cs="宋体"/>
          <w:sz w:val="24"/>
          <w:szCs w:val="24"/>
          <w:highlight w:val="none"/>
        </w:rPr>
        <w:t>月</w:t>
      </w:r>
      <w:r>
        <w:rPr>
          <w:rFonts w:hint="eastAsia" w:ascii="宋体" w:hAnsi="宋体" w:cs="宋体"/>
          <w:sz w:val="24"/>
          <w:szCs w:val="24"/>
          <w:highlight w:val="none"/>
          <w:u w:val="dotted"/>
        </w:rPr>
        <w:t xml:space="preserve">   </w:t>
      </w:r>
      <w:r>
        <w:rPr>
          <w:rFonts w:hint="eastAsia" w:ascii="宋体" w:hAnsi="宋体" w:cs="宋体"/>
          <w:sz w:val="24"/>
          <w:szCs w:val="24"/>
          <w:highlight w:val="none"/>
        </w:rPr>
        <w:t>日,就质疑事项作出了答复/没有在法定期限内作出答复。</w:t>
      </w:r>
    </w:p>
    <w:p w14:paraId="34A186D0">
      <w:pPr>
        <w:rPr>
          <w:rFonts w:ascii="宋体" w:hAnsi="宋体" w:cs="宋体"/>
          <w:sz w:val="24"/>
          <w:szCs w:val="24"/>
          <w:highlight w:val="none"/>
        </w:rPr>
      </w:pPr>
      <w:r>
        <w:rPr>
          <w:rFonts w:hint="eastAsia" w:ascii="宋体" w:hAnsi="宋体" w:cs="宋体"/>
          <w:sz w:val="24"/>
          <w:szCs w:val="24"/>
          <w:highlight w:val="none"/>
        </w:rPr>
        <w:t>四、投诉事项具体内容</w:t>
      </w:r>
    </w:p>
    <w:p w14:paraId="7AD1BCE2">
      <w:pPr>
        <w:rPr>
          <w:rFonts w:ascii="宋体" w:hAnsi="宋体" w:cs="宋体"/>
          <w:sz w:val="24"/>
          <w:szCs w:val="24"/>
          <w:highlight w:val="none"/>
          <w:u w:val="single"/>
        </w:rPr>
      </w:pPr>
      <w:r>
        <w:rPr>
          <w:rFonts w:hint="eastAsia" w:ascii="宋体" w:hAnsi="宋体" w:cs="宋体"/>
          <w:sz w:val="24"/>
          <w:szCs w:val="24"/>
          <w:highlight w:val="none"/>
        </w:rPr>
        <w:t>投诉事项 1：</w:t>
      </w:r>
      <w:r>
        <w:rPr>
          <w:rFonts w:hint="eastAsia" w:ascii="宋体" w:hAnsi="宋体" w:cs="宋体"/>
          <w:sz w:val="24"/>
          <w:szCs w:val="24"/>
          <w:highlight w:val="none"/>
          <w:u w:val="dotted"/>
        </w:rPr>
        <w:t xml:space="preserve">                                       </w:t>
      </w:r>
    </w:p>
    <w:p w14:paraId="70F594F1">
      <w:pPr>
        <w:rPr>
          <w:rFonts w:ascii="宋体" w:hAnsi="宋体" w:cs="宋体"/>
          <w:sz w:val="24"/>
          <w:szCs w:val="24"/>
          <w:highlight w:val="none"/>
        </w:rPr>
      </w:pPr>
      <w:r>
        <w:rPr>
          <w:rFonts w:hint="eastAsia" w:ascii="宋体" w:hAnsi="宋体" w:cs="宋体"/>
          <w:sz w:val="24"/>
          <w:szCs w:val="24"/>
          <w:highlight w:val="none"/>
        </w:rPr>
        <w:t>事实依据：</w:t>
      </w:r>
      <w:r>
        <w:rPr>
          <w:rFonts w:hint="eastAsia" w:ascii="宋体" w:hAnsi="宋体" w:cs="宋体"/>
          <w:sz w:val="24"/>
          <w:szCs w:val="24"/>
          <w:highlight w:val="none"/>
          <w:u w:val="dotted"/>
        </w:rPr>
        <w:t xml:space="preserve">                                         </w:t>
      </w:r>
    </w:p>
    <w:p w14:paraId="2EB5CAD6">
      <w:pPr>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32B49579">
      <w:pPr>
        <w:rPr>
          <w:rFonts w:ascii="宋体" w:hAnsi="宋体" w:cs="宋体"/>
          <w:sz w:val="24"/>
          <w:szCs w:val="24"/>
          <w:highlight w:val="none"/>
          <w:u w:val="single"/>
        </w:rPr>
      </w:pPr>
      <w:r>
        <w:rPr>
          <w:rFonts w:hint="eastAsia" w:ascii="宋体" w:hAnsi="宋体" w:cs="宋体"/>
          <w:sz w:val="24"/>
          <w:szCs w:val="24"/>
          <w:highlight w:val="none"/>
        </w:rPr>
        <w:t>法律依据：</w:t>
      </w:r>
      <w:r>
        <w:rPr>
          <w:rFonts w:hint="eastAsia" w:ascii="宋体" w:hAnsi="宋体" w:cs="宋体"/>
          <w:sz w:val="24"/>
          <w:szCs w:val="24"/>
          <w:highlight w:val="none"/>
          <w:u w:val="dotted"/>
        </w:rPr>
        <w:t xml:space="preserve">                                          </w:t>
      </w:r>
    </w:p>
    <w:p w14:paraId="78274757">
      <w:pPr>
        <w:rPr>
          <w:rFonts w:ascii="宋体" w:hAnsi="宋体" w:cs="宋体"/>
          <w:sz w:val="24"/>
          <w:szCs w:val="24"/>
          <w:highlight w:val="none"/>
          <w:u w:val="dotted"/>
        </w:rPr>
      </w:pPr>
      <w:r>
        <w:rPr>
          <w:rFonts w:hint="eastAsia" w:ascii="宋体" w:hAnsi="宋体" w:cs="宋体"/>
          <w:sz w:val="24"/>
          <w:szCs w:val="24"/>
          <w:highlight w:val="none"/>
          <w:u w:val="dotted"/>
        </w:rPr>
        <w:t xml:space="preserve">                                                      </w:t>
      </w:r>
    </w:p>
    <w:p w14:paraId="77B3B44D">
      <w:pPr>
        <w:rPr>
          <w:rFonts w:ascii="宋体" w:hAnsi="宋体" w:cs="宋体"/>
          <w:sz w:val="24"/>
          <w:szCs w:val="24"/>
          <w:highlight w:val="none"/>
        </w:rPr>
      </w:pPr>
      <w:r>
        <w:rPr>
          <w:rFonts w:hint="eastAsia" w:ascii="宋体" w:hAnsi="宋体" w:cs="宋体"/>
          <w:sz w:val="24"/>
          <w:szCs w:val="24"/>
          <w:highlight w:val="none"/>
        </w:rPr>
        <w:t>投诉事项2</w:t>
      </w:r>
    </w:p>
    <w:p w14:paraId="08BD1EA4">
      <w:pPr>
        <w:rPr>
          <w:rFonts w:ascii="宋体" w:hAnsi="宋体" w:cs="宋体"/>
          <w:sz w:val="24"/>
          <w:szCs w:val="24"/>
          <w:highlight w:val="none"/>
          <w:u w:val="dotted"/>
        </w:rPr>
      </w:pPr>
      <w:r>
        <w:rPr>
          <w:rFonts w:hint="eastAsia" w:ascii="宋体" w:hAnsi="宋体" w:cs="宋体"/>
          <w:sz w:val="24"/>
          <w:szCs w:val="24"/>
          <w:highlight w:val="none"/>
        </w:rPr>
        <w:t>……</w:t>
      </w:r>
    </w:p>
    <w:p w14:paraId="0ED16F1F">
      <w:pPr>
        <w:rPr>
          <w:rFonts w:ascii="宋体" w:hAnsi="宋体" w:cs="宋体"/>
          <w:sz w:val="24"/>
          <w:szCs w:val="24"/>
          <w:highlight w:val="none"/>
        </w:rPr>
      </w:pPr>
      <w:r>
        <w:rPr>
          <w:rFonts w:hint="eastAsia" w:ascii="宋体" w:hAnsi="宋体" w:cs="宋体"/>
          <w:sz w:val="24"/>
          <w:szCs w:val="24"/>
          <w:highlight w:val="none"/>
        </w:rPr>
        <w:t>五、与投诉事项相关的投诉请求</w:t>
      </w:r>
    </w:p>
    <w:p w14:paraId="0F896278">
      <w:pPr>
        <w:rPr>
          <w:rFonts w:ascii="宋体" w:hAnsi="宋体" w:cs="宋体"/>
          <w:sz w:val="24"/>
          <w:szCs w:val="24"/>
          <w:highlight w:val="none"/>
        </w:rPr>
      </w:pPr>
      <w:r>
        <w:rPr>
          <w:rFonts w:hint="eastAsia" w:ascii="宋体" w:hAnsi="宋体" w:cs="宋体"/>
          <w:sz w:val="24"/>
          <w:szCs w:val="24"/>
          <w:highlight w:val="none"/>
        </w:rPr>
        <w:t>请求：</w:t>
      </w:r>
      <w:r>
        <w:rPr>
          <w:rFonts w:hint="eastAsia" w:ascii="宋体" w:hAnsi="宋体" w:cs="宋体"/>
          <w:sz w:val="24"/>
          <w:szCs w:val="24"/>
          <w:highlight w:val="none"/>
          <w:u w:val="dotted"/>
        </w:rPr>
        <w:t xml:space="preserve">                                              </w:t>
      </w:r>
      <w:r>
        <w:rPr>
          <w:rFonts w:hint="eastAsia" w:ascii="宋体" w:hAnsi="宋体" w:cs="宋体"/>
          <w:sz w:val="24"/>
          <w:szCs w:val="24"/>
          <w:highlight w:val="none"/>
        </w:rPr>
        <w:t xml:space="preserve"> </w:t>
      </w:r>
    </w:p>
    <w:p w14:paraId="2CF7A562">
      <w:pPr>
        <w:rPr>
          <w:rFonts w:ascii="宋体" w:hAnsi="宋体" w:cs="宋体"/>
          <w:sz w:val="24"/>
          <w:szCs w:val="24"/>
          <w:highlight w:val="none"/>
          <w:u w:val="single"/>
        </w:rPr>
      </w:pPr>
      <w:r>
        <w:rPr>
          <w:rFonts w:hint="eastAsia" w:ascii="宋体" w:hAnsi="宋体" w:cs="宋体"/>
          <w:sz w:val="24"/>
          <w:szCs w:val="24"/>
          <w:highlight w:val="none"/>
        </w:rPr>
        <w:t xml:space="preserve">                                                                                                    </w:t>
      </w:r>
    </w:p>
    <w:p w14:paraId="015A2A09">
      <w:pPr>
        <w:rPr>
          <w:rFonts w:ascii="宋体" w:hAnsi="宋体" w:cs="宋体"/>
          <w:sz w:val="24"/>
          <w:szCs w:val="24"/>
          <w:highlight w:val="none"/>
        </w:rPr>
      </w:pPr>
      <w:r>
        <w:rPr>
          <w:rFonts w:hint="eastAsia" w:ascii="宋体" w:hAnsi="宋体" w:cs="宋体"/>
          <w:sz w:val="24"/>
          <w:szCs w:val="24"/>
          <w:highlight w:val="none"/>
        </w:rPr>
        <w:t xml:space="preserve">签字(签章)：                   公章：                      </w:t>
      </w:r>
    </w:p>
    <w:p w14:paraId="517D7108">
      <w:pPr>
        <w:rPr>
          <w:rFonts w:ascii="宋体" w:hAnsi="宋体" w:cs="宋体"/>
          <w:sz w:val="18"/>
          <w:szCs w:val="21"/>
          <w:highlight w:val="none"/>
        </w:rPr>
      </w:pPr>
      <w:r>
        <w:rPr>
          <w:rFonts w:hint="eastAsia" w:ascii="宋体" w:hAnsi="宋体" w:cs="宋体"/>
          <w:sz w:val="24"/>
          <w:szCs w:val="24"/>
          <w:highlight w:val="none"/>
        </w:rPr>
        <w:t xml:space="preserve">日期：    </w:t>
      </w:r>
      <w:r>
        <w:rPr>
          <w:rFonts w:hint="eastAsia" w:ascii="宋体" w:hAnsi="宋体" w:cs="宋体"/>
          <w:sz w:val="18"/>
          <w:szCs w:val="21"/>
          <w:highlight w:val="none"/>
        </w:rPr>
        <w:t xml:space="preserve">                  </w:t>
      </w:r>
    </w:p>
    <w:p w14:paraId="45C726A5">
      <w:pPr>
        <w:rPr>
          <w:sz w:val="18"/>
          <w:szCs w:val="20"/>
          <w:highlight w:val="none"/>
        </w:rPr>
      </w:pPr>
    </w:p>
    <w:sectPr>
      <w:pgSz w:w="11906" w:h="16838"/>
      <w:pgMar w:top="1304" w:right="1361" w:bottom="1304" w:left="1361"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embedRegular r:id="rId1" w:fontKey="{5DF1FB9A-AEC9-4A81-83B1-D1550A31CCA1}"/>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embedRegular r:id="rId2" w:fontKey="{719A38C2-A738-405D-9D39-EF3CD373EB6C}"/>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3596C">
    <w:pPr>
      <w:pStyle w:val="15"/>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352EB">
    <w:pPr>
      <w:pStyle w:val="15"/>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BF1BD88">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7BF1BD88">
                    <w:pPr>
                      <w:pStyle w:val="15"/>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A8972">
    <w:pPr>
      <w:pStyle w:val="16"/>
      <w:jc w:val="left"/>
    </w:pPr>
    <w:bookmarkStart w:id="64" w:name="OLE_LINK16"/>
    <w:r>
      <w:rPr>
        <w:rFonts w:hint="eastAsia" w:ascii="宋体" w:hAnsi="宋体"/>
        <w:szCs w:val="20"/>
      </w:rPr>
      <w:t>宁陕县松材线虫病疫木除治承包项目</w:t>
    </w:r>
    <w:r>
      <w:rPr>
        <w:rFonts w:hint="eastAsia" w:ascii="宋体" w:hAnsi="宋体"/>
        <w:b/>
        <w:bCs/>
      </w:rPr>
      <w:t xml:space="preserve">                 </w:t>
    </w:r>
    <w:r>
      <w:rPr>
        <w:rFonts w:hint="eastAsia" w:ascii="宋体" w:hAnsi="宋体"/>
        <w:b/>
        <w:bCs/>
        <w:lang w:val="en-US" w:eastAsia="zh-CN"/>
      </w:rPr>
      <w:t xml:space="preserve">                                     </w:t>
    </w:r>
    <w:r>
      <w:rPr>
        <w:rFonts w:hint="eastAsia" w:ascii="宋体" w:hAnsi="宋体"/>
        <w:b/>
        <w:bCs/>
      </w:rPr>
      <w:t xml:space="preserve"> </w:t>
    </w:r>
    <w:r>
      <w:rPr>
        <w:rFonts w:hint="eastAsia" w:ascii="宋体" w:hAnsi="宋体"/>
      </w:rPr>
      <w:t>竞争性谈判文件</w:t>
    </w:r>
    <w:bookmarkEnd w:id="6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B2351">
    <w:pPr>
      <w:pStyle w:val="1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8264A4"/>
    <w:multiLevelType w:val="singleLevel"/>
    <w:tmpl w:val="9F8264A4"/>
    <w:lvl w:ilvl="0" w:tentative="0">
      <w:start w:val="2"/>
      <w:numFmt w:val="chineseCounting"/>
      <w:suff w:val="nothing"/>
      <w:lvlText w:val="%1、"/>
      <w:lvlJc w:val="left"/>
      <w:rPr>
        <w:rFonts w:hint="eastAsia" w:ascii="黑体" w:hAnsi="黑体" w:eastAsia="黑体" w:cs="黑体"/>
      </w:rPr>
    </w:lvl>
  </w:abstractNum>
  <w:abstractNum w:abstractNumId="1">
    <w:nsid w:val="A90FD7B2"/>
    <w:multiLevelType w:val="singleLevel"/>
    <w:tmpl w:val="A90FD7B2"/>
    <w:lvl w:ilvl="0" w:tentative="0">
      <w:start w:val="7"/>
      <w:numFmt w:val="chineseCounting"/>
      <w:suff w:val="nothing"/>
      <w:lvlText w:val="%1、"/>
      <w:lvlJc w:val="left"/>
      <w:rPr>
        <w:rFonts w:hint="eastAsia"/>
      </w:rPr>
    </w:lvl>
  </w:abstractNum>
  <w:abstractNum w:abstractNumId="2">
    <w:nsid w:val="00000001"/>
    <w:multiLevelType w:val="multilevel"/>
    <w:tmpl w:val="00000001"/>
    <w:lvl w:ilvl="0" w:tentative="0">
      <w:start w:val="1"/>
      <w:numFmt w:val="decimal"/>
      <w:suff w:val="nothing"/>
      <w:lvlText w:val="%1）"/>
      <w:lvlJc w:val="left"/>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decimal"/>
      <w:lvlText w:val="%1."/>
      <w:lvlJc w:val="left"/>
      <w:pPr>
        <w:tabs>
          <w:tab w:val="left" w:pos="851"/>
        </w:tabs>
        <w:ind w:left="851" w:hanging="851"/>
      </w:pPr>
      <w:rPr>
        <w:rFonts w:hint="eastAsia" w:eastAsia="宋体"/>
        <w:b/>
        <w:i w:val="0"/>
        <w:sz w:val="24"/>
      </w:rPr>
    </w:lvl>
    <w:lvl w:ilvl="1" w:tentative="0">
      <w:start w:val="1"/>
      <w:numFmt w:val="decimal"/>
      <w:lvlText w:val="%1.%2"/>
      <w:lvlJc w:val="left"/>
      <w:pPr>
        <w:tabs>
          <w:tab w:val="left" w:pos="851"/>
        </w:tabs>
        <w:ind w:left="851" w:hanging="851"/>
      </w:pPr>
      <w:rPr>
        <w:rFonts w:hint="eastAsia" w:eastAsia="宋体"/>
        <w:b w:val="0"/>
        <w:i w:val="0"/>
        <w:color w:val="auto"/>
        <w:sz w:val="21"/>
        <w:szCs w:val="21"/>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pStyle w:val="6"/>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xMjYxMTc2YmNmM2ZiYzM3MzRiYzBiMTAxOWMxMDcifQ=="/>
  </w:docVars>
  <w:rsids>
    <w:rsidRoot w:val="0014515D"/>
    <w:rsid w:val="0014515D"/>
    <w:rsid w:val="001907E1"/>
    <w:rsid w:val="00294959"/>
    <w:rsid w:val="00350148"/>
    <w:rsid w:val="003E734F"/>
    <w:rsid w:val="00774CF6"/>
    <w:rsid w:val="00833635"/>
    <w:rsid w:val="00AC7D1B"/>
    <w:rsid w:val="015E6884"/>
    <w:rsid w:val="01BF37C7"/>
    <w:rsid w:val="025263E9"/>
    <w:rsid w:val="02E63976"/>
    <w:rsid w:val="02F3173F"/>
    <w:rsid w:val="03E40828"/>
    <w:rsid w:val="03EE202A"/>
    <w:rsid w:val="03FC02B1"/>
    <w:rsid w:val="04D73620"/>
    <w:rsid w:val="04DB7D92"/>
    <w:rsid w:val="05292193"/>
    <w:rsid w:val="052E2B52"/>
    <w:rsid w:val="05D55216"/>
    <w:rsid w:val="05EF03F3"/>
    <w:rsid w:val="06595570"/>
    <w:rsid w:val="06D575E9"/>
    <w:rsid w:val="06E07B45"/>
    <w:rsid w:val="075859CA"/>
    <w:rsid w:val="07B61B72"/>
    <w:rsid w:val="08623BBD"/>
    <w:rsid w:val="086811D9"/>
    <w:rsid w:val="08964B56"/>
    <w:rsid w:val="09170A84"/>
    <w:rsid w:val="09853D1F"/>
    <w:rsid w:val="09EE4F48"/>
    <w:rsid w:val="0A374116"/>
    <w:rsid w:val="0A3B48B9"/>
    <w:rsid w:val="0A4E069F"/>
    <w:rsid w:val="0AD36108"/>
    <w:rsid w:val="0B554D13"/>
    <w:rsid w:val="0C420240"/>
    <w:rsid w:val="0CB33F28"/>
    <w:rsid w:val="0D411534"/>
    <w:rsid w:val="0D5951EF"/>
    <w:rsid w:val="0D5A5A48"/>
    <w:rsid w:val="0F4632F8"/>
    <w:rsid w:val="0F5D017B"/>
    <w:rsid w:val="0FC91F7B"/>
    <w:rsid w:val="0FD20B69"/>
    <w:rsid w:val="0FF42A3B"/>
    <w:rsid w:val="107439CE"/>
    <w:rsid w:val="10755B76"/>
    <w:rsid w:val="10CF50A9"/>
    <w:rsid w:val="10F863AD"/>
    <w:rsid w:val="11755C50"/>
    <w:rsid w:val="12D109AD"/>
    <w:rsid w:val="12DE7825"/>
    <w:rsid w:val="135F38AA"/>
    <w:rsid w:val="141470A9"/>
    <w:rsid w:val="1425107B"/>
    <w:rsid w:val="14A10B0A"/>
    <w:rsid w:val="14DD1E8F"/>
    <w:rsid w:val="159C2891"/>
    <w:rsid w:val="15AE7B5D"/>
    <w:rsid w:val="17075BE6"/>
    <w:rsid w:val="17486C88"/>
    <w:rsid w:val="17AE10DC"/>
    <w:rsid w:val="181B2194"/>
    <w:rsid w:val="184A0AFE"/>
    <w:rsid w:val="1887534D"/>
    <w:rsid w:val="19173A91"/>
    <w:rsid w:val="1A497C7A"/>
    <w:rsid w:val="1B216BF3"/>
    <w:rsid w:val="1B59213E"/>
    <w:rsid w:val="1B726CF2"/>
    <w:rsid w:val="1B911640"/>
    <w:rsid w:val="1BC7654B"/>
    <w:rsid w:val="1CF716C0"/>
    <w:rsid w:val="1D3805D3"/>
    <w:rsid w:val="1D835093"/>
    <w:rsid w:val="1D8B67FB"/>
    <w:rsid w:val="1E1C1354"/>
    <w:rsid w:val="1E2B0E39"/>
    <w:rsid w:val="1ECC0EE5"/>
    <w:rsid w:val="1F3F0483"/>
    <w:rsid w:val="1F635CD3"/>
    <w:rsid w:val="1F6E79C7"/>
    <w:rsid w:val="201E5705"/>
    <w:rsid w:val="208512E0"/>
    <w:rsid w:val="20EE64D8"/>
    <w:rsid w:val="21A6088D"/>
    <w:rsid w:val="22653C1A"/>
    <w:rsid w:val="22FA4207"/>
    <w:rsid w:val="23007451"/>
    <w:rsid w:val="233033C7"/>
    <w:rsid w:val="237274F4"/>
    <w:rsid w:val="238F4F40"/>
    <w:rsid w:val="23D15E6F"/>
    <w:rsid w:val="24106C02"/>
    <w:rsid w:val="24476356"/>
    <w:rsid w:val="24682D62"/>
    <w:rsid w:val="24D42836"/>
    <w:rsid w:val="25333A00"/>
    <w:rsid w:val="255039B6"/>
    <w:rsid w:val="2616762B"/>
    <w:rsid w:val="261F1319"/>
    <w:rsid w:val="267047E0"/>
    <w:rsid w:val="267F382B"/>
    <w:rsid w:val="26E123AA"/>
    <w:rsid w:val="27773980"/>
    <w:rsid w:val="281227F6"/>
    <w:rsid w:val="28C371BA"/>
    <w:rsid w:val="29A91490"/>
    <w:rsid w:val="29AE5D4B"/>
    <w:rsid w:val="29EA3D23"/>
    <w:rsid w:val="2A063491"/>
    <w:rsid w:val="2AAB5DE7"/>
    <w:rsid w:val="2B0169E0"/>
    <w:rsid w:val="2B116592"/>
    <w:rsid w:val="2B47360D"/>
    <w:rsid w:val="2B957367"/>
    <w:rsid w:val="2C7D1A05"/>
    <w:rsid w:val="2C7F3E8F"/>
    <w:rsid w:val="2D1B0003"/>
    <w:rsid w:val="2D6911F0"/>
    <w:rsid w:val="2DC31A3D"/>
    <w:rsid w:val="2E0A74A6"/>
    <w:rsid w:val="2E2651F1"/>
    <w:rsid w:val="2E5C1583"/>
    <w:rsid w:val="2E9D6A19"/>
    <w:rsid w:val="2FD5699B"/>
    <w:rsid w:val="305D19B7"/>
    <w:rsid w:val="309B202F"/>
    <w:rsid w:val="30E16A06"/>
    <w:rsid w:val="31630ABB"/>
    <w:rsid w:val="3206472E"/>
    <w:rsid w:val="32954D06"/>
    <w:rsid w:val="329964B0"/>
    <w:rsid w:val="32DB1233"/>
    <w:rsid w:val="33305557"/>
    <w:rsid w:val="33BE39A7"/>
    <w:rsid w:val="342E5F17"/>
    <w:rsid w:val="344C5E85"/>
    <w:rsid w:val="34916A44"/>
    <w:rsid w:val="35867B7C"/>
    <w:rsid w:val="35CD326F"/>
    <w:rsid w:val="37532476"/>
    <w:rsid w:val="37555A58"/>
    <w:rsid w:val="37B771BB"/>
    <w:rsid w:val="37F00EE5"/>
    <w:rsid w:val="38267782"/>
    <w:rsid w:val="3874263B"/>
    <w:rsid w:val="3892120F"/>
    <w:rsid w:val="38CA494E"/>
    <w:rsid w:val="39160181"/>
    <w:rsid w:val="39D20521"/>
    <w:rsid w:val="39E61DB8"/>
    <w:rsid w:val="39F3392A"/>
    <w:rsid w:val="3A8A00E5"/>
    <w:rsid w:val="3A973D40"/>
    <w:rsid w:val="3AC45AA7"/>
    <w:rsid w:val="3AE73578"/>
    <w:rsid w:val="3B2818DB"/>
    <w:rsid w:val="3B7B1A84"/>
    <w:rsid w:val="3B81506E"/>
    <w:rsid w:val="3B840969"/>
    <w:rsid w:val="3BA564E5"/>
    <w:rsid w:val="3C33003F"/>
    <w:rsid w:val="3C396C20"/>
    <w:rsid w:val="3C3C4165"/>
    <w:rsid w:val="3C9943D4"/>
    <w:rsid w:val="3C9B5AFB"/>
    <w:rsid w:val="3D4D65B0"/>
    <w:rsid w:val="3D4F2498"/>
    <w:rsid w:val="3E7663F5"/>
    <w:rsid w:val="3E970345"/>
    <w:rsid w:val="3F0264C5"/>
    <w:rsid w:val="3F214DC8"/>
    <w:rsid w:val="3F4168C2"/>
    <w:rsid w:val="40077B0C"/>
    <w:rsid w:val="40725CDD"/>
    <w:rsid w:val="409457F6"/>
    <w:rsid w:val="40B2087F"/>
    <w:rsid w:val="41AE6491"/>
    <w:rsid w:val="41BB7B91"/>
    <w:rsid w:val="41C71300"/>
    <w:rsid w:val="42220C2D"/>
    <w:rsid w:val="425766C9"/>
    <w:rsid w:val="42696C98"/>
    <w:rsid w:val="42A11B51"/>
    <w:rsid w:val="42CB0B87"/>
    <w:rsid w:val="435741C3"/>
    <w:rsid w:val="44003929"/>
    <w:rsid w:val="440F5F94"/>
    <w:rsid w:val="444E4444"/>
    <w:rsid w:val="4487191E"/>
    <w:rsid w:val="44E12EF2"/>
    <w:rsid w:val="45C04D0F"/>
    <w:rsid w:val="45E20266"/>
    <w:rsid w:val="464C6278"/>
    <w:rsid w:val="46FF66A1"/>
    <w:rsid w:val="477F5D9A"/>
    <w:rsid w:val="481D4619"/>
    <w:rsid w:val="486263AA"/>
    <w:rsid w:val="488F0E1B"/>
    <w:rsid w:val="489F4501"/>
    <w:rsid w:val="48BA1BBF"/>
    <w:rsid w:val="49951E76"/>
    <w:rsid w:val="49AE2DA6"/>
    <w:rsid w:val="49FC7F95"/>
    <w:rsid w:val="49FF6279"/>
    <w:rsid w:val="4A477797"/>
    <w:rsid w:val="4A8412F4"/>
    <w:rsid w:val="4AA03434"/>
    <w:rsid w:val="4AD42735"/>
    <w:rsid w:val="4B3851E4"/>
    <w:rsid w:val="4B9232EE"/>
    <w:rsid w:val="4C87625C"/>
    <w:rsid w:val="4C9646F1"/>
    <w:rsid w:val="4D376CCF"/>
    <w:rsid w:val="4D9E6F4A"/>
    <w:rsid w:val="4DA150FB"/>
    <w:rsid w:val="4E437F61"/>
    <w:rsid w:val="4E5C1022"/>
    <w:rsid w:val="4E6E7A0C"/>
    <w:rsid w:val="4E990C25"/>
    <w:rsid w:val="4EB722B3"/>
    <w:rsid w:val="4ED141EC"/>
    <w:rsid w:val="4ED41501"/>
    <w:rsid w:val="4EF86F9D"/>
    <w:rsid w:val="4F06726E"/>
    <w:rsid w:val="4F2935FA"/>
    <w:rsid w:val="4F363F69"/>
    <w:rsid w:val="4F62007B"/>
    <w:rsid w:val="4FBD5AA6"/>
    <w:rsid w:val="504A17A4"/>
    <w:rsid w:val="51052B71"/>
    <w:rsid w:val="511261FD"/>
    <w:rsid w:val="51C21FC2"/>
    <w:rsid w:val="51F318B4"/>
    <w:rsid w:val="529E1C09"/>
    <w:rsid w:val="52A35472"/>
    <w:rsid w:val="52D3320A"/>
    <w:rsid w:val="53590BEF"/>
    <w:rsid w:val="5380553E"/>
    <w:rsid w:val="53DF697E"/>
    <w:rsid w:val="540B32CF"/>
    <w:rsid w:val="54547399"/>
    <w:rsid w:val="554C4EA5"/>
    <w:rsid w:val="555C539F"/>
    <w:rsid w:val="56372BD5"/>
    <w:rsid w:val="56390BA0"/>
    <w:rsid w:val="570F1328"/>
    <w:rsid w:val="578F2469"/>
    <w:rsid w:val="582F100E"/>
    <w:rsid w:val="58506904"/>
    <w:rsid w:val="588B2C30"/>
    <w:rsid w:val="58A852B6"/>
    <w:rsid w:val="590932AE"/>
    <w:rsid w:val="59D81EA5"/>
    <w:rsid w:val="5A1A1AF5"/>
    <w:rsid w:val="5AB36563"/>
    <w:rsid w:val="5AF56D86"/>
    <w:rsid w:val="5B0525D2"/>
    <w:rsid w:val="5B7D288E"/>
    <w:rsid w:val="5B810FF9"/>
    <w:rsid w:val="5B984C82"/>
    <w:rsid w:val="5C12622D"/>
    <w:rsid w:val="5C4E5CD8"/>
    <w:rsid w:val="5C5D48E3"/>
    <w:rsid w:val="5CE275FA"/>
    <w:rsid w:val="5D8A4AB6"/>
    <w:rsid w:val="5E194E72"/>
    <w:rsid w:val="5ED01BDE"/>
    <w:rsid w:val="5F8E0D72"/>
    <w:rsid w:val="606D6287"/>
    <w:rsid w:val="617526CF"/>
    <w:rsid w:val="61A51CE7"/>
    <w:rsid w:val="62CD2097"/>
    <w:rsid w:val="62CD31A3"/>
    <w:rsid w:val="62ED5038"/>
    <w:rsid w:val="6370314E"/>
    <w:rsid w:val="63E02E20"/>
    <w:rsid w:val="63E36016"/>
    <w:rsid w:val="647472B1"/>
    <w:rsid w:val="647B624F"/>
    <w:rsid w:val="648C3B3B"/>
    <w:rsid w:val="64AD5CFB"/>
    <w:rsid w:val="65164BED"/>
    <w:rsid w:val="659070FD"/>
    <w:rsid w:val="66252916"/>
    <w:rsid w:val="662621EA"/>
    <w:rsid w:val="6716225F"/>
    <w:rsid w:val="67725E35"/>
    <w:rsid w:val="67B35CFF"/>
    <w:rsid w:val="67C021CA"/>
    <w:rsid w:val="680E76A8"/>
    <w:rsid w:val="68376930"/>
    <w:rsid w:val="68915D3D"/>
    <w:rsid w:val="68CC0884"/>
    <w:rsid w:val="69BC6F20"/>
    <w:rsid w:val="6A4E5CEC"/>
    <w:rsid w:val="6ADE24FE"/>
    <w:rsid w:val="6B6C014B"/>
    <w:rsid w:val="6C7D7E8B"/>
    <w:rsid w:val="6CAE0DFF"/>
    <w:rsid w:val="6CC6627C"/>
    <w:rsid w:val="6D62512A"/>
    <w:rsid w:val="6F3F2066"/>
    <w:rsid w:val="6FAF73A6"/>
    <w:rsid w:val="6FF90FB1"/>
    <w:rsid w:val="700D7F77"/>
    <w:rsid w:val="701E7D91"/>
    <w:rsid w:val="703C3363"/>
    <w:rsid w:val="705067E1"/>
    <w:rsid w:val="70827FAD"/>
    <w:rsid w:val="71E93C7D"/>
    <w:rsid w:val="721B37D0"/>
    <w:rsid w:val="73153B07"/>
    <w:rsid w:val="733E7410"/>
    <w:rsid w:val="738D454E"/>
    <w:rsid w:val="739521B8"/>
    <w:rsid w:val="73CD6FA4"/>
    <w:rsid w:val="74DE2282"/>
    <w:rsid w:val="74F40F84"/>
    <w:rsid w:val="757E5B9F"/>
    <w:rsid w:val="770E6D7C"/>
    <w:rsid w:val="775546DD"/>
    <w:rsid w:val="777165B5"/>
    <w:rsid w:val="783C4E00"/>
    <w:rsid w:val="791F0295"/>
    <w:rsid w:val="79412491"/>
    <w:rsid w:val="79814576"/>
    <w:rsid w:val="79D05643"/>
    <w:rsid w:val="7A235AC7"/>
    <w:rsid w:val="7A436DF5"/>
    <w:rsid w:val="7B02692A"/>
    <w:rsid w:val="7B761E63"/>
    <w:rsid w:val="7C1728A9"/>
    <w:rsid w:val="7C3C2310"/>
    <w:rsid w:val="7C4F2043"/>
    <w:rsid w:val="7C8D4919"/>
    <w:rsid w:val="7CF229CE"/>
    <w:rsid w:val="7D630702"/>
    <w:rsid w:val="7DE40569"/>
    <w:rsid w:val="7E570D4D"/>
    <w:rsid w:val="7E633B84"/>
    <w:rsid w:val="7EC1477A"/>
    <w:rsid w:val="7EE747B5"/>
    <w:rsid w:val="7EE94323"/>
    <w:rsid w:val="7F17496E"/>
    <w:rsid w:val="7F4E65E2"/>
    <w:rsid w:val="7F6B7426"/>
    <w:rsid w:val="7FAF21BA"/>
    <w:rsid w:val="7FC22B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qFormat/>
    <w:uiPriority w:val="99"/>
    <w:pPr>
      <w:keepNext/>
      <w:keepLines/>
      <w:spacing w:before="260" w:after="260" w:line="416" w:lineRule="auto"/>
      <w:jc w:val="left"/>
      <w:outlineLvl w:val="1"/>
    </w:pPr>
    <w:rPr>
      <w:rFonts w:ascii="Cambria" w:hAnsi="Cambria" w:cs="Cambria"/>
      <w:b/>
      <w:bCs/>
      <w:sz w:val="32"/>
      <w:szCs w:val="32"/>
    </w:rPr>
  </w:style>
  <w:style w:type="paragraph" w:styleId="4">
    <w:name w:val="heading 3"/>
    <w:basedOn w:val="1"/>
    <w:next w:val="1"/>
    <w:autoRedefine/>
    <w:qFormat/>
    <w:uiPriority w:val="0"/>
    <w:pPr>
      <w:keepNext/>
      <w:spacing w:beforeLines="200" w:line="400" w:lineRule="exact"/>
      <w:jc w:val="center"/>
      <w:outlineLvl w:val="2"/>
    </w:pPr>
    <w:rPr>
      <w:b/>
      <w:bCs/>
      <w:sz w:val="24"/>
      <w:szCs w:val="24"/>
    </w:rPr>
  </w:style>
  <w:style w:type="paragraph" w:styleId="5">
    <w:name w:val="heading 4"/>
    <w:basedOn w:val="1"/>
    <w:next w:val="1"/>
    <w:autoRedefine/>
    <w:qFormat/>
    <w:uiPriority w:val="0"/>
    <w:pPr>
      <w:keepNext/>
      <w:keepLines/>
      <w:widowControl/>
      <w:spacing w:before="280" w:after="290" w:line="376" w:lineRule="auto"/>
      <w:jc w:val="left"/>
      <w:outlineLvl w:val="3"/>
    </w:pPr>
    <w:rPr>
      <w:rFonts w:ascii="Arial" w:hAnsi="Arial" w:eastAsia="黑体"/>
      <w:b/>
      <w:bCs/>
      <w:kern w:val="0"/>
      <w:sz w:val="28"/>
      <w:szCs w:val="28"/>
    </w:rPr>
  </w:style>
  <w:style w:type="paragraph" w:styleId="6">
    <w:name w:val="heading 6"/>
    <w:basedOn w:val="1"/>
    <w:next w:val="1"/>
    <w:autoRedefine/>
    <w:qFormat/>
    <w:uiPriority w:val="0"/>
    <w:pPr>
      <w:keepNext/>
      <w:keepLines/>
      <w:numPr>
        <w:ilvl w:val="5"/>
        <w:numId w:val="1"/>
      </w:numPr>
      <w:spacing w:before="240" w:after="64" w:line="317" w:lineRule="auto"/>
      <w:outlineLvl w:val="5"/>
    </w:pPr>
    <w:rPr>
      <w:rFonts w:ascii="Arial" w:hAnsi="Arial" w:eastAsia="黑体"/>
      <w:b/>
      <w:bCs/>
      <w:sz w:val="24"/>
      <w:szCs w:val="24"/>
    </w:rPr>
  </w:style>
  <w:style w:type="character" w:default="1" w:styleId="24">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spacing w:line="300" w:lineRule="auto"/>
      <w:ind w:firstLine="420" w:firstLineChars="200"/>
    </w:pPr>
    <w:rPr>
      <w:szCs w:val="24"/>
    </w:rPr>
  </w:style>
  <w:style w:type="paragraph" w:styleId="8">
    <w:name w:val="annotation text"/>
    <w:basedOn w:val="1"/>
    <w:autoRedefine/>
    <w:qFormat/>
    <w:uiPriority w:val="0"/>
    <w:pPr>
      <w:jc w:val="left"/>
    </w:pPr>
  </w:style>
  <w:style w:type="paragraph" w:styleId="9">
    <w:name w:val="Body Text"/>
    <w:basedOn w:val="1"/>
    <w:next w:val="10"/>
    <w:autoRedefine/>
    <w:qFormat/>
    <w:uiPriority w:val="0"/>
    <w:rPr>
      <w:rFonts w:ascii="仿宋_GB2312" w:eastAsia="仿宋_GB2312"/>
      <w:spacing w:val="-20"/>
      <w:sz w:val="28"/>
      <w:szCs w:val="20"/>
    </w:rPr>
  </w:style>
  <w:style w:type="paragraph" w:styleId="10">
    <w:name w:val="Body Text First Indent"/>
    <w:basedOn w:val="9"/>
    <w:qFormat/>
    <w:uiPriority w:val="0"/>
    <w:pPr>
      <w:spacing w:line="360" w:lineRule="auto"/>
      <w:ind w:firstLine="420" w:firstLineChars="100"/>
    </w:pPr>
  </w:style>
  <w:style w:type="paragraph" w:styleId="11">
    <w:name w:val="Body Text Indent"/>
    <w:basedOn w:val="1"/>
    <w:autoRedefine/>
    <w:qFormat/>
    <w:uiPriority w:val="0"/>
    <w:pPr>
      <w:widowControl/>
      <w:ind w:firstLine="652" w:firstLineChars="233"/>
    </w:pPr>
    <w:rPr>
      <w:kern w:val="0"/>
      <w:sz w:val="28"/>
    </w:rPr>
  </w:style>
  <w:style w:type="paragraph" w:styleId="12">
    <w:name w:val="toc 3"/>
    <w:basedOn w:val="1"/>
    <w:next w:val="1"/>
    <w:autoRedefine/>
    <w:qFormat/>
    <w:uiPriority w:val="0"/>
    <w:pPr>
      <w:ind w:left="840" w:leftChars="400"/>
    </w:pPr>
  </w:style>
  <w:style w:type="paragraph" w:styleId="13">
    <w:name w:val="Plain Text"/>
    <w:basedOn w:val="1"/>
    <w:autoRedefine/>
    <w:qFormat/>
    <w:uiPriority w:val="99"/>
    <w:rPr>
      <w:rFonts w:ascii="宋体" w:hAnsi="Courier New" w:cs="宋体"/>
    </w:rPr>
  </w:style>
  <w:style w:type="paragraph" w:styleId="14">
    <w:name w:val="Date"/>
    <w:basedOn w:val="1"/>
    <w:next w:val="1"/>
    <w:autoRedefine/>
    <w:qFormat/>
    <w:uiPriority w:val="0"/>
    <w:rPr>
      <w:sz w:val="28"/>
    </w:rPr>
  </w:style>
  <w:style w:type="paragraph" w:styleId="15">
    <w:name w:val="footer"/>
    <w:basedOn w:val="1"/>
    <w:autoRedefine/>
    <w:qFormat/>
    <w:uiPriority w:val="99"/>
    <w:pPr>
      <w:tabs>
        <w:tab w:val="center" w:pos="4153"/>
        <w:tab w:val="right" w:pos="8306"/>
      </w:tabs>
      <w:snapToGrid w:val="0"/>
      <w:jc w:val="left"/>
    </w:pPr>
    <w:rPr>
      <w:sz w:val="18"/>
      <w:szCs w:val="18"/>
    </w:rPr>
  </w:style>
  <w:style w:type="paragraph" w:styleId="16">
    <w:name w:val="header"/>
    <w:basedOn w:val="1"/>
    <w:autoRedefine/>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autoRedefine/>
    <w:qFormat/>
    <w:uiPriority w:val="39"/>
  </w:style>
  <w:style w:type="paragraph" w:styleId="18">
    <w:name w:val="toc 4"/>
    <w:basedOn w:val="1"/>
    <w:next w:val="1"/>
    <w:autoRedefine/>
    <w:qFormat/>
    <w:uiPriority w:val="0"/>
    <w:pPr>
      <w:ind w:left="1260" w:leftChars="600"/>
    </w:pPr>
  </w:style>
  <w:style w:type="paragraph" w:styleId="19">
    <w:name w:val="toc 2"/>
    <w:basedOn w:val="1"/>
    <w:next w:val="1"/>
    <w:autoRedefine/>
    <w:qFormat/>
    <w:uiPriority w:val="39"/>
    <w:pPr>
      <w:ind w:left="420" w:leftChars="200"/>
    </w:pPr>
  </w:style>
  <w:style w:type="paragraph" w:styleId="20">
    <w:name w:val="Body Text 2"/>
    <w:basedOn w:val="1"/>
    <w:autoRedefine/>
    <w:qFormat/>
    <w:uiPriority w:val="0"/>
    <w:pPr>
      <w:adjustRightInd w:val="0"/>
      <w:snapToGrid w:val="0"/>
      <w:spacing w:line="480" w:lineRule="atLeast"/>
    </w:pPr>
    <w:rPr>
      <w:rFonts w:ascii="宋体" w:hAnsi="宋体"/>
      <w:sz w:val="28"/>
    </w:rPr>
  </w:style>
  <w:style w:type="paragraph" w:styleId="21">
    <w:name w:val="Normal (Web)"/>
    <w:basedOn w:val="1"/>
    <w:autoRedefine/>
    <w:qFormat/>
    <w:uiPriority w:val="0"/>
    <w:pPr>
      <w:widowControl/>
      <w:spacing w:before="100" w:beforeAutospacing="1" w:after="100" w:afterAutospacing="1"/>
      <w:jc w:val="left"/>
    </w:pPr>
    <w:rPr>
      <w:rFonts w:ascii="宋体" w:hAnsi="宋体"/>
      <w:kern w:val="0"/>
      <w:sz w:val="24"/>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autoRedefine/>
    <w:qFormat/>
    <w:uiPriority w:val="0"/>
    <w:rPr>
      <w:bCs/>
    </w:rPr>
  </w:style>
  <w:style w:type="character" w:styleId="26">
    <w:name w:val="Hyperlink"/>
    <w:basedOn w:val="24"/>
    <w:autoRedefine/>
    <w:qFormat/>
    <w:uiPriority w:val="0"/>
    <w:rPr>
      <w:color w:val="0000FF"/>
      <w:u w:val="single"/>
    </w:rPr>
  </w:style>
  <w:style w:type="paragraph" w:customStyle="1" w:styleId="27">
    <w:name w:val="列出段落1"/>
    <w:basedOn w:val="1"/>
    <w:autoRedefine/>
    <w:qFormat/>
    <w:uiPriority w:val="34"/>
    <w:pPr>
      <w:ind w:firstLine="420" w:firstLineChars="200"/>
    </w:pPr>
  </w:style>
  <w:style w:type="paragraph" w:customStyle="1" w:styleId="28">
    <w:name w:val="Char1"/>
    <w:basedOn w:val="1"/>
    <w:autoRedefine/>
    <w:qFormat/>
    <w:uiPriority w:val="0"/>
    <w:pPr>
      <w:tabs>
        <w:tab w:val="left" w:pos="360"/>
      </w:tabs>
      <w:ind w:left="360" w:hanging="360" w:hangingChars="200"/>
    </w:pPr>
    <w:rPr>
      <w:sz w:val="24"/>
      <w:szCs w:val="24"/>
    </w:rPr>
  </w:style>
  <w:style w:type="paragraph" w:customStyle="1" w:styleId="29">
    <w:name w:val="段"/>
    <w:link w:val="30"/>
    <w:autoRedefine/>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30">
    <w:name w:val="段 Char"/>
    <w:link w:val="29"/>
    <w:autoRedefine/>
    <w:qFormat/>
    <w:uiPriority w:val="0"/>
    <w:rPr>
      <w:rFonts w:ascii="宋体"/>
      <w:sz w:val="21"/>
    </w:rPr>
  </w:style>
  <w:style w:type="paragraph" w:customStyle="1" w:styleId="31">
    <w:name w:val="二级条标题"/>
    <w:basedOn w:val="1"/>
    <w:next w:val="29"/>
    <w:autoRedefine/>
    <w:qFormat/>
    <w:uiPriority w:val="0"/>
    <w:pPr>
      <w:widowControl/>
      <w:spacing w:beforeLines="50" w:afterLines="50"/>
      <w:jc w:val="left"/>
      <w:outlineLvl w:val="3"/>
    </w:pPr>
    <w:rPr>
      <w:rFonts w:ascii="黑体" w:eastAsia="黑体"/>
      <w:kern w:val="0"/>
      <w:szCs w:val="21"/>
    </w:rPr>
  </w:style>
  <w:style w:type="paragraph" w:customStyle="1" w:styleId="32">
    <w:name w:val="样式 首行缩进:  2 字符"/>
    <w:basedOn w:val="1"/>
    <w:autoRedefine/>
    <w:qFormat/>
    <w:uiPriority w:val="0"/>
    <w:pPr>
      <w:spacing w:line="400" w:lineRule="exact"/>
      <w:ind w:firstLine="200" w:firstLineChars="200"/>
    </w:pPr>
    <w:rPr>
      <w:sz w:val="24"/>
    </w:rPr>
  </w:style>
  <w:style w:type="paragraph" w:customStyle="1" w:styleId="33">
    <w:name w:val="Body text|1"/>
    <w:basedOn w:val="1"/>
    <w:autoRedefine/>
    <w:qFormat/>
    <w:uiPriority w:val="0"/>
    <w:pPr>
      <w:spacing w:line="374" w:lineRule="auto"/>
      <w:jc w:val="left"/>
    </w:pPr>
    <w:rPr>
      <w:rFonts w:ascii="宋体" w:hAnsi="宋体" w:cs="宋体"/>
      <w:sz w:val="28"/>
      <w:szCs w:val="28"/>
      <w:lang w:val="zh-TW" w:eastAsia="zh-TW" w:bidi="zh-TW"/>
    </w:rPr>
  </w:style>
  <w:style w:type="paragraph" w:customStyle="1" w:styleId="34">
    <w:name w:val="Other|1"/>
    <w:basedOn w:val="1"/>
    <w:autoRedefine/>
    <w:qFormat/>
    <w:uiPriority w:val="0"/>
    <w:pPr>
      <w:jc w:val="left"/>
    </w:pPr>
    <w:rPr>
      <w:sz w:val="26"/>
      <w:szCs w:val="26"/>
      <w:lang w:val="zh-TW" w:eastAsia="zh-TW" w:bidi="zh-TW"/>
    </w:rPr>
  </w:style>
  <w:style w:type="paragraph" w:customStyle="1" w:styleId="35">
    <w:name w:val="Table Paragraph"/>
    <w:basedOn w:val="1"/>
    <w:autoRedefine/>
    <w:qFormat/>
    <w:uiPriority w:val="1"/>
    <w:pPr>
      <w:autoSpaceDE w:val="0"/>
      <w:autoSpaceDN w:val="0"/>
      <w:spacing w:before="21"/>
      <w:jc w:val="right"/>
    </w:pPr>
    <w:rPr>
      <w:rFonts w:ascii="宋体" w:hAnsi="宋体" w:cs="宋体"/>
      <w:kern w:val="0"/>
      <w:sz w:val="22"/>
      <w:lang w:val="zh-CN" w:bidi="zh-CN"/>
    </w:rPr>
  </w:style>
  <w:style w:type="table" w:customStyle="1" w:styleId="36">
    <w:name w:val="Table Normal"/>
    <w:autoRedefine/>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paragraph" w:styleId="37">
    <w:name w:val="List Paragraph"/>
    <w:basedOn w:val="1"/>
    <w:autoRedefine/>
    <w:qFormat/>
    <w:uiPriority w:val="1"/>
    <w:pPr>
      <w:ind w:left="205" w:right="169" w:firstLine="655"/>
    </w:pPr>
    <w:rPr>
      <w:rFonts w:ascii="仿宋" w:hAnsi="仿宋" w:eastAsia="仿宋" w:cs="仿宋"/>
      <w:u w:val="single" w:color="000000"/>
      <w:lang w:val="zh-CN" w:bidi="zh-CN"/>
    </w:rPr>
  </w:style>
  <w:style w:type="character" w:customStyle="1" w:styleId="38">
    <w:name w:val="font31"/>
    <w:basedOn w:val="24"/>
    <w:autoRedefine/>
    <w:qFormat/>
    <w:uiPriority w:val="0"/>
    <w:rPr>
      <w:rFonts w:hint="eastAsia" w:ascii="宋体" w:hAnsi="宋体" w:eastAsia="宋体" w:cs="宋体"/>
      <w:color w:val="000000"/>
      <w:sz w:val="20"/>
      <w:szCs w:val="20"/>
      <w:u w:val="none"/>
    </w:rPr>
  </w:style>
  <w:style w:type="character" w:customStyle="1" w:styleId="39">
    <w:name w:val="font11"/>
    <w:basedOn w:val="24"/>
    <w:autoRedefine/>
    <w:qFormat/>
    <w:uiPriority w:val="0"/>
    <w:rPr>
      <w:rFonts w:ascii="Arial" w:hAnsi="Arial" w:cs="Arial"/>
      <w:color w:val="000000"/>
      <w:sz w:val="20"/>
      <w:szCs w:val="20"/>
      <w:u w:val="none"/>
    </w:rPr>
  </w:style>
  <w:style w:type="paragraph" w:customStyle="1" w:styleId="40">
    <w:name w:val="null3"/>
    <w:hidden/>
    <w:qFormat/>
    <w:uiPriority w:val="0"/>
    <w:rPr>
      <w:rFonts w:hint="eastAsia" w:asciiTheme="minorHAnsi" w:hAnsiTheme="minorHAnsi" w:eastAsiaTheme="minorEastAsia" w:cstheme="minorBidi"/>
      <w:lang w:val="en-US" w:eastAsia="zh-Hans"/>
    </w:rPr>
  </w:style>
  <w:style w:type="paragraph" w:customStyle="1" w:styleId="41">
    <w:name w:val="Table Text"/>
    <w:basedOn w:val="1"/>
    <w:semiHidden/>
    <w:qFormat/>
    <w:uiPriority w:val="0"/>
    <w:rPr>
      <w:rFonts w:ascii="Arial" w:hAnsi="Arial" w:eastAsia="Arial" w:cs="Arial"/>
      <w:sz w:val="21"/>
      <w:szCs w:val="21"/>
      <w:lang w:val="en-US" w:eastAsia="en-US" w:bidi="ar-SA"/>
    </w:rPr>
  </w:style>
  <w:style w:type="paragraph" w:customStyle="1" w:styleId="42">
    <w:name w:val="列出段落11"/>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31AA8F1-0DB7-422F-830A-48E26A41CC9D}">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58</Pages>
  <Words>17389</Words>
  <Characters>19470</Characters>
  <Lines>286</Lines>
  <Paragraphs>80</Paragraphs>
  <TotalTime>0</TotalTime>
  <ScaleCrop>false</ScaleCrop>
  <LinksUpToDate>false</LinksUpToDate>
  <CharactersWithSpaces>19642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2024-03-22T05:55:00Z</dcterms:created>
  <dc:creator>天海1415003450</dc:creator>
  <cp:lastModifiedBy>lenovo</cp:lastModifiedBy>
  <cp:lastPrinted>2021-03-02T00:00:00Z</cp:lastPrinted>
  <dcterms:modified xsi:type="dcterms:W3CDTF">2026-08-03T05:59:12Z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3637E13AE14E4D77A63B38B9AA575D9A_13</vt:lpwstr>
  </property>
  <property fmtid="{D5CDD505-2E9C-101B-9397-08002B2CF9AE}" pid="4" name="KSOTemplateDocerSaveRecord">
    <vt:lpwstr>eyJoZGlkIjoiNjg1NDc3Njg5MzYyNTExMzdhNTFlMWMwNjg2OWZkZWQiLCJ1c2VySWQiOiIxMDI1ODc0ODg1In0=</vt:lpwstr>
  </property>
</Properties>
</file>