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7F4EEE">
      <w:pPr>
        <w:spacing w:line="480" w:lineRule="auto"/>
        <w:jc w:val="center"/>
        <w:rPr>
          <w:rFonts w:hint="eastAsia" w:ascii="宋体" w:hAnsi="宋体"/>
          <w:b/>
          <w:sz w:val="44"/>
          <w:szCs w:val="44"/>
        </w:rPr>
      </w:pPr>
    </w:p>
    <w:p w14:paraId="6CD665B1">
      <w:pPr>
        <w:keepNext w:val="0"/>
        <w:keepLines w:val="0"/>
        <w:widowControl/>
        <w:suppressLineNumbers w:val="0"/>
        <w:jc w:val="center"/>
        <w:rPr>
          <w:rFonts w:hint="eastAsia" w:ascii="方正小标宋_GBK" w:hAnsi="方正小标宋_GBK" w:eastAsia="方正小标宋_GBK" w:cs="方正小标宋_GBK"/>
          <w:b/>
          <w:bCs/>
          <w:i w:val="0"/>
          <w:iCs w:val="0"/>
          <w:caps w:val="0"/>
          <w:color w:val="333333"/>
          <w:spacing w:val="0"/>
          <w:kern w:val="0"/>
          <w:sz w:val="44"/>
          <w:szCs w:val="44"/>
          <w:shd w:val="clear" w:fill="FFFFFF"/>
          <w:lang w:val="en-US" w:eastAsia="zh-CN" w:bidi="ar"/>
        </w:rPr>
      </w:pPr>
      <w:r>
        <w:rPr>
          <w:rFonts w:hint="eastAsia" w:ascii="方正小标宋_GBK" w:hAnsi="方正小标宋_GBK" w:eastAsia="方正小标宋_GBK" w:cs="方正小标宋_GBK"/>
          <w:b/>
          <w:bCs/>
          <w:i w:val="0"/>
          <w:iCs w:val="0"/>
          <w:caps w:val="0"/>
          <w:color w:val="333333"/>
          <w:spacing w:val="0"/>
          <w:kern w:val="0"/>
          <w:sz w:val="44"/>
          <w:szCs w:val="44"/>
          <w:shd w:val="clear" w:fill="FFFFFF"/>
          <w:lang w:val="en-US" w:eastAsia="zh-CN" w:bidi="ar"/>
        </w:rPr>
        <w:t>青少年体育运动学校2026年安保、保洁</w:t>
      </w:r>
    </w:p>
    <w:p w14:paraId="34767E32">
      <w:pPr>
        <w:keepNext w:val="0"/>
        <w:keepLines w:val="0"/>
        <w:widowControl/>
        <w:suppressLineNumbers w:val="0"/>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b/>
          <w:bCs/>
          <w:i w:val="0"/>
          <w:iCs w:val="0"/>
          <w:caps w:val="0"/>
          <w:color w:val="333333"/>
          <w:spacing w:val="0"/>
          <w:kern w:val="0"/>
          <w:sz w:val="44"/>
          <w:szCs w:val="44"/>
          <w:shd w:val="clear" w:fill="FFFFFF"/>
          <w:lang w:val="en-US" w:eastAsia="zh-CN" w:bidi="ar"/>
        </w:rPr>
        <w:t>服务项目</w:t>
      </w:r>
    </w:p>
    <w:p w14:paraId="66082E73">
      <w:pPr>
        <w:spacing w:line="480" w:lineRule="auto"/>
        <w:jc w:val="center"/>
        <w:rPr>
          <w:rFonts w:hint="eastAsia" w:ascii="宋体" w:hAnsi="宋体"/>
          <w:b/>
          <w:sz w:val="44"/>
          <w:szCs w:val="44"/>
        </w:rPr>
      </w:pPr>
      <w:r>
        <w:rPr>
          <w:rFonts w:hint="eastAsia" w:ascii="宋体" w:hAnsi="宋体"/>
          <w:b/>
          <w:sz w:val="44"/>
          <w:szCs w:val="44"/>
        </w:rPr>
        <w:t>合 同 书</w:t>
      </w:r>
    </w:p>
    <w:p w14:paraId="471F83A8">
      <w:pPr>
        <w:jc w:val="center"/>
        <w:rPr>
          <w:rFonts w:hint="eastAsia" w:ascii="宋体" w:hAnsi="宋体"/>
          <w:b/>
          <w:sz w:val="48"/>
          <w:szCs w:val="48"/>
        </w:rPr>
      </w:pPr>
    </w:p>
    <w:p w14:paraId="00828EE3">
      <w:pPr>
        <w:jc w:val="center"/>
        <w:rPr>
          <w:rFonts w:hint="eastAsia" w:ascii="宋体" w:hAnsi="宋体"/>
          <w:b/>
          <w:sz w:val="48"/>
          <w:szCs w:val="48"/>
        </w:rPr>
      </w:pPr>
    </w:p>
    <w:p w14:paraId="41F6A57C">
      <w:pPr>
        <w:jc w:val="center"/>
        <w:rPr>
          <w:rFonts w:hint="eastAsia" w:ascii="宋体" w:hAnsi="宋体"/>
          <w:b/>
          <w:sz w:val="48"/>
          <w:szCs w:val="48"/>
        </w:rPr>
      </w:pPr>
    </w:p>
    <w:p w14:paraId="5614C820">
      <w:pPr>
        <w:keepNext w:val="0"/>
        <w:keepLines w:val="0"/>
        <w:widowControl/>
        <w:suppressLineNumbers w:val="0"/>
        <w:jc w:val="center"/>
        <w:rPr>
          <w:rFonts w:hint="eastAsia" w:ascii="宋体" w:hAnsi="宋体"/>
          <w:b/>
          <w:sz w:val="36"/>
          <w:szCs w:val="36"/>
        </w:rPr>
      </w:pPr>
      <w:r>
        <w:rPr>
          <w:rFonts w:hint="eastAsia" w:ascii="宋体" w:hAnsi="宋体"/>
          <w:b/>
          <w:sz w:val="36"/>
          <w:szCs w:val="36"/>
        </w:rPr>
        <w:t>合同编号：</w:t>
      </w:r>
      <w:r>
        <w:rPr>
          <w:rFonts w:hint="eastAsia" w:ascii="宋体" w:hAnsi="宋体"/>
          <w:b/>
          <w:sz w:val="36"/>
          <w:szCs w:val="36"/>
          <w:lang w:val="en-US" w:eastAsia="zh-CN"/>
        </w:rPr>
        <w:t>ZCSP-渭南市-2026-00221</w:t>
      </w:r>
    </w:p>
    <w:p w14:paraId="69EF3C1E">
      <w:pPr>
        <w:keepNext w:val="0"/>
        <w:keepLines w:val="0"/>
        <w:widowControl/>
        <w:suppressLineNumbers w:val="0"/>
        <w:jc w:val="center"/>
        <w:rPr>
          <w:rFonts w:hint="eastAsia" w:ascii="宋体" w:hAnsi="宋体"/>
          <w:b/>
          <w:sz w:val="36"/>
          <w:szCs w:val="36"/>
        </w:rPr>
      </w:pPr>
    </w:p>
    <w:p w14:paraId="13A14E07">
      <w:pPr>
        <w:autoSpaceDE w:val="0"/>
        <w:autoSpaceDN w:val="0"/>
        <w:adjustRightInd w:val="0"/>
        <w:snapToGrid w:val="0"/>
        <w:spacing w:line="360" w:lineRule="auto"/>
        <w:jc w:val="center"/>
        <w:outlineLvl w:val="0"/>
        <w:rPr>
          <w:rFonts w:hint="eastAsia" w:ascii="宋体" w:hAnsi="宋体"/>
          <w:b/>
          <w:sz w:val="44"/>
          <w:szCs w:val="44"/>
        </w:rPr>
      </w:pPr>
      <w:r>
        <w:rPr>
          <w:rFonts w:hint="eastAsia" w:ascii="宋体" w:hAnsi="宋体"/>
          <w:b/>
          <w:sz w:val="44"/>
          <w:szCs w:val="44"/>
        </w:rPr>
        <w:t xml:space="preserve"> </w:t>
      </w:r>
    </w:p>
    <w:p w14:paraId="6747F657">
      <w:pPr>
        <w:jc w:val="center"/>
        <w:rPr>
          <w:rFonts w:hint="eastAsia" w:ascii="仿宋" w:hAnsi="仿宋" w:eastAsia="仿宋"/>
          <w:b/>
          <w:sz w:val="32"/>
          <w:szCs w:val="32"/>
        </w:rPr>
      </w:pPr>
    </w:p>
    <w:p w14:paraId="08DB0722">
      <w:pPr>
        <w:rPr>
          <w:rFonts w:hint="eastAsia" w:ascii="仿宋" w:hAnsi="仿宋" w:eastAsia="仿宋"/>
          <w:b/>
        </w:rPr>
      </w:pPr>
    </w:p>
    <w:p w14:paraId="42D2B208">
      <w:pPr>
        <w:rPr>
          <w:rFonts w:hint="eastAsia" w:ascii="仿宋" w:hAnsi="仿宋" w:eastAsia="仿宋"/>
          <w:b/>
        </w:rPr>
      </w:pPr>
    </w:p>
    <w:p w14:paraId="11C2DC60">
      <w:pPr>
        <w:rPr>
          <w:rFonts w:hint="eastAsia" w:ascii="仿宋" w:hAnsi="仿宋" w:eastAsia="仿宋"/>
          <w:b/>
        </w:rPr>
      </w:pPr>
    </w:p>
    <w:p w14:paraId="7D95B1AD">
      <w:pPr>
        <w:rPr>
          <w:rFonts w:hint="eastAsia" w:ascii="仿宋" w:hAnsi="仿宋" w:eastAsia="仿宋"/>
          <w:b/>
        </w:rPr>
      </w:pPr>
    </w:p>
    <w:p w14:paraId="15032E09">
      <w:pPr>
        <w:rPr>
          <w:rFonts w:hint="eastAsia" w:ascii="仿宋" w:hAnsi="仿宋" w:eastAsia="仿宋"/>
          <w:b/>
          <w:sz w:val="48"/>
          <w:szCs w:val="48"/>
        </w:rPr>
      </w:pPr>
    </w:p>
    <w:p w14:paraId="19FA7691">
      <w:pPr>
        <w:rPr>
          <w:rFonts w:hint="eastAsia" w:ascii="仿宋" w:hAnsi="仿宋" w:eastAsia="仿宋"/>
          <w:b/>
          <w:sz w:val="48"/>
          <w:szCs w:val="48"/>
        </w:rPr>
      </w:pPr>
    </w:p>
    <w:p w14:paraId="54A50FD2">
      <w:pPr>
        <w:spacing w:line="680" w:lineRule="exact"/>
        <w:ind w:firstLine="1269" w:firstLineChars="395"/>
        <w:rPr>
          <w:rFonts w:hint="eastAsia" w:ascii="宋体" w:hAnsi="宋体"/>
          <w:b/>
          <w:color w:val="FF0000"/>
          <w:sz w:val="32"/>
          <w:szCs w:val="32"/>
        </w:rPr>
      </w:pPr>
      <w:r>
        <w:rPr>
          <w:rFonts w:hint="eastAsia" w:ascii="宋体" w:hAnsi="宋体"/>
          <w:b/>
          <w:sz w:val="32"/>
          <w:szCs w:val="32"/>
        </w:rPr>
        <w:t>甲  方：</w:t>
      </w:r>
      <w:r>
        <w:rPr>
          <w:rFonts w:hint="eastAsia" w:ascii="宋体" w:hAnsi="宋体"/>
          <w:b/>
          <w:color w:val="FF0000"/>
          <w:sz w:val="32"/>
          <w:szCs w:val="32"/>
        </w:rPr>
        <w:t>渭南市青少年体育运动学校</w:t>
      </w:r>
    </w:p>
    <w:p w14:paraId="6AB1F046">
      <w:pPr>
        <w:spacing w:line="680" w:lineRule="exact"/>
        <w:ind w:firstLine="1285" w:firstLineChars="400"/>
        <w:rPr>
          <w:rFonts w:hint="eastAsia" w:ascii="宋体" w:hAnsi="宋体"/>
          <w:b/>
          <w:sz w:val="48"/>
          <w:szCs w:val="48"/>
        </w:rPr>
      </w:pPr>
      <w:r>
        <w:rPr>
          <w:rFonts w:hint="eastAsia" w:ascii="宋体" w:hAnsi="宋体"/>
          <w:b/>
          <w:sz w:val="32"/>
          <w:szCs w:val="32"/>
        </w:rPr>
        <w:t>乙  方：</w:t>
      </w:r>
    </w:p>
    <w:p w14:paraId="1FB42A9B">
      <w:pPr>
        <w:tabs>
          <w:tab w:val="left" w:pos="1995"/>
        </w:tabs>
        <w:spacing w:line="680" w:lineRule="exact"/>
        <w:ind w:firstLine="1269" w:firstLineChars="395"/>
        <w:rPr>
          <w:rFonts w:hint="eastAsia" w:ascii="宋体" w:hAnsi="宋体"/>
          <w:b/>
          <w:sz w:val="32"/>
          <w:szCs w:val="32"/>
        </w:rPr>
      </w:pPr>
      <w:r>
        <w:rPr>
          <w:rFonts w:hint="eastAsia" w:ascii="宋体" w:hAnsi="宋体"/>
          <w:b/>
          <w:sz w:val="32"/>
          <w:szCs w:val="32"/>
        </w:rPr>
        <w:t>签订时间：20</w:t>
      </w:r>
      <w:r>
        <w:rPr>
          <w:rFonts w:hint="eastAsia" w:ascii="宋体" w:hAnsi="宋体"/>
          <w:b/>
          <w:sz w:val="32"/>
          <w:szCs w:val="32"/>
          <w:lang w:val="en-US" w:eastAsia="zh-CN"/>
        </w:rPr>
        <w:t>26</w:t>
      </w:r>
      <w:r>
        <w:rPr>
          <w:rFonts w:hint="eastAsia" w:ascii="宋体" w:hAnsi="宋体"/>
          <w:b/>
          <w:sz w:val="32"/>
          <w:szCs w:val="32"/>
        </w:rPr>
        <w:t>年 月</w:t>
      </w:r>
    </w:p>
    <w:p w14:paraId="54AE1C60">
      <w:pPr>
        <w:pStyle w:val="2"/>
        <w:rPr>
          <w:rFonts w:hint="eastAsia"/>
          <w:lang w:val="zh-CN"/>
        </w:rPr>
      </w:pPr>
    </w:p>
    <w:p w14:paraId="36CB06C2">
      <w:pPr>
        <w:rPr>
          <w:rFonts w:hint="eastAsia"/>
          <w:lang w:val="zh-CN"/>
        </w:rPr>
      </w:pPr>
      <w:bookmarkStart w:id="0" w:name="_GoBack"/>
      <w:bookmarkEnd w:id="0"/>
    </w:p>
    <w:p w14:paraId="1EE1F7DD">
      <w:pPr>
        <w:pStyle w:val="2"/>
        <w:rPr>
          <w:rFonts w:hint="eastAsia"/>
          <w:lang w:val="zh-CN"/>
        </w:rPr>
      </w:pPr>
    </w:p>
    <w:p w14:paraId="6D174D01">
      <w:pPr>
        <w:autoSpaceDE w:val="0"/>
        <w:autoSpaceDN w:val="0"/>
        <w:adjustRightInd w:val="0"/>
        <w:snapToGrid w:val="0"/>
        <w:spacing w:line="520" w:lineRule="exact"/>
        <w:ind w:firstLine="560" w:firstLineChars="200"/>
        <w:rPr>
          <w:rFonts w:hint="eastAsia" w:ascii="仿宋" w:hAnsi="仿宋" w:eastAsia="仿宋"/>
          <w:sz w:val="28"/>
          <w:szCs w:val="28"/>
        </w:rPr>
      </w:pPr>
      <w:r>
        <w:rPr>
          <w:rFonts w:hint="eastAsia" w:ascii="仿宋" w:hAnsi="仿宋" w:eastAsia="仿宋"/>
          <w:sz w:val="28"/>
          <w:szCs w:val="28"/>
          <w:lang w:val="zh-CN"/>
        </w:rPr>
        <w:t>甲方</w:t>
      </w:r>
      <w:r>
        <w:rPr>
          <w:rFonts w:hint="eastAsia" w:ascii="仿宋" w:hAnsi="仿宋" w:eastAsia="仿宋"/>
          <w:sz w:val="28"/>
          <w:szCs w:val="28"/>
        </w:rPr>
        <w:t>（</w:t>
      </w:r>
      <w:r>
        <w:rPr>
          <w:rFonts w:hint="eastAsia" w:ascii="仿宋" w:hAnsi="仿宋" w:eastAsia="仿宋"/>
          <w:sz w:val="28"/>
          <w:szCs w:val="28"/>
          <w:lang w:val="zh-CN"/>
        </w:rPr>
        <w:t>需方</w:t>
      </w:r>
      <w:r>
        <w:rPr>
          <w:rFonts w:hint="eastAsia" w:ascii="仿宋" w:hAnsi="仿宋" w:eastAsia="仿宋"/>
          <w:sz w:val="28"/>
          <w:szCs w:val="28"/>
        </w:rPr>
        <w:t>）：</w:t>
      </w:r>
      <w:r>
        <w:rPr>
          <w:rFonts w:hint="eastAsia" w:ascii="仿宋" w:hAnsi="仿宋" w:eastAsia="仿宋"/>
          <w:sz w:val="28"/>
          <w:szCs w:val="28"/>
          <w:lang w:val="zh-CN"/>
        </w:rPr>
        <w:t>渭南市青少年体育运动学校</w:t>
      </w:r>
      <w:r>
        <w:rPr>
          <w:rFonts w:hint="eastAsia" w:ascii="仿宋" w:hAnsi="仿宋" w:eastAsia="仿宋"/>
          <w:sz w:val="28"/>
          <w:szCs w:val="28"/>
        </w:rPr>
        <w:t xml:space="preserve">                    </w:t>
      </w:r>
    </w:p>
    <w:p w14:paraId="12095DD4">
      <w:pPr>
        <w:autoSpaceDE w:val="0"/>
        <w:autoSpaceDN w:val="0"/>
        <w:adjustRightInd w:val="0"/>
        <w:snapToGrid w:val="0"/>
        <w:spacing w:line="520" w:lineRule="exact"/>
        <w:ind w:firstLine="560" w:firstLineChars="200"/>
        <w:rPr>
          <w:rFonts w:hint="eastAsia" w:ascii="仿宋" w:hAnsi="仿宋" w:eastAsia="仿宋"/>
          <w:sz w:val="28"/>
          <w:szCs w:val="28"/>
          <w:lang w:val="zh-CN"/>
        </w:rPr>
      </w:pPr>
      <w:r>
        <w:rPr>
          <w:rFonts w:hint="eastAsia" w:ascii="仿宋" w:hAnsi="仿宋" w:eastAsia="仿宋"/>
          <w:sz w:val="28"/>
          <w:szCs w:val="28"/>
          <w:lang w:val="zh-CN"/>
        </w:rPr>
        <w:t>乙方（供方）：</w:t>
      </w:r>
    </w:p>
    <w:p w14:paraId="2AA40ACA">
      <w:pPr>
        <w:autoSpaceDE w:val="0"/>
        <w:autoSpaceDN w:val="0"/>
        <w:adjustRightInd w:val="0"/>
        <w:snapToGrid w:val="0"/>
        <w:spacing w:line="520" w:lineRule="exact"/>
        <w:ind w:firstLine="560" w:firstLineChars="200"/>
        <w:jc w:val="left"/>
        <w:rPr>
          <w:rFonts w:hint="eastAsia" w:ascii="仿宋" w:hAnsi="仿宋" w:eastAsia="仿宋"/>
          <w:sz w:val="28"/>
          <w:szCs w:val="28"/>
          <w:lang w:val="zh-CN"/>
        </w:rPr>
      </w:pPr>
      <w:r>
        <w:rPr>
          <w:rFonts w:hint="eastAsia" w:ascii="仿宋" w:hAnsi="仿宋" w:eastAsia="仿宋"/>
          <w:sz w:val="28"/>
          <w:szCs w:val="28"/>
          <w:lang w:val="zh-CN"/>
        </w:rPr>
        <w:t>渭南市政府采购中心    年   月   日，在渭南市青少年体育运动学校2026年安保、保洁服务项目采购活动中，</w:t>
      </w:r>
      <w:r>
        <w:rPr>
          <w:rFonts w:hint="eastAsia" w:ascii="仿宋" w:hAnsi="仿宋" w:eastAsia="仿宋"/>
          <w:sz w:val="28"/>
          <w:szCs w:val="28"/>
          <w:u w:val="single"/>
          <w:lang w:val="zh-CN"/>
        </w:rPr>
        <w:t xml:space="preserve">             </w:t>
      </w:r>
      <w:r>
        <w:rPr>
          <w:rFonts w:hint="eastAsia" w:ascii="仿宋" w:hAnsi="仿宋" w:eastAsia="仿宋"/>
          <w:sz w:val="28"/>
          <w:szCs w:val="28"/>
          <w:lang w:val="zh-CN"/>
        </w:rPr>
        <w:t>公司为中标供应商，现就有关事宜协议如下：</w:t>
      </w:r>
    </w:p>
    <w:p w14:paraId="6387D9C3">
      <w:pPr>
        <w:spacing w:line="600" w:lineRule="exact"/>
        <w:ind w:firstLine="680" w:firstLineChars="249"/>
        <w:rPr>
          <w:rFonts w:hint="eastAsia" w:ascii="宋体" w:hAnsi="宋体"/>
          <w:b/>
          <w:spacing w:val="-4"/>
          <w:sz w:val="28"/>
          <w:szCs w:val="28"/>
        </w:rPr>
      </w:pPr>
      <w:r>
        <w:rPr>
          <w:rFonts w:hint="eastAsia" w:ascii="宋体" w:hAnsi="宋体"/>
          <w:b/>
          <w:bCs/>
          <w:spacing w:val="-4"/>
          <w:sz w:val="28"/>
          <w:szCs w:val="28"/>
        </w:rPr>
        <w:t>第一条</w:t>
      </w:r>
      <w:r>
        <w:rPr>
          <w:rFonts w:hint="eastAsia" w:ascii="宋体" w:hAnsi="宋体"/>
          <w:b/>
          <w:spacing w:val="-4"/>
          <w:sz w:val="28"/>
          <w:szCs w:val="28"/>
        </w:rPr>
        <w:t xml:space="preserve">  项目基本情况：</w:t>
      </w:r>
    </w:p>
    <w:p w14:paraId="78F0CE57">
      <w:pPr>
        <w:spacing w:line="600" w:lineRule="exact"/>
        <w:ind w:firstLine="677" w:firstLineChars="249"/>
        <w:rPr>
          <w:rFonts w:hint="eastAsia" w:ascii="仿宋" w:hAnsi="仿宋" w:eastAsia="仿宋"/>
          <w:spacing w:val="-4"/>
          <w:sz w:val="28"/>
          <w:szCs w:val="28"/>
        </w:rPr>
      </w:pPr>
      <w:r>
        <w:rPr>
          <w:rFonts w:hint="eastAsia" w:ascii="仿宋" w:hAnsi="仿宋" w:eastAsia="仿宋"/>
          <w:spacing w:val="-4"/>
          <w:sz w:val="28"/>
          <w:szCs w:val="28"/>
        </w:rPr>
        <w:t>服务内容：</w:t>
      </w:r>
      <w:r>
        <w:rPr>
          <w:rFonts w:hint="eastAsia" w:ascii="仿宋" w:hAnsi="仿宋" w:eastAsia="仿宋"/>
          <w:sz w:val="28"/>
          <w:szCs w:val="28"/>
          <w:lang w:val="zh-CN"/>
        </w:rPr>
        <w:t>渭南市青少年体育运动学校2026年安保、保洁服务项目</w:t>
      </w:r>
    </w:p>
    <w:p w14:paraId="49476A60">
      <w:pPr>
        <w:spacing w:line="600" w:lineRule="exact"/>
        <w:ind w:firstLine="680" w:firstLineChars="249"/>
        <w:rPr>
          <w:rFonts w:hint="eastAsia" w:ascii="宋体" w:hAnsi="宋体"/>
          <w:b/>
          <w:bCs/>
          <w:spacing w:val="-4"/>
          <w:sz w:val="28"/>
          <w:szCs w:val="28"/>
        </w:rPr>
      </w:pPr>
      <w:r>
        <w:rPr>
          <w:rFonts w:hint="eastAsia" w:ascii="宋体" w:hAnsi="宋体"/>
          <w:b/>
          <w:bCs/>
          <w:spacing w:val="-4"/>
          <w:sz w:val="28"/>
          <w:szCs w:val="28"/>
        </w:rPr>
        <w:t>第二条  合同价款：</w:t>
      </w:r>
    </w:p>
    <w:p w14:paraId="717EF624">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1、合同总价：人民币大写：</w:t>
      </w:r>
      <w:r>
        <w:rPr>
          <w:rFonts w:hint="eastAsia" w:ascii="仿宋" w:hAnsi="仿宋" w:eastAsia="仿宋"/>
          <w:spacing w:val="-4"/>
          <w:sz w:val="28"/>
          <w:szCs w:val="28"/>
          <w:u w:val="single"/>
        </w:rPr>
        <w:t xml:space="preserve">            </w:t>
      </w:r>
      <w:r>
        <w:rPr>
          <w:rFonts w:hint="eastAsia" w:ascii="仿宋" w:hAnsi="仿宋" w:eastAsia="仿宋"/>
          <w:spacing w:val="-4"/>
          <w:sz w:val="28"/>
          <w:szCs w:val="28"/>
        </w:rPr>
        <w:t>元，小写</w:t>
      </w:r>
      <w:r>
        <w:rPr>
          <w:rFonts w:hint="eastAsia" w:ascii="仿宋" w:hAnsi="仿宋" w:eastAsia="仿宋"/>
          <w:spacing w:val="-4"/>
          <w:sz w:val="28"/>
          <w:szCs w:val="28"/>
          <w:u w:val="single"/>
        </w:rPr>
        <w:t xml:space="preserve">       </w:t>
      </w:r>
      <w:r>
        <w:rPr>
          <w:rFonts w:hint="eastAsia" w:ascii="仿宋" w:hAnsi="仿宋" w:eastAsia="仿宋"/>
          <w:spacing w:val="-4"/>
          <w:sz w:val="28"/>
          <w:szCs w:val="28"/>
        </w:rPr>
        <w:t>元；</w:t>
      </w:r>
    </w:p>
    <w:p w14:paraId="78C7580D">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2、合同总价包括：员工工资福利、原材料采购等费用；</w:t>
      </w:r>
    </w:p>
    <w:p w14:paraId="1A585F9D">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3、合同总价一次包死，不受市场价变化的影响。</w:t>
      </w:r>
    </w:p>
    <w:p w14:paraId="4F63F775">
      <w:pPr>
        <w:spacing w:line="600" w:lineRule="exact"/>
        <w:ind w:firstLine="527" w:firstLineChars="193"/>
        <w:rPr>
          <w:rFonts w:hint="eastAsia" w:ascii="仿宋" w:hAnsi="仿宋" w:eastAsia="仿宋"/>
          <w:spacing w:val="-4"/>
          <w:sz w:val="28"/>
          <w:szCs w:val="28"/>
        </w:rPr>
      </w:pPr>
      <w:r>
        <w:rPr>
          <w:rFonts w:hint="eastAsia" w:ascii="宋体" w:hAnsi="宋体"/>
          <w:b/>
          <w:bCs/>
          <w:spacing w:val="-4"/>
          <w:sz w:val="28"/>
          <w:szCs w:val="28"/>
        </w:rPr>
        <w:t>第三条  双方约定的餐饮服务包括以下内容：</w:t>
      </w:r>
      <w:r>
        <w:rPr>
          <w:rFonts w:hint="eastAsia" w:ascii="仿宋" w:hAnsi="仿宋" w:eastAsia="仿宋"/>
          <w:spacing w:val="-4"/>
          <w:sz w:val="28"/>
          <w:szCs w:val="28"/>
        </w:rPr>
        <w:t>承担渭南市青少年体育运动学校公共区域面积约为32000平方米的安保及保洁服务，其中：公寓楼4000平方米，综合馆2000平方米，教学楼2000平方米，射击馆4000平方米及学校园区20000平方米。为了学校有一个的良好环境，必须确保学校区域内环境卫生干净整洁以及学校的防火、防盗、防爆及车辆秩序维护等，需进行安保、保洁服务项目采购。</w:t>
      </w:r>
    </w:p>
    <w:p w14:paraId="4C41FE10">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1．保洁具体要求</w:t>
      </w:r>
    </w:p>
    <w:p w14:paraId="4DBCCCDF">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1.1保洁服务商应有完善的现场监管机制、相关的管理制度、不同岗位工作流程、操作规程及管理处罚措施。</w:t>
      </w:r>
    </w:p>
    <w:p w14:paraId="63FDB44A">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1.2现场需配备足量的符合国家要求、安全可靠的保洁工具（毛巾、拖把、扫把、簸箕、水桶、铁锨、铲雪板等日常保洁工具）。</w:t>
      </w:r>
    </w:p>
    <w:p w14:paraId="23A0E5DB">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1.3人员要求：人数</w:t>
      </w:r>
      <w:r>
        <w:rPr>
          <w:rFonts w:hint="eastAsia" w:ascii="仿宋" w:hAnsi="仿宋" w:eastAsia="仿宋"/>
          <w:spacing w:val="-4"/>
          <w:sz w:val="28"/>
          <w:szCs w:val="28"/>
          <w:lang w:val="en-US" w:eastAsia="zh-CN"/>
        </w:rPr>
        <w:t>14</w:t>
      </w:r>
      <w:r>
        <w:rPr>
          <w:rFonts w:hint="eastAsia" w:ascii="仿宋" w:hAnsi="仿宋" w:eastAsia="仿宋"/>
          <w:spacing w:val="-4"/>
          <w:sz w:val="28"/>
          <w:szCs w:val="28"/>
        </w:rPr>
        <w:t>人,</w:t>
      </w:r>
      <w:r>
        <w:rPr>
          <w:rFonts w:hint="eastAsia" w:ascii="仿宋" w:hAnsi="仿宋" w:eastAsia="仿宋"/>
          <w:spacing w:val="-4"/>
          <w:sz w:val="28"/>
          <w:szCs w:val="28"/>
          <w:lang w:val="en-US" w:eastAsia="zh-CN"/>
        </w:rPr>
        <w:t>含保洁主管1名、水电工1人，</w:t>
      </w:r>
      <w:r>
        <w:rPr>
          <w:rFonts w:hint="eastAsia" w:ascii="仿宋" w:hAnsi="仿宋" w:eastAsia="仿宋"/>
          <w:spacing w:val="-4"/>
          <w:sz w:val="28"/>
          <w:szCs w:val="28"/>
        </w:rPr>
        <w:t>年龄在65周岁以内。</w:t>
      </w:r>
    </w:p>
    <w:p w14:paraId="63450D7E">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1.4中标公司应按《劳动法》相关规定购买意外伤害保险。</w:t>
      </w:r>
    </w:p>
    <w:p w14:paraId="721DD80F">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1.5保洁工作时间：每天应上午8:00前和下午14:00前分别完成两次普扫，保洁应按时清扫服务，保洁应按时清扫服务，严格执行一日两扫，全天保洁制度，每月定期组织两次大扫除。节假日安排保洁值班，严格按照甲方环境卫生量化考核标准执行。</w:t>
      </w:r>
    </w:p>
    <w:p w14:paraId="3D14086A">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1.6下班后及时关闭电器、用电设备、空调、新风开关、自来水、热水阀门。</w:t>
      </w:r>
    </w:p>
    <w:p w14:paraId="7B065F32">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2.安保具体要求</w:t>
      </w:r>
    </w:p>
    <w:p w14:paraId="41B3FE48">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2.1所有安保人员必须由甲方统筹安排管理，甲方有权处罚辞退安保人员，乙方不得干预甲方对安保人员的管理安排。</w:t>
      </w:r>
    </w:p>
    <w:p w14:paraId="749ABFEE">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2.2实行全天安保制度，协助甲方做好园区的防火、防盗、防破坏等工作；做好对甲方区域内的进出人员、车辆的登记工作；做好甲方园区机动车、非机动车停车秩序维护工作：完成甲方交派的其他工作。节假日需安排有安保值班。严格按照甲方安保量化考核标准执行。</w:t>
      </w:r>
    </w:p>
    <w:p w14:paraId="0D0CB33F">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安保服务商应有完善的现场监管机制、相关的管理制度、不同岗位工作流程、操作规程及管理处罚措施。</w:t>
      </w:r>
    </w:p>
    <w:p w14:paraId="543A01C6">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2.3现场需配备足量的符合国家要求、安全可靠的安保工具（报警装置、警用短棍，警用电筒，钢叉长，抓捕器，辣椒水，防刺背心，防割手套，灭火器，防爆帽，防爆盾牌，武装皮带，保安服，资料柜，办公桌，监控显示器录像，一键报警装置，各项制度牌，监控摄像头，等安保工具）。</w:t>
      </w:r>
    </w:p>
    <w:p w14:paraId="16553161">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2.4根据甲方要求，乙方向甲方提供  18名安保人员，包含保安队长一名，安保安人员要求：年龄60周岁以内，身高1.70米以上。初中以上文化程度，五官端正，身体健康，政审合格，责任心强；具备国家承认保安职业资格证书或其他相关证明，具备处置突发事件能力。</w:t>
      </w:r>
    </w:p>
    <w:p w14:paraId="441496B4">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2.5中标公司应按《劳动法》相关规定给安保人员购买意外伤害保险。乙方向甲方派驻的安保人员应满足甲方岗位要求：实行8小时三班倒24小时执勤。</w:t>
      </w:r>
    </w:p>
    <w:p w14:paraId="4F683DE0">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具体服务项目包括：公寓楼值班岗公寓楼工作人员必须要有高度的责任心；在执勤中不得疏忽大意，时刻保持高度警惕和责任感。</w:t>
      </w:r>
    </w:p>
    <w:p w14:paraId="455D19CB">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1、保安发现公寓楼火灾应及时报警，并迅速向主管领导汇报。发生火灾事故时，值班保安配合在场人员迅速疏散运动员，撤离到安全区域。</w:t>
      </w:r>
    </w:p>
    <w:p w14:paraId="5C7E0854">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2．迅速切断有关电源。</w:t>
      </w:r>
    </w:p>
    <w:p w14:paraId="0BDB34A2">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3．向119消防指挥中心报警的同时，立即报告上级主管部门，同时启动“110”联动报警。</w:t>
      </w:r>
    </w:p>
    <w:p w14:paraId="46DDAFAA">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4．积极配合消防人员灭火、确保人员及财产的安全。</w:t>
      </w:r>
    </w:p>
    <w:p w14:paraId="54B072DC">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5、保安人员在值班中遇有公开使用暴力或其它手段损害或威胁人员安全时，要切实履行保安员职责，迅速制止犯罪。</w:t>
      </w:r>
    </w:p>
    <w:p w14:paraId="6307BAA0">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6、当发生盗抢突发案件时，要保持镇静设法制服罪犯，同时立即通过通信设备呼叫救援，第一时间向分管领导报告，并启动“110”联动报警。</w:t>
      </w:r>
    </w:p>
    <w:p w14:paraId="78452C81">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7、若犯罪嫌疑人逃跑，一时又追不上时，要看清人数、衣着、相貌、体征，所用交通工具及特征等。</w:t>
      </w:r>
    </w:p>
    <w:p w14:paraId="5C1D1FC8">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8、有案发现场要保护现场，在警察到来之前，任何人不得擅自移动任何东西，包括罪犯留下的手痕、脚印、烟头等，不得让外人进入现场，在警察为勘查现场或完毕之前，保安员不得离开。</w:t>
      </w:r>
    </w:p>
    <w:p w14:paraId="1357D624">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9、如有人员受伤，要立即设法送医院抢救并报告上级单位。</w:t>
      </w:r>
    </w:p>
    <w:p w14:paraId="39E211DE">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10、值班保安做好现场记录备查。</w:t>
      </w:r>
    </w:p>
    <w:p w14:paraId="50A5E44E">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校园内门位岗</w:t>
      </w:r>
    </w:p>
    <w:p w14:paraId="5051F3CD">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1、派驻保安人员在校方的领导下履行保安职责。</w:t>
      </w:r>
    </w:p>
    <w:p w14:paraId="5589CE73">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2、门卫岗是青少年体育运动学校的窗口，要严格正规，注意形象。保安应对来宾文明礼貌，尽力帮助，照章办事，灵活机动，避免矛盾激化。对来访人员要盘问清楚当要求他们出示证件登记时，应使用“请”“麻烦您”。称呼来访人员时应使用“先生，同志”等文明用语，并做好解释工作，以消除来访人员的不满情绪。</w:t>
      </w:r>
    </w:p>
    <w:p w14:paraId="36305D2F">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3、负责守卫区域出入口，严格执行渭南市青少年体育运动学校进出管理制度，对出入客户单位人员的身份、证件和携带物品进行检查、验证、登记，有效控制外部无关人员进入校区。</w:t>
      </w:r>
    </w:p>
    <w:p w14:paraId="00DF907C">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4、门卫岗及该区域的安全防范和正常秩序对出入大门人员、车辆和物品，要注意观察对可疑问题应勤问、勤查。按规定做好来访人、车的联系工作，及时验证、验车、登记。征得相关部门人员同意后，方可放行入内，否则应劝其离开，确保大门附近有一个良好的环境。如有不听劝阻强行冲岗者，应及时报警。</w:t>
      </w:r>
    </w:p>
    <w:p w14:paraId="3A338B3F">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5、如遇报警系统报警时应立即通知巡逻队员进行检查、搜巡，发现情况及时报告。</w:t>
      </w:r>
    </w:p>
    <w:p w14:paraId="311A5257">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6、进出的车辆，以及车辆装载的物品，进行登记、检查、核对，防止将未经客户单位允许的物品、物资带出或运出客户单位，避免失窃案件发生。</w:t>
      </w:r>
    </w:p>
    <w:p w14:paraId="5CF6ACEF">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7、做好进出车辆的疏通工作，使车辆畅通无阻，有秩序的进出，防止车辆在门口集聚或抢进、抢出，造成秩序混乱、交通堵塞以及事故的发生。</w:t>
      </w:r>
    </w:p>
    <w:p w14:paraId="657F7F65">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8、发现可疑的人、事要及时向校方领导和公安机关报告，取得联系，并主动配合校方和公安机关工作。</w:t>
      </w:r>
    </w:p>
    <w:p w14:paraId="53997CFF">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9、每天做好值班记录，对发生的情况认真记录备案。</w:t>
      </w:r>
    </w:p>
    <w:p w14:paraId="04E952FB">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10、依法执勤，文明执勤；礼貌待人，着装整洁。</w:t>
      </w:r>
    </w:p>
    <w:p w14:paraId="600113B6">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射击馆</w:t>
      </w:r>
    </w:p>
    <w:p w14:paraId="25464B55">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1.甲方聘用乙方从事保安服务工作，由乙方及乙方安排的保安员对甲方射击馆范围实施安全保卫工作（包括但不限于门卫、巡逻、守护、制止侵害等），做好防火、防盗、防破坏等工作，预防或制止任何侵害甲方权益的行为发生；</w:t>
      </w:r>
    </w:p>
    <w:p w14:paraId="7CF8D9F9">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2.乙方及其所派驻的保安员须服从甲方指定人员的管理，未经甲方指定人员许可，任何其他人员不得擅自进出甲方射击馆区域，也不得听从其他任何人员指示，同时对进出人员、车辆做好统计记录；</w:t>
      </w:r>
    </w:p>
    <w:p w14:paraId="15530E39">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3.根据甲方要求，乙方保安员工作时间暂定为三班倒，每班3名保安，共计9人。早八点至下午六点岗亭值班一人，射击馆门卫值班一人，枪库值班一人；下午6点至第二天早上八点射击馆门卫值班一人，枪库值班两人。保安人员要求：年龄60周岁以下，身高1.70米以上。初中以上文化程度，五官端正，身体健康，政审合格，责任心强；具备保安国家承认职业资格证书，具备处置突发事件能力。</w:t>
      </w:r>
    </w:p>
    <w:p w14:paraId="7DD76CAE">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2.6赛事安保：甲方区域范围内各项赛事活动的安全保卫工作如需由乙方派人员进行安保执勤等费用需另行结算。</w:t>
      </w:r>
    </w:p>
    <w:p w14:paraId="247698FB">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2.7如遇特殊情况，甲、乙双方可协商解决，产生的费用需附清单及资料另行结算。</w:t>
      </w:r>
    </w:p>
    <w:p w14:paraId="2F0697A7">
      <w:pPr>
        <w:snapToGrid w:val="0"/>
        <w:spacing w:line="5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2.8下班后及时关闭电器、用电设备、空调、新风开关、自来水、热水阀门等。</w:t>
      </w:r>
    </w:p>
    <w:p w14:paraId="04732FA5">
      <w:pPr>
        <w:keepNext w:val="0"/>
        <w:keepLines w:val="0"/>
        <w:widowControl/>
        <w:suppressLineNumbers w:val="0"/>
        <w:ind w:firstLine="544" w:firstLineChars="200"/>
        <w:jc w:val="left"/>
        <w:rPr>
          <w:rFonts w:hint="eastAsia" w:ascii="仿宋" w:hAnsi="仿宋" w:eastAsia="仿宋"/>
          <w:spacing w:val="-4"/>
          <w:sz w:val="28"/>
          <w:szCs w:val="28"/>
          <w:lang w:val="en-US" w:eastAsia="zh-CN"/>
        </w:rPr>
      </w:pPr>
      <w:r>
        <w:rPr>
          <w:rFonts w:hint="eastAsia" w:ascii="仿宋" w:hAnsi="仿宋" w:eastAsia="仿宋"/>
          <w:spacing w:val="-4"/>
          <w:sz w:val="28"/>
          <w:szCs w:val="28"/>
          <w:lang w:val="en-US" w:eastAsia="zh-CN"/>
        </w:rPr>
        <w:t xml:space="preserve"> 3.中标服务商履行合同过程中，从业人员在工作中的意外伤害、死亡、财产损失均有服务商自行承担相应责任和所有费用。 </w:t>
      </w:r>
    </w:p>
    <w:p w14:paraId="763E0889">
      <w:pPr>
        <w:spacing w:line="600" w:lineRule="exact"/>
        <w:ind w:firstLine="524" w:firstLineChars="193"/>
        <w:rPr>
          <w:rFonts w:hint="eastAsia" w:ascii="仿宋" w:hAnsi="仿宋" w:eastAsia="仿宋"/>
          <w:bCs/>
          <w:color w:val="000000"/>
          <w:spacing w:val="-4"/>
          <w:sz w:val="28"/>
          <w:szCs w:val="28"/>
          <w:lang w:val="en-US" w:eastAsia="zh-CN"/>
        </w:rPr>
      </w:pPr>
    </w:p>
    <w:p w14:paraId="3B05D550">
      <w:pPr>
        <w:spacing w:before="120" w:beforeLines="50" w:line="600" w:lineRule="exact"/>
        <w:jc w:val="center"/>
        <w:rPr>
          <w:rFonts w:ascii="宋体" w:hAnsi="宋体"/>
          <w:b/>
          <w:color w:val="000000"/>
          <w:spacing w:val="-4"/>
          <w:sz w:val="28"/>
          <w:szCs w:val="28"/>
        </w:rPr>
      </w:pPr>
      <w:r>
        <w:rPr>
          <w:rFonts w:hint="eastAsia" w:ascii="宋体" w:hAnsi="宋体"/>
          <w:b/>
          <w:color w:val="000000"/>
          <w:spacing w:val="-4"/>
          <w:sz w:val="28"/>
          <w:szCs w:val="28"/>
        </w:rPr>
        <w:t>第三章  物业服务质量标准</w:t>
      </w:r>
    </w:p>
    <w:p w14:paraId="70D4F686">
      <w:pPr>
        <w:spacing w:line="600" w:lineRule="exact"/>
        <w:ind w:left="546"/>
        <w:rPr>
          <w:rFonts w:ascii="仿宋" w:hAnsi="仿宋" w:eastAsia="仿宋"/>
          <w:color w:val="000000"/>
          <w:spacing w:val="-4"/>
          <w:sz w:val="28"/>
          <w:szCs w:val="28"/>
        </w:rPr>
      </w:pPr>
      <w:r>
        <w:rPr>
          <w:rFonts w:hint="eastAsia" w:ascii="仿宋" w:hAnsi="仿宋" w:eastAsia="仿宋"/>
          <w:color w:val="000000"/>
          <w:spacing w:val="-4"/>
          <w:sz w:val="28"/>
          <w:szCs w:val="28"/>
        </w:rPr>
        <w:t>第四条  物业服务质量标准：</w:t>
      </w:r>
    </w:p>
    <w:p w14:paraId="3DB4E3DA">
      <w:pPr>
        <w:spacing w:line="560" w:lineRule="exact"/>
        <w:ind w:firstLine="546" w:firstLineChars="201"/>
        <w:rPr>
          <w:rFonts w:ascii="仿宋" w:hAnsi="仿宋" w:eastAsia="仿宋"/>
          <w:color w:val="000000"/>
          <w:spacing w:val="-4"/>
          <w:sz w:val="28"/>
          <w:szCs w:val="28"/>
        </w:rPr>
      </w:pPr>
      <w:r>
        <w:rPr>
          <w:rFonts w:hint="eastAsia" w:ascii="仿宋" w:hAnsi="仿宋" w:eastAsia="仿宋"/>
          <w:color w:val="000000"/>
          <w:spacing w:val="-4"/>
          <w:sz w:val="28"/>
          <w:szCs w:val="28"/>
        </w:rPr>
        <w:t>1、保密性。要求物业工作人员遵守工作纪律，保守机关相关秘密。</w:t>
      </w:r>
    </w:p>
    <w:p w14:paraId="4356F1E5">
      <w:pPr>
        <w:spacing w:line="560" w:lineRule="exact"/>
        <w:ind w:firstLine="546" w:firstLineChars="201"/>
        <w:rPr>
          <w:rFonts w:ascii="仿宋" w:hAnsi="仿宋" w:eastAsia="仿宋"/>
          <w:color w:val="000000"/>
          <w:spacing w:val="-4"/>
          <w:sz w:val="28"/>
          <w:szCs w:val="28"/>
        </w:rPr>
      </w:pPr>
      <w:r>
        <w:rPr>
          <w:rFonts w:hint="eastAsia" w:ascii="仿宋" w:hAnsi="仿宋" w:eastAsia="仿宋"/>
          <w:color w:val="000000"/>
          <w:spacing w:val="-4"/>
          <w:sz w:val="28"/>
          <w:szCs w:val="28"/>
        </w:rPr>
        <w:t>2、规范化和标准化服务。按“全国物业管理示范大厦标准”、“陕西省物业管理一级标准”及“质量管理体系”、“环境管理体系”、“职业健康体系”进行规范服务。</w:t>
      </w:r>
    </w:p>
    <w:p w14:paraId="5FEA0F13">
      <w:pPr>
        <w:spacing w:line="560" w:lineRule="exact"/>
        <w:ind w:firstLine="546" w:firstLineChars="201"/>
        <w:rPr>
          <w:rFonts w:ascii="仿宋" w:hAnsi="仿宋" w:eastAsia="仿宋"/>
          <w:color w:val="000000"/>
          <w:spacing w:val="-4"/>
          <w:sz w:val="28"/>
          <w:szCs w:val="28"/>
        </w:rPr>
      </w:pPr>
      <w:r>
        <w:rPr>
          <w:rFonts w:hint="eastAsia" w:ascii="仿宋" w:hAnsi="仿宋" w:eastAsia="仿宋"/>
          <w:color w:val="000000"/>
          <w:spacing w:val="-4"/>
          <w:sz w:val="28"/>
          <w:szCs w:val="28"/>
        </w:rPr>
        <w:t>3、物业管理服务中满足物业服务工作而需要的工器具、设备及耗材，须由投标人向</w:t>
      </w:r>
      <w:r>
        <w:rPr>
          <w:rFonts w:hint="eastAsia" w:ascii="仿宋" w:hAnsi="仿宋" w:eastAsia="仿宋"/>
          <w:sz w:val="28"/>
          <w:szCs w:val="28"/>
          <w:lang w:val="zh-CN"/>
        </w:rPr>
        <w:t>渭南市青少年体育运动学校</w:t>
      </w:r>
      <w:r>
        <w:rPr>
          <w:rFonts w:hint="eastAsia" w:ascii="仿宋" w:hAnsi="仿宋" w:eastAsia="仿宋"/>
          <w:color w:val="000000"/>
          <w:spacing w:val="-4"/>
          <w:sz w:val="28"/>
          <w:szCs w:val="28"/>
        </w:rPr>
        <w:t>申请，</w:t>
      </w:r>
      <w:r>
        <w:rPr>
          <w:rFonts w:hint="eastAsia" w:ascii="仿宋" w:hAnsi="仿宋" w:eastAsia="仿宋"/>
          <w:sz w:val="28"/>
          <w:szCs w:val="28"/>
          <w:lang w:val="zh-CN"/>
        </w:rPr>
        <w:t>渭南市青少年体育运动学校</w:t>
      </w:r>
      <w:r>
        <w:rPr>
          <w:rFonts w:hint="eastAsia" w:ascii="仿宋" w:hAnsi="仿宋" w:eastAsia="仿宋"/>
          <w:color w:val="000000"/>
          <w:spacing w:val="-4"/>
          <w:sz w:val="28"/>
          <w:szCs w:val="28"/>
        </w:rPr>
        <w:t>负责购买。</w:t>
      </w:r>
    </w:p>
    <w:p w14:paraId="6EA8A8F1">
      <w:pPr>
        <w:spacing w:line="560" w:lineRule="exact"/>
        <w:ind w:firstLine="546" w:firstLineChars="201"/>
        <w:rPr>
          <w:rFonts w:ascii="仿宋" w:hAnsi="仿宋" w:eastAsia="仿宋"/>
          <w:color w:val="000000"/>
          <w:spacing w:val="-4"/>
          <w:sz w:val="28"/>
          <w:szCs w:val="28"/>
        </w:rPr>
      </w:pPr>
      <w:r>
        <w:rPr>
          <w:rFonts w:hint="eastAsia" w:ascii="仿宋" w:hAnsi="仿宋" w:eastAsia="仿宋"/>
          <w:color w:val="000000"/>
          <w:spacing w:val="-4"/>
          <w:sz w:val="28"/>
          <w:szCs w:val="28"/>
        </w:rPr>
        <w:t>4、建立规范的物业管理档案，按年向</w:t>
      </w:r>
      <w:r>
        <w:rPr>
          <w:rFonts w:hint="eastAsia" w:ascii="仿宋" w:hAnsi="仿宋" w:eastAsia="仿宋"/>
          <w:sz w:val="28"/>
          <w:szCs w:val="28"/>
          <w:lang w:val="zh-CN"/>
        </w:rPr>
        <w:t>渭南市青少年体育运动学校</w:t>
      </w:r>
      <w:r>
        <w:rPr>
          <w:rFonts w:hint="eastAsia" w:ascii="仿宋" w:hAnsi="仿宋" w:eastAsia="仿宋"/>
          <w:color w:val="000000"/>
          <w:spacing w:val="-4"/>
          <w:sz w:val="28"/>
          <w:szCs w:val="28"/>
        </w:rPr>
        <w:t>提交。</w:t>
      </w:r>
    </w:p>
    <w:p w14:paraId="46AB8675">
      <w:pPr>
        <w:spacing w:line="560" w:lineRule="exact"/>
        <w:ind w:firstLine="546" w:firstLineChars="201"/>
        <w:rPr>
          <w:rFonts w:ascii="仿宋" w:hAnsi="仿宋" w:eastAsia="仿宋"/>
          <w:color w:val="000000"/>
          <w:spacing w:val="-4"/>
          <w:sz w:val="28"/>
          <w:szCs w:val="28"/>
        </w:rPr>
      </w:pPr>
      <w:r>
        <w:rPr>
          <w:rFonts w:hint="eastAsia" w:ascii="仿宋" w:hAnsi="仿宋" w:eastAsia="仿宋"/>
          <w:color w:val="000000"/>
          <w:spacing w:val="-4"/>
          <w:sz w:val="28"/>
          <w:szCs w:val="28"/>
        </w:rPr>
        <w:t>5、员工统一着装，佩戴明显标识，工作规范，作风严谨。</w:t>
      </w:r>
    </w:p>
    <w:p w14:paraId="426B7AB3">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第四章  物业服务期限</w:t>
      </w:r>
    </w:p>
    <w:p w14:paraId="433F9F91">
      <w:pPr>
        <w:spacing w:line="600" w:lineRule="exact"/>
        <w:ind w:firstLine="524" w:firstLineChars="193"/>
        <w:rPr>
          <w:rFonts w:ascii="仿宋" w:hAnsi="仿宋" w:eastAsia="仿宋"/>
          <w:color w:val="000000"/>
          <w:spacing w:val="-4"/>
          <w:sz w:val="28"/>
          <w:szCs w:val="28"/>
        </w:rPr>
      </w:pPr>
      <w:r>
        <w:rPr>
          <w:rFonts w:hint="eastAsia" w:ascii="仿宋" w:hAnsi="仿宋" w:eastAsia="仿宋"/>
          <w:color w:val="000000"/>
          <w:spacing w:val="-4"/>
          <w:sz w:val="28"/>
          <w:szCs w:val="28"/>
        </w:rPr>
        <w:t>第五条 本合同的期限为    年  月  日至    年   月  日</w:t>
      </w:r>
    </w:p>
    <w:p w14:paraId="1C53A8FC">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第五章  物业服务费用</w:t>
      </w:r>
    </w:p>
    <w:p w14:paraId="05D8FC85">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第六条 物业服务费的构成：</w:t>
      </w:r>
    </w:p>
    <w:p w14:paraId="5AB57182">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1、物业服务人员的工资、社会保险和按规定提取的福利费等；</w:t>
      </w:r>
    </w:p>
    <w:p w14:paraId="08042A12">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2、物业服务人员培训费； </w:t>
      </w:r>
    </w:p>
    <w:p w14:paraId="1A773457">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3、物业服务人员服装费；</w:t>
      </w:r>
    </w:p>
    <w:p w14:paraId="24197013">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4、企业利润；</w:t>
      </w:r>
    </w:p>
    <w:p w14:paraId="0CE32CB0">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5、法定税费。</w:t>
      </w:r>
    </w:p>
    <w:p w14:paraId="3CD3C34E">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第七条 物业服务费</w:t>
      </w:r>
    </w:p>
    <w:p w14:paraId="4D868C87">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1、物业服务费：</w:t>
      </w:r>
    </w:p>
    <w:p w14:paraId="69AB0FB9">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（1）、本物业服务年费用共计人民币     元，（大写：     ），月费用       元，（大写：     ）。</w:t>
      </w:r>
    </w:p>
    <w:p w14:paraId="2A38AEA1">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（2）、本物业服务费中不含特约代办服务产生的费用，具体费用根据实际发生金额另行结算。</w:t>
      </w:r>
    </w:p>
    <w:p w14:paraId="78B35A31">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2、物业服务费的支付：合同签订生效按月支付服务费用。</w:t>
      </w:r>
    </w:p>
    <w:p w14:paraId="4FEE97F3">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乙方账户为：</w:t>
      </w:r>
    </w:p>
    <w:p w14:paraId="4D8F03A2">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开户行: </w:t>
      </w:r>
    </w:p>
    <w:p w14:paraId="2C15B11F">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户名: </w:t>
      </w:r>
    </w:p>
    <w:p w14:paraId="00142DD0">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账号： </w:t>
      </w:r>
    </w:p>
    <w:p w14:paraId="7F4E59A0">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第八条 物业服务费实行包干制，盈余或亏损由乙方承担。</w:t>
      </w:r>
    </w:p>
    <w:p w14:paraId="2F156C06">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第九条 其他费用：</w:t>
      </w:r>
    </w:p>
    <w:p w14:paraId="657BA3D3">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1、房屋、设施设备大、中修及更新改造项目、建设工程遗留项目，不包含在物业服务费中，根据需要乙方单独提报计划，由甲方承担。</w:t>
      </w:r>
    </w:p>
    <w:p w14:paraId="3D2DF92D">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2、乙方可向业主提供有偿特约服务，按事先公布的有偿特约服务收费标准收取费用。</w:t>
      </w:r>
    </w:p>
    <w:p w14:paraId="3B587DFB">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3、工程质保期内非人为破坏的维修项目及材料由甲方负责，具体参照《房屋建筑工程质量保修办法》实施。</w:t>
      </w:r>
    </w:p>
    <w:p w14:paraId="5BD6E92C">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第六章  双方权利与义务</w:t>
      </w:r>
    </w:p>
    <w:p w14:paraId="64A7F3F3">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第十条  甲方权利和义务：</w:t>
      </w:r>
    </w:p>
    <w:p w14:paraId="0FAC62CC">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1、审定乙方制定的物业管理方案、制度及其它管理规定。</w:t>
      </w:r>
    </w:p>
    <w:p w14:paraId="4C52A88C">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2、检查监督物业管理方案的实施及制度的执行。</w:t>
      </w:r>
    </w:p>
    <w:p w14:paraId="16ED9EF0">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3、交付乙方管理的物业达到设计和使用验收标准的要求。如存在质量问题，确保施工单位履行工程保修的责任和义务。</w:t>
      </w:r>
    </w:p>
    <w:p w14:paraId="3309D0E3">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4、为乙方提供必需的物业服务用房、工程技术资料，并在乙方服务期满且未获续约时予以收回。</w:t>
      </w:r>
    </w:p>
    <w:p w14:paraId="3029B64F">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5、协助乙方约束进驻</w:t>
      </w:r>
      <w:r>
        <w:rPr>
          <w:rFonts w:hint="eastAsia" w:ascii="仿宋" w:hAnsi="仿宋" w:eastAsia="仿宋"/>
          <w:sz w:val="28"/>
          <w:szCs w:val="28"/>
          <w:lang w:val="zh-CN"/>
        </w:rPr>
        <w:t>渭南市青少年体育运动学校</w:t>
      </w:r>
      <w:r>
        <w:rPr>
          <w:rFonts w:hint="eastAsia" w:ascii="仿宋" w:hAnsi="仿宋" w:eastAsia="仿宋"/>
          <w:spacing w:val="-4"/>
          <w:sz w:val="28"/>
          <w:szCs w:val="28"/>
        </w:rPr>
        <w:t>的工作人员遵守物业管理的各项规定。</w:t>
      </w:r>
    </w:p>
    <w:p w14:paraId="47CD7BCF">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第十一条  乙方权利和义务</w:t>
      </w:r>
    </w:p>
    <w:p w14:paraId="7B52E345">
      <w:pPr>
        <w:spacing w:line="600" w:lineRule="exact"/>
        <w:ind w:firstLine="560" w:firstLineChars="200"/>
        <w:rPr>
          <w:rFonts w:ascii="仿宋" w:hAnsi="仿宋" w:eastAsia="仿宋"/>
          <w:sz w:val="28"/>
          <w:szCs w:val="28"/>
        </w:rPr>
      </w:pPr>
      <w:r>
        <w:rPr>
          <w:rFonts w:hint="eastAsia" w:ascii="仿宋" w:hAnsi="仿宋" w:eastAsia="仿宋"/>
          <w:sz w:val="28"/>
          <w:szCs w:val="28"/>
        </w:rPr>
        <w:t>1、制定履行办公楼物业管理服务制度、服务标准和相关方案，不得转包、分包本合同项目，不得将本物业的管理服务责任转给第三方。</w:t>
      </w:r>
    </w:p>
    <w:p w14:paraId="4CC82266">
      <w:pPr>
        <w:spacing w:line="600" w:lineRule="exact"/>
        <w:ind w:firstLine="560" w:firstLineChars="200"/>
        <w:rPr>
          <w:rFonts w:ascii="仿宋" w:hAnsi="仿宋" w:eastAsia="仿宋"/>
          <w:sz w:val="28"/>
          <w:szCs w:val="28"/>
        </w:rPr>
      </w:pPr>
      <w:r>
        <w:rPr>
          <w:rFonts w:hint="eastAsia" w:ascii="仿宋" w:hAnsi="仿宋" w:eastAsia="仿宋"/>
          <w:sz w:val="28"/>
          <w:szCs w:val="28"/>
        </w:rPr>
        <w:t>2、</w:t>
      </w:r>
      <w:r>
        <w:rPr>
          <w:rFonts w:hint="eastAsia" w:ascii="仿宋" w:hAnsi="仿宋" w:eastAsia="仿宋"/>
          <w:spacing w:val="-4"/>
          <w:sz w:val="28"/>
          <w:szCs w:val="28"/>
        </w:rPr>
        <w:t>承接本物业时，负责对共用部位、共用设备设施进行承接查验。</w:t>
      </w:r>
    </w:p>
    <w:p w14:paraId="3E024AB1">
      <w:pPr>
        <w:spacing w:line="600" w:lineRule="exact"/>
        <w:ind w:firstLine="560" w:firstLineChars="200"/>
        <w:rPr>
          <w:rFonts w:ascii="仿宋" w:hAnsi="仿宋" w:eastAsia="仿宋"/>
          <w:spacing w:val="-4"/>
          <w:sz w:val="28"/>
          <w:szCs w:val="28"/>
        </w:rPr>
      </w:pPr>
      <w:r>
        <w:rPr>
          <w:rFonts w:hint="eastAsia" w:ascii="仿宋" w:hAnsi="仿宋" w:eastAsia="仿宋"/>
          <w:sz w:val="28"/>
          <w:szCs w:val="28"/>
        </w:rPr>
        <w:t>3、</w:t>
      </w:r>
      <w:r>
        <w:rPr>
          <w:rFonts w:hint="eastAsia" w:ascii="仿宋" w:hAnsi="仿宋" w:eastAsia="仿宋"/>
          <w:spacing w:val="-4"/>
          <w:sz w:val="28"/>
          <w:szCs w:val="28"/>
        </w:rPr>
        <w:t>依据本合同委托服务事项，向甲方提出合理化建议。</w:t>
      </w:r>
    </w:p>
    <w:p w14:paraId="5FB71C62">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4、发生安全事故，在采取应急措施的同时，及时向有关管理部门报告，做好救助工作。</w:t>
      </w:r>
    </w:p>
    <w:p w14:paraId="38EAF51A">
      <w:pPr>
        <w:spacing w:line="600" w:lineRule="exact"/>
        <w:ind w:firstLine="560" w:firstLineChars="200"/>
        <w:rPr>
          <w:rFonts w:ascii="仿宋" w:hAnsi="仿宋" w:eastAsia="仿宋"/>
          <w:sz w:val="28"/>
          <w:szCs w:val="28"/>
        </w:rPr>
      </w:pPr>
      <w:r>
        <w:rPr>
          <w:rFonts w:hint="eastAsia" w:ascii="仿宋" w:hAnsi="仿宋" w:eastAsia="仿宋"/>
          <w:sz w:val="28"/>
          <w:szCs w:val="28"/>
        </w:rPr>
        <w:t>5、工作人员应遵纪守法，服从</w:t>
      </w:r>
      <w:r>
        <w:rPr>
          <w:rFonts w:hint="eastAsia" w:ascii="仿宋" w:hAnsi="仿宋" w:eastAsia="仿宋"/>
          <w:spacing w:val="-4"/>
          <w:sz w:val="28"/>
          <w:szCs w:val="28"/>
        </w:rPr>
        <w:t>甲方</w:t>
      </w:r>
      <w:r>
        <w:rPr>
          <w:rFonts w:hint="eastAsia" w:ascii="仿宋" w:hAnsi="仿宋" w:eastAsia="仿宋"/>
          <w:sz w:val="28"/>
          <w:szCs w:val="28"/>
        </w:rPr>
        <w:t>管理，不得泄露秘密。工作人员发生的工伤、安全责任事故与甲方无关。</w:t>
      </w:r>
    </w:p>
    <w:p w14:paraId="2290A199">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第七章  合同的履行及违约责任</w:t>
      </w:r>
    </w:p>
    <w:p w14:paraId="25D32031">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第十二条  乙方提供的服务达不到合同约定标准，甲方有权要求乙方限期整改，整改后仍达不到约定服务标准的，甲方有权解除合同，如造成经济损失的，乙方应予以赔偿。</w:t>
      </w:r>
    </w:p>
    <w:p w14:paraId="4C8AA28E">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第十三条  甲方行为违约导致乙方未能完成服务内容，乙方有权要求甲方在一定期限内解决，逾期未解决造成乙方经济损失的，应予以赔偿。</w:t>
      </w:r>
    </w:p>
    <w:p w14:paraId="23444DB7">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第十四条  以下情况乙方不承担责任：</w:t>
      </w:r>
    </w:p>
    <w:p w14:paraId="103921EB">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1、因不可抗力导致物业管理服务中断的；</w:t>
      </w:r>
    </w:p>
    <w:p w14:paraId="4E5915FC">
      <w:pPr>
        <w:spacing w:line="600" w:lineRule="exact"/>
        <w:ind w:firstLine="544" w:firstLineChars="200"/>
        <w:rPr>
          <w:rFonts w:ascii="仿宋" w:hAnsi="仿宋" w:eastAsia="仿宋" w:cs="宋体"/>
          <w:bCs/>
          <w:kern w:val="0"/>
          <w:sz w:val="28"/>
          <w:szCs w:val="28"/>
        </w:rPr>
      </w:pPr>
      <w:r>
        <w:rPr>
          <w:rFonts w:hint="eastAsia" w:ascii="仿宋" w:hAnsi="仿宋" w:eastAsia="仿宋"/>
          <w:spacing w:val="-4"/>
          <w:sz w:val="28"/>
          <w:szCs w:val="28"/>
        </w:rPr>
        <w:t>2、因维修养护物业共用</w:t>
      </w:r>
      <w:r>
        <w:rPr>
          <w:rFonts w:hint="eastAsia" w:ascii="仿宋" w:hAnsi="仿宋" w:eastAsia="仿宋" w:cs="宋体"/>
          <w:bCs/>
          <w:kern w:val="0"/>
          <w:sz w:val="28"/>
          <w:szCs w:val="28"/>
        </w:rPr>
        <w:t>部位、共用设施设备需要且事先已告知业主和物业使用人，暂时停水、停电、停止共用设施设备使用等造成损失的；</w:t>
      </w:r>
    </w:p>
    <w:p w14:paraId="1DF9DF54">
      <w:pPr>
        <w:widowControl/>
        <w:spacing w:line="600" w:lineRule="exact"/>
        <w:ind w:firstLine="560" w:firstLineChars="200"/>
        <w:jc w:val="left"/>
        <w:rPr>
          <w:rFonts w:ascii="仿宋" w:hAnsi="仿宋" w:eastAsia="仿宋" w:cs="宋体"/>
          <w:bCs/>
          <w:kern w:val="0"/>
          <w:sz w:val="28"/>
          <w:szCs w:val="28"/>
        </w:rPr>
      </w:pPr>
      <w:r>
        <w:rPr>
          <w:rFonts w:hint="eastAsia" w:ascii="仿宋" w:hAnsi="仿宋" w:eastAsia="仿宋" w:cs="宋体"/>
          <w:bCs/>
          <w:kern w:val="0"/>
          <w:sz w:val="28"/>
          <w:szCs w:val="28"/>
        </w:rPr>
        <w:t>3、非乙方责任出现供水、供电、供气、供热、通讯、有线电视及其他共用设施设备运行障碍造成损失的。</w:t>
      </w:r>
    </w:p>
    <w:p w14:paraId="383BC30E">
      <w:pPr>
        <w:spacing w:line="600" w:lineRule="exact"/>
        <w:jc w:val="center"/>
        <w:rPr>
          <w:rFonts w:ascii="宋体" w:hAnsi="宋体"/>
          <w:b/>
          <w:bCs/>
          <w:color w:val="000000"/>
          <w:spacing w:val="-4"/>
          <w:sz w:val="28"/>
          <w:szCs w:val="28"/>
        </w:rPr>
      </w:pPr>
      <w:r>
        <w:rPr>
          <w:rFonts w:hint="eastAsia" w:ascii="宋体" w:hAnsi="宋体"/>
          <w:b/>
          <w:bCs/>
          <w:color w:val="000000"/>
          <w:spacing w:val="-4"/>
          <w:sz w:val="28"/>
          <w:szCs w:val="28"/>
        </w:rPr>
        <w:t>第八章  其他</w:t>
      </w:r>
    </w:p>
    <w:p w14:paraId="348016F3">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第十五条  本合同未尽事宜，双方应友好协商，可以书面形式签订补充协议，补充协议与本合同具有同等法律效力。本合同补充协议仍未规定的事宜，按照国家和地方有关法律、法规和规章执行。 </w:t>
      </w:r>
    </w:p>
    <w:p w14:paraId="4F202014">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第十六条  对合同履行当中的争议，双方应友好协商，协商不一致时，可申请陕西省物业管理协会调解，仍不能取得一致时，可向当地法院提请诉讼。</w:t>
      </w:r>
    </w:p>
    <w:p w14:paraId="38D99E8C">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第十七条  本合同签订后，不以法定代表人改变而改变。合同执行期间，如遇不可抗力（国家大的政策调整、地震、战争等），导致合同无法履行，双方免责。</w:t>
      </w:r>
    </w:p>
    <w:p w14:paraId="077C90AD">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第十八条  乙方应提前进场，熟悉掌握情况，介入大楼的查验、设施设备调试，接受相关培训。</w:t>
      </w:r>
    </w:p>
    <w:p w14:paraId="547DF379">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第十九条  乙方承担其聘用的本物业服务工作人员的人身安全、疾病等责任。 </w:t>
      </w:r>
    </w:p>
    <w:p w14:paraId="24389CFA">
      <w:pPr>
        <w:spacing w:line="600" w:lineRule="exact"/>
        <w:ind w:firstLine="544" w:firstLineChars="200"/>
        <w:rPr>
          <w:rFonts w:ascii="仿宋" w:hAnsi="仿宋" w:eastAsia="仿宋"/>
          <w:sz w:val="28"/>
          <w:szCs w:val="28"/>
        </w:rPr>
      </w:pPr>
      <w:r>
        <w:rPr>
          <w:rFonts w:hint="eastAsia" w:ascii="仿宋" w:hAnsi="仿宋" w:eastAsia="仿宋"/>
          <w:spacing w:val="-4"/>
          <w:sz w:val="28"/>
          <w:szCs w:val="28"/>
        </w:rPr>
        <w:t>第二十条  本合同到期前两个月，甲、乙双方对本合同继续履行无异议，双方续签一年合同，如有异议则</w:t>
      </w:r>
      <w:r>
        <w:rPr>
          <w:rFonts w:hint="eastAsia" w:ascii="仿宋" w:hAnsi="仿宋" w:eastAsia="仿宋"/>
          <w:sz w:val="28"/>
          <w:szCs w:val="28"/>
        </w:rPr>
        <w:t>提出书面说明。</w:t>
      </w:r>
    </w:p>
    <w:p w14:paraId="1E0F71EE">
      <w:pPr>
        <w:autoSpaceDE w:val="0"/>
        <w:autoSpaceDN w:val="0"/>
        <w:adjustRightInd w:val="0"/>
        <w:snapToGrid w:val="0"/>
        <w:spacing w:line="52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第二十一条  本合同一式陆份。甲乙双方各执贰份，渭南市政府采购中心、渭南市财政局采购管理科各备案一份。本合同经双方签字盖章后生效。</w:t>
      </w:r>
    </w:p>
    <w:p w14:paraId="176EFFB1">
      <w:pPr>
        <w:autoSpaceDE w:val="0"/>
        <w:autoSpaceDN w:val="0"/>
        <w:adjustRightInd w:val="0"/>
        <w:snapToGrid w:val="0"/>
        <w:spacing w:line="520" w:lineRule="exact"/>
        <w:ind w:firstLine="544" w:firstLineChars="200"/>
        <w:rPr>
          <w:rFonts w:ascii="仿宋" w:hAnsi="仿宋" w:eastAsia="仿宋"/>
          <w:spacing w:val="-4"/>
          <w:sz w:val="28"/>
          <w:szCs w:val="28"/>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4536"/>
      </w:tblGrid>
      <w:tr w14:paraId="18E68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503" w:type="dxa"/>
            <w:noWrap w:val="0"/>
            <w:vAlign w:val="top"/>
          </w:tcPr>
          <w:p w14:paraId="044E177D">
            <w:pPr>
              <w:spacing w:line="440" w:lineRule="exact"/>
              <w:jc w:val="center"/>
              <w:rPr>
                <w:rFonts w:ascii="仿宋" w:hAnsi="仿宋" w:eastAsia="仿宋"/>
              </w:rPr>
            </w:pPr>
            <w:r>
              <w:rPr>
                <w:rFonts w:hint="eastAsia" w:ascii="仿宋" w:hAnsi="仿宋" w:eastAsia="仿宋"/>
              </w:rPr>
              <w:t>甲  方</w:t>
            </w:r>
          </w:p>
        </w:tc>
        <w:tc>
          <w:tcPr>
            <w:tcW w:w="4536" w:type="dxa"/>
            <w:noWrap w:val="0"/>
            <w:vAlign w:val="top"/>
          </w:tcPr>
          <w:p w14:paraId="7B48328E">
            <w:pPr>
              <w:spacing w:line="440" w:lineRule="exact"/>
              <w:jc w:val="center"/>
              <w:rPr>
                <w:rFonts w:ascii="仿宋" w:hAnsi="仿宋" w:eastAsia="仿宋"/>
              </w:rPr>
            </w:pPr>
            <w:r>
              <w:rPr>
                <w:rFonts w:hint="eastAsia" w:ascii="仿宋" w:hAnsi="仿宋" w:eastAsia="仿宋"/>
              </w:rPr>
              <w:t>乙  方</w:t>
            </w:r>
          </w:p>
        </w:tc>
      </w:tr>
      <w:tr w14:paraId="612E9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4503" w:type="dxa"/>
            <w:noWrap w:val="0"/>
            <w:vAlign w:val="center"/>
          </w:tcPr>
          <w:p w14:paraId="3ED69E0B">
            <w:pPr>
              <w:spacing w:line="300" w:lineRule="exact"/>
              <w:jc w:val="center"/>
              <w:rPr>
                <w:rFonts w:ascii="仿宋" w:hAnsi="仿宋" w:eastAsia="仿宋"/>
                <w:szCs w:val="21"/>
              </w:rPr>
            </w:pPr>
            <w:r>
              <w:rPr>
                <w:rFonts w:hint="eastAsia" w:ascii="仿宋" w:hAnsi="仿宋" w:eastAsia="仿宋"/>
                <w:szCs w:val="21"/>
              </w:rPr>
              <w:t>采购人名称</w:t>
            </w:r>
          </w:p>
          <w:p w14:paraId="752E9CDD">
            <w:pPr>
              <w:spacing w:line="300" w:lineRule="exact"/>
              <w:jc w:val="center"/>
              <w:rPr>
                <w:rFonts w:ascii="仿宋" w:hAnsi="仿宋" w:eastAsia="仿宋"/>
                <w:szCs w:val="21"/>
              </w:rPr>
            </w:pPr>
            <w:r>
              <w:rPr>
                <w:rFonts w:hint="eastAsia" w:ascii="仿宋" w:hAnsi="仿宋" w:eastAsia="仿宋"/>
                <w:szCs w:val="21"/>
              </w:rPr>
              <w:t>（盖章）</w:t>
            </w:r>
          </w:p>
        </w:tc>
        <w:tc>
          <w:tcPr>
            <w:tcW w:w="4536" w:type="dxa"/>
            <w:noWrap w:val="0"/>
            <w:vAlign w:val="center"/>
          </w:tcPr>
          <w:p w14:paraId="50B8C695">
            <w:pPr>
              <w:spacing w:line="300" w:lineRule="exact"/>
              <w:jc w:val="center"/>
              <w:rPr>
                <w:rFonts w:ascii="仿宋" w:hAnsi="仿宋" w:eastAsia="仿宋"/>
                <w:szCs w:val="21"/>
              </w:rPr>
            </w:pPr>
            <w:r>
              <w:rPr>
                <w:rFonts w:hint="eastAsia" w:ascii="仿宋" w:hAnsi="仿宋" w:eastAsia="仿宋"/>
                <w:szCs w:val="21"/>
              </w:rPr>
              <w:t>中标供应商全称</w:t>
            </w:r>
          </w:p>
          <w:p w14:paraId="4CE5EB40">
            <w:pPr>
              <w:spacing w:line="300" w:lineRule="exact"/>
              <w:jc w:val="center"/>
              <w:rPr>
                <w:rFonts w:ascii="仿宋" w:hAnsi="仿宋" w:eastAsia="仿宋"/>
                <w:szCs w:val="21"/>
              </w:rPr>
            </w:pPr>
            <w:r>
              <w:rPr>
                <w:rFonts w:hint="eastAsia" w:ascii="仿宋" w:hAnsi="仿宋" w:eastAsia="仿宋"/>
                <w:szCs w:val="21"/>
              </w:rPr>
              <w:t>（盖章）</w:t>
            </w:r>
          </w:p>
        </w:tc>
      </w:tr>
      <w:tr w14:paraId="34EAE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503" w:type="dxa"/>
            <w:noWrap w:val="0"/>
            <w:vAlign w:val="top"/>
          </w:tcPr>
          <w:p w14:paraId="33F04205">
            <w:pPr>
              <w:spacing w:line="440" w:lineRule="exact"/>
              <w:rPr>
                <w:rFonts w:ascii="仿宋" w:hAnsi="仿宋" w:eastAsia="仿宋"/>
                <w:szCs w:val="21"/>
              </w:rPr>
            </w:pPr>
            <w:r>
              <w:rPr>
                <w:rFonts w:hint="eastAsia" w:ascii="仿宋" w:hAnsi="仿宋" w:eastAsia="仿宋"/>
                <w:szCs w:val="21"/>
              </w:rPr>
              <w:t xml:space="preserve">地址： </w:t>
            </w:r>
          </w:p>
        </w:tc>
        <w:tc>
          <w:tcPr>
            <w:tcW w:w="4536" w:type="dxa"/>
            <w:noWrap w:val="0"/>
            <w:vAlign w:val="top"/>
          </w:tcPr>
          <w:p w14:paraId="66D39292">
            <w:pPr>
              <w:spacing w:line="440" w:lineRule="exact"/>
              <w:rPr>
                <w:rFonts w:ascii="仿宋" w:hAnsi="仿宋" w:eastAsia="仿宋"/>
                <w:szCs w:val="21"/>
              </w:rPr>
            </w:pPr>
            <w:r>
              <w:rPr>
                <w:rFonts w:hint="eastAsia" w:ascii="仿宋" w:hAnsi="仿宋" w:eastAsia="仿宋"/>
                <w:szCs w:val="21"/>
              </w:rPr>
              <w:t>地址：</w:t>
            </w:r>
          </w:p>
        </w:tc>
      </w:tr>
      <w:tr w14:paraId="2AE1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5FF245B6">
            <w:pPr>
              <w:spacing w:line="440" w:lineRule="exact"/>
              <w:rPr>
                <w:rFonts w:ascii="仿宋" w:hAnsi="仿宋" w:eastAsia="仿宋"/>
              </w:rPr>
            </w:pPr>
            <w:r>
              <w:rPr>
                <w:rFonts w:hint="eastAsia" w:ascii="仿宋" w:hAnsi="仿宋" w:eastAsia="仿宋"/>
                <w:szCs w:val="21"/>
              </w:rPr>
              <w:t>邮编：</w:t>
            </w:r>
          </w:p>
        </w:tc>
        <w:tc>
          <w:tcPr>
            <w:tcW w:w="4536" w:type="dxa"/>
            <w:noWrap w:val="0"/>
            <w:vAlign w:val="top"/>
          </w:tcPr>
          <w:p w14:paraId="77702BF3">
            <w:pPr>
              <w:spacing w:line="440" w:lineRule="exact"/>
              <w:rPr>
                <w:rFonts w:ascii="仿宋" w:hAnsi="仿宋" w:eastAsia="仿宋"/>
              </w:rPr>
            </w:pPr>
            <w:r>
              <w:rPr>
                <w:rFonts w:hint="eastAsia" w:ascii="仿宋" w:hAnsi="仿宋" w:eastAsia="仿宋"/>
                <w:szCs w:val="21"/>
              </w:rPr>
              <w:t>邮编：</w:t>
            </w:r>
          </w:p>
        </w:tc>
      </w:tr>
      <w:tr w14:paraId="54671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4503" w:type="dxa"/>
            <w:noWrap w:val="0"/>
            <w:vAlign w:val="top"/>
          </w:tcPr>
          <w:p w14:paraId="664177D2">
            <w:pPr>
              <w:spacing w:line="440" w:lineRule="exact"/>
              <w:rPr>
                <w:rFonts w:ascii="仿宋" w:hAnsi="仿宋" w:eastAsia="仿宋"/>
                <w:szCs w:val="21"/>
              </w:rPr>
            </w:pPr>
            <w:r>
              <w:rPr>
                <w:rFonts w:hint="eastAsia" w:ascii="仿宋" w:hAnsi="仿宋" w:eastAsia="仿宋"/>
                <w:szCs w:val="21"/>
              </w:rPr>
              <w:t xml:space="preserve">法定代表人： </w:t>
            </w:r>
          </w:p>
        </w:tc>
        <w:tc>
          <w:tcPr>
            <w:tcW w:w="4536" w:type="dxa"/>
            <w:noWrap w:val="0"/>
            <w:vAlign w:val="top"/>
          </w:tcPr>
          <w:p w14:paraId="08C86C37">
            <w:pPr>
              <w:spacing w:line="440" w:lineRule="exact"/>
              <w:rPr>
                <w:rFonts w:ascii="仿宋" w:hAnsi="仿宋" w:eastAsia="仿宋"/>
              </w:rPr>
            </w:pPr>
            <w:r>
              <w:rPr>
                <w:rFonts w:hint="eastAsia" w:ascii="仿宋" w:hAnsi="仿宋" w:eastAsia="仿宋"/>
                <w:szCs w:val="21"/>
              </w:rPr>
              <w:t>法定代表人：</w:t>
            </w:r>
          </w:p>
        </w:tc>
      </w:tr>
      <w:tr w14:paraId="34BD5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503" w:type="dxa"/>
            <w:noWrap w:val="0"/>
            <w:vAlign w:val="top"/>
          </w:tcPr>
          <w:p w14:paraId="23E2E1F3">
            <w:pPr>
              <w:spacing w:line="440" w:lineRule="exact"/>
              <w:rPr>
                <w:rFonts w:ascii="仿宋" w:hAnsi="仿宋" w:eastAsia="仿宋"/>
              </w:rPr>
            </w:pPr>
            <w:r>
              <w:rPr>
                <w:rFonts w:hint="eastAsia" w:ascii="仿宋" w:hAnsi="仿宋" w:eastAsia="仿宋"/>
                <w:szCs w:val="21"/>
              </w:rPr>
              <w:t>被授权代表：（签字）</w:t>
            </w:r>
          </w:p>
        </w:tc>
        <w:tc>
          <w:tcPr>
            <w:tcW w:w="4536" w:type="dxa"/>
            <w:noWrap w:val="0"/>
            <w:vAlign w:val="top"/>
          </w:tcPr>
          <w:p w14:paraId="7EA25751">
            <w:pPr>
              <w:spacing w:line="440" w:lineRule="exact"/>
              <w:rPr>
                <w:rFonts w:ascii="仿宋" w:hAnsi="仿宋" w:eastAsia="仿宋"/>
              </w:rPr>
            </w:pPr>
            <w:r>
              <w:rPr>
                <w:rFonts w:hint="eastAsia" w:ascii="仿宋" w:hAnsi="仿宋" w:eastAsia="仿宋"/>
                <w:szCs w:val="21"/>
              </w:rPr>
              <w:t>被授权代表：（签字）</w:t>
            </w:r>
          </w:p>
        </w:tc>
      </w:tr>
      <w:tr w14:paraId="1363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58F0D6D8">
            <w:pPr>
              <w:spacing w:line="440" w:lineRule="exact"/>
              <w:rPr>
                <w:rFonts w:ascii="仿宋" w:hAnsi="仿宋" w:eastAsia="仿宋"/>
                <w:szCs w:val="21"/>
              </w:rPr>
            </w:pPr>
            <w:r>
              <w:rPr>
                <w:rFonts w:hint="eastAsia" w:ascii="仿宋" w:hAnsi="仿宋" w:eastAsia="仿宋"/>
                <w:szCs w:val="21"/>
              </w:rPr>
              <w:t>电话：</w:t>
            </w:r>
          </w:p>
        </w:tc>
        <w:tc>
          <w:tcPr>
            <w:tcW w:w="4536" w:type="dxa"/>
            <w:noWrap w:val="0"/>
            <w:vAlign w:val="top"/>
          </w:tcPr>
          <w:p w14:paraId="6B58170D">
            <w:pPr>
              <w:spacing w:line="440" w:lineRule="exact"/>
              <w:rPr>
                <w:rFonts w:ascii="仿宋" w:hAnsi="仿宋" w:eastAsia="仿宋"/>
              </w:rPr>
            </w:pPr>
            <w:r>
              <w:rPr>
                <w:rFonts w:hint="eastAsia" w:ascii="仿宋" w:hAnsi="仿宋" w:eastAsia="仿宋"/>
                <w:szCs w:val="21"/>
              </w:rPr>
              <w:t>电话：</w:t>
            </w:r>
          </w:p>
        </w:tc>
      </w:tr>
      <w:tr w14:paraId="58E1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59035E5A">
            <w:pPr>
              <w:spacing w:line="440" w:lineRule="exact"/>
              <w:rPr>
                <w:rFonts w:ascii="仿宋" w:hAnsi="仿宋" w:eastAsia="仿宋"/>
                <w:szCs w:val="21"/>
              </w:rPr>
            </w:pPr>
            <w:r>
              <w:rPr>
                <w:rFonts w:hint="eastAsia" w:ascii="仿宋" w:hAnsi="仿宋" w:eastAsia="仿宋"/>
                <w:szCs w:val="21"/>
              </w:rPr>
              <w:t>传真：</w:t>
            </w:r>
          </w:p>
        </w:tc>
        <w:tc>
          <w:tcPr>
            <w:tcW w:w="4536" w:type="dxa"/>
            <w:noWrap w:val="0"/>
            <w:vAlign w:val="top"/>
          </w:tcPr>
          <w:p w14:paraId="185CD51C">
            <w:pPr>
              <w:spacing w:line="440" w:lineRule="exact"/>
              <w:rPr>
                <w:rFonts w:ascii="仿宋" w:hAnsi="仿宋" w:eastAsia="仿宋"/>
              </w:rPr>
            </w:pPr>
            <w:r>
              <w:rPr>
                <w:rFonts w:hint="eastAsia" w:ascii="仿宋" w:hAnsi="仿宋" w:eastAsia="仿宋"/>
                <w:szCs w:val="21"/>
              </w:rPr>
              <w:t>传真：</w:t>
            </w:r>
          </w:p>
        </w:tc>
      </w:tr>
      <w:tr w14:paraId="0A476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3DDB0195">
            <w:pPr>
              <w:spacing w:line="440" w:lineRule="exact"/>
              <w:rPr>
                <w:rFonts w:ascii="仿宋" w:hAnsi="仿宋" w:eastAsia="仿宋"/>
              </w:rPr>
            </w:pPr>
          </w:p>
        </w:tc>
        <w:tc>
          <w:tcPr>
            <w:tcW w:w="4536" w:type="dxa"/>
            <w:noWrap w:val="0"/>
            <w:vAlign w:val="top"/>
          </w:tcPr>
          <w:p w14:paraId="7C2696A1">
            <w:pPr>
              <w:spacing w:line="440" w:lineRule="exact"/>
              <w:rPr>
                <w:rFonts w:ascii="仿宋" w:hAnsi="仿宋" w:eastAsia="仿宋"/>
              </w:rPr>
            </w:pPr>
            <w:r>
              <w:rPr>
                <w:rFonts w:hint="eastAsia" w:ascii="仿宋" w:hAnsi="仿宋" w:eastAsia="仿宋"/>
                <w:szCs w:val="21"/>
              </w:rPr>
              <w:t>开户银行：</w:t>
            </w:r>
          </w:p>
        </w:tc>
      </w:tr>
      <w:tr w14:paraId="5B741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4503" w:type="dxa"/>
            <w:noWrap w:val="0"/>
            <w:vAlign w:val="top"/>
          </w:tcPr>
          <w:p w14:paraId="2E22B689">
            <w:pPr>
              <w:spacing w:line="440" w:lineRule="exact"/>
              <w:rPr>
                <w:rFonts w:ascii="仿宋" w:hAnsi="仿宋" w:eastAsia="仿宋"/>
              </w:rPr>
            </w:pPr>
          </w:p>
        </w:tc>
        <w:tc>
          <w:tcPr>
            <w:tcW w:w="4536" w:type="dxa"/>
            <w:noWrap w:val="0"/>
            <w:vAlign w:val="top"/>
          </w:tcPr>
          <w:p w14:paraId="6BD44E55">
            <w:pPr>
              <w:spacing w:line="440" w:lineRule="exact"/>
              <w:rPr>
                <w:rFonts w:ascii="仿宋" w:hAnsi="仿宋" w:eastAsia="仿宋"/>
                <w:szCs w:val="21"/>
              </w:rPr>
            </w:pPr>
            <w:r>
              <w:rPr>
                <w:rFonts w:hint="eastAsia" w:ascii="仿宋" w:hAnsi="仿宋" w:eastAsia="仿宋"/>
                <w:szCs w:val="21"/>
              </w:rPr>
              <w:t>帐号：</w:t>
            </w:r>
          </w:p>
        </w:tc>
      </w:tr>
      <w:tr w14:paraId="064C0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noWrap w:val="0"/>
            <w:vAlign w:val="top"/>
          </w:tcPr>
          <w:p w14:paraId="3D48BF04">
            <w:pPr>
              <w:spacing w:line="440" w:lineRule="exact"/>
              <w:rPr>
                <w:rFonts w:ascii="仿宋" w:hAnsi="仿宋" w:eastAsia="仿宋"/>
                <w:szCs w:val="21"/>
              </w:rPr>
            </w:pPr>
            <w:r>
              <w:rPr>
                <w:rFonts w:hint="eastAsia" w:ascii="仿宋" w:hAnsi="仿宋" w:eastAsia="仿宋"/>
                <w:szCs w:val="21"/>
              </w:rPr>
              <w:t>日期：   年   月   日</w:t>
            </w:r>
          </w:p>
          <w:p w14:paraId="306DB5A9">
            <w:pPr>
              <w:spacing w:line="440" w:lineRule="exact"/>
              <w:rPr>
                <w:rFonts w:ascii="仿宋" w:hAnsi="仿宋" w:eastAsia="仿宋"/>
              </w:rPr>
            </w:pPr>
          </w:p>
        </w:tc>
        <w:tc>
          <w:tcPr>
            <w:tcW w:w="4536" w:type="dxa"/>
            <w:noWrap w:val="0"/>
            <w:vAlign w:val="top"/>
          </w:tcPr>
          <w:p w14:paraId="56E00BDE">
            <w:pPr>
              <w:spacing w:line="440" w:lineRule="exact"/>
              <w:rPr>
                <w:rFonts w:ascii="仿宋" w:hAnsi="仿宋" w:eastAsia="仿宋"/>
              </w:rPr>
            </w:pPr>
            <w:r>
              <w:rPr>
                <w:rFonts w:hint="eastAsia" w:ascii="仿宋" w:hAnsi="仿宋" w:eastAsia="仿宋"/>
                <w:szCs w:val="21"/>
              </w:rPr>
              <w:t>日期：   年   月   日</w:t>
            </w:r>
          </w:p>
        </w:tc>
      </w:tr>
    </w:tbl>
    <w:p w14:paraId="6AE662FB">
      <w:pPr>
        <w:autoSpaceDE w:val="0"/>
        <w:autoSpaceDN w:val="0"/>
        <w:adjustRightInd w:val="0"/>
        <w:snapToGrid w:val="0"/>
        <w:spacing w:line="360" w:lineRule="auto"/>
        <w:jc w:val="left"/>
        <w:rPr>
          <w:rFonts w:hint="default" w:ascii="仿宋" w:hAnsi="仿宋" w:eastAsia="仿宋"/>
          <w:bCs/>
          <w:sz w:val="28"/>
          <w:szCs w:val="28"/>
          <w:lang w:val="en-US" w:eastAsia="zh-CN"/>
        </w:rPr>
      </w:pPr>
      <w:r>
        <w:rPr>
          <w:rFonts w:hint="eastAsia" w:ascii="仿宋" w:hAnsi="仿宋" w:eastAsia="仿宋"/>
          <w:sz w:val="42"/>
          <w:szCs w:val="42"/>
        </w:rPr>
        <w:t xml:space="preserve">   </w:t>
      </w:r>
      <w:r>
        <w:rPr>
          <w:rFonts w:hint="eastAsia" w:ascii="仿宋" w:hAnsi="仿宋" w:eastAsia="仿宋"/>
          <w:sz w:val="28"/>
          <w:szCs w:val="28"/>
          <w:lang w:val="zh-CN"/>
        </w:rPr>
        <w:t>备注：</w:t>
      </w:r>
      <w:r>
        <w:rPr>
          <w:rFonts w:hint="eastAsia" w:ascii="仿宋" w:hAnsi="仿宋" w:eastAsia="仿宋"/>
          <w:sz w:val="28"/>
          <w:szCs w:val="28"/>
          <w:lang w:val="en-US" w:eastAsia="zh-CN"/>
        </w:rPr>
        <w:t>本合同为草案，其他细节由甲乙双方另行协定。</w:t>
      </w:r>
    </w:p>
    <w:p w14:paraId="11DF0267">
      <w:pPr>
        <w:autoSpaceDE w:val="0"/>
        <w:autoSpaceDN w:val="0"/>
        <w:adjustRightInd w:val="0"/>
        <w:snapToGrid w:val="0"/>
        <w:spacing w:line="360" w:lineRule="auto"/>
        <w:jc w:val="left"/>
        <w:rPr>
          <w:rFonts w:ascii="仿宋" w:hAnsi="仿宋" w:eastAsia="仿宋"/>
          <w:bCs/>
          <w:sz w:val="28"/>
          <w:szCs w:val="28"/>
        </w:rPr>
      </w:pPr>
    </w:p>
    <w:p w14:paraId="55CE7A10">
      <w:pPr>
        <w:autoSpaceDE w:val="0"/>
        <w:autoSpaceDN w:val="0"/>
        <w:adjustRightInd w:val="0"/>
        <w:snapToGrid w:val="0"/>
        <w:spacing w:line="360" w:lineRule="auto"/>
        <w:jc w:val="left"/>
        <w:rPr>
          <w:rFonts w:ascii="仿宋" w:hAnsi="仿宋" w:eastAsia="仿宋"/>
          <w:bCs/>
          <w:sz w:val="28"/>
          <w:szCs w:val="28"/>
        </w:rPr>
      </w:pPr>
    </w:p>
    <w:p w14:paraId="38F54EF2">
      <w:pPr>
        <w:autoSpaceDE w:val="0"/>
        <w:autoSpaceDN w:val="0"/>
        <w:adjustRightInd w:val="0"/>
        <w:snapToGrid w:val="0"/>
        <w:spacing w:line="360" w:lineRule="auto"/>
        <w:jc w:val="left"/>
        <w:rPr>
          <w:rFonts w:ascii="仿宋" w:hAnsi="仿宋" w:eastAsia="仿宋"/>
          <w:bCs/>
          <w:sz w:val="28"/>
          <w:szCs w:val="28"/>
        </w:rPr>
      </w:pPr>
    </w:p>
    <w:p w14:paraId="66A578D4">
      <w:pPr>
        <w:autoSpaceDE w:val="0"/>
        <w:autoSpaceDN w:val="0"/>
        <w:adjustRightInd w:val="0"/>
        <w:snapToGrid w:val="0"/>
        <w:spacing w:line="360" w:lineRule="auto"/>
        <w:jc w:val="left"/>
        <w:rPr>
          <w:rFonts w:ascii="仿宋" w:hAnsi="仿宋" w:eastAsia="仿宋"/>
          <w:bCs/>
          <w:sz w:val="28"/>
          <w:szCs w:val="28"/>
        </w:rPr>
      </w:pPr>
    </w:p>
    <w:p w14:paraId="6A69FB8A">
      <w:pPr>
        <w:autoSpaceDE w:val="0"/>
        <w:autoSpaceDN w:val="0"/>
        <w:adjustRightInd w:val="0"/>
        <w:snapToGrid w:val="0"/>
        <w:spacing w:line="360" w:lineRule="auto"/>
        <w:jc w:val="left"/>
        <w:rPr>
          <w:rFonts w:ascii="仿宋" w:hAnsi="仿宋" w:eastAsia="仿宋"/>
          <w:bCs/>
          <w:sz w:val="28"/>
          <w:szCs w:val="28"/>
        </w:rPr>
      </w:pPr>
    </w:p>
    <w:p w14:paraId="4271F90B">
      <w:pPr>
        <w:autoSpaceDE w:val="0"/>
        <w:autoSpaceDN w:val="0"/>
        <w:adjustRightInd w:val="0"/>
        <w:snapToGrid w:val="0"/>
        <w:spacing w:line="360" w:lineRule="auto"/>
        <w:jc w:val="left"/>
        <w:rPr>
          <w:rFonts w:hint="eastAsia" w:ascii="仿宋" w:hAnsi="仿宋" w:eastAsia="仿宋"/>
          <w:bCs/>
          <w:sz w:val="28"/>
          <w:szCs w:val="28"/>
        </w:rPr>
      </w:pPr>
    </w:p>
    <w:p w14:paraId="0F493DD7">
      <w:pPr>
        <w:autoSpaceDE w:val="0"/>
        <w:autoSpaceDN w:val="0"/>
        <w:adjustRightInd w:val="0"/>
        <w:snapToGrid w:val="0"/>
        <w:spacing w:line="360" w:lineRule="auto"/>
        <w:ind w:firstLine="555"/>
        <w:jc w:val="left"/>
        <w:rPr>
          <w:rFonts w:ascii="仿宋" w:hAnsi="仿宋" w:eastAsia="仿宋"/>
          <w:bCs/>
          <w:sz w:val="28"/>
          <w:szCs w:val="28"/>
        </w:rPr>
      </w:pPr>
    </w:p>
    <w:p w14:paraId="184634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381047"/>
    <w:rsid w:val="3CEB5F6A"/>
    <w:rsid w:val="54107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3751</Words>
  <Characters>3833</Characters>
  <Lines>0</Lines>
  <Paragraphs>0</Paragraphs>
  <TotalTime>7</TotalTime>
  <ScaleCrop>false</ScaleCrop>
  <LinksUpToDate>false</LinksUpToDate>
  <CharactersWithSpaces>4024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2026-06-02T02:24:00Z</dcterms:created>
  <dc:creator>lenovo</dc:creator>
  <cp:lastModifiedBy>言小草</cp:lastModifiedBy>
  <dcterms:modified xsi:type="dcterms:W3CDTF">2026-07-10T03:56:57Z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eyJoZGlkIjoiZTBhMjUwZWZhNzA5ZGY2MDA3NjhlZDY5NjY1OGEyNDIiLCJ1c2VySWQiOiIyMjcyNTQ2MzQifQ==</vt:lpwstr>
  </property>
  <property fmtid="{D5CDD505-2E9C-101B-9397-08002B2CF9AE}" pid="4" name="ICV">
    <vt:lpwstr>20D9CCE08C6B463DB1738FBDF0975506_13</vt:lpwstr>
  </property>
</Properties>
</file>