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5.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Relationships xmlns="http://schemas.openxmlformats.org/package/2006/relationships"><Relationship Target="word/document.xml" Type="http://schemas.openxmlformats.org/officeDocument/2006/relationships/officeDocument" Id="rId4"></Relationship><Relationship Target="docProps/core.xml" Type="http://schemas.openxmlformats.org/package/2006/relationships/metadata/core-properties" Id="rId2"></Relationship><Relationship Target="docProps/app.xml" Type="http://schemas.openxmlformats.org/officeDocument/2006/relationships/extended-properties" Id="rId1"></Relationship><Relationship Target="docProps/custom.xml" Type="http://schemas.openxmlformats.org/officeDocument/2006/relationships/custom-properties" Id="rId3"></Relationship></Relationships>
</file>

<file path=word/document.xml><?xml version="1.0" encoding="utf-8"?>
<w:document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v="urn:schemas-microsoft-com:vml" xmlns:w10="urn:schemas-microsoft-com:office:word" xmlns:o="urn:schemas-microsoft-com:office:office"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mc:Ignorable="w14 w15 wp14">
  <!--Powered by docx4j 6.0.1 (Apache licensed)-->
  <w:body>
    <w:p w14:paraId="5F1F29BF">
      <w:pPr>
        <w:widowControl/>
        <w:wordWrap/>
        <w:jc w:val="center"/>
        <w:rPr>
          <w:rFonts w:hint="eastAsia" w:hAnsi="宋体" w:eastAsia="宋体"/>
          <w:b/>
          <w:sz w:val="28"/>
          <w:highlight w:val="none"/>
          <w:lang w:eastAsia="zh-CN"/>
        </w:rPr>
      </w:pPr>
      <w:r>
        <w:rPr>
          <w:rFonts w:hint="eastAsia" w:hAnsi="宋体"/>
          <w:b/>
          <w:sz w:val="32"/>
          <w:highlight w:val="none"/>
          <w:lang w:eastAsia="zh-CN"/>
        </w:rPr>
        <w:t>项目</w:t>
      </w:r>
      <w:r>
        <w:rPr>
          <w:rFonts w:hAnsi="宋体"/>
          <w:b/>
          <w:sz w:val="32"/>
          <w:highlight w:val="none"/>
        </w:rPr>
        <w:t>编号：SCIT-GN-SX2026090002.1B1</w:t>
      </w:r>
    </w:p>
    <w:p w14:paraId="49915DED">
      <w:pPr>
        <w:widowControl/>
        <w:wordWrap/>
        <w:spacing w:line="360" w:lineRule="auto"/>
        <w:rPr>
          <w:rFonts w:hint="eastAsia" w:hAnsi="宋体"/>
          <w:b/>
          <w:sz w:val="44"/>
          <w:szCs w:val="44"/>
          <w:lang w:eastAsia="zh-CN"/>
        </w:rPr>
      </w:pPr>
    </w:p>
    <w:p w14:paraId="5B60F5A4">
      <w:pPr>
        <w:spacing w:after="312" w:afterLines="100" w:line="360" w:lineRule="exact"/>
        <w:ind w:left="1405" w:hanging="1405" w:hangingChars="500"/>
        <w:jc w:val="center"/>
        <w:rPr>
          <w:rFonts w:hint="eastAsia" w:hAnsi="宋体" w:cs="宋体"/>
          <w:b/>
          <w:bCs/>
          <w:sz w:val="28"/>
          <w:szCs w:val="28"/>
          <w:lang w:eastAsia="zh-CN"/>
        </w:rPr>
      </w:pPr>
      <w:r>
        <w:rPr>
          <w:rFonts w:hint="eastAsia" w:hAnsi="宋体" w:cs="宋体"/>
          <w:b/>
          <w:bCs/>
          <w:sz w:val="28"/>
          <w:szCs w:val="28"/>
          <w:lang w:eastAsia="zh-CN"/>
        </w:rPr>
        <w:t>陕西能源职业技术学院2026年煤矿开采类虚拟仿真课程建设项目(二次)</w:t>
      </w:r>
    </w:p>
    <w:p w14:paraId="2D026EC9">
      <w:pPr>
        <w:spacing w:after="312" w:afterLines="100" w:line="360" w:lineRule="exact"/>
        <w:ind w:left="1405" w:hanging="1405" w:hangingChars="500"/>
        <w:jc w:val="center"/>
        <w:rPr>
          <w:rFonts w:hint="eastAsia" w:hAnsi="宋体" w:cs="宋体"/>
          <w:b/>
          <w:bCs/>
          <w:sz w:val="28"/>
          <w:szCs w:val="28"/>
          <w:lang w:eastAsia="zh-CN"/>
        </w:rPr>
      </w:pPr>
    </w:p>
    <w:p w14:paraId="57153EA0">
      <w:pPr>
        <w:spacing w:after="312" w:afterLines="100" w:line="360" w:lineRule="exact"/>
        <w:ind w:left="1405" w:hanging="1405" w:hangingChars="500"/>
        <w:jc w:val="center"/>
        <w:rPr>
          <w:rFonts w:hint="eastAsia" w:hAnsi="宋体" w:cs="宋体"/>
          <w:b/>
          <w:bCs/>
          <w:sz w:val="28"/>
          <w:szCs w:val="28"/>
          <w:lang w:eastAsia="zh-CN"/>
        </w:rPr>
      </w:pPr>
    </w:p>
    <w:p w14:paraId="66C4F3E9">
      <w:pPr>
        <w:spacing w:after="312" w:afterLines="100" w:line="360" w:lineRule="exact"/>
        <w:ind w:left="1405" w:hanging="1405" w:hangingChars="500"/>
        <w:jc w:val="center"/>
        <w:rPr>
          <w:rFonts w:hint="eastAsia" w:hAnsi="宋体" w:cs="宋体"/>
          <w:b/>
          <w:bCs/>
          <w:sz w:val="28"/>
          <w:szCs w:val="28"/>
          <w:lang w:eastAsia="zh-CN"/>
        </w:rPr>
      </w:pPr>
    </w:p>
    <w:p w14:paraId="718A5FBF">
      <w:pPr>
        <w:spacing w:after="312" w:afterLines="100" w:line="360" w:lineRule="exact"/>
        <w:ind w:left="1405" w:hanging="1405" w:hangingChars="500"/>
        <w:jc w:val="center"/>
        <w:rPr>
          <w:rFonts w:hint="eastAsia" w:hAnsi="宋体"/>
          <w:b/>
          <w:sz w:val="28"/>
          <w:szCs w:val="28"/>
          <w:lang w:eastAsia="zh-CN"/>
        </w:rPr>
      </w:pPr>
      <w:r>
        <w:rPr>
          <w:rFonts w:hint="eastAsia" w:hAnsi="宋体"/>
          <w:b/>
          <w:sz w:val="28"/>
          <w:szCs w:val="28"/>
          <w:lang w:eastAsia="zh-CN"/>
        </w:rPr>
        <w:t>竞争性磋商文件</w:t>
      </w:r>
    </w:p>
    <w:p w14:paraId="21B4B2DA">
      <w:pPr>
        <w:widowControl/>
        <w:wordWrap/>
        <w:spacing w:line="360" w:lineRule="auto"/>
        <w:jc w:val="left"/>
        <w:rPr>
          <w:rFonts w:hint="eastAsia" w:hAnsi="宋体"/>
          <w:sz w:val="28"/>
          <w:lang w:eastAsia="zh-CN"/>
        </w:rPr>
      </w:pPr>
    </w:p>
    <w:p w14:paraId="2C3E21EC">
      <w:pPr>
        <w:widowControl/>
        <w:wordWrap/>
        <w:spacing w:line="360" w:lineRule="auto"/>
        <w:ind w:firstLine="414"/>
        <w:jc w:val="left"/>
        <w:rPr>
          <w:rFonts w:hint="eastAsia" w:hAnsi="宋体"/>
          <w:sz w:val="28"/>
        </w:rPr>
      </w:pPr>
    </w:p>
    <w:p w14:paraId="66A83492">
      <w:pPr>
        <w:widowControl/>
        <w:wordWrap/>
        <w:spacing w:line="360" w:lineRule="auto"/>
        <w:ind w:firstLine="414"/>
        <w:jc w:val="left"/>
        <w:rPr>
          <w:rFonts w:hint="eastAsia" w:hAnsi="宋体"/>
          <w:sz w:val="28"/>
        </w:rPr>
      </w:pPr>
    </w:p>
    <w:p w14:paraId="5DF5BD13">
      <w:pPr>
        <w:widowControl/>
        <w:wordWrap/>
        <w:spacing w:line="360" w:lineRule="auto"/>
        <w:ind w:firstLine="414"/>
        <w:jc w:val="left"/>
        <w:rPr>
          <w:rFonts w:hint="eastAsia" w:hAnsi="宋体"/>
          <w:sz w:val="28"/>
        </w:rPr>
      </w:pPr>
    </w:p>
    <w:p w14:paraId="37635B4B">
      <w:pPr>
        <w:widowControl/>
        <w:wordWrap/>
        <w:spacing w:line="360" w:lineRule="auto"/>
        <w:ind w:firstLine="414"/>
        <w:jc w:val="center"/>
        <w:rPr>
          <w:rFonts w:hint="eastAsia" w:hAnsi="宋体"/>
          <w:b/>
          <w:sz w:val="28"/>
          <w:lang w:eastAsia="zh-CN"/>
        </w:rPr>
      </w:pPr>
    </w:p>
    <w:p w14:paraId="79B21A78">
      <w:pPr>
        <w:widowControl/>
        <w:wordWrap/>
        <w:spacing w:line="360" w:lineRule="auto"/>
        <w:ind w:firstLine="414"/>
        <w:jc w:val="center"/>
        <w:rPr>
          <w:rFonts w:hint="eastAsia" w:hAnsi="宋体"/>
          <w:b/>
          <w:sz w:val="28"/>
          <w:lang w:eastAsia="zh-CN"/>
        </w:rPr>
      </w:pPr>
    </w:p>
    <w:p w14:paraId="40AE5FB6">
      <w:pPr>
        <w:widowControl/>
        <w:wordWrap/>
        <w:spacing w:line="360" w:lineRule="auto"/>
        <w:ind w:firstLine="414"/>
        <w:jc w:val="center"/>
        <w:rPr>
          <w:rFonts w:hint="eastAsia" w:hAnsi="宋体"/>
          <w:b/>
          <w:sz w:val="28"/>
          <w:lang w:eastAsia="zh-CN"/>
        </w:rPr>
      </w:pPr>
    </w:p>
    <w:p w14:paraId="7C9A952B">
      <w:pPr>
        <w:widowControl/>
        <w:wordWrap/>
        <w:spacing w:line="360" w:lineRule="auto"/>
        <w:ind w:firstLine="414"/>
        <w:rPr>
          <w:rFonts w:hint="eastAsia" w:hAnsi="宋体"/>
          <w:sz w:val="28"/>
        </w:rPr>
      </w:pPr>
      <w:r>
        <w:rPr>
          <w:rFonts w:hint="eastAsia" w:hAnsi="宋体"/>
          <w:b/>
          <w:sz w:val="28"/>
          <w:lang w:eastAsia="zh-CN"/>
        </w:rPr>
        <w:t xml:space="preserve">                     中国</w:t>
      </w:r>
      <w:r>
        <w:rPr>
          <w:rFonts w:hAnsi="宋体"/>
          <w:b/>
          <w:sz w:val="28"/>
        </w:rPr>
        <w:t>·</w:t>
      </w:r>
      <w:r>
        <w:rPr>
          <w:rFonts w:hint="eastAsia" w:hAnsi="宋体"/>
          <w:b/>
          <w:sz w:val="28"/>
          <w:lang w:eastAsia="zh-CN"/>
        </w:rPr>
        <w:t>陕西</w:t>
      </w:r>
    </w:p>
    <w:p w14:paraId="51597A79">
      <w:pPr>
        <w:widowControl/>
        <w:wordWrap/>
        <w:jc w:val="center"/>
        <w:rPr>
          <w:rFonts w:hint="eastAsia" w:hAnsi="宋体"/>
          <w:b/>
          <w:sz w:val="24"/>
          <w:szCs w:val="22"/>
        </w:rPr>
      </w:pPr>
      <w:r>
        <w:rPr>
          <w:rFonts w:hAnsi="宋体"/>
          <w:b/>
          <w:sz w:val="28"/>
          <w:szCs w:val="22"/>
        </w:rPr>
        <w:t>四川国际招标有限责任公司</w:t>
      </w:r>
    </w:p>
    <w:p w14:paraId="70BC4481">
      <w:pPr>
        <w:widowControl/>
        <w:tabs>
          <w:tab w:val="center" w:pos="4203"/>
          <w:tab w:val="right" w:pos="8406"/>
        </w:tabs>
        <w:wordWrap/>
        <w:spacing w:line="276" w:lineRule="auto"/>
        <w:jc w:val="left"/>
        <w:rPr>
          <w:rFonts w:hint="eastAsia" w:hAnsi="宋体"/>
          <w:b/>
          <w:sz w:val="28"/>
          <w:lang w:eastAsia="zh-CN"/>
        </w:rPr>
      </w:pPr>
      <w:r>
        <w:rPr>
          <w:rFonts w:hAnsi="宋体"/>
          <w:b/>
          <w:sz w:val="28"/>
        </w:rPr>
        <w:tab/>
      </w:r>
      <w:r>
        <w:rPr>
          <w:rFonts w:hint="eastAsia" w:hAnsi="宋体"/>
          <w:b/>
          <w:sz w:val="28"/>
          <w:lang w:eastAsia="zh-CN"/>
        </w:rPr>
        <w:t>2026年</w:t>
      </w:r>
      <w:r>
        <w:rPr>
          <w:rFonts w:hint="eastAsia" w:hAnsi="宋体"/>
          <w:b/>
          <w:sz w:val="28"/>
          <w:lang w:val="en-US" w:eastAsia="zh-CN"/>
        </w:rPr>
        <w:t>09</w:t>
      </w:r>
      <w:r>
        <w:rPr>
          <w:rFonts w:hint="eastAsia" w:hAnsi="宋体"/>
          <w:b/>
          <w:sz w:val="28"/>
          <w:lang w:eastAsia="zh-CN"/>
        </w:rPr>
        <w:t>月</w:t>
      </w:r>
    </w:p>
    <w:p w14:paraId="51F91C71">
      <w:pPr>
        <w:widowControl/>
        <w:tabs>
          <w:tab w:val="center" w:pos="4153"/>
          <w:tab w:val="right" w:pos="8306"/>
        </w:tabs>
        <w:wordWrap/>
        <w:spacing w:line="276" w:lineRule="auto"/>
        <w:jc w:val="center"/>
        <w:sectPr>
          <w:footerReference w:type="default" r:id="rId3"/>
          <w:endnotePr>
            <w:numFmt w:val="decimal"/>
          </w:endnotePr>
          <w:pgSz w:w="11906" w:h="16838"/>
          <w:pgMar w:top="1440" w:right="1800" w:bottom="1440" w:left="1800" w:header="851" w:footer="992" w:gutter="0"/>
          <w:cols w:space="720" w:num="1"/>
          <w:docGrid w:type="lines" w:linePitch="360" w:charSpace="0"/>
        </w:sectPr>
      </w:pPr>
    </w:p>
    <w:p w14:paraId="538173CF">
      <w:pPr>
        <w:widowControl/>
        <w:wordWrap/>
        <w:jc w:val="center"/>
        <w:rPr>
          <w:rFonts w:hint="eastAsia" w:hAnsi="宋体"/>
          <w:b/>
          <w:sz w:val="36"/>
        </w:rPr>
      </w:pPr>
      <w:r>
        <w:rPr>
          <w:rFonts w:hAnsi="宋体"/>
          <w:b/>
          <w:sz w:val="36"/>
          <w:lang w:eastAsia="zh-CN"/>
        </w:rPr>
        <w:br w:type="page"/>
      </w:r>
      <w:r>
        <w:rPr>
          <w:rFonts w:hAnsi="宋体"/>
          <w:b/>
          <w:sz w:val="36"/>
        </w:rPr>
        <w:t>目     录</w:t>
      </w:r>
    </w:p>
    <w:p w14:paraId="6DF8AFEA">
      <w:pPr>
        <w:widowControl/>
        <w:tabs>
          <w:tab w:val="right" w:leader="dot" w:pos="8296"/>
        </w:tabs>
        <w:wordWrap/>
        <w:spacing w:before="120" w:after="120"/>
        <w:jc w:val="left"/>
        <w:rPr>
          <w:rFonts w:ascii="Calibri" w:hAnsi="Calibri"/>
          <w:b/>
          <w:sz w:val="24"/>
        </w:rPr>
      </w:pPr>
      <w:r>
        <w:rPr>
          <w:rFonts w:hAnsi="宋体"/>
          <w:b/>
          <w:sz w:val="22"/>
        </w:rPr>
        <w:t>第一章  竞争性磋商邀请公告</w:t>
      </w:r>
      <w:r>
        <w:rPr>
          <w:rFonts w:ascii="Times New Roman"/>
          <w:b/>
          <w:caps/>
          <w:sz w:val="32"/>
        </w:rPr>
        <w:tab/>
      </w:r>
      <w:r>
        <w:rPr>
          <w:rFonts w:ascii="Times New Roman"/>
          <w:b/>
          <w:caps/>
          <w:sz w:val="32"/>
        </w:rPr>
        <w:t>3</w:t>
      </w:r>
    </w:p>
    <w:p w14:paraId="788185B6">
      <w:pPr>
        <w:widowControl/>
        <w:tabs>
          <w:tab w:val="right" w:leader="dot" w:pos="8296"/>
        </w:tabs>
        <w:wordWrap/>
        <w:spacing w:before="120" w:after="120"/>
        <w:jc w:val="left"/>
        <w:rPr>
          <w:rFonts w:ascii="Calibri" w:hAnsi="Calibri"/>
          <w:b/>
          <w:sz w:val="24"/>
          <w:lang w:eastAsia="zh-CN"/>
        </w:rPr>
      </w:pPr>
      <w:r>
        <w:rPr>
          <w:rFonts w:hAnsi="宋体"/>
          <w:b/>
          <w:sz w:val="22"/>
        </w:rPr>
        <w:t>第二章  磋商须知</w:t>
      </w:r>
      <w:r>
        <w:rPr>
          <w:rFonts w:ascii="Times New Roman"/>
          <w:b/>
          <w:caps/>
          <w:sz w:val="32"/>
        </w:rPr>
        <w:tab/>
      </w:r>
      <w:r>
        <w:rPr>
          <w:rFonts w:hint="eastAsia" w:ascii="Times New Roman"/>
          <w:b/>
          <w:caps/>
          <w:sz w:val="32"/>
          <w:lang w:eastAsia="zh-CN"/>
        </w:rPr>
        <w:t>6</w:t>
      </w:r>
    </w:p>
    <w:p w14:paraId="1BF391ED">
      <w:pPr>
        <w:widowControl/>
        <w:tabs>
          <w:tab w:val="right" w:leader="dot" w:pos="8296"/>
        </w:tabs>
        <w:wordWrap/>
        <w:spacing w:before="120" w:after="120"/>
        <w:jc w:val="left"/>
        <w:rPr>
          <w:rFonts w:ascii="Calibri" w:hAnsi="Calibri"/>
          <w:b/>
          <w:sz w:val="24"/>
          <w:lang w:eastAsia="zh-CN"/>
        </w:rPr>
      </w:pPr>
      <w:r>
        <w:rPr>
          <w:rFonts w:hAnsi="宋体"/>
          <w:b/>
          <w:sz w:val="22"/>
        </w:rPr>
        <w:t>第三章  供应商资格证明文件</w:t>
      </w:r>
      <w:r>
        <w:rPr>
          <w:rFonts w:ascii="Times New Roman"/>
          <w:b/>
          <w:caps/>
          <w:sz w:val="32"/>
        </w:rPr>
        <w:tab/>
      </w:r>
      <w:r>
        <w:rPr>
          <w:rFonts w:ascii="Times New Roman"/>
          <w:b/>
          <w:caps/>
          <w:sz w:val="32"/>
        </w:rPr>
        <w:t>1</w:t>
      </w:r>
      <w:r>
        <w:rPr>
          <w:rFonts w:hint="eastAsia" w:ascii="Times New Roman"/>
          <w:b/>
          <w:caps/>
          <w:sz w:val="32"/>
          <w:lang w:eastAsia="zh-CN"/>
        </w:rPr>
        <w:t>5</w:t>
      </w:r>
    </w:p>
    <w:p w14:paraId="6A31FFD8">
      <w:pPr>
        <w:widowControl/>
        <w:tabs>
          <w:tab w:val="right" w:leader="dot" w:pos="8296"/>
        </w:tabs>
        <w:wordWrap/>
        <w:spacing w:before="120" w:after="120"/>
        <w:jc w:val="left"/>
        <w:rPr>
          <w:rFonts w:ascii="Calibri" w:hAnsi="Calibri"/>
          <w:b/>
          <w:sz w:val="24"/>
          <w:lang w:eastAsia="zh-CN"/>
        </w:rPr>
      </w:pPr>
      <w:r>
        <w:rPr>
          <w:rFonts w:hAnsi="宋体"/>
          <w:b/>
          <w:sz w:val="22"/>
        </w:rPr>
        <w:t>第四章  货物服务技术规格、商务条件说明</w:t>
      </w:r>
      <w:r>
        <w:rPr>
          <w:rFonts w:ascii="Times New Roman"/>
          <w:b/>
          <w:caps/>
          <w:sz w:val="32"/>
        </w:rPr>
        <w:tab/>
      </w:r>
      <w:r>
        <w:rPr>
          <w:rFonts w:ascii="Times New Roman"/>
          <w:b/>
          <w:caps/>
          <w:sz w:val="32"/>
        </w:rPr>
        <w:t>1</w:t>
      </w:r>
      <w:r>
        <w:rPr>
          <w:rFonts w:hint="eastAsia" w:ascii="Times New Roman"/>
          <w:b/>
          <w:caps/>
          <w:sz w:val="32"/>
          <w:lang w:eastAsia="zh-CN"/>
        </w:rPr>
        <w:t>6</w:t>
      </w:r>
    </w:p>
    <w:p w14:paraId="1B30FE01">
      <w:pPr>
        <w:widowControl/>
        <w:tabs>
          <w:tab w:val="right" w:leader="dot" w:pos="8296"/>
        </w:tabs>
        <w:wordWrap/>
        <w:spacing w:before="120" w:after="120"/>
        <w:jc w:val="left"/>
        <w:rPr>
          <w:rFonts w:ascii="Calibri" w:hAnsi="Calibri"/>
          <w:b/>
          <w:sz w:val="24"/>
          <w:lang w:eastAsia="zh-CN"/>
        </w:rPr>
      </w:pPr>
      <w:r>
        <w:rPr>
          <w:rFonts w:hAnsi="宋体"/>
          <w:b/>
          <w:sz w:val="22"/>
        </w:rPr>
        <w:t>第五章  磋商程序</w:t>
      </w:r>
      <w:r>
        <w:rPr>
          <w:rFonts w:ascii="Times New Roman"/>
          <w:b/>
          <w:caps/>
          <w:sz w:val="32"/>
        </w:rPr>
        <w:tab/>
      </w:r>
      <w:r>
        <w:rPr>
          <w:rFonts w:ascii="Times New Roman"/>
          <w:b/>
          <w:caps/>
          <w:sz w:val="32"/>
        </w:rPr>
        <w:t>1</w:t>
      </w:r>
      <w:r>
        <w:rPr>
          <w:rFonts w:hint="eastAsia" w:ascii="Times New Roman"/>
          <w:b/>
          <w:caps/>
          <w:sz w:val="32"/>
          <w:lang w:eastAsia="zh-CN"/>
        </w:rPr>
        <w:t>8</w:t>
      </w:r>
    </w:p>
    <w:p w14:paraId="418D1B7E">
      <w:pPr>
        <w:widowControl/>
        <w:tabs>
          <w:tab w:val="right" w:leader="dot" w:pos="8296"/>
        </w:tabs>
        <w:wordWrap/>
        <w:spacing w:before="120" w:after="120"/>
        <w:jc w:val="left"/>
        <w:rPr>
          <w:rFonts w:ascii="Calibri" w:hAnsi="Calibri"/>
          <w:b/>
          <w:sz w:val="24"/>
          <w:lang w:eastAsia="zh-CN"/>
        </w:rPr>
      </w:pPr>
      <w:r>
        <w:rPr>
          <w:rFonts w:hAnsi="宋体"/>
          <w:b/>
          <w:sz w:val="22"/>
        </w:rPr>
        <w:t>第六章  合同</w:t>
      </w:r>
      <w:r>
        <w:rPr>
          <w:rFonts w:hint="eastAsia" w:hAnsi="宋体"/>
          <w:b/>
          <w:sz w:val="22"/>
          <w:lang w:eastAsia="zh-CN"/>
        </w:rPr>
        <w:t>主要</w:t>
      </w:r>
      <w:r>
        <w:rPr>
          <w:rFonts w:hAnsi="宋体"/>
          <w:b/>
          <w:sz w:val="22"/>
        </w:rPr>
        <w:t>条款</w:t>
      </w:r>
      <w:r>
        <w:rPr>
          <w:rFonts w:ascii="Times New Roman"/>
          <w:b/>
          <w:caps/>
          <w:sz w:val="32"/>
        </w:rPr>
        <w:tab/>
      </w:r>
      <w:r>
        <w:rPr>
          <w:rFonts w:hint="eastAsia" w:ascii="Times New Roman"/>
          <w:b/>
          <w:caps/>
          <w:sz w:val="32"/>
          <w:lang w:eastAsia="zh-CN"/>
        </w:rPr>
        <w:t>23</w:t>
      </w:r>
    </w:p>
    <w:p w14:paraId="5D649447">
      <w:pPr>
        <w:widowControl/>
        <w:tabs>
          <w:tab w:val="right" w:leader="dot" w:pos="8296"/>
        </w:tabs>
        <w:wordWrap/>
        <w:spacing w:before="120" w:after="120"/>
        <w:jc w:val="left"/>
        <w:rPr>
          <w:rFonts w:ascii="Calibri" w:hAnsi="Calibri"/>
          <w:b/>
          <w:sz w:val="24"/>
          <w:lang w:eastAsia="zh-CN"/>
        </w:rPr>
      </w:pPr>
      <w:r>
        <w:rPr>
          <w:rFonts w:hAnsi="宋体"/>
          <w:b/>
          <w:sz w:val="22"/>
        </w:rPr>
        <w:t>第七章  响应文件（格式）</w:t>
      </w:r>
      <w:r>
        <w:rPr>
          <w:rFonts w:ascii="Times New Roman"/>
          <w:b/>
          <w:caps/>
          <w:sz w:val="32"/>
        </w:rPr>
        <w:tab/>
      </w:r>
      <w:r>
        <w:rPr>
          <w:rFonts w:hint="eastAsia" w:ascii="Times New Roman"/>
          <w:b/>
          <w:caps/>
          <w:sz w:val="32"/>
          <w:lang w:eastAsia="zh-CN"/>
        </w:rPr>
        <w:t>26</w:t>
      </w:r>
    </w:p>
    <w:p w14:paraId="76994A05">
      <w:pPr>
        <w:widowControl/>
        <w:wordWrap/>
        <w:spacing w:before="280" w:after="280" w:line="800" w:lineRule="exact"/>
        <w:jc w:val="left"/>
        <w:rPr>
          <w:rFonts w:hint="eastAsia" w:hAnsi="宋体"/>
          <w:b/>
          <w:sz w:val="32"/>
        </w:rPr>
      </w:pPr>
    </w:p>
    <w:p w14:paraId="71B9A709">
      <w:pPr>
        <w:widowControl/>
        <w:wordWrap/>
        <w:spacing w:line="360" w:lineRule="auto"/>
        <w:jc w:val="left"/>
        <w:rPr>
          <w:rFonts w:hint="eastAsia" w:hAnsi="宋体"/>
          <w:b/>
          <w:sz w:val="36"/>
        </w:rPr>
      </w:pPr>
    </w:p>
    <w:p w14:paraId="7A4A02F8">
      <w:pPr>
        <w:widowControl/>
        <w:wordWrap/>
        <w:spacing w:line="360" w:lineRule="auto"/>
        <w:jc w:val="left"/>
        <w:rPr>
          <w:rFonts w:hint="eastAsia" w:hAnsi="宋体"/>
          <w:b/>
          <w:sz w:val="36"/>
        </w:rPr>
      </w:pPr>
    </w:p>
    <w:p w14:paraId="0460EA4B">
      <w:pPr>
        <w:widowControl/>
        <w:wordWrap/>
        <w:spacing w:line="360" w:lineRule="auto"/>
        <w:jc w:val="left"/>
        <w:rPr>
          <w:rFonts w:hint="eastAsia" w:hAnsi="宋体"/>
          <w:b/>
          <w:sz w:val="36"/>
          <w:lang w:eastAsia="zh-CN"/>
        </w:rPr>
      </w:pPr>
    </w:p>
    <w:p w14:paraId="1508FF03">
      <w:pPr>
        <w:widowControl/>
        <w:wordWrap/>
        <w:spacing w:line="360" w:lineRule="auto"/>
        <w:jc w:val="left"/>
        <w:rPr>
          <w:rFonts w:hint="eastAsia" w:hAnsi="宋体"/>
          <w:b/>
          <w:sz w:val="36"/>
          <w:lang w:eastAsia="zh-CN"/>
        </w:rPr>
      </w:pPr>
    </w:p>
    <w:p w14:paraId="2BA6A211">
      <w:pPr>
        <w:pStyle w:val="9"/>
        <w:rPr>
          <w:lang w:eastAsia="zh-CN"/>
        </w:rPr>
        <w:sectPr>
          <w:endnotePr>
            <w:numFmt w:val="decimal"/>
          </w:endnotePr>
          <w:type w:val="continuous"/>
          <w:pgSz w:w="11906" w:h="16838"/>
          <w:pgMar w:top="1440" w:right="1800" w:bottom="1440" w:left="1800" w:header="851" w:footer="992" w:gutter="0"/>
          <w:cols w:space="720" w:num="1"/>
          <w:docGrid w:type="lines" w:linePitch="360" w:charSpace="0"/>
        </w:sectPr>
      </w:pPr>
    </w:p>
    <w:p w14:paraId="4F308B32">
      <w:pPr>
        <w:pStyle w:val="21"/>
        <w:keepNext/>
        <w:keepLines/>
        <w:widowControl/>
        <w:tabs>
          <w:tab w:val="left" w:pos="425"/>
          <w:tab w:val="left" w:pos="4265"/>
        </w:tabs>
        <w:ind w:firstLine="2249" w:firstLineChars="800"/>
        <w:jc w:val="left"/>
        <w:rPr>
          <w:rFonts w:hAnsi="宋体"/>
          <w:b/>
          <w:sz w:val="28"/>
        </w:rPr>
      </w:pPr>
      <w:r>
        <w:rPr>
          <w:rFonts w:hAnsi="宋体"/>
          <w:b/>
          <w:sz w:val="28"/>
        </w:rPr>
        <w:br w:type="page"/>
      </w:r>
      <w:r>
        <w:rPr>
          <w:rFonts w:hint="eastAsia" w:hAnsi="宋体"/>
          <w:b/>
          <w:sz w:val="28"/>
        </w:rPr>
        <w:t>第一章</w:t>
      </w:r>
      <w:r>
        <w:rPr>
          <w:rFonts w:hAnsi="宋体"/>
          <w:b/>
          <w:sz w:val="28"/>
        </w:rPr>
        <w:t>竞争性磋商邀请公告</w:t>
      </w:r>
    </w:p>
    <w:p w14:paraId="2B29F283">
      <w:pPr>
        <w:bidi w:val="false"/>
      </w:pPr>
    </w:p>
    <w:p w14:paraId="22E170E2">
      <w:pPr>
        <w:pStyle w:val="6"/>
        <w:keepNext w:val="false"/>
        <w:keepLines w:val="false"/>
        <w:widowControl/>
        <w:suppressLineNumbers w:val="false"/>
        <w:pBdr>
          <w:top w:val="none" w:color="auto" w:sz="0" w:space="0"/>
          <w:left w:val="none" w:color="auto" w:sz="0" w:space="0"/>
          <w:bottom w:val="none" w:color="auto" w:sz="0" w:space="0"/>
          <w:right w:val="none" w:color="auto" w:sz="0" w:space="0"/>
        </w:pBdr>
        <w:spacing w:before="150" w:beforeAutospacing="false" w:after="150" w:afterAutospacing="false" w:line="30" w:lineRule="atLeast"/>
        <w:ind w:left="0" w:right="0"/>
        <w:jc w:val="left"/>
        <w:textAlignment w:val="baseline"/>
        <w:rPr>
          <w:b w:val="false"/>
          <w:bCs w:val="false"/>
          <w:sz w:val="21"/>
          <w:szCs w:val="21"/>
        </w:rPr>
      </w:pPr>
      <w:r>
        <w:rPr>
          <w:rStyle w:val="18"/>
          <w:b/>
          <w:bCs/>
          <w:i w:val="false"/>
          <w:iCs w:val="false"/>
          <w:caps w:val="false"/>
          <w:color w:val="333333"/>
          <w:spacing w:val="0"/>
          <w:sz w:val="21"/>
          <w:szCs w:val="21"/>
          <w:bdr w:val="none" w:color="auto" w:sz="0" w:space="0"/>
          <w:shd w:val="clear" w:fill="FFFFFF"/>
          <w:vertAlign w:val="baseline"/>
        </w:rPr>
        <w:t>项目概况</w:t>
      </w:r>
    </w:p>
    <w:p w14:paraId="0222DA9F">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150" w:beforeAutospacing="false" w:after="150" w:afterAutospacing="false" w:line="480" w:lineRule="atLeast"/>
        <w:ind w:left="0" w:right="0" w:firstLine="480"/>
        <w:jc w:val="both"/>
        <w:textAlignment w:val="baseline"/>
        <w:rPr>
          <w:sz w:val="21"/>
          <w:szCs w:val="21"/>
        </w:rPr>
      </w:pPr>
      <w:r>
        <w:rPr>
          <w:rFonts w:ascii="微软雅黑" w:hAnsi="微软雅黑" w:eastAsia="微软雅黑" w:cs="微软雅黑"/>
          <w:i w:val="false"/>
          <w:iCs w:val="false"/>
          <w:caps w:val="false"/>
          <w:color w:val="333333"/>
          <w:spacing w:val="0"/>
          <w:sz w:val="21"/>
          <w:szCs w:val="21"/>
          <w:bdr w:val="none" w:color="auto" w:sz="0" w:space="0"/>
          <w:shd w:val="clear" w:fill="FFFFFF"/>
          <w:vertAlign w:val="baseline"/>
        </w:rPr>
        <w:t>2026年煤矿开采类虚拟仿真课程建设项目(二次)</w:t>
      </w: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采购项目的潜在供应商应在西安市高新区唐延路35号旺座现代城G座2301室获取采购文件，并于 2026年10月13日 09时30分 （北京时间）前提交响应文件。</w:t>
      </w:r>
    </w:p>
    <w:p w14:paraId="35F8A36C">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150" w:beforeAutospacing="false" w:after="0" w:afterAutospacing="false" w:line="750" w:lineRule="atLeast"/>
        <w:ind w:left="0" w:right="0" w:firstLine="0"/>
        <w:jc w:val="left"/>
        <w:textAlignment w:val="baseline"/>
        <w:rPr>
          <w:rFonts w:hint="eastAsia" w:ascii="微软雅黑" w:hAnsi="微软雅黑" w:eastAsia="微软雅黑" w:cs="微软雅黑"/>
          <w:b w:val="false"/>
          <w:bCs w:val="false"/>
          <w:i w:val="false"/>
          <w:iCs w:val="false"/>
          <w:caps w:val="false"/>
          <w:color w:val="333333"/>
          <w:spacing w:val="0"/>
          <w:sz w:val="21"/>
          <w:szCs w:val="21"/>
        </w:rPr>
      </w:pPr>
      <w:r>
        <w:rPr>
          <w:rStyle w:val="18"/>
          <w:rFonts w:hint="eastAsia" w:ascii="微软雅黑" w:hAnsi="微软雅黑" w:eastAsia="微软雅黑" w:cs="微软雅黑"/>
          <w:b/>
          <w:bCs/>
          <w:i w:val="false"/>
          <w:iCs w:val="false"/>
          <w:caps w:val="false"/>
          <w:color w:val="333333"/>
          <w:spacing w:val="0"/>
          <w:sz w:val="21"/>
          <w:szCs w:val="21"/>
          <w:bdr w:val="none" w:color="auto" w:sz="0" w:space="0"/>
          <w:shd w:val="clear" w:fill="FFFFFF"/>
          <w:vertAlign w:val="baseline"/>
        </w:rPr>
        <w:t>一、项目基本情况</w:t>
      </w:r>
    </w:p>
    <w:p w14:paraId="5C167E49">
      <w:pPr>
        <w:pStyle w:val="1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项目编号：SCIT-GN-SX2026090002.1B1</w:t>
      </w:r>
    </w:p>
    <w:p w14:paraId="391BE2A0">
      <w:pPr>
        <w:pStyle w:val="1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项目名称：2026年煤矿开采类虚拟仿真课程建设项目(二次)</w:t>
      </w:r>
    </w:p>
    <w:p w14:paraId="4A1D37CE">
      <w:pPr>
        <w:pStyle w:val="1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采购方式：竞争性磋商</w:t>
      </w:r>
    </w:p>
    <w:p w14:paraId="219818DE">
      <w:pPr>
        <w:pStyle w:val="1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预算金额：300,000.00元</w:t>
      </w:r>
    </w:p>
    <w:p w14:paraId="0160FC56">
      <w:pPr>
        <w:pStyle w:val="1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采购需求：</w:t>
      </w:r>
    </w:p>
    <w:p w14:paraId="742D25DB">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合同包1(综合机械化采煤仿真实训系统):</w:t>
      </w:r>
    </w:p>
    <w:p w14:paraId="25113DAC">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63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合同包预算金额：300,000.00元</w:t>
      </w:r>
    </w:p>
    <w:p w14:paraId="0F4CA1AF">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63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合同包最高限价：300,000.00元</w:t>
      </w:r>
    </w:p>
    <w:tbl>
      <w:tblPr>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589"/>
        <w:gridCol w:w="2204"/>
        <w:gridCol w:w="2204"/>
        <w:gridCol w:w="761"/>
        <w:gridCol w:w="1495"/>
        <w:gridCol w:w="1290"/>
      </w:tblGrid>
      <w:tr w14:paraId="40793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728" w:hRule="atLeast"/>
          <w:tblHeader/>
        </w:trPr>
        <w:tc>
          <w:tcPr>
            <w:tcW w:w="37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7873AB3">
            <w:pPr>
              <w:keepNext w:val="false"/>
              <w:keepLines w:val="false"/>
              <w:widowControl/>
              <w:suppressLineNumbers w:val="false"/>
              <w:wordWrap w:val="false"/>
              <w:spacing w:before="0" w:beforeAutospacing="false" w:after="0" w:afterAutospacing="false" w:line="360" w:lineRule="atLeast"/>
              <w:ind w:left="0" w:right="0"/>
              <w:jc w:val="center"/>
              <w:textAlignment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31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79051CA">
            <w:pPr>
              <w:keepNext w:val="false"/>
              <w:keepLines w:val="false"/>
              <w:widowControl/>
              <w:suppressLineNumbers w:val="false"/>
              <w:wordWrap w:val="false"/>
              <w:spacing w:before="0" w:beforeAutospacing="false" w:after="0" w:afterAutospacing="false" w:line="360" w:lineRule="atLeast"/>
              <w:ind w:left="0" w:right="0"/>
              <w:jc w:val="center"/>
              <w:textAlignment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131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9E2BD90">
            <w:pPr>
              <w:keepNext w:val="false"/>
              <w:keepLines w:val="false"/>
              <w:widowControl/>
              <w:suppressLineNumbers w:val="false"/>
              <w:wordWrap w:val="false"/>
              <w:spacing w:before="0" w:beforeAutospacing="false" w:after="0" w:afterAutospacing="false" w:line="360" w:lineRule="atLeast"/>
              <w:ind w:left="0" w:right="0"/>
              <w:jc w:val="center"/>
              <w:textAlignment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47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8D1EE5">
            <w:pPr>
              <w:keepNext w:val="false"/>
              <w:keepLines w:val="false"/>
              <w:widowControl/>
              <w:suppressLineNumbers w:val="false"/>
              <w:wordWrap w:val="false"/>
              <w:spacing w:before="0" w:beforeAutospacing="false" w:after="0" w:afterAutospacing="false" w:line="360" w:lineRule="atLeast"/>
              <w:ind w:left="0" w:right="0"/>
              <w:jc w:val="center"/>
              <w:textAlignment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90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BFD3FD">
            <w:pPr>
              <w:keepNext w:val="false"/>
              <w:keepLines w:val="false"/>
              <w:widowControl/>
              <w:suppressLineNumbers w:val="false"/>
              <w:wordWrap w:val="false"/>
              <w:spacing w:before="0" w:beforeAutospacing="false" w:after="0" w:afterAutospacing="false" w:line="360" w:lineRule="atLeast"/>
              <w:ind w:left="0" w:right="0"/>
              <w:jc w:val="center"/>
              <w:textAlignment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60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122BDA6">
            <w:pPr>
              <w:keepNext w:val="false"/>
              <w:keepLines w:val="false"/>
              <w:widowControl/>
              <w:suppressLineNumbers w:val="false"/>
              <w:wordWrap w:val="false"/>
              <w:spacing w:before="0" w:beforeAutospacing="false" w:after="0" w:afterAutospacing="false" w:line="360" w:lineRule="atLeast"/>
              <w:ind w:left="0" w:right="0"/>
              <w:jc w:val="center"/>
              <w:textAlignment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49ECD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480" w:hRule="atLeast"/>
        </w:trPr>
        <w:tc>
          <w:tcPr>
            <w:tcW w:w="37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B1622AB">
            <w:pPr>
              <w:keepNext w:val="false"/>
              <w:keepLines w:val="false"/>
              <w:widowControl/>
              <w:suppressLineNumbers w:val="false"/>
              <w:wordWrap w:val="false"/>
              <w:spacing w:before="0" w:beforeAutospacing="false" w:after="0" w:afterAutospacing="false" w:line="360" w:lineRule="atLeast"/>
              <w:ind w:left="0" w:right="0"/>
              <w:jc w:val="center"/>
              <w:textAlignment w:val="center"/>
              <w:rPr>
                <w:sz w:val="21"/>
                <w:szCs w:val="21"/>
              </w:rPr>
            </w:pPr>
            <w:r>
              <w:rPr>
                <w:rFonts w:ascii="宋体" w:hAnsi="宋体" w:eastAsia="宋体" w:cs="宋体"/>
                <w:kern w:val="0"/>
                <w:sz w:val="21"/>
                <w:szCs w:val="21"/>
                <w:bdr w:val="none" w:color="auto" w:sz="0" w:space="0"/>
                <w:lang w:val="en-US" w:eastAsia="zh-CN" w:bidi="ar"/>
              </w:rPr>
              <w:t>1-1</w:t>
            </w:r>
          </w:p>
        </w:tc>
        <w:tc>
          <w:tcPr>
            <w:tcW w:w="131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BB541A2">
            <w:pPr>
              <w:keepNext w:val="false"/>
              <w:keepLines w:val="false"/>
              <w:widowControl/>
              <w:suppressLineNumbers w:val="false"/>
              <w:wordWrap w:val="false"/>
              <w:spacing w:before="0" w:beforeAutospacing="false" w:after="0" w:afterAutospacing="false" w:line="360" w:lineRule="atLeast"/>
              <w:ind w:left="0" w:right="0"/>
              <w:jc w:val="center"/>
              <w:textAlignment w:val="center"/>
              <w:rPr>
                <w:sz w:val="21"/>
                <w:szCs w:val="21"/>
              </w:rPr>
            </w:pPr>
            <w:r>
              <w:rPr>
                <w:rFonts w:ascii="宋体" w:hAnsi="宋体" w:eastAsia="宋体" w:cs="宋体"/>
                <w:kern w:val="0"/>
                <w:sz w:val="21"/>
                <w:szCs w:val="21"/>
                <w:bdr w:val="none" w:color="auto" w:sz="0" w:space="0"/>
                <w:lang w:val="en-US" w:eastAsia="zh-CN" w:bidi="ar"/>
              </w:rPr>
              <w:t>其他专业技术服务</w:t>
            </w:r>
          </w:p>
        </w:tc>
        <w:tc>
          <w:tcPr>
            <w:tcW w:w="131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C03452E">
            <w:pPr>
              <w:keepNext w:val="false"/>
              <w:keepLines w:val="false"/>
              <w:widowControl/>
              <w:suppressLineNumbers w:val="false"/>
              <w:wordWrap w:val="false"/>
              <w:spacing w:before="0" w:beforeAutospacing="false" w:after="0" w:afterAutospacing="false" w:line="360" w:lineRule="atLeast"/>
              <w:ind w:left="0" w:right="0"/>
              <w:jc w:val="center"/>
              <w:textAlignment w:val="center"/>
              <w:rPr>
                <w:sz w:val="21"/>
                <w:szCs w:val="21"/>
              </w:rPr>
            </w:pPr>
            <w:r>
              <w:rPr>
                <w:rFonts w:ascii="宋体" w:hAnsi="宋体" w:eastAsia="宋体" w:cs="宋体"/>
                <w:kern w:val="0"/>
                <w:sz w:val="21"/>
                <w:szCs w:val="21"/>
                <w:bdr w:val="none" w:color="auto" w:sz="0" w:space="0"/>
                <w:lang w:val="en-US" w:eastAsia="zh-CN" w:bidi="ar"/>
              </w:rPr>
              <w:t>2026年煤矿开采类虚拟仿真课程建设</w:t>
            </w:r>
          </w:p>
        </w:tc>
        <w:tc>
          <w:tcPr>
            <w:tcW w:w="47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707340A">
            <w:pPr>
              <w:keepNext w:val="false"/>
              <w:keepLines w:val="false"/>
              <w:widowControl/>
              <w:suppressLineNumbers w:val="false"/>
              <w:wordWrap w:val="false"/>
              <w:spacing w:before="0" w:beforeAutospacing="false" w:after="0" w:afterAutospacing="false" w:line="360" w:lineRule="atLeast"/>
              <w:ind w:left="0" w:right="0"/>
              <w:jc w:val="center"/>
              <w:textAlignment w:val="center"/>
              <w:rPr>
                <w:sz w:val="21"/>
                <w:szCs w:val="21"/>
              </w:rPr>
            </w:pPr>
            <w:r>
              <w:rPr>
                <w:rFonts w:ascii="宋体" w:hAnsi="宋体" w:eastAsia="宋体" w:cs="宋体"/>
                <w:kern w:val="0"/>
                <w:sz w:val="21"/>
                <w:szCs w:val="21"/>
                <w:bdr w:val="none" w:color="auto" w:sz="0" w:space="0"/>
                <w:lang w:val="en-US" w:eastAsia="zh-CN" w:bidi="ar"/>
              </w:rPr>
              <w:t>1(批)</w:t>
            </w:r>
          </w:p>
        </w:tc>
        <w:tc>
          <w:tcPr>
            <w:tcW w:w="90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2F2478B">
            <w:pPr>
              <w:keepNext w:val="false"/>
              <w:keepLines w:val="false"/>
              <w:widowControl/>
              <w:suppressLineNumbers w:val="false"/>
              <w:wordWrap w:val="false"/>
              <w:spacing w:before="0" w:beforeAutospacing="false" w:after="0" w:afterAutospacing="false" w:line="360" w:lineRule="atLeast"/>
              <w:ind w:left="0" w:right="0"/>
              <w:jc w:val="center"/>
              <w:textAlignment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60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DA37C34">
            <w:pPr>
              <w:keepNext w:val="false"/>
              <w:keepLines w:val="false"/>
              <w:widowControl/>
              <w:suppressLineNumbers w:val="false"/>
              <w:wordWrap/>
              <w:spacing w:before="0" w:beforeAutospacing="false" w:after="0" w:afterAutospacing="false" w:line="360" w:lineRule="atLeast"/>
              <w:ind w:left="0" w:right="0"/>
              <w:jc w:val="right"/>
              <w:textAlignment w:val="center"/>
              <w:rPr>
                <w:sz w:val="21"/>
                <w:szCs w:val="21"/>
              </w:rPr>
            </w:pPr>
            <w:r>
              <w:rPr>
                <w:rFonts w:ascii="宋体" w:hAnsi="宋体" w:eastAsia="宋体" w:cs="宋体"/>
                <w:kern w:val="0"/>
                <w:sz w:val="21"/>
                <w:szCs w:val="21"/>
                <w:bdr w:val="none" w:color="auto" w:sz="0" w:space="0"/>
                <w:vertAlign w:val="baseline"/>
                <w:lang w:val="en-US" w:eastAsia="zh-CN" w:bidi="ar"/>
              </w:rPr>
              <w:t>300,000.00</w:t>
            </w:r>
          </w:p>
        </w:tc>
      </w:tr>
    </w:tbl>
    <w:p w14:paraId="71D8B938">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63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本合同包不接受联合体投标</w:t>
      </w:r>
    </w:p>
    <w:p w14:paraId="6CDEC338">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63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合同履行期限：2026年11月30日前完成交付，产品质量符合国家强制标准、行业规范等相关要求。</w:t>
      </w:r>
    </w:p>
    <w:p w14:paraId="3F5AB51D">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150" w:beforeAutospacing="false" w:after="0" w:afterAutospacing="false" w:line="750" w:lineRule="atLeast"/>
        <w:ind w:left="0" w:right="0" w:firstLine="0"/>
        <w:jc w:val="left"/>
        <w:textAlignment w:val="baseline"/>
        <w:rPr>
          <w:rFonts w:hint="eastAsia" w:ascii="微软雅黑" w:hAnsi="微软雅黑" w:eastAsia="微软雅黑" w:cs="微软雅黑"/>
          <w:b w:val="false"/>
          <w:bCs w:val="false"/>
          <w:i w:val="false"/>
          <w:iCs w:val="false"/>
          <w:caps w:val="false"/>
          <w:color w:val="333333"/>
          <w:spacing w:val="0"/>
          <w:sz w:val="21"/>
          <w:szCs w:val="21"/>
        </w:rPr>
      </w:pPr>
      <w:r>
        <w:rPr>
          <w:rStyle w:val="18"/>
          <w:rFonts w:hint="eastAsia" w:ascii="微软雅黑" w:hAnsi="微软雅黑" w:eastAsia="微软雅黑" w:cs="微软雅黑"/>
          <w:b/>
          <w:bCs/>
          <w:i w:val="false"/>
          <w:iCs w:val="false"/>
          <w:caps w:val="false"/>
          <w:color w:val="333333"/>
          <w:spacing w:val="0"/>
          <w:sz w:val="21"/>
          <w:szCs w:val="21"/>
          <w:bdr w:val="none" w:color="auto" w:sz="0" w:space="0"/>
          <w:shd w:val="clear" w:fill="FFFFFF"/>
          <w:vertAlign w:val="baseline"/>
        </w:rPr>
        <w:t>二、申请人的资格要求：</w:t>
      </w:r>
    </w:p>
    <w:p w14:paraId="3A0A3267">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1.满足《中华人民共和国政府采购法》第二十二条规定;</w:t>
      </w:r>
    </w:p>
    <w:p w14:paraId="4B0125D5">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2.落实政府采购政策需满足的资格要求：</w:t>
      </w:r>
    </w:p>
    <w:p w14:paraId="71EAD555">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合同包1(综合机械化采煤仿真实训系统)落实政府采购政策需满足的资格要求如下:</w:t>
      </w:r>
    </w:p>
    <w:p w14:paraId="22C416A7">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480" w:right="0" w:firstLine="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本项目专门面向中小企业采购。</w:t>
      </w:r>
    </w:p>
    <w:p w14:paraId="660DD56C">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3.本项目的特定资格要求：</w:t>
      </w:r>
    </w:p>
    <w:p w14:paraId="6BC1CE3C">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合同包1(综合机械化采煤仿真实训系统)特定资格要求如下:</w:t>
      </w:r>
    </w:p>
    <w:p w14:paraId="3B9FC763">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480" w:right="0" w:firstLine="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（1）法定代表人授权书及被授权人身份证明（法定代表人直接参与磋商只须提交其身份证明）；</w:t>
      </w: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br w:type="textWrapping"/>
      </w: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（2）供应商未被列入失信被执行人、重大税收违法案件当事人名单、政府采购严重违法失信行为记录；</w:t>
      </w: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br w:type="textWrapping"/>
      </w: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（3）本项目不接受联合体。</w:t>
      </w:r>
    </w:p>
    <w:p w14:paraId="5DFB6BD8">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150" w:beforeAutospacing="false" w:after="0" w:afterAutospacing="false" w:line="750" w:lineRule="atLeast"/>
        <w:ind w:left="0" w:right="0" w:firstLine="0"/>
        <w:jc w:val="left"/>
        <w:textAlignment w:val="baseline"/>
        <w:rPr>
          <w:rFonts w:hint="eastAsia" w:ascii="微软雅黑" w:hAnsi="微软雅黑" w:eastAsia="微软雅黑" w:cs="微软雅黑"/>
          <w:b w:val="false"/>
          <w:bCs w:val="false"/>
          <w:i w:val="false"/>
          <w:iCs w:val="false"/>
          <w:caps w:val="false"/>
          <w:color w:val="333333"/>
          <w:spacing w:val="0"/>
          <w:sz w:val="21"/>
          <w:szCs w:val="21"/>
        </w:rPr>
      </w:pPr>
      <w:r>
        <w:rPr>
          <w:rStyle w:val="18"/>
          <w:rFonts w:hint="eastAsia" w:ascii="微软雅黑" w:hAnsi="微软雅黑" w:eastAsia="微软雅黑" w:cs="微软雅黑"/>
          <w:b/>
          <w:bCs/>
          <w:i w:val="false"/>
          <w:iCs w:val="false"/>
          <w:caps w:val="false"/>
          <w:color w:val="333333"/>
          <w:spacing w:val="0"/>
          <w:sz w:val="21"/>
          <w:szCs w:val="21"/>
          <w:bdr w:val="none" w:color="auto" w:sz="0" w:space="0"/>
          <w:shd w:val="clear" w:fill="FFFFFF"/>
          <w:vertAlign w:val="baseline"/>
        </w:rPr>
        <w:t>三、获取采购文件</w:t>
      </w:r>
    </w:p>
    <w:p w14:paraId="3BEE4783">
      <w:pPr>
        <w:pStyle w:val="1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时间： 2026年09月23日 至 2026年10月08日 ，每天上午 09:00:00 至 11:30:00 ，下午 13:00:00 至 16:30:00 （北京时间）</w:t>
      </w:r>
    </w:p>
    <w:p w14:paraId="63C8B762">
      <w:pPr>
        <w:pStyle w:val="1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途径：西安市高新区唐延路35号旺座现代城G座2301室</w:t>
      </w:r>
    </w:p>
    <w:p w14:paraId="3161E4F9">
      <w:pPr>
        <w:pStyle w:val="1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方式：现场获取</w:t>
      </w:r>
    </w:p>
    <w:p w14:paraId="1B61FF8A">
      <w:pPr>
        <w:pStyle w:val="1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售价： 500元</w:t>
      </w:r>
    </w:p>
    <w:p w14:paraId="09EA1971">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150" w:beforeAutospacing="false" w:after="0" w:afterAutospacing="false" w:line="750" w:lineRule="atLeast"/>
        <w:ind w:left="0" w:right="0" w:firstLine="0"/>
        <w:jc w:val="left"/>
        <w:textAlignment w:val="baseline"/>
        <w:rPr>
          <w:rFonts w:hint="eastAsia" w:ascii="微软雅黑" w:hAnsi="微软雅黑" w:eastAsia="微软雅黑" w:cs="微软雅黑"/>
          <w:b w:val="false"/>
          <w:bCs w:val="false"/>
          <w:i w:val="false"/>
          <w:iCs w:val="false"/>
          <w:caps w:val="false"/>
          <w:color w:val="333333"/>
          <w:spacing w:val="0"/>
          <w:sz w:val="21"/>
          <w:szCs w:val="21"/>
        </w:rPr>
      </w:pPr>
      <w:r>
        <w:rPr>
          <w:rStyle w:val="18"/>
          <w:rFonts w:hint="eastAsia" w:ascii="微软雅黑" w:hAnsi="微软雅黑" w:eastAsia="微软雅黑" w:cs="微软雅黑"/>
          <w:b/>
          <w:bCs/>
          <w:i w:val="false"/>
          <w:iCs w:val="false"/>
          <w:caps w:val="false"/>
          <w:color w:val="333333"/>
          <w:spacing w:val="0"/>
          <w:sz w:val="21"/>
          <w:szCs w:val="21"/>
          <w:bdr w:val="none" w:color="auto" w:sz="0" w:space="0"/>
          <w:shd w:val="clear" w:fill="FFFFFF"/>
          <w:vertAlign w:val="baseline"/>
        </w:rPr>
        <w:t>四、响应文件提交</w:t>
      </w:r>
    </w:p>
    <w:p w14:paraId="74B52FED">
      <w:pPr>
        <w:pStyle w:val="1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截止时间： 2026年10月13日 09时30分00秒 （北京时间）</w:t>
      </w:r>
    </w:p>
    <w:p w14:paraId="70F33612">
      <w:pPr>
        <w:pStyle w:val="1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地点：西安市高新区唐延路35号旺座现代城G座2301室</w:t>
      </w:r>
    </w:p>
    <w:p w14:paraId="2D03403A">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150" w:beforeAutospacing="false" w:after="0" w:afterAutospacing="false" w:line="750" w:lineRule="atLeast"/>
        <w:ind w:left="0" w:right="0" w:firstLine="0"/>
        <w:jc w:val="left"/>
        <w:textAlignment w:val="baseline"/>
        <w:rPr>
          <w:rFonts w:hint="eastAsia" w:ascii="微软雅黑" w:hAnsi="微软雅黑" w:eastAsia="微软雅黑" w:cs="微软雅黑"/>
          <w:b w:val="false"/>
          <w:bCs w:val="false"/>
          <w:i w:val="false"/>
          <w:iCs w:val="false"/>
          <w:caps w:val="false"/>
          <w:color w:val="333333"/>
          <w:spacing w:val="0"/>
          <w:sz w:val="21"/>
          <w:szCs w:val="21"/>
        </w:rPr>
      </w:pPr>
      <w:r>
        <w:rPr>
          <w:rStyle w:val="18"/>
          <w:rFonts w:hint="eastAsia" w:ascii="微软雅黑" w:hAnsi="微软雅黑" w:eastAsia="微软雅黑" w:cs="微软雅黑"/>
          <w:b/>
          <w:bCs/>
          <w:i w:val="false"/>
          <w:iCs w:val="false"/>
          <w:caps w:val="false"/>
          <w:color w:val="333333"/>
          <w:spacing w:val="0"/>
          <w:sz w:val="21"/>
          <w:szCs w:val="21"/>
          <w:bdr w:val="none" w:color="auto" w:sz="0" w:space="0"/>
          <w:shd w:val="clear" w:fill="FFFFFF"/>
          <w:vertAlign w:val="baseline"/>
        </w:rPr>
        <w:t>五、开启</w:t>
      </w:r>
    </w:p>
    <w:p w14:paraId="054AF8FE">
      <w:pPr>
        <w:pStyle w:val="1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时间： 2026年10月13日 09时30分00秒 （北京时间）</w:t>
      </w:r>
    </w:p>
    <w:p w14:paraId="60E3A86E">
      <w:pPr>
        <w:pStyle w:val="1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地点：西安市高新区唐延路35号旺座现代城G座2301室</w:t>
      </w:r>
    </w:p>
    <w:p w14:paraId="1E6A8EFC">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150" w:beforeAutospacing="false" w:after="0" w:afterAutospacing="false" w:line="750" w:lineRule="atLeast"/>
        <w:ind w:left="0" w:right="0" w:firstLine="0"/>
        <w:jc w:val="left"/>
        <w:textAlignment w:val="baseline"/>
        <w:rPr>
          <w:rFonts w:hint="eastAsia" w:ascii="微软雅黑" w:hAnsi="微软雅黑" w:eastAsia="微软雅黑" w:cs="微软雅黑"/>
          <w:b w:val="false"/>
          <w:bCs w:val="false"/>
          <w:i w:val="false"/>
          <w:iCs w:val="false"/>
          <w:caps w:val="false"/>
          <w:color w:val="333333"/>
          <w:spacing w:val="0"/>
          <w:sz w:val="21"/>
          <w:szCs w:val="21"/>
        </w:rPr>
      </w:pPr>
      <w:r>
        <w:rPr>
          <w:rStyle w:val="18"/>
          <w:rFonts w:hint="eastAsia" w:ascii="微软雅黑" w:hAnsi="微软雅黑" w:eastAsia="微软雅黑" w:cs="微软雅黑"/>
          <w:b/>
          <w:bCs/>
          <w:i w:val="false"/>
          <w:iCs w:val="false"/>
          <w:caps w:val="false"/>
          <w:color w:val="333333"/>
          <w:spacing w:val="0"/>
          <w:sz w:val="21"/>
          <w:szCs w:val="21"/>
          <w:bdr w:val="none" w:color="auto" w:sz="0" w:space="0"/>
          <w:shd w:val="clear" w:fill="FFFFFF"/>
          <w:vertAlign w:val="baseline"/>
        </w:rPr>
        <w:t>六、公告期限</w:t>
      </w:r>
    </w:p>
    <w:p w14:paraId="65B7FAAA">
      <w:pPr>
        <w:pStyle w:val="1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自本公告发布之日起3个工作日。</w:t>
      </w:r>
    </w:p>
    <w:p w14:paraId="70A91590">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150" w:beforeAutospacing="false" w:after="0" w:afterAutospacing="false" w:line="750" w:lineRule="atLeast"/>
        <w:ind w:left="0" w:right="0" w:firstLine="0"/>
        <w:jc w:val="left"/>
        <w:textAlignment w:val="baseline"/>
        <w:rPr>
          <w:rFonts w:hint="eastAsia" w:ascii="微软雅黑" w:hAnsi="微软雅黑" w:eastAsia="微软雅黑" w:cs="微软雅黑"/>
          <w:b w:val="false"/>
          <w:bCs w:val="false"/>
          <w:i w:val="false"/>
          <w:iCs w:val="false"/>
          <w:caps w:val="false"/>
          <w:color w:val="333333"/>
          <w:spacing w:val="0"/>
          <w:sz w:val="21"/>
          <w:szCs w:val="21"/>
        </w:rPr>
      </w:pPr>
      <w:r>
        <w:rPr>
          <w:rStyle w:val="18"/>
          <w:rFonts w:hint="eastAsia" w:ascii="微软雅黑" w:hAnsi="微软雅黑" w:eastAsia="微软雅黑" w:cs="微软雅黑"/>
          <w:b/>
          <w:bCs/>
          <w:i w:val="false"/>
          <w:iCs w:val="false"/>
          <w:caps w:val="false"/>
          <w:color w:val="333333"/>
          <w:spacing w:val="0"/>
          <w:sz w:val="21"/>
          <w:szCs w:val="21"/>
          <w:bdr w:val="none" w:color="auto" w:sz="0" w:space="0"/>
          <w:shd w:val="clear" w:fill="FFFFFF"/>
          <w:vertAlign w:val="baseline"/>
        </w:rPr>
        <w:t>七、其他补充事宜</w:t>
      </w:r>
    </w:p>
    <w:p w14:paraId="5E2B6EFD">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（一）磋商文件发售时间、地点：</w:t>
      </w:r>
    </w:p>
    <w:p w14:paraId="648A7DF2">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1、发售时间：2026年09月23日至2026年10月08日，上午9:00-11:30，下午13:00-16:30（北京时间，法定节假日除外）；</w:t>
      </w:r>
    </w:p>
    <w:p w14:paraId="2755C3BE">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2、发售地点：西安市高新区唐延路35号旺座现代城G座2301室；</w:t>
      </w:r>
    </w:p>
    <w:p w14:paraId="7AA3E35A">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3、发售联系人：刘女士，电话：029-88854272转8001；</w:t>
      </w:r>
    </w:p>
    <w:p w14:paraId="2A8072F5">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4、文件售价：人民币500元/套，磋商文件谢绝邮寄，售后不退，磋商资格不能转让。</w:t>
      </w:r>
    </w:p>
    <w:p w14:paraId="3E5DF03F">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5、供应商获取磋商文件时请携带单位介绍信、本人身份证复印件加盖公章。</w:t>
      </w:r>
    </w:p>
    <w:p w14:paraId="27965B94">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（二）采购项目需要落实的政府采购政策：</w:t>
      </w:r>
    </w:p>
    <w:p w14:paraId="64FF8C95">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依照《中华人民共和国政府采购法》及《中华人民共和国政府采购法实施条例》的有关规定，落实政府采购政策，详见磋商文件。</w:t>
      </w:r>
    </w:p>
    <w:p w14:paraId="7444354F">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1、《政府采购促进中小企业发展管理办法》（财库〔2020〕46号）；</w:t>
      </w:r>
    </w:p>
    <w:p w14:paraId="2E85A6E4">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2、《财政部司法部关于政府采购支持监狱企业发展有关问题通知》（财库〔2014〕68号）；</w:t>
      </w:r>
    </w:p>
    <w:p w14:paraId="340F2E5B">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3、《国务院办公厅关于建立政府强制采购节能产品制度的通知》（国办发〔2007〕51号）；</w:t>
      </w:r>
    </w:p>
    <w:p w14:paraId="1CEB1781">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4、《环境标志产品政府采购实施的意见》（财库〔2006〕90号）；</w:t>
      </w:r>
    </w:p>
    <w:p w14:paraId="59FDEAA0">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5、《关于促进残疾人就业政府采购政策的通知》（财库〔2017〕141号）；</w:t>
      </w:r>
    </w:p>
    <w:p w14:paraId="17875D7A">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6、《陕西省中小企业政府采购信用融资办法》（陕财办采〔2018〕23号）；</w:t>
      </w:r>
    </w:p>
    <w:p w14:paraId="11F92A2B">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7、《国务院办公厅关于在政府采购中实施本国产品标准及相关政策的通知》（国办发〔2025〕34号）；</w:t>
      </w:r>
    </w:p>
    <w:p w14:paraId="5BE5899E">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8、其他需要落实的政府采购政策。</w:t>
      </w:r>
    </w:p>
    <w:p w14:paraId="25B76BE6">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150" w:beforeAutospacing="false" w:after="0" w:afterAutospacing="false" w:line="750" w:lineRule="atLeast"/>
        <w:ind w:left="0" w:right="0" w:firstLine="0"/>
        <w:jc w:val="left"/>
        <w:textAlignment w:val="baseline"/>
        <w:rPr>
          <w:rFonts w:hint="eastAsia" w:ascii="微软雅黑" w:hAnsi="微软雅黑" w:eastAsia="微软雅黑" w:cs="微软雅黑"/>
          <w:b w:val="false"/>
          <w:bCs w:val="false"/>
          <w:i w:val="false"/>
          <w:iCs w:val="false"/>
          <w:caps w:val="false"/>
          <w:color w:val="333333"/>
          <w:spacing w:val="0"/>
          <w:sz w:val="21"/>
          <w:szCs w:val="21"/>
        </w:rPr>
      </w:pPr>
      <w:r>
        <w:rPr>
          <w:rStyle w:val="18"/>
          <w:rFonts w:hint="eastAsia" w:ascii="微软雅黑" w:hAnsi="微软雅黑" w:eastAsia="微软雅黑" w:cs="微软雅黑"/>
          <w:b/>
          <w:bCs/>
          <w:i w:val="false"/>
          <w:iCs w:val="false"/>
          <w:caps w:val="false"/>
          <w:color w:val="333333"/>
          <w:spacing w:val="0"/>
          <w:sz w:val="21"/>
          <w:szCs w:val="21"/>
          <w:bdr w:val="none" w:color="auto" w:sz="0" w:space="0"/>
          <w:shd w:val="clear" w:fill="FFFFFF"/>
          <w:vertAlign w:val="baseline"/>
        </w:rPr>
        <w:t>八、对本次招标提出询问，请按以下方式联系。</w:t>
      </w:r>
    </w:p>
    <w:p w14:paraId="0BF405C7">
      <w:pPr>
        <w:pStyle w:val="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0" w:lineRule="atLeast"/>
        <w:ind w:left="0" w:right="0"/>
        <w:jc w:val="left"/>
        <w:textAlignment w:val="baseline"/>
        <w:rPr>
          <w:b w:val="false"/>
          <w:bCs w:val="false"/>
          <w:sz w:val="21"/>
          <w:szCs w:val="21"/>
        </w:rPr>
      </w:pPr>
      <w:r>
        <w:rPr>
          <w:b w:val="false"/>
          <w:bCs w:val="false"/>
          <w:i w:val="false"/>
          <w:iCs w:val="false"/>
          <w:caps w:val="false"/>
          <w:color w:val="333333"/>
          <w:spacing w:val="0"/>
          <w:sz w:val="21"/>
          <w:szCs w:val="21"/>
          <w:bdr w:val="none" w:color="auto" w:sz="0" w:space="0"/>
          <w:shd w:val="clear" w:fill="FFFFFF"/>
          <w:vertAlign w:val="baseline"/>
        </w:rPr>
        <w:t>1.采购人信息</w:t>
      </w:r>
    </w:p>
    <w:p w14:paraId="294B3E47">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名称：陕西能源职业技术学院</w:t>
      </w:r>
    </w:p>
    <w:p w14:paraId="1202FEBE">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地址：咸阳市文林路</w:t>
      </w:r>
    </w:p>
    <w:p w14:paraId="434D7F6F">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联系方式：029-33665117</w:t>
      </w:r>
    </w:p>
    <w:p w14:paraId="7292BA95">
      <w:pPr>
        <w:pStyle w:val="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0" w:lineRule="atLeast"/>
        <w:ind w:left="0" w:right="0"/>
        <w:jc w:val="left"/>
        <w:textAlignment w:val="baseline"/>
        <w:rPr>
          <w:b w:val="false"/>
          <w:bCs w:val="false"/>
          <w:sz w:val="21"/>
          <w:szCs w:val="21"/>
        </w:rPr>
      </w:pPr>
      <w:r>
        <w:rPr>
          <w:b w:val="false"/>
          <w:bCs w:val="false"/>
          <w:i w:val="false"/>
          <w:iCs w:val="false"/>
          <w:caps w:val="false"/>
          <w:color w:val="333333"/>
          <w:spacing w:val="0"/>
          <w:sz w:val="21"/>
          <w:szCs w:val="21"/>
          <w:bdr w:val="none" w:color="auto" w:sz="0" w:space="0"/>
          <w:shd w:val="clear" w:fill="FFFFFF"/>
          <w:vertAlign w:val="baseline"/>
        </w:rPr>
        <w:t>2.采购代理机构信息</w:t>
      </w:r>
    </w:p>
    <w:p w14:paraId="45E5E707">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名称：四川国际招标有限责任公司</w:t>
      </w:r>
    </w:p>
    <w:p w14:paraId="46456151">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地址：西安市高新区唐延路35号旺座现代城G座2301室</w:t>
      </w:r>
    </w:p>
    <w:p w14:paraId="5C1E0517">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联系方式：029-88854273-8003</w:t>
      </w:r>
    </w:p>
    <w:p w14:paraId="7436992C">
      <w:pPr>
        <w:pStyle w:val="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0" w:lineRule="atLeast"/>
        <w:ind w:left="0" w:right="0"/>
        <w:jc w:val="left"/>
        <w:textAlignment w:val="baseline"/>
        <w:rPr>
          <w:b w:val="false"/>
          <w:bCs w:val="false"/>
          <w:sz w:val="21"/>
          <w:szCs w:val="21"/>
        </w:rPr>
      </w:pPr>
      <w:r>
        <w:rPr>
          <w:b w:val="false"/>
          <w:bCs w:val="false"/>
          <w:i w:val="false"/>
          <w:iCs w:val="false"/>
          <w:caps w:val="false"/>
          <w:color w:val="333333"/>
          <w:spacing w:val="0"/>
          <w:sz w:val="21"/>
          <w:szCs w:val="21"/>
          <w:bdr w:val="none" w:color="auto" w:sz="0" w:space="0"/>
          <w:shd w:val="clear" w:fill="FFFFFF"/>
          <w:vertAlign w:val="baseline"/>
        </w:rPr>
        <w:t>3.项目联系方式</w:t>
      </w:r>
    </w:p>
    <w:p w14:paraId="3F0D344D">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项目联系人：谭逸哲、张祎多、连娟、郝丽鹏、龙杰、马旭、陈萌</w:t>
      </w:r>
    </w:p>
    <w:p w14:paraId="02D694A0">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电话：029-88854273-8003</w:t>
      </w:r>
    </w:p>
    <w:p w14:paraId="0707D2D8">
      <w:pPr>
        <w:pStyle w:val="1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right"/>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四川国际招标有限责任公司</w:t>
      </w:r>
    </w:p>
    <w:p w14:paraId="47ACB832">
      <w:pPr>
        <w:pStyle w:val="1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right"/>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2026年09月23日</w:t>
      </w:r>
    </w:p>
    <w:p w14:paraId="56D1A11A">
      <w:pPr>
        <w:bidi w:val="false"/>
        <w:jc w:val="left"/>
        <w:rPr>
          <w:rFonts w:ascii="宋体" w:hAnsi="Times New Roman" w:eastAsia="宋体" w:cs="Times New Roman"/>
          <w:kern w:val="2"/>
          <w:szCs w:val="24"/>
          <w:lang w:val="en-US" w:eastAsia="ko-KR" w:bidi="ar-SA"/>
        </w:rPr>
        <w:sectPr>
          <w:footerReference w:type="default" r:id="rId4"/>
          <w:type w:val="continuous"/>
          <w:pgSz w:w="11906" w:h="16838"/>
          <w:pgMar w:top="1440" w:right="1800" w:bottom="1440" w:left="1800" w:header="851" w:footer="992" w:gutter="0"/>
          <w:cols w:space="720" w:num="1"/>
          <w:docGrid w:type="lines" w:linePitch="312" w:charSpace="0"/>
        </w:sectPr>
      </w:pPr>
    </w:p>
    <w:p w14:paraId="28D3EE2C">
      <w:pPr>
        <w:pStyle w:val="15"/>
        <w:spacing w:line="260" w:lineRule="exact"/>
        <w:jc w:val="center"/>
        <w:rPr>
          <w:rFonts w:hint="eastAsia" w:asciiTheme="minorEastAsia" w:hAnsiTheme="minorEastAsia" w:eastAsiaTheme="minorEastAsia"/>
          <w:b/>
        </w:rPr>
      </w:pPr>
      <w:r>
        <w:rPr>
          <w:rFonts w:asciiTheme="minorEastAsia" w:hAnsiTheme="minorEastAsia" w:eastAsiaTheme="minorEastAsia"/>
          <w:b/>
        </w:rPr>
        <w:t>第二章  磋商须知</w:t>
      </w:r>
    </w:p>
    <w:p w14:paraId="6564CCFF">
      <w:pPr>
        <w:keepNext/>
        <w:keepLines/>
        <w:widowControl/>
        <w:tabs>
          <w:tab w:val="left" w:pos="425"/>
          <w:tab w:val="left" w:pos="4265"/>
        </w:tabs>
        <w:wordWrap/>
        <w:spacing w:before="340" w:after="330" w:line="360" w:lineRule="auto"/>
        <w:rPr>
          <w:rFonts w:hint="eastAsia" w:asciiTheme="minorEastAsia" w:hAnsiTheme="minorEastAsia" w:eastAsiaTheme="minorEastAsia"/>
          <w:b/>
          <w:sz w:val="22"/>
          <w:szCs w:val="22"/>
        </w:rPr>
      </w:pPr>
      <w:r>
        <w:rPr>
          <w:rFonts w:asciiTheme="minorEastAsia" w:hAnsiTheme="minorEastAsia" w:eastAsiaTheme="minorEastAsia"/>
          <w:b/>
          <w:sz w:val="22"/>
          <w:szCs w:val="22"/>
        </w:rPr>
        <w:t>一、磋商须知前附表</w:t>
      </w:r>
    </w:p>
    <w:tbl>
      <w:tblPr>
        <w:tblStyle w:val="16"/>
        <w:tblW w:w="8789" w:type="dxa"/>
        <w:tblInd w:w="-279"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0" w:type="dxa"/>
          <w:bottom w:w="0" w:type="dxa"/>
          <w:right w:w="0" w:type="dxa"/>
        </w:tblCellMar>
      </w:tblPr>
      <w:tblGrid>
        <w:gridCol w:w="602"/>
        <w:gridCol w:w="1846"/>
        <w:gridCol w:w="6341"/>
      </w:tblGrid>
      <w:tr w14:paraId="67EE48D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446" w:hRule="atLeast"/>
        </w:trPr>
        <w:tc>
          <w:tcPr>
            <w:tcW w:w="602" w:type="dxa"/>
            <w:tcMar>
              <w:left w:w="0" w:type="dxa"/>
              <w:right w:w="0" w:type="dxa"/>
            </w:tcMar>
            <w:vAlign w:val="center"/>
          </w:tcPr>
          <w:p w14:paraId="6719499F">
            <w:pPr>
              <w:widowControl/>
              <w:wordWrap/>
              <w:spacing w:line="360" w:lineRule="atLeast"/>
              <w:ind w:left="9"/>
              <w:jc w:val="center"/>
              <w:rPr>
                <w:rFonts w:hint="eastAsia" w:asciiTheme="minorEastAsia" w:hAnsiTheme="minorEastAsia" w:eastAsiaTheme="minorEastAsia"/>
                <w:sz w:val="21"/>
                <w:szCs w:val="21"/>
              </w:rPr>
            </w:pPr>
            <w:r>
              <w:rPr>
                <w:rFonts w:asciiTheme="minorEastAsia" w:hAnsiTheme="minorEastAsia" w:eastAsiaTheme="minorEastAsia"/>
                <w:b/>
                <w:sz w:val="21"/>
                <w:szCs w:val="21"/>
              </w:rPr>
              <w:t>序号</w:t>
            </w:r>
          </w:p>
        </w:tc>
        <w:tc>
          <w:tcPr>
            <w:tcW w:w="1846" w:type="dxa"/>
            <w:tcMar>
              <w:left w:w="0" w:type="dxa"/>
              <w:right w:w="0" w:type="dxa"/>
            </w:tcMar>
            <w:vAlign w:val="center"/>
          </w:tcPr>
          <w:p w14:paraId="502A43AF">
            <w:pPr>
              <w:widowControl/>
              <w:wordWrap/>
              <w:spacing w:line="360" w:lineRule="atLeast"/>
              <w:ind w:left="38"/>
              <w:jc w:val="center"/>
              <w:rPr>
                <w:rFonts w:hint="eastAsia" w:asciiTheme="minorEastAsia" w:hAnsiTheme="minorEastAsia" w:eastAsiaTheme="minorEastAsia"/>
                <w:sz w:val="21"/>
                <w:szCs w:val="21"/>
              </w:rPr>
            </w:pPr>
            <w:r>
              <w:rPr>
                <w:rFonts w:asciiTheme="minorEastAsia" w:hAnsiTheme="minorEastAsia" w:eastAsiaTheme="minorEastAsia"/>
                <w:b/>
                <w:sz w:val="21"/>
                <w:szCs w:val="21"/>
              </w:rPr>
              <w:t>条款名称</w:t>
            </w:r>
          </w:p>
        </w:tc>
        <w:tc>
          <w:tcPr>
            <w:tcW w:w="6341" w:type="dxa"/>
            <w:tcMar>
              <w:left w:w="0" w:type="dxa"/>
              <w:right w:w="0" w:type="dxa"/>
            </w:tcMar>
            <w:vAlign w:val="center"/>
          </w:tcPr>
          <w:p w14:paraId="00737223">
            <w:pPr>
              <w:widowControl/>
              <w:wordWrap/>
              <w:spacing w:line="360" w:lineRule="atLeast"/>
              <w:jc w:val="center"/>
              <w:rPr>
                <w:rFonts w:hint="eastAsia" w:asciiTheme="minorEastAsia" w:hAnsiTheme="minorEastAsia" w:eastAsiaTheme="minorEastAsia"/>
                <w:sz w:val="21"/>
                <w:szCs w:val="21"/>
              </w:rPr>
            </w:pPr>
            <w:r>
              <w:rPr>
                <w:rFonts w:asciiTheme="minorEastAsia" w:hAnsiTheme="minorEastAsia" w:eastAsiaTheme="minorEastAsia"/>
                <w:b/>
                <w:sz w:val="21"/>
                <w:szCs w:val="21"/>
              </w:rPr>
              <w:t>说明和要求</w:t>
            </w:r>
          </w:p>
        </w:tc>
      </w:tr>
      <w:tr w14:paraId="51A185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53" w:hRule="atLeast"/>
        </w:trPr>
        <w:tc>
          <w:tcPr>
            <w:tcW w:w="602" w:type="dxa"/>
            <w:tcMar>
              <w:left w:w="0" w:type="dxa"/>
              <w:right w:w="0" w:type="dxa"/>
            </w:tcMar>
            <w:vAlign w:val="center"/>
          </w:tcPr>
          <w:p w14:paraId="3B6DF6D7">
            <w:pPr>
              <w:widowControl/>
              <w:wordWrap/>
              <w:spacing w:line="360" w:lineRule="atLeast"/>
              <w:ind w:right="230"/>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1</w:t>
            </w:r>
          </w:p>
        </w:tc>
        <w:tc>
          <w:tcPr>
            <w:tcW w:w="1846" w:type="dxa"/>
            <w:tcMar>
              <w:left w:w="0" w:type="dxa"/>
              <w:right w:w="0" w:type="dxa"/>
            </w:tcMar>
            <w:vAlign w:val="center"/>
          </w:tcPr>
          <w:p w14:paraId="04A37006">
            <w:pPr>
              <w:widowControl/>
              <w:wordWrap/>
              <w:spacing w:line="360" w:lineRule="atLeast"/>
              <w:ind w:left="38"/>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采购项目名称</w:t>
            </w:r>
          </w:p>
        </w:tc>
        <w:tc>
          <w:tcPr>
            <w:tcW w:w="6341" w:type="dxa"/>
            <w:tcMar>
              <w:left w:w="0" w:type="dxa"/>
              <w:right w:w="0" w:type="dxa"/>
            </w:tcMar>
            <w:vAlign w:val="center"/>
          </w:tcPr>
          <w:p w14:paraId="69374838">
            <w:pPr>
              <w:pStyle w:val="15"/>
              <w:spacing w:before="0" w:beforeAutospacing="false" w:after="0" w:afterAutospacing="false" w:line="360"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color w:val="000000"/>
                <w:sz w:val="21"/>
                <w:szCs w:val="21"/>
                <w:lang w:eastAsia="zh-CN"/>
              </w:rPr>
              <w:t>陕西能源职业技术学院2026年煤矿开采类虚拟仿真课程建设项目(二次)</w:t>
            </w:r>
          </w:p>
        </w:tc>
      </w:tr>
      <w:tr w14:paraId="668C570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450" w:hRule="atLeast"/>
        </w:trPr>
        <w:tc>
          <w:tcPr>
            <w:tcW w:w="602" w:type="dxa"/>
            <w:tcMar>
              <w:left w:w="0" w:type="dxa"/>
              <w:right w:w="0" w:type="dxa"/>
            </w:tcMar>
            <w:vAlign w:val="center"/>
          </w:tcPr>
          <w:p w14:paraId="3C95CB88">
            <w:pPr>
              <w:widowControl/>
              <w:wordWrap/>
              <w:spacing w:line="360" w:lineRule="atLeast"/>
              <w:ind w:right="230"/>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2</w:t>
            </w:r>
          </w:p>
        </w:tc>
        <w:tc>
          <w:tcPr>
            <w:tcW w:w="1846" w:type="dxa"/>
            <w:tcMar>
              <w:left w:w="0" w:type="dxa"/>
              <w:right w:w="0" w:type="dxa"/>
            </w:tcMar>
            <w:vAlign w:val="center"/>
          </w:tcPr>
          <w:p w14:paraId="59ADE8A3">
            <w:pPr>
              <w:widowControl/>
              <w:wordWrap/>
              <w:spacing w:line="360" w:lineRule="atLeast"/>
              <w:ind w:left="38"/>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采购</w:t>
            </w:r>
            <w:r>
              <w:rPr>
                <w:rFonts w:hint="eastAsia" w:asciiTheme="minorEastAsia" w:hAnsiTheme="minorEastAsia" w:eastAsiaTheme="minorEastAsia"/>
                <w:sz w:val="21"/>
                <w:szCs w:val="21"/>
                <w:lang w:eastAsia="zh-CN"/>
              </w:rPr>
              <w:t>项目</w:t>
            </w:r>
            <w:r>
              <w:rPr>
                <w:rFonts w:asciiTheme="minorEastAsia" w:hAnsiTheme="minorEastAsia" w:eastAsiaTheme="minorEastAsia"/>
                <w:sz w:val="21"/>
                <w:szCs w:val="21"/>
              </w:rPr>
              <w:t>编号</w:t>
            </w:r>
          </w:p>
        </w:tc>
        <w:tc>
          <w:tcPr>
            <w:tcW w:w="6341" w:type="dxa"/>
            <w:tcMar>
              <w:left w:w="0" w:type="dxa"/>
              <w:right w:w="0" w:type="dxa"/>
            </w:tcMar>
            <w:vAlign w:val="center"/>
          </w:tcPr>
          <w:p w14:paraId="7FC292F2">
            <w:pPr>
              <w:widowControl/>
              <w:wordWrap/>
              <w:spacing w:line="360" w:lineRule="atLeast"/>
              <w:jc w:val="left"/>
              <w:rPr>
                <w:rFonts w:hint="eastAsia" w:asciiTheme="minorEastAsia" w:hAnsiTheme="minorEastAsia" w:eastAsiaTheme="minorEastAsia"/>
                <w:sz w:val="21"/>
                <w:szCs w:val="21"/>
                <w:lang w:eastAsia="zh-CN"/>
              </w:rPr>
            </w:pPr>
            <w:r>
              <w:rPr>
                <w:rFonts w:hint="eastAsia" w:asciiTheme="minorEastAsia" w:hAnsiTheme="minorEastAsia" w:eastAsiaTheme="minorEastAsia"/>
                <w:color w:val="000000"/>
                <w:sz w:val="21"/>
                <w:szCs w:val="21"/>
                <w:lang w:val="en-US" w:eastAsia="zh-CN"/>
              </w:rPr>
              <w:t xml:space="preserve"> </w:t>
            </w:r>
            <w:r>
              <w:rPr>
                <w:rFonts w:hint="eastAsia" w:asciiTheme="minorEastAsia" w:hAnsiTheme="minorEastAsia" w:eastAsiaTheme="minorEastAsia"/>
                <w:color w:val="000000"/>
                <w:sz w:val="21"/>
                <w:szCs w:val="21"/>
                <w:lang w:eastAsia="zh-CN"/>
              </w:rPr>
              <w:t>SCIT-GN-SX2026090002.1B1</w:t>
            </w:r>
          </w:p>
        </w:tc>
      </w:tr>
      <w:tr w14:paraId="7406E1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913" w:hRule="atLeast"/>
        </w:trPr>
        <w:tc>
          <w:tcPr>
            <w:tcW w:w="602" w:type="dxa"/>
            <w:tcMar>
              <w:left w:w="0" w:type="dxa"/>
              <w:right w:w="0" w:type="dxa"/>
            </w:tcMar>
            <w:vAlign w:val="center"/>
          </w:tcPr>
          <w:p w14:paraId="30F3B755">
            <w:pPr>
              <w:widowControl/>
              <w:wordWrap/>
              <w:spacing w:line="360" w:lineRule="atLeast"/>
              <w:ind w:right="230"/>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3</w:t>
            </w:r>
          </w:p>
        </w:tc>
        <w:tc>
          <w:tcPr>
            <w:tcW w:w="1846" w:type="dxa"/>
            <w:tcMar>
              <w:left w:w="0" w:type="dxa"/>
              <w:right w:w="0" w:type="dxa"/>
            </w:tcMar>
            <w:vAlign w:val="center"/>
          </w:tcPr>
          <w:p w14:paraId="10CD0129">
            <w:pPr>
              <w:widowControl/>
              <w:wordWrap/>
              <w:spacing w:line="360" w:lineRule="atLeast"/>
              <w:ind w:left="38"/>
              <w:jc w:val="center"/>
              <w:rPr>
                <w:rFonts w:hint="eastAsia" w:cs="宋体" w:asciiTheme="minorEastAsia" w:hAnsiTheme="minorEastAsia" w:eastAsiaTheme="minorEastAsia"/>
                <w:color w:val="000000"/>
                <w:kern w:val="0"/>
                <w:sz w:val="21"/>
                <w:szCs w:val="21"/>
                <w:lang w:eastAsia="zh-CN"/>
              </w:rPr>
            </w:pPr>
            <w:r>
              <w:rPr>
                <w:rFonts w:hint="eastAsia" w:cs="宋体" w:asciiTheme="minorEastAsia" w:hAnsiTheme="minorEastAsia" w:eastAsiaTheme="minorEastAsia"/>
                <w:color w:val="000000"/>
                <w:kern w:val="0"/>
                <w:sz w:val="21"/>
                <w:szCs w:val="21"/>
                <w:lang w:eastAsia="zh-CN"/>
              </w:rPr>
              <w:t>供应商报价</w:t>
            </w:r>
          </w:p>
          <w:p w14:paraId="23B24E19">
            <w:pPr>
              <w:pStyle w:val="9"/>
              <w:jc w:val="center"/>
              <w:rPr>
                <w:rFonts w:hint="eastAsia" w:cs="宋体" w:asciiTheme="minorEastAsia" w:hAnsiTheme="minorEastAsia" w:eastAsiaTheme="minorEastAsia"/>
                <w:color w:val="000000"/>
                <w:kern w:val="0"/>
                <w:sz w:val="21"/>
                <w:szCs w:val="21"/>
                <w:lang w:eastAsia="zh-CN"/>
              </w:rPr>
            </w:pPr>
            <w:r>
              <w:rPr>
                <w:rFonts w:hint="eastAsia" w:cs="宋体" w:asciiTheme="minorEastAsia" w:hAnsiTheme="minorEastAsia" w:eastAsiaTheme="minorEastAsia"/>
                <w:color w:val="000000"/>
                <w:kern w:val="0"/>
                <w:sz w:val="21"/>
                <w:szCs w:val="21"/>
                <w:lang w:eastAsia="zh-CN"/>
              </w:rPr>
              <w:t>（实质性要求）</w:t>
            </w:r>
          </w:p>
        </w:tc>
        <w:tc>
          <w:tcPr>
            <w:tcW w:w="6341" w:type="dxa"/>
            <w:tcMar>
              <w:left w:w="0" w:type="dxa"/>
              <w:right w:w="0" w:type="dxa"/>
            </w:tcMar>
            <w:vAlign w:val="center"/>
          </w:tcPr>
          <w:p w14:paraId="0918703D">
            <w:pPr>
              <w:pStyle w:val="22"/>
              <w:spacing w:line="360" w:lineRule="exact"/>
              <w:ind w:firstLine="210" w:firstLineChars="100"/>
              <w:rPr>
                <w:rFonts w:hint="eastAsia" w:cs="宋体" w:asciiTheme="minorEastAsia" w:hAnsiTheme="minorEastAsia" w:eastAsiaTheme="minorEastAsia"/>
                <w:color w:val="000000"/>
                <w:kern w:val="0"/>
                <w:sz w:val="21"/>
                <w:szCs w:val="21"/>
                <w:lang w:eastAsia="zh-CN"/>
              </w:rPr>
            </w:pPr>
            <w:r>
              <w:rPr>
                <w:rFonts w:hint="eastAsia" w:cs="宋体" w:asciiTheme="minorEastAsia" w:hAnsiTheme="minorEastAsia" w:eastAsiaTheme="minorEastAsia"/>
                <w:color w:val="000000"/>
                <w:kern w:val="0"/>
                <w:sz w:val="21"/>
                <w:szCs w:val="21"/>
                <w:lang w:val="zh-CN" w:eastAsia="zh-CN"/>
              </w:rPr>
              <w:t>本项目采购预算（最高限价）：</w:t>
            </w:r>
            <w:r>
              <w:rPr>
                <w:rFonts w:hint="eastAsia" w:hAnsi="宋体" w:cs="宋体" w:eastAsiaTheme="minorEastAsia"/>
                <w:kern w:val="0"/>
                <w:sz w:val="21"/>
                <w:szCs w:val="21"/>
                <w:lang w:val="en-US" w:eastAsia="zh-CN"/>
              </w:rPr>
              <w:t>30</w:t>
            </w:r>
            <w:r>
              <w:rPr>
                <w:rFonts w:hint="eastAsia" w:hAnsi="宋体" w:cs="宋体"/>
                <w:kern w:val="0"/>
                <w:sz w:val="21"/>
                <w:szCs w:val="21"/>
              </w:rPr>
              <w:t>万元。</w:t>
            </w:r>
          </w:p>
          <w:p w14:paraId="41CD1762">
            <w:pPr>
              <w:pStyle w:val="23"/>
              <w:ind w:firstLine="105" w:firstLineChars="50"/>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val="zh-CN"/>
              </w:rPr>
              <w:t>报价超过采购预算（最高限价）的磋商响应文件，将被视为无效响应文件。</w:t>
            </w:r>
          </w:p>
        </w:tc>
      </w:tr>
      <w:tr w14:paraId="5D0231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476" w:hRule="atLeast"/>
        </w:trPr>
        <w:tc>
          <w:tcPr>
            <w:tcW w:w="602" w:type="dxa"/>
            <w:tcMar>
              <w:left w:w="0" w:type="dxa"/>
              <w:right w:w="0" w:type="dxa"/>
            </w:tcMar>
            <w:vAlign w:val="center"/>
          </w:tcPr>
          <w:p w14:paraId="4700BA06">
            <w:pPr>
              <w:widowControl/>
              <w:wordWrap/>
              <w:spacing w:line="360" w:lineRule="atLeast"/>
              <w:ind w:right="230"/>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4</w:t>
            </w:r>
          </w:p>
        </w:tc>
        <w:tc>
          <w:tcPr>
            <w:tcW w:w="1846" w:type="dxa"/>
            <w:tcMar>
              <w:left w:w="0" w:type="dxa"/>
              <w:right w:w="0" w:type="dxa"/>
            </w:tcMar>
            <w:vAlign w:val="center"/>
          </w:tcPr>
          <w:p w14:paraId="01ED6129">
            <w:pPr>
              <w:widowControl/>
              <w:wordWrap/>
              <w:spacing w:line="360" w:lineRule="atLeast"/>
              <w:ind w:left="33"/>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磋商响应文件有效期</w:t>
            </w:r>
          </w:p>
        </w:tc>
        <w:tc>
          <w:tcPr>
            <w:tcW w:w="6341" w:type="dxa"/>
            <w:tcMar>
              <w:left w:w="0" w:type="dxa"/>
              <w:right w:w="0" w:type="dxa"/>
            </w:tcMar>
            <w:vAlign w:val="center"/>
          </w:tcPr>
          <w:p w14:paraId="0AB5015E">
            <w:pPr>
              <w:widowControl/>
              <w:wordWrap/>
              <w:spacing w:line="360" w:lineRule="atLeast"/>
              <w:ind w:firstLine="105"/>
              <w:jc w:val="left"/>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90天</w:t>
            </w:r>
          </w:p>
        </w:tc>
      </w:tr>
      <w:tr w14:paraId="28D65D9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08" w:hRule="atLeast"/>
        </w:trPr>
        <w:tc>
          <w:tcPr>
            <w:tcW w:w="602" w:type="dxa"/>
            <w:tcMar>
              <w:left w:w="0" w:type="dxa"/>
              <w:right w:w="0" w:type="dxa"/>
            </w:tcMar>
            <w:vAlign w:val="center"/>
          </w:tcPr>
          <w:p w14:paraId="383A1DA7">
            <w:pPr>
              <w:widowControl/>
              <w:wordWrap/>
              <w:spacing w:line="360" w:lineRule="atLeast"/>
              <w:ind w:right="230"/>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5</w:t>
            </w:r>
          </w:p>
        </w:tc>
        <w:tc>
          <w:tcPr>
            <w:tcW w:w="1846" w:type="dxa"/>
            <w:tcMar>
              <w:left w:w="0" w:type="dxa"/>
              <w:right w:w="0" w:type="dxa"/>
            </w:tcMar>
            <w:vAlign w:val="center"/>
          </w:tcPr>
          <w:p w14:paraId="2890549B">
            <w:pPr>
              <w:widowControl/>
              <w:wordWrap/>
              <w:ind w:firstLine="315"/>
              <w:jc w:val="left"/>
              <w:rPr>
                <w:rFonts w:hint="eastAsia" w:asciiTheme="minorEastAsia" w:hAnsiTheme="minorEastAsia" w:eastAsiaTheme="minorEastAsia"/>
                <w:sz w:val="21"/>
                <w:szCs w:val="21"/>
              </w:rPr>
            </w:pPr>
            <w:r>
              <w:rPr>
                <w:rFonts w:asciiTheme="minorEastAsia" w:hAnsiTheme="minorEastAsia" w:eastAsiaTheme="minorEastAsia"/>
                <w:sz w:val="21"/>
                <w:szCs w:val="21"/>
              </w:rPr>
              <w:t>磋商保证金</w:t>
            </w:r>
          </w:p>
        </w:tc>
        <w:tc>
          <w:tcPr>
            <w:tcW w:w="6341" w:type="dxa"/>
            <w:tcMar>
              <w:left w:w="0" w:type="dxa"/>
              <w:right w:w="0" w:type="dxa"/>
            </w:tcMar>
            <w:vAlign w:val="center"/>
          </w:tcPr>
          <w:p w14:paraId="440A75FB">
            <w:pPr>
              <w:widowControl/>
              <w:wordWrap/>
              <w:ind w:firstLine="315"/>
              <w:jc w:val="left"/>
              <w:rPr>
                <w:rFonts w:hint="eastAsia" w:hAnsi="宋体" w:cs="宋体"/>
                <w:kern w:val="0"/>
                <w:sz w:val="21"/>
                <w:szCs w:val="21"/>
                <w:lang w:eastAsia="zh-CN"/>
              </w:rPr>
            </w:pPr>
            <w:r>
              <w:rPr>
                <w:rFonts w:hint="eastAsia" w:hAnsi="宋体" w:cs="宋体"/>
                <w:kern w:val="0"/>
                <w:sz w:val="21"/>
                <w:szCs w:val="21"/>
                <w:lang w:val="zh-CN" w:eastAsia="zh-CN"/>
              </w:rPr>
              <w:t>磋商保证金额（人民币）：</w:t>
            </w:r>
            <w:r>
              <w:rPr>
                <w:rFonts w:hint="eastAsia" w:hAnsi="宋体" w:cs="宋体"/>
                <w:kern w:val="0"/>
                <w:sz w:val="21"/>
                <w:szCs w:val="21"/>
                <w:lang w:val="en-US" w:eastAsia="zh-CN"/>
              </w:rPr>
              <w:t>6000</w:t>
            </w:r>
            <w:r>
              <w:rPr>
                <w:rFonts w:hint="eastAsia" w:hAnsi="宋体" w:cs="宋体"/>
                <w:kern w:val="0"/>
                <w:sz w:val="21"/>
                <w:szCs w:val="21"/>
                <w:lang w:eastAsia="zh-CN"/>
              </w:rPr>
              <w:t>元。</w:t>
            </w:r>
          </w:p>
          <w:p w14:paraId="605CF673">
            <w:pPr>
              <w:widowControl/>
              <w:wordWrap/>
              <w:ind w:firstLine="315"/>
              <w:jc w:val="left"/>
              <w:rPr>
                <w:rFonts w:hint="eastAsia" w:hAnsi="宋体" w:cs="宋体"/>
                <w:kern w:val="0"/>
                <w:sz w:val="21"/>
                <w:szCs w:val="21"/>
                <w:lang w:val="zh-CN" w:eastAsia="zh-CN"/>
              </w:rPr>
            </w:pPr>
            <w:r>
              <w:rPr>
                <w:rFonts w:hint="eastAsia" w:hAnsi="宋体" w:cs="宋体"/>
                <w:kern w:val="0"/>
                <w:sz w:val="21"/>
                <w:szCs w:val="21"/>
                <w:lang w:val="zh-CN" w:eastAsia="zh-CN"/>
              </w:rPr>
              <w:t>交款方式：磋商保证金应当以银行网银转账、支票、汇票、本票、金融机构出具的保函等非现金形式提交。供应商未按照采购文件要求提交保证金的，磋商响应文件无效。磋商保证金提交以到账时间为准。请供应商在规定时间内交纳磋商保证金，避免因银行退票等原因出现保证金未按时到账等情况影响正常磋商。（若以保函方式提交的，必须在保证金截止时间前开具，且须在递交响应文件截止时间前提交保函原件到采购代理机构财务室）。</w:t>
            </w:r>
          </w:p>
          <w:p w14:paraId="69677291">
            <w:pPr>
              <w:widowControl/>
              <w:wordWrap/>
              <w:ind w:firstLine="315"/>
              <w:jc w:val="left"/>
              <w:rPr>
                <w:rFonts w:hint="eastAsia" w:hAnsi="宋体" w:cs="宋体"/>
                <w:kern w:val="0"/>
                <w:sz w:val="21"/>
                <w:szCs w:val="21"/>
                <w:lang w:val="zh-CN" w:eastAsia="zh-CN"/>
              </w:rPr>
            </w:pPr>
            <w:r>
              <w:rPr>
                <w:rFonts w:hint="eastAsia" w:hAnsi="宋体" w:cs="宋体"/>
                <w:kern w:val="0"/>
                <w:sz w:val="21"/>
                <w:szCs w:val="21"/>
                <w:lang w:val="zh-CN" w:eastAsia="zh-CN"/>
              </w:rPr>
              <w:t>请务必在转款时在摘要处注明项目编号，同时请次日电话查询是否到账：（</w:t>
            </w:r>
            <w:r>
              <w:rPr>
                <w:rFonts w:hAnsi="宋体" w:cs="宋体"/>
                <w:kern w:val="0"/>
                <w:sz w:val="21"/>
                <w:szCs w:val="21"/>
                <w:lang w:val="zh-CN" w:eastAsia="zh-CN"/>
              </w:rPr>
              <w:t>029-88854271</w:t>
            </w:r>
            <w:r>
              <w:rPr>
                <w:rFonts w:hint="eastAsia" w:hAnsi="宋体" w:cs="宋体"/>
                <w:kern w:val="0"/>
                <w:sz w:val="21"/>
                <w:szCs w:val="21"/>
                <w:lang w:val="zh-CN" w:eastAsia="zh-CN"/>
              </w:rPr>
              <w:t>转</w:t>
            </w:r>
            <w:r>
              <w:rPr>
                <w:rFonts w:hAnsi="宋体" w:cs="宋体"/>
                <w:kern w:val="0"/>
                <w:sz w:val="21"/>
                <w:szCs w:val="21"/>
                <w:lang w:val="zh-CN" w:eastAsia="zh-CN"/>
              </w:rPr>
              <w:t>8015</w:t>
            </w:r>
            <w:r>
              <w:rPr>
                <w:rFonts w:hint="eastAsia" w:hAnsi="宋体" w:cs="宋体"/>
                <w:kern w:val="0"/>
                <w:sz w:val="21"/>
                <w:szCs w:val="21"/>
                <w:lang w:val="zh-CN" w:eastAsia="zh-CN"/>
              </w:rPr>
              <w:t>），磋商时只需将保证金交纳凭证复印件加盖公章放入资格性响应文件正本中即可。</w:t>
            </w:r>
          </w:p>
          <w:p w14:paraId="40A307E2">
            <w:pPr>
              <w:widowControl/>
              <w:wordWrap/>
              <w:jc w:val="left"/>
              <w:rPr>
                <w:rFonts w:hint="eastAsia" w:hAnsi="宋体" w:cs="宋体"/>
                <w:kern w:val="0"/>
                <w:sz w:val="21"/>
                <w:szCs w:val="21"/>
                <w:lang w:val="zh-CN" w:eastAsia="zh-CN"/>
              </w:rPr>
            </w:pPr>
            <w:r>
              <w:rPr>
                <w:rFonts w:hint="eastAsia" w:hAnsi="宋体" w:cs="宋体"/>
                <w:kern w:val="0"/>
                <w:sz w:val="21"/>
                <w:szCs w:val="21"/>
                <w:lang w:val="zh-CN" w:eastAsia="zh-CN"/>
              </w:rPr>
              <w:t>采购代理机构：四川国际招标有限责任公司陕西分公司</w:t>
            </w:r>
          </w:p>
          <w:p w14:paraId="49722F75">
            <w:pPr>
              <w:widowControl/>
              <w:wordWrap/>
              <w:jc w:val="left"/>
              <w:rPr>
                <w:rFonts w:hint="eastAsia" w:hAnsi="宋体" w:cs="宋体"/>
                <w:kern w:val="0"/>
                <w:sz w:val="21"/>
                <w:szCs w:val="21"/>
                <w:lang w:val="zh-CN" w:eastAsia="zh-CN"/>
              </w:rPr>
            </w:pPr>
            <w:r>
              <w:rPr>
                <w:rFonts w:hint="eastAsia" w:hAnsi="宋体" w:cs="宋体"/>
                <w:kern w:val="0"/>
                <w:sz w:val="21"/>
                <w:szCs w:val="21"/>
                <w:lang w:val="zh-CN" w:eastAsia="zh-CN"/>
              </w:rPr>
              <w:t>开户行：中国民生银行股份有限公司西安高新开发区支行</w:t>
            </w:r>
          </w:p>
          <w:p w14:paraId="3C938AD9">
            <w:pPr>
              <w:widowControl/>
              <w:wordWrap/>
              <w:jc w:val="left"/>
              <w:rPr>
                <w:rFonts w:hint="eastAsia" w:hAnsi="宋体" w:cs="宋体"/>
                <w:kern w:val="0"/>
                <w:sz w:val="21"/>
                <w:szCs w:val="21"/>
                <w:lang w:val="zh-CN" w:eastAsia="zh-CN"/>
              </w:rPr>
            </w:pPr>
            <w:r>
              <w:rPr>
                <w:rFonts w:hint="eastAsia" w:hAnsi="宋体" w:cs="宋体"/>
                <w:kern w:val="0"/>
                <w:sz w:val="21"/>
                <w:szCs w:val="21"/>
                <w:lang w:val="zh-CN" w:eastAsia="zh-CN"/>
              </w:rPr>
              <w:t>银行账号：9902001863836167</w:t>
            </w:r>
          </w:p>
          <w:p w14:paraId="03427D87">
            <w:pPr>
              <w:widowControl/>
              <w:wordWrap/>
              <w:ind w:firstLine="105" w:firstLineChars="50"/>
              <w:jc w:val="left"/>
              <w:rPr>
                <w:rFonts w:hint="eastAsia" w:asciiTheme="minorEastAsia" w:hAnsiTheme="minorEastAsia" w:eastAsiaTheme="minorEastAsia"/>
                <w:sz w:val="21"/>
                <w:szCs w:val="21"/>
                <w:lang w:eastAsia="zh-CN"/>
              </w:rPr>
            </w:pPr>
            <w:r>
              <w:rPr>
                <w:rFonts w:hint="eastAsia" w:hAnsi="宋体" w:cs="宋体"/>
                <w:kern w:val="0"/>
                <w:sz w:val="21"/>
                <w:szCs w:val="21"/>
                <w:lang w:val="zh-CN" w:eastAsia="zh-CN"/>
              </w:rPr>
              <w:t>磋商保证金到账截止时间：磋商响应文件递交截止时间前。</w:t>
            </w:r>
          </w:p>
        </w:tc>
      </w:tr>
      <w:tr w14:paraId="36FD669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79" w:hRule="atLeast"/>
        </w:trPr>
        <w:tc>
          <w:tcPr>
            <w:tcW w:w="602" w:type="dxa"/>
            <w:tcMar>
              <w:left w:w="0" w:type="dxa"/>
              <w:right w:w="0" w:type="dxa"/>
            </w:tcMar>
            <w:vAlign w:val="center"/>
          </w:tcPr>
          <w:p w14:paraId="42D13084">
            <w:pPr>
              <w:widowControl/>
              <w:wordWrap/>
              <w:spacing w:line="360" w:lineRule="atLeast"/>
              <w:ind w:right="230"/>
              <w:jc w:val="center"/>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6</w:t>
            </w:r>
          </w:p>
        </w:tc>
        <w:tc>
          <w:tcPr>
            <w:tcW w:w="1846" w:type="dxa"/>
            <w:tcMar>
              <w:left w:w="0" w:type="dxa"/>
              <w:right w:w="0" w:type="dxa"/>
            </w:tcMar>
            <w:vAlign w:val="center"/>
          </w:tcPr>
          <w:p w14:paraId="6E3F0D72">
            <w:pPr>
              <w:widowControl/>
              <w:wordWrap/>
              <w:ind w:firstLine="315"/>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履约保证金</w:t>
            </w:r>
          </w:p>
        </w:tc>
        <w:tc>
          <w:tcPr>
            <w:tcW w:w="6341" w:type="dxa"/>
            <w:tcMar>
              <w:left w:w="0" w:type="dxa"/>
              <w:right w:w="0" w:type="dxa"/>
            </w:tcMar>
            <w:vAlign w:val="center"/>
          </w:tcPr>
          <w:p w14:paraId="03F3B1EC">
            <w:pPr>
              <w:widowControl/>
              <w:wordWrap/>
              <w:ind w:firstLine="420" w:firstLineChars="200"/>
              <w:jc w:val="left"/>
              <w:rPr>
                <w:rFonts w:hint="eastAsia" w:asciiTheme="minorEastAsia" w:hAnsiTheme="minorEastAsia" w:eastAsiaTheme="minorEastAsia"/>
                <w:sz w:val="21"/>
                <w:szCs w:val="21"/>
                <w:lang w:eastAsia="zh-CN"/>
              </w:rPr>
            </w:pPr>
            <w:r>
              <w:rPr>
                <w:rFonts w:hint="eastAsia" w:hAnsi="宋体" w:cs="宋体"/>
                <w:kern w:val="0"/>
                <w:sz w:val="21"/>
                <w:szCs w:val="21"/>
                <w:lang w:val="zh-CN" w:eastAsia="zh-CN"/>
              </w:rPr>
              <w:t>合同签订前向采购人支付</w:t>
            </w:r>
            <w:r>
              <w:rPr>
                <w:rFonts w:hint="eastAsia" w:hAnsi="宋体" w:cs="宋体"/>
                <w:kern w:val="0"/>
                <w:sz w:val="21"/>
                <w:szCs w:val="21"/>
                <w:lang w:eastAsia="zh-CN"/>
              </w:rPr>
              <w:t>合同</w:t>
            </w:r>
            <w:r>
              <w:rPr>
                <w:rFonts w:hint="eastAsia" w:hAnsi="宋体" w:cs="宋体"/>
                <w:kern w:val="0"/>
                <w:sz w:val="21"/>
                <w:szCs w:val="21"/>
                <w:lang w:val="zh-CN" w:eastAsia="zh-CN"/>
              </w:rPr>
              <w:t>金额的5%，作为履约保证金，待项目验收合格后无息退还。</w:t>
            </w:r>
          </w:p>
        </w:tc>
      </w:tr>
      <w:tr w14:paraId="63E9649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75" w:hRule="atLeast"/>
        </w:trPr>
        <w:tc>
          <w:tcPr>
            <w:tcW w:w="602" w:type="dxa"/>
            <w:tcMar>
              <w:left w:w="0" w:type="dxa"/>
              <w:right w:w="0" w:type="dxa"/>
            </w:tcMar>
            <w:vAlign w:val="center"/>
          </w:tcPr>
          <w:p w14:paraId="325600CE">
            <w:pPr>
              <w:widowControl/>
              <w:wordWrap/>
              <w:spacing w:line="360" w:lineRule="atLeast"/>
              <w:ind w:right="264"/>
              <w:jc w:val="center"/>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7</w:t>
            </w:r>
          </w:p>
        </w:tc>
        <w:tc>
          <w:tcPr>
            <w:tcW w:w="1846" w:type="dxa"/>
            <w:tcMar>
              <w:left w:w="0" w:type="dxa"/>
              <w:right w:w="0" w:type="dxa"/>
            </w:tcMar>
            <w:vAlign w:val="center"/>
          </w:tcPr>
          <w:p w14:paraId="2869B707">
            <w:pPr>
              <w:widowControl/>
              <w:wordWrap/>
              <w:spacing w:line="360" w:lineRule="atLeast"/>
              <w:jc w:val="center"/>
              <w:rPr>
                <w:rFonts w:hint="eastAsia" w:asciiTheme="minorEastAsia" w:hAnsiTheme="minorEastAsia" w:eastAsiaTheme="minorEastAsia"/>
                <w:sz w:val="21"/>
                <w:szCs w:val="21"/>
                <w:lang w:eastAsia="zh-CN"/>
              </w:rPr>
            </w:pPr>
            <w:r>
              <w:rPr>
                <w:rFonts w:asciiTheme="minorEastAsia" w:hAnsiTheme="minorEastAsia" w:eastAsiaTheme="minorEastAsia"/>
                <w:sz w:val="21"/>
                <w:szCs w:val="21"/>
              </w:rPr>
              <w:t>代理服务费</w:t>
            </w:r>
            <w:r>
              <w:rPr>
                <w:rFonts w:hint="eastAsia" w:asciiTheme="minorEastAsia" w:hAnsiTheme="minorEastAsia" w:eastAsiaTheme="minorEastAsia"/>
                <w:b/>
                <w:bCs/>
                <w:sz w:val="21"/>
                <w:szCs w:val="21"/>
                <w:lang w:eastAsia="zh-CN"/>
              </w:rPr>
              <w:t>（</w:t>
            </w:r>
            <w:r>
              <w:rPr>
                <w:rFonts w:hint="eastAsia" w:asciiTheme="minorEastAsia" w:hAnsiTheme="minorEastAsia" w:eastAsiaTheme="minorEastAsia"/>
                <w:b/>
                <w:bCs/>
                <w:sz w:val="21"/>
                <w:szCs w:val="21"/>
                <w:lang w:val="en-US" w:eastAsia="zh-CN"/>
              </w:rPr>
              <w:t>实质性要求</w:t>
            </w:r>
            <w:r>
              <w:rPr>
                <w:rFonts w:hint="eastAsia" w:asciiTheme="minorEastAsia" w:hAnsiTheme="minorEastAsia" w:eastAsiaTheme="minorEastAsia"/>
                <w:b/>
                <w:bCs/>
                <w:sz w:val="21"/>
                <w:szCs w:val="21"/>
                <w:lang w:eastAsia="zh-CN"/>
              </w:rPr>
              <w:t>）</w:t>
            </w:r>
          </w:p>
        </w:tc>
        <w:tc>
          <w:tcPr>
            <w:tcW w:w="6341" w:type="dxa"/>
            <w:tcMar>
              <w:left w:w="0" w:type="dxa"/>
              <w:right w:w="0" w:type="dxa"/>
            </w:tcMar>
            <w:vAlign w:val="center"/>
          </w:tcPr>
          <w:p w14:paraId="0270FB75">
            <w:pPr>
              <w:ind w:firstLine="420" w:firstLineChars="200"/>
              <w:rPr>
                <w:rFonts w:hint="eastAsia"/>
                <w:sz w:val="21"/>
                <w:szCs w:val="21"/>
                <w:lang w:val="zh-CN"/>
              </w:rPr>
            </w:pPr>
            <w:r>
              <w:rPr>
                <w:rFonts w:hint="eastAsia"/>
                <w:sz w:val="21"/>
                <w:szCs w:val="21"/>
                <w:lang w:val="zh-CN"/>
              </w:rPr>
              <w:t>以</w:t>
            </w:r>
            <w:r>
              <w:rPr>
                <w:rFonts w:hint="eastAsia"/>
                <w:b/>
                <w:bCs/>
                <w:sz w:val="21"/>
                <w:szCs w:val="21"/>
                <w:lang w:val="en-US" w:eastAsia="zh-CN"/>
              </w:rPr>
              <w:t>成交</w:t>
            </w:r>
            <w:r>
              <w:rPr>
                <w:rFonts w:hint="eastAsia"/>
                <w:b/>
                <w:bCs/>
                <w:sz w:val="21"/>
                <w:szCs w:val="21"/>
                <w:lang w:val="zh-CN"/>
              </w:rPr>
              <w:t>金额</w:t>
            </w:r>
            <w:r>
              <w:rPr>
                <w:rFonts w:hint="eastAsia"/>
                <w:sz w:val="21"/>
                <w:szCs w:val="21"/>
                <w:lang w:val="zh-CN"/>
              </w:rPr>
              <w:t>作为计算基数,参照国家计委计价格[2002]1980号及发改办价格[2003]857号通知规定按标准下浮30％收取，由</w:t>
            </w:r>
            <w:r>
              <w:rPr>
                <w:rFonts w:hint="eastAsia"/>
                <w:sz w:val="21"/>
                <w:szCs w:val="21"/>
                <w:lang w:val="en-US" w:eastAsia="zh-CN"/>
              </w:rPr>
              <w:t>成交</w:t>
            </w:r>
            <w:r>
              <w:rPr>
                <w:rFonts w:hint="eastAsia"/>
                <w:sz w:val="21"/>
                <w:szCs w:val="21"/>
                <w:lang w:val="zh-CN"/>
              </w:rPr>
              <w:t>人在领取</w:t>
            </w:r>
            <w:r>
              <w:rPr>
                <w:rFonts w:hint="eastAsia"/>
                <w:sz w:val="21"/>
                <w:szCs w:val="21"/>
                <w:lang w:val="en-US" w:eastAsia="zh-CN"/>
              </w:rPr>
              <w:t>成交</w:t>
            </w:r>
            <w:r>
              <w:rPr>
                <w:rFonts w:hint="eastAsia"/>
                <w:sz w:val="21"/>
                <w:szCs w:val="21"/>
                <w:lang w:val="zh-CN"/>
              </w:rPr>
              <w:t>通知书前向招标代理机构交纳招标服务费。</w:t>
            </w:r>
          </w:p>
          <w:p w14:paraId="3A420CB1">
            <w:pPr>
              <w:pStyle w:val="23"/>
              <w:rPr>
                <w:rFonts w:hint="eastAsia"/>
                <w:sz w:val="21"/>
                <w:szCs w:val="21"/>
                <w:lang w:val="zh-CN"/>
              </w:rPr>
            </w:pPr>
            <w:r>
              <w:rPr>
                <w:rFonts w:hint="eastAsia"/>
                <w:sz w:val="21"/>
                <w:szCs w:val="21"/>
                <w:lang w:val="zh-CN"/>
              </w:rPr>
              <w:t>招标代理服务费支付方式：银行转账或现金方式</w:t>
            </w:r>
          </w:p>
          <w:p w14:paraId="12EDA31E">
            <w:pPr>
              <w:pStyle w:val="23"/>
              <w:rPr>
                <w:rFonts w:hint="eastAsia"/>
                <w:sz w:val="21"/>
                <w:szCs w:val="21"/>
                <w:lang w:val="zh-CN"/>
              </w:rPr>
            </w:pPr>
            <w:r>
              <w:rPr>
                <w:rFonts w:hint="eastAsia"/>
                <w:sz w:val="21"/>
                <w:szCs w:val="21"/>
                <w:lang w:val="zh-CN"/>
              </w:rPr>
              <w:t>收款单位：四川国际招标有限责任公司陕西分公司</w:t>
            </w:r>
          </w:p>
          <w:p w14:paraId="41976DF2">
            <w:pPr>
              <w:pStyle w:val="23"/>
              <w:rPr>
                <w:rFonts w:hint="eastAsia"/>
                <w:sz w:val="21"/>
                <w:szCs w:val="21"/>
                <w:lang w:val="zh-CN"/>
              </w:rPr>
            </w:pPr>
            <w:r>
              <w:rPr>
                <w:rFonts w:hint="eastAsia"/>
                <w:sz w:val="21"/>
                <w:szCs w:val="21"/>
                <w:lang w:val="zh-CN"/>
              </w:rPr>
              <w:t>开户行：中国民生银行股份有限公司西安高新开发区支行</w:t>
            </w:r>
          </w:p>
          <w:p w14:paraId="6961B1A8">
            <w:pPr>
              <w:widowControl/>
              <w:wordWrap/>
              <w:jc w:val="left"/>
              <w:rPr>
                <w:rFonts w:hint="eastAsia" w:eastAsia="宋体" w:asciiTheme="minorEastAsia" w:hAnsiTheme="minorEastAsia"/>
                <w:sz w:val="21"/>
                <w:szCs w:val="21"/>
                <w:lang w:eastAsia="zh-CN"/>
              </w:rPr>
            </w:pPr>
            <w:r>
              <w:rPr>
                <w:rFonts w:hint="eastAsia" w:hAnsi="宋体" w:cs="宋体"/>
                <w:kern w:val="0"/>
                <w:sz w:val="21"/>
                <w:szCs w:val="21"/>
                <w:lang w:val="zh-CN" w:eastAsia="zh-CN"/>
              </w:rPr>
              <w:t>银行账号：9902001863836167</w:t>
            </w:r>
          </w:p>
        </w:tc>
      </w:tr>
      <w:tr w14:paraId="161D818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731" w:hRule="atLeast"/>
        </w:trPr>
        <w:tc>
          <w:tcPr>
            <w:tcW w:w="602" w:type="dxa"/>
            <w:tcMar>
              <w:left w:w="0" w:type="dxa"/>
              <w:right w:w="0" w:type="dxa"/>
            </w:tcMar>
            <w:vAlign w:val="center"/>
          </w:tcPr>
          <w:p w14:paraId="0BC466D9">
            <w:pPr>
              <w:pStyle w:val="23"/>
              <w:ind w:firstLine="105" w:firstLineChars="50"/>
              <w:rPr>
                <w:rFonts w:hint="eastAsia"/>
                <w:sz w:val="21"/>
                <w:szCs w:val="21"/>
                <w:lang w:val="zh-CN"/>
              </w:rPr>
            </w:pPr>
            <w:r>
              <w:rPr>
                <w:rFonts w:hint="eastAsia"/>
                <w:sz w:val="21"/>
                <w:szCs w:val="21"/>
                <w:lang w:val="zh-CN"/>
              </w:rPr>
              <w:t>8</w:t>
            </w:r>
          </w:p>
        </w:tc>
        <w:tc>
          <w:tcPr>
            <w:tcW w:w="1846" w:type="dxa"/>
            <w:tcMar>
              <w:left w:w="0" w:type="dxa"/>
              <w:right w:w="0" w:type="dxa"/>
            </w:tcMar>
            <w:vAlign w:val="center"/>
          </w:tcPr>
          <w:p w14:paraId="08AA4796">
            <w:pPr>
              <w:pStyle w:val="23"/>
              <w:ind w:firstLine="105" w:firstLineChars="50"/>
              <w:rPr>
                <w:rFonts w:hint="eastAsia"/>
                <w:sz w:val="21"/>
                <w:szCs w:val="21"/>
                <w:lang w:val="zh-CN"/>
              </w:rPr>
            </w:pPr>
            <w:r>
              <w:rPr>
                <w:rFonts w:hint="eastAsia"/>
                <w:sz w:val="21"/>
                <w:szCs w:val="21"/>
                <w:lang w:val="zh-CN"/>
              </w:rPr>
              <w:t>节能、环保产品政府采购政策</w:t>
            </w:r>
          </w:p>
        </w:tc>
        <w:tc>
          <w:tcPr>
            <w:tcW w:w="6341" w:type="dxa"/>
            <w:tcMar>
              <w:left w:w="0" w:type="dxa"/>
              <w:right w:w="0" w:type="dxa"/>
            </w:tcMar>
            <w:vAlign w:val="center"/>
          </w:tcPr>
          <w:p w14:paraId="0788F42D">
            <w:pPr>
              <w:pStyle w:val="23"/>
              <w:ind w:firstLine="105" w:firstLineChars="50"/>
              <w:rPr>
                <w:rFonts w:hint="eastAsia"/>
                <w:sz w:val="21"/>
                <w:szCs w:val="21"/>
                <w:lang w:val="zh-CN"/>
              </w:rPr>
            </w:pPr>
            <w:r>
              <w:rPr>
                <w:rFonts w:hint="eastAsia"/>
                <w:sz w:val="21"/>
                <w:szCs w:val="21"/>
                <w:lang w:val="zh-CN"/>
              </w:rPr>
              <w:t>节能、环保产品政府采购政策：</w:t>
            </w:r>
          </w:p>
          <w:p w14:paraId="2C0C1C0B">
            <w:pPr>
              <w:pStyle w:val="23"/>
              <w:ind w:firstLine="105" w:firstLineChars="50"/>
              <w:rPr>
                <w:rFonts w:hint="eastAsia"/>
                <w:sz w:val="21"/>
                <w:szCs w:val="21"/>
                <w:lang w:val="zh-CN"/>
              </w:rPr>
            </w:pPr>
            <w:r>
              <w:rPr>
                <w:rFonts w:hint="eastAsia"/>
                <w:sz w:val="21"/>
                <w:szCs w:val="21"/>
                <w:lang w:val="zh-CN"/>
              </w:rPr>
              <w:t>根据《财政部 发展改革委 生态环境部 市场监管总局关于调整优化节能产品、环境标志产品政府采购执行机制的通知》（财库〔2019〕9号）相关要求，依据品目清单和认证证书实施政府优先采购和强制采购。本项目采购的产品属于品目清单范围的，依据国家确定的认证机构出具的、处于有效期之内的节能产品、环境标志产品认证证书，对获得证书的产品实施政府优先采购或强制采购。</w:t>
            </w:r>
          </w:p>
          <w:p w14:paraId="679CA697">
            <w:pPr>
              <w:pStyle w:val="23"/>
              <w:ind w:firstLine="105" w:firstLineChars="50"/>
              <w:rPr>
                <w:rFonts w:hint="eastAsia"/>
                <w:sz w:val="21"/>
                <w:szCs w:val="21"/>
                <w:lang w:val="zh-CN"/>
              </w:rPr>
            </w:pPr>
            <w:r>
              <w:rPr>
                <w:rFonts w:hint="eastAsia"/>
                <w:sz w:val="21"/>
                <w:szCs w:val="21"/>
                <w:lang w:val="zh-CN"/>
              </w:rPr>
              <w:t>本项目采购的产品属于品目清单范围内优先采购的，按照第五章的规则进行评审。</w:t>
            </w:r>
          </w:p>
          <w:p w14:paraId="7FAFCB77">
            <w:pPr>
              <w:pStyle w:val="23"/>
              <w:ind w:firstLine="105" w:firstLineChars="50"/>
              <w:rPr>
                <w:rFonts w:hint="eastAsia"/>
                <w:sz w:val="21"/>
                <w:szCs w:val="21"/>
                <w:lang w:val="zh-CN"/>
              </w:rPr>
            </w:pPr>
            <w:r>
              <w:rPr>
                <w:rFonts w:hint="eastAsia"/>
                <w:sz w:val="21"/>
                <w:szCs w:val="21"/>
                <w:lang w:val="zh-CN"/>
              </w:rPr>
              <w:t>注：对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w:t>
            </w:r>
          </w:p>
        </w:tc>
      </w:tr>
      <w:tr w14:paraId="6152230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90" w:hRule="atLeast"/>
        </w:trPr>
        <w:tc>
          <w:tcPr>
            <w:tcW w:w="602" w:type="dxa"/>
            <w:tcMar>
              <w:left w:w="0" w:type="dxa"/>
              <w:right w:w="0" w:type="dxa"/>
            </w:tcMar>
            <w:vAlign w:val="center"/>
          </w:tcPr>
          <w:p w14:paraId="04FFD8AA">
            <w:pPr>
              <w:pStyle w:val="23"/>
              <w:ind w:firstLine="105" w:firstLineChars="5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9</w:t>
            </w:r>
          </w:p>
        </w:tc>
        <w:tc>
          <w:tcPr>
            <w:tcW w:w="1846" w:type="dxa"/>
            <w:tcMar>
              <w:left w:w="0" w:type="dxa"/>
              <w:right w:w="0" w:type="dxa"/>
            </w:tcMar>
            <w:vAlign w:val="center"/>
          </w:tcPr>
          <w:p w14:paraId="6627AE73">
            <w:pPr>
              <w:pStyle w:val="23"/>
              <w:ind w:firstLine="105" w:firstLineChars="50"/>
              <w:rPr>
                <w:rFonts w:hint="eastAsia" w:asciiTheme="minorEastAsia" w:hAnsiTheme="minorEastAsia" w:eastAsiaTheme="minorEastAsia"/>
                <w:sz w:val="21"/>
                <w:szCs w:val="21"/>
                <w:lang w:val="zh-CN" w:eastAsia="ko-KR"/>
              </w:rPr>
            </w:pPr>
            <w:r>
              <w:rPr>
                <w:rFonts w:hint="eastAsia" w:ascii="Times New Roman" w:cs="Times New Roman"/>
                <w:sz w:val="21"/>
                <w:szCs w:val="21"/>
                <w:lang w:val="zh-CN"/>
              </w:rPr>
              <w:t>小微企业（监狱企业、残疾人福利性单位视同小微企业）价格扣除（</w:t>
            </w:r>
            <w:r>
              <w:rPr>
                <w:rFonts w:hint="eastAsia" w:ascii="Times New Roman" w:cs="Times New Roman"/>
                <w:sz w:val="21"/>
                <w:szCs w:val="21"/>
                <w:lang w:val="en-US" w:eastAsia="zh-CN"/>
              </w:rPr>
              <w:t>本项目不适用</w:t>
            </w:r>
            <w:r>
              <w:rPr>
                <w:rFonts w:hint="eastAsia" w:ascii="Times New Roman" w:cs="Times New Roman"/>
                <w:sz w:val="21"/>
                <w:szCs w:val="21"/>
                <w:lang w:val="zh-CN"/>
              </w:rPr>
              <w:t>）</w:t>
            </w:r>
          </w:p>
        </w:tc>
        <w:tc>
          <w:tcPr>
            <w:tcW w:w="6341" w:type="dxa"/>
            <w:tcMar>
              <w:left w:w="0" w:type="dxa"/>
              <w:right w:w="0" w:type="dxa"/>
            </w:tcMar>
            <w:vAlign w:val="center"/>
          </w:tcPr>
          <w:p w14:paraId="1B5C5090">
            <w:pPr>
              <w:pStyle w:val="23"/>
              <w:ind w:firstLine="105" w:firstLineChars="50"/>
              <w:rPr>
                <w:rFonts w:hint="eastAsia" w:ascii="Times New Roman" w:cs="Times New Roman"/>
                <w:sz w:val="21"/>
                <w:szCs w:val="21"/>
                <w:lang w:val="zh-CN"/>
              </w:rPr>
            </w:pPr>
            <w:r>
              <w:rPr>
                <w:rFonts w:hint="eastAsia" w:ascii="Times New Roman" w:cs="Times New Roman"/>
                <w:sz w:val="21"/>
                <w:szCs w:val="21"/>
                <w:lang w:val="zh-CN"/>
              </w:rPr>
              <w:t>1、根据《政府采购促进中小企业发展管理办法》（财库〔2020〕46号）的规定，对于经主管预算单位统筹后未预留份额专门面向中小企业采购的采购项目，以及预留份额项目中的非预留部分采购包，对符合规定的小微企业报价给予</w:t>
            </w:r>
            <w:r>
              <w:rPr>
                <w:rFonts w:hint="eastAsia" w:ascii="Times New Roman" w:cs="Times New Roman"/>
                <w:sz w:val="21"/>
                <w:szCs w:val="21"/>
              </w:rPr>
              <w:t>10</w:t>
            </w:r>
            <w:r>
              <w:rPr>
                <w:rFonts w:hint="eastAsia" w:ascii="Times New Roman" w:cs="Times New Roman"/>
                <w:sz w:val="21"/>
                <w:szCs w:val="21"/>
                <w:lang w:val="zh-CN"/>
              </w:rPr>
              <w:t>%的扣除，用扣除后的价格参加评审。</w:t>
            </w:r>
          </w:p>
          <w:p w14:paraId="3F8B7589">
            <w:pPr>
              <w:pStyle w:val="23"/>
              <w:ind w:firstLine="105" w:firstLineChars="50"/>
              <w:rPr>
                <w:rFonts w:hint="eastAsia" w:ascii="Times New Roman" w:cs="Times New Roman"/>
                <w:sz w:val="21"/>
                <w:szCs w:val="21"/>
                <w:lang w:val="zh-CN"/>
              </w:rPr>
            </w:pPr>
            <w:r>
              <w:rPr>
                <w:rFonts w:hint="eastAsia" w:ascii="Times New Roman" w:cs="Times New Roman"/>
                <w:sz w:val="21"/>
                <w:szCs w:val="21"/>
                <w:lang w:val="zh-CN"/>
              </w:rPr>
              <w:t>2、参加政府采购活动的中小企业（监狱企业）提供《中小企业（监狱企业）声明函》原件，未提供的，视为放弃享受小微企业价格扣除优惠政策。</w:t>
            </w:r>
          </w:p>
          <w:p w14:paraId="6428DEB6">
            <w:pPr>
              <w:pStyle w:val="23"/>
              <w:ind w:firstLine="105" w:firstLineChars="50"/>
              <w:rPr>
                <w:rFonts w:hint="eastAsia" w:ascii="Times New Roman" w:cs="Times New Roman"/>
                <w:sz w:val="21"/>
                <w:szCs w:val="21"/>
                <w:lang w:val="zh-CN"/>
              </w:rPr>
            </w:pPr>
            <w:r>
              <w:rPr>
                <w:rFonts w:hint="eastAsia" w:ascii="Times New Roman" w:cs="Times New Roman"/>
                <w:sz w:val="21"/>
                <w:szCs w:val="21"/>
              </w:rPr>
              <w:t>3</w:t>
            </w:r>
            <w:r>
              <w:rPr>
                <w:rFonts w:hint="eastAsia" w:ascii="Times New Roman" w:cs="Times New Roman"/>
                <w:sz w:val="21"/>
                <w:szCs w:val="21"/>
                <w:lang w:val="zh-CN"/>
              </w:rPr>
              <w:t>、参加政府采购活动的残疾人福利性单位应当提供《残疾人福利性单位声明函》原件，未提供的，视为放弃享受小微企业价格扣除优惠政策。</w:t>
            </w:r>
          </w:p>
          <w:p w14:paraId="0EF4D312">
            <w:pPr>
              <w:pStyle w:val="23"/>
              <w:ind w:firstLine="105" w:firstLineChars="50"/>
              <w:rPr>
                <w:rFonts w:hint="default" w:ascii="Times New Roman" w:eastAsia="宋体" w:cs="Times New Roman"/>
                <w:sz w:val="21"/>
                <w:szCs w:val="21"/>
                <w:lang w:val="en-US" w:eastAsia="zh-CN"/>
              </w:rPr>
            </w:pPr>
            <w:r>
              <w:rPr>
                <w:rFonts w:hint="eastAsia" w:ascii="Times New Roman" w:cs="Times New Roman"/>
                <w:sz w:val="21"/>
                <w:szCs w:val="21"/>
              </w:rPr>
              <w:t>4、</w:t>
            </w:r>
            <w:r>
              <w:rPr>
                <w:rFonts w:hint="eastAsia" w:ascii="Times New Roman" w:cs="Times New Roman"/>
                <w:sz w:val="21"/>
                <w:szCs w:val="21"/>
                <w:lang w:val="zh-CN"/>
              </w:rPr>
              <w:t>符合中小企业划分标准的个体工商户，在政府采购活动中视同中小企业。</w:t>
            </w:r>
          </w:p>
        </w:tc>
      </w:tr>
      <w:tr w14:paraId="3A09C83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2348" w:hRule="atLeast"/>
        </w:trPr>
        <w:tc>
          <w:tcPr>
            <w:tcW w:w="602" w:type="dxa"/>
            <w:tcMar>
              <w:left w:w="0" w:type="dxa"/>
              <w:right w:w="0" w:type="dxa"/>
            </w:tcMar>
            <w:vAlign w:val="center"/>
          </w:tcPr>
          <w:p w14:paraId="27173E1B">
            <w:pPr>
              <w:pStyle w:val="23"/>
              <w:ind w:firstLine="105" w:firstLineChars="5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10</w:t>
            </w:r>
          </w:p>
        </w:tc>
        <w:tc>
          <w:tcPr>
            <w:tcW w:w="1846" w:type="dxa"/>
            <w:tcMar>
              <w:left w:w="0" w:type="dxa"/>
              <w:right w:w="0" w:type="dxa"/>
            </w:tcMar>
            <w:vAlign w:val="center"/>
          </w:tcPr>
          <w:p w14:paraId="41B654DF">
            <w:pPr>
              <w:pStyle w:val="23"/>
              <w:ind w:firstLine="105" w:firstLineChars="50"/>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政府采购信用担保及信用融资政策</w:t>
            </w:r>
          </w:p>
          <w:p w14:paraId="0AE2B84C">
            <w:pPr>
              <w:pStyle w:val="23"/>
              <w:ind w:firstLine="105" w:firstLineChars="50"/>
              <w:rPr>
                <w:rFonts w:hint="eastAsia" w:asciiTheme="minorEastAsia" w:hAnsiTheme="minorEastAsia" w:eastAsiaTheme="minorEastAsia"/>
                <w:sz w:val="21"/>
                <w:szCs w:val="21"/>
                <w:lang w:val="zh-CN"/>
              </w:rPr>
            </w:pPr>
          </w:p>
        </w:tc>
        <w:tc>
          <w:tcPr>
            <w:tcW w:w="6341" w:type="dxa"/>
            <w:tcMar>
              <w:left w:w="0" w:type="dxa"/>
              <w:right w:w="0" w:type="dxa"/>
            </w:tcMar>
            <w:vAlign w:val="center"/>
          </w:tcPr>
          <w:p w14:paraId="36C4E173">
            <w:pPr>
              <w:pStyle w:val="23"/>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为支持和促进中小企业发展，进一步发挥政府采购政策功能作用，有效缓解中小企业融资难、融资贵问题，根据财政部财库【2011】124号文件的精神及陕西省财政厅关于印发《陕西省中小企业政府采购信用融资办法》陕财办采〔2018〕23号规定，有需要的投标人可自行决定是否参加，并按信用融资办法的相关程序申请办理。</w:t>
            </w:r>
          </w:p>
        </w:tc>
      </w:tr>
      <w:tr w14:paraId="13CEA68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2348" w:hRule="atLeast"/>
        </w:trPr>
        <w:tc>
          <w:tcPr>
            <w:tcW w:w="602" w:type="dxa"/>
            <w:tcMar>
              <w:left w:w="0" w:type="dxa"/>
              <w:right w:w="0" w:type="dxa"/>
            </w:tcMar>
            <w:vAlign w:val="center"/>
          </w:tcPr>
          <w:p w14:paraId="24523B0C">
            <w:pPr>
              <w:widowControl/>
              <w:kinsoku w:val="false"/>
              <w:wordWrap/>
              <w:adjustRightInd w:val="false"/>
              <w:snapToGrid w:val="false"/>
              <w:jc w:val="center"/>
              <w:textAlignment w:val="baseline"/>
              <w:rPr>
                <w:rFonts w:hint="eastAsia" w:cs="宋体" w:asciiTheme="minorEastAsia" w:hAnsiTheme="minorEastAsia" w:eastAsiaTheme="minorEastAsia"/>
                <w:kern w:val="0"/>
                <w:sz w:val="21"/>
                <w:szCs w:val="21"/>
                <w:lang w:eastAsia="zh-CN"/>
              </w:rPr>
            </w:pPr>
            <w:r>
              <w:rPr>
                <w:rFonts w:hint="eastAsia" w:cs="宋体" w:asciiTheme="minorEastAsia" w:hAnsiTheme="minorEastAsia" w:eastAsiaTheme="minorEastAsia"/>
                <w:kern w:val="0"/>
                <w:sz w:val="21"/>
                <w:szCs w:val="21"/>
                <w:lang w:eastAsia="zh-CN"/>
              </w:rPr>
              <w:t>11</w:t>
            </w:r>
          </w:p>
        </w:tc>
        <w:tc>
          <w:tcPr>
            <w:tcW w:w="1846" w:type="dxa"/>
            <w:tcMar>
              <w:left w:w="0" w:type="dxa"/>
              <w:right w:w="0" w:type="dxa"/>
            </w:tcMar>
            <w:vAlign w:val="center"/>
          </w:tcPr>
          <w:p w14:paraId="01B01221">
            <w:pPr>
              <w:widowControl/>
              <w:kinsoku w:val="false"/>
              <w:wordWrap/>
              <w:adjustRightInd w:val="false"/>
              <w:snapToGrid w:val="false"/>
              <w:jc w:val="center"/>
              <w:textAlignment w:val="baseline"/>
              <w:rPr>
                <w:rFonts w:hint="eastAsia" w:cs="宋体" w:asciiTheme="minorEastAsia" w:hAnsiTheme="minorEastAsia" w:eastAsiaTheme="minorEastAsia"/>
                <w:kern w:val="0"/>
                <w:sz w:val="21"/>
                <w:szCs w:val="21"/>
                <w:lang w:val="zh-CN" w:eastAsia="zh-CN"/>
              </w:rPr>
            </w:pPr>
            <w:r>
              <w:rPr>
                <w:rFonts w:hint="eastAsia" w:cs="宋体" w:asciiTheme="minorEastAsia" w:hAnsiTheme="minorEastAsia" w:eastAsiaTheme="minorEastAsia"/>
                <w:kern w:val="0"/>
                <w:sz w:val="21"/>
                <w:szCs w:val="21"/>
                <w:lang w:val="zh-CN" w:eastAsia="zh-CN"/>
              </w:rPr>
              <w:t>关于本国产品价格扣除</w:t>
            </w:r>
          </w:p>
        </w:tc>
        <w:tc>
          <w:tcPr>
            <w:tcW w:w="6341" w:type="dxa"/>
            <w:tcMar>
              <w:left w:w="0" w:type="dxa"/>
              <w:right w:w="0" w:type="dxa"/>
            </w:tcMar>
            <w:vAlign w:val="center"/>
          </w:tcPr>
          <w:p w14:paraId="5AB43C80">
            <w:pPr>
              <w:pStyle w:val="24"/>
              <w:spacing w:line="180" w:lineRule="atLeast"/>
              <w:rPr>
                <w:rFonts w:cs="宋体" w:asciiTheme="minorEastAsia" w:hAnsiTheme="minorEastAsia"/>
                <w:sz w:val="21"/>
                <w:szCs w:val="21"/>
                <w:lang w:val="zh-CN" w:eastAsia="zh-CN"/>
              </w:rPr>
            </w:pPr>
            <w:r>
              <w:rPr>
                <w:rFonts w:cs="宋体" w:asciiTheme="minorEastAsia" w:hAnsiTheme="minorEastAsia"/>
                <w:sz w:val="21"/>
                <w:szCs w:val="21"/>
                <w:lang w:val="zh-CN" w:eastAsia="zh-CN"/>
              </w:rPr>
              <w:t>（1）根据《国务院办公厅关于在政府采购中实施本国产品标准及相关政策的通知》国办发〔2025〕34号，符合本国产品标准的可享受价格扣除，本国产品应当符合以下条件：</w:t>
            </w:r>
          </w:p>
          <w:p w14:paraId="4F81E367">
            <w:pPr>
              <w:pStyle w:val="24"/>
              <w:spacing w:line="180" w:lineRule="atLeast"/>
              <w:rPr>
                <w:rFonts w:cs="宋体" w:asciiTheme="minorEastAsia" w:hAnsiTheme="minorEastAsia"/>
                <w:sz w:val="21"/>
                <w:szCs w:val="21"/>
                <w:lang w:val="zh-CN" w:eastAsia="zh-CN"/>
              </w:rPr>
            </w:pPr>
            <w:r>
              <w:rPr>
                <w:rFonts w:cs="宋体" w:asciiTheme="minorEastAsia" w:hAnsiTheme="minorEastAsia"/>
                <w:sz w:val="21"/>
                <w:szCs w:val="21"/>
                <w:lang w:val="zh-CN" w:eastAsia="zh-CN"/>
              </w:rPr>
              <w:t>（一）在中国境内生产；</w:t>
            </w:r>
          </w:p>
          <w:p w14:paraId="44FDBC49">
            <w:pPr>
              <w:pStyle w:val="24"/>
              <w:spacing w:line="180" w:lineRule="atLeast"/>
              <w:rPr>
                <w:rFonts w:cs="宋体" w:asciiTheme="minorEastAsia" w:hAnsiTheme="minorEastAsia"/>
                <w:sz w:val="21"/>
                <w:szCs w:val="21"/>
                <w:lang w:val="zh-CN" w:eastAsia="zh-CN"/>
              </w:rPr>
            </w:pPr>
            <w:r>
              <w:rPr>
                <w:rFonts w:cs="宋体" w:asciiTheme="minorEastAsia" w:hAnsiTheme="minorEastAsia"/>
                <w:sz w:val="21"/>
                <w:szCs w:val="21"/>
                <w:lang w:val="zh-CN" w:eastAsia="zh-CN"/>
              </w:rPr>
              <w:t>（二）在中国境内生产的组件成本占比达到规定比例；</w:t>
            </w:r>
          </w:p>
          <w:p w14:paraId="552D1C80">
            <w:pPr>
              <w:pStyle w:val="24"/>
              <w:spacing w:line="180" w:lineRule="atLeast"/>
              <w:rPr>
                <w:rFonts w:cs="宋体" w:asciiTheme="minorEastAsia" w:hAnsiTheme="minorEastAsia"/>
                <w:sz w:val="21"/>
                <w:szCs w:val="21"/>
                <w:lang w:val="zh-CN" w:eastAsia="zh-CN"/>
              </w:rPr>
            </w:pPr>
            <w:r>
              <w:rPr>
                <w:rFonts w:cs="宋体" w:asciiTheme="minorEastAsia" w:hAnsiTheme="minorEastAsia"/>
                <w:sz w:val="21"/>
                <w:szCs w:val="21"/>
                <w:lang w:val="zh-CN" w:eastAsia="zh-CN"/>
              </w:rPr>
              <w:t>（三）特定产品的关键组件、关键工序符合相关要求。</w:t>
            </w:r>
          </w:p>
          <w:p w14:paraId="3EAB4E7D">
            <w:pPr>
              <w:pStyle w:val="24"/>
              <w:spacing w:line="180" w:lineRule="atLeast"/>
              <w:rPr>
                <w:rFonts w:cs="宋体" w:asciiTheme="minorEastAsia" w:hAnsiTheme="minorEastAsia"/>
                <w:sz w:val="21"/>
                <w:szCs w:val="21"/>
                <w:lang w:val="zh-CN" w:eastAsia="zh-CN"/>
              </w:rPr>
            </w:pPr>
            <w:r>
              <w:rPr>
                <w:rFonts w:cs="宋体" w:asciiTheme="minorEastAsia" w:hAnsiTheme="minorEastAsia"/>
                <w:sz w:val="21"/>
                <w:szCs w:val="21"/>
                <w:lang w:val="zh-CN" w:eastAsia="zh-CN"/>
              </w:rPr>
              <w:t>（2）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w:t>
            </w:r>
          </w:p>
          <w:p w14:paraId="4CEEF224">
            <w:pPr>
              <w:pStyle w:val="24"/>
              <w:spacing w:line="180" w:lineRule="atLeast"/>
              <w:ind w:firstLine="480"/>
              <w:rPr>
                <w:rFonts w:cs="宋体" w:asciiTheme="minorEastAsia" w:hAnsiTheme="minorEastAsia"/>
                <w:sz w:val="21"/>
                <w:szCs w:val="21"/>
                <w:lang w:val="zh-CN" w:eastAsia="zh-CN"/>
              </w:rPr>
            </w:pPr>
            <w:r>
              <w:rPr>
                <w:rFonts w:cs="宋体" w:asciiTheme="minorEastAsia" w:hAnsiTheme="minorEastAsia"/>
                <w:sz w:val="21"/>
                <w:szCs w:val="21"/>
                <w:lang w:val="zh-CN"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5CC3C07">
            <w:pPr>
              <w:pStyle w:val="24"/>
              <w:spacing w:line="180" w:lineRule="atLeast"/>
              <w:rPr>
                <w:rFonts w:cs="宋体" w:asciiTheme="minorEastAsia" w:hAnsiTheme="minorEastAsia"/>
                <w:sz w:val="21"/>
                <w:szCs w:val="21"/>
                <w:lang w:val="zh-CN" w:eastAsia="zh-CN"/>
              </w:rPr>
            </w:pPr>
            <w:r>
              <w:rPr>
                <w:rFonts w:cs="宋体" w:asciiTheme="minorEastAsia" w:hAnsiTheme="minorEastAsia"/>
                <w:sz w:val="21"/>
                <w:szCs w:val="21"/>
                <w:lang w:val="zh-CN" w:eastAsia="zh-CN"/>
              </w:rPr>
              <w:t>（3）供应商应提供《关于符合本国产品标准的声明函》原件（格式见附件），未提供的，视为放弃享受本国产品价格扣除优惠政策。</w:t>
            </w:r>
          </w:p>
          <w:p w14:paraId="07279012">
            <w:pPr>
              <w:widowControl/>
              <w:kinsoku w:val="false"/>
              <w:wordWrap/>
              <w:adjustRightInd w:val="false"/>
              <w:snapToGrid w:val="false"/>
              <w:spacing w:line="360" w:lineRule="exact"/>
              <w:ind w:right="200" w:rightChars="100"/>
              <w:textAlignment w:val="baseline"/>
              <w:rPr>
                <w:rFonts w:hint="eastAsia" w:cs="宋体" w:asciiTheme="minorEastAsia" w:hAnsiTheme="minorEastAsia" w:eastAsiaTheme="minorEastAsia"/>
                <w:kern w:val="0"/>
                <w:sz w:val="21"/>
                <w:szCs w:val="21"/>
                <w:lang w:val="zh-CN" w:eastAsia="zh-CN"/>
              </w:rPr>
            </w:pPr>
            <w:r>
              <w:rPr>
                <w:rFonts w:hint="eastAsia" w:cs="宋体" w:asciiTheme="minorEastAsia" w:hAnsiTheme="minorEastAsia" w:eastAsiaTheme="minorEastAsia"/>
                <w:kern w:val="0"/>
                <w:sz w:val="21"/>
                <w:szCs w:val="21"/>
                <w:lang w:val="zh-CN" w:eastAsia="zh-CN"/>
              </w:rPr>
              <w:t>（4）当采购项目或者采购包中含有多种产品时，供应商还需提供《本国产品成本比例的声明函》原件。</w:t>
            </w:r>
          </w:p>
        </w:tc>
      </w:tr>
      <w:tr w14:paraId="5982FC3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2348" w:hRule="atLeast"/>
        </w:trPr>
        <w:tc>
          <w:tcPr>
            <w:tcW w:w="602" w:type="dxa"/>
            <w:tcMar>
              <w:left w:w="0" w:type="dxa"/>
              <w:right w:w="0" w:type="dxa"/>
            </w:tcMar>
            <w:vAlign w:val="center"/>
          </w:tcPr>
          <w:p w14:paraId="32D9EC90">
            <w:pPr>
              <w:widowControl/>
              <w:wordWrap/>
              <w:spacing w:line="360" w:lineRule="atLeast"/>
              <w:ind w:right="264" w:rightChars="0"/>
              <w:jc w:val="center"/>
              <w:rPr>
                <w:rFonts w:hint="eastAsia" w:cs="宋体" w:asciiTheme="minorEastAsia" w:hAnsiTheme="minorEastAsia" w:eastAsiaTheme="minorEastAsia"/>
                <w:kern w:val="0"/>
                <w:sz w:val="21"/>
                <w:szCs w:val="21"/>
                <w:lang w:eastAsia="zh-CN"/>
              </w:rPr>
            </w:pPr>
            <w:r>
              <w:rPr>
                <w:rFonts w:hint="eastAsia" w:asciiTheme="minorEastAsia" w:hAnsiTheme="minorEastAsia" w:eastAsiaTheme="minorEastAsia"/>
                <w:sz w:val="21"/>
                <w:szCs w:val="21"/>
                <w:lang w:val="en-US" w:eastAsia="zh-CN"/>
              </w:rPr>
              <w:t>10</w:t>
            </w:r>
          </w:p>
        </w:tc>
        <w:tc>
          <w:tcPr>
            <w:tcW w:w="1846" w:type="dxa"/>
            <w:tcMar>
              <w:left w:w="0" w:type="dxa"/>
              <w:right w:w="0" w:type="dxa"/>
            </w:tcMar>
            <w:vAlign w:val="center"/>
          </w:tcPr>
          <w:p w14:paraId="07F80383">
            <w:pPr>
              <w:pStyle w:val="23"/>
              <w:ind w:firstLine="105" w:firstLineChars="50"/>
              <w:rPr>
                <w:rFonts w:hint="eastAsia" w:cs="宋体" w:asciiTheme="minorEastAsia" w:hAnsiTheme="minorEastAsia" w:eastAsiaTheme="minorEastAsia"/>
                <w:kern w:val="0"/>
                <w:sz w:val="21"/>
                <w:szCs w:val="21"/>
                <w:lang w:val="zh-CN" w:eastAsia="zh-CN"/>
              </w:rPr>
            </w:pPr>
            <w:r>
              <w:rPr>
                <w:rFonts w:hint="eastAsia" w:ascii="Times New Roman" w:hAnsi="Times New Roman"/>
                <w:sz w:val="21"/>
                <w:szCs w:val="21"/>
                <w:lang w:val="en-US" w:eastAsia="zh-CN"/>
              </w:rPr>
              <w:t>根</w:t>
            </w:r>
            <w:r>
              <w:rPr>
                <w:rFonts w:ascii="Times New Roman" w:hAnsi="Times New Roman"/>
                <w:sz w:val="21"/>
                <w:szCs w:val="21"/>
              </w:rPr>
              <w:t>据《关于推动解决政府采购异常低价问题的通知》（财库〔2026〕2号）政府采购评审中出现下列情形之一，评标委员会应当启动异常低价投标审查程序</w:t>
            </w:r>
          </w:p>
        </w:tc>
        <w:tc>
          <w:tcPr>
            <w:tcW w:w="6341" w:type="dxa"/>
            <w:tcMar>
              <w:left w:w="0" w:type="dxa"/>
              <w:right w:w="0" w:type="dxa"/>
            </w:tcMar>
            <w:vAlign w:val="center"/>
          </w:tcPr>
          <w:p w14:paraId="6C215BD5">
            <w:pPr>
              <w:pStyle w:val="23"/>
              <w:ind w:firstLine="525" w:firstLineChars="250"/>
              <w:rPr>
                <w:rFonts w:hint="eastAsia" w:ascii="宋体" w:hAnsi="宋体" w:eastAsia="宋体" w:cs="宋体"/>
                <w:sz w:val="21"/>
                <w:szCs w:val="21"/>
              </w:rPr>
            </w:pPr>
            <w:r>
              <w:rPr>
                <w:rFonts w:hint="eastAsia" w:ascii="宋体" w:hAnsi="宋体" w:eastAsia="宋体" w:cs="宋体"/>
                <w:sz w:val="21"/>
                <w:szCs w:val="21"/>
              </w:rPr>
              <w:t xml:space="preserve">根据《关于推动解决政府采购异常低价问题的通知》（财库〔2026〕2号）等相关规定，政府采购评审中出现下列情形之一的，评审委员会应当启动异常低价投标（响应）审查程序： </w:t>
            </w:r>
          </w:p>
          <w:p w14:paraId="47B82A55">
            <w:pPr>
              <w:pStyle w:val="23"/>
              <w:numPr>
                <w:ilvl w:val="0"/>
                <w:numId w:val="0"/>
              </w:numPr>
              <w:rPr>
                <w:rFonts w:hint="eastAsia" w:ascii="宋体" w:hAnsi="宋体" w:eastAsia="宋体" w:cs="宋体"/>
                <w:sz w:val="21"/>
                <w:szCs w:val="21"/>
              </w:rPr>
            </w:pPr>
            <w:r>
              <w:rPr>
                <w:rFonts w:hint="eastAsia" w:ascii="宋体" w:hAnsi="宋体" w:eastAsia="宋体" w:cs="宋体"/>
                <w:sz w:val="21"/>
                <w:szCs w:val="21"/>
                <w:lang w:val="en-US" w:eastAsia="zh-CN" w:bidi="ar-SA"/>
              </w:rPr>
              <w:t>（1）</w:t>
            </w:r>
            <w:r>
              <w:rPr>
                <w:rFonts w:hint="eastAsia" w:ascii="宋体" w:hAnsi="宋体" w:eastAsia="宋体" w:cs="宋体"/>
                <w:sz w:val="21"/>
                <w:szCs w:val="21"/>
              </w:rPr>
              <w:t xml:space="preserve">投标（响应）报价低于全部通过符合性审查供应商投标（响应）报价平均值50%的，即投标（响应）报价&lt;全部通过符合性审查供应商投标（响应）报价平均值×50%。 </w:t>
            </w:r>
          </w:p>
          <w:p w14:paraId="04D9F93A">
            <w:pPr>
              <w:pStyle w:val="23"/>
              <w:numPr>
                <w:ilvl w:val="0"/>
                <w:numId w:val="0"/>
              </w:numPr>
              <w:rPr>
                <w:rFonts w:hint="eastAsia" w:ascii="宋体" w:hAnsi="宋体" w:eastAsia="宋体" w:cs="宋体"/>
                <w:sz w:val="21"/>
                <w:szCs w:val="21"/>
              </w:rPr>
            </w:pPr>
            <w:r>
              <w:rPr>
                <w:rFonts w:hint="eastAsia" w:ascii="宋体" w:hAnsi="宋体" w:eastAsia="宋体" w:cs="宋体"/>
                <w:sz w:val="21"/>
                <w:szCs w:val="21"/>
              </w:rPr>
              <w:t>（2）投标（响应）报价低于通过符合性审查且报价次低供应商投标（响应）报价50%的，即投标（响应）报价&lt;通过符合性审查且报价次低供应商投标（响应）报价×50%。</w:t>
            </w:r>
          </w:p>
          <w:p w14:paraId="31A4DB23">
            <w:pPr>
              <w:pStyle w:val="23"/>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（3）投标（响应）报价低于最高限价45%的，即投标（响应）报价&lt;最高限价×45%。 </w:t>
            </w:r>
          </w:p>
          <w:p w14:paraId="6ADF163A">
            <w:pPr>
              <w:pStyle w:val="23"/>
              <w:numPr>
                <w:ilvl w:val="0"/>
                <w:numId w:val="0"/>
              </w:numPr>
              <w:rPr>
                <w:rFonts w:hint="eastAsia" w:ascii="宋体" w:hAnsi="宋体" w:eastAsia="宋体" w:cs="宋体"/>
                <w:sz w:val="21"/>
                <w:szCs w:val="21"/>
              </w:rPr>
            </w:pPr>
            <w:r>
              <w:rPr>
                <w:rFonts w:hint="eastAsia" w:ascii="宋体" w:hAnsi="宋体" w:eastAsia="宋体" w:cs="宋体"/>
                <w:sz w:val="21"/>
                <w:szCs w:val="21"/>
              </w:rPr>
              <w:t>（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082A982">
            <w:pPr>
              <w:pStyle w:val="23"/>
              <w:ind w:firstLine="105" w:firstLineChars="50"/>
              <w:rPr>
                <w:rFonts w:hint="eastAsia" w:cs="宋体" w:asciiTheme="minorEastAsia" w:hAnsiTheme="minorEastAsia" w:eastAsiaTheme="minorEastAsia"/>
                <w:kern w:val="0"/>
                <w:sz w:val="21"/>
                <w:szCs w:val="21"/>
                <w:lang w:val="zh-CN" w:eastAsia="zh-CN"/>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评审委员会启动异常低价投标（响应）审查后，应当要求相关供应商在评审现场合理的时间内提供书面说明及必要的证明材料，对投标（响应）价格作出解释。</w:t>
            </w:r>
          </w:p>
        </w:tc>
      </w:tr>
    </w:tbl>
    <w:p w14:paraId="79F1BC14">
      <w:pPr>
        <w:widowControl/>
        <w:wordWrap/>
        <w:jc w:val="left"/>
        <w:rPr>
          <w:rFonts w:ascii="Times New Roman"/>
          <w:b/>
          <w:sz w:val="24"/>
          <w:lang w:eastAsia="zh-CN"/>
        </w:rPr>
      </w:pPr>
    </w:p>
    <w:p w14:paraId="5854A9BF">
      <w:pPr>
        <w:rPr>
          <w:rFonts w:ascii="Times New Roman"/>
          <w:b/>
          <w:sz w:val="24"/>
          <w:lang w:eastAsia="zh-CN"/>
        </w:rPr>
      </w:pPr>
    </w:p>
    <w:p w14:paraId="358ECAA6">
      <w:pPr>
        <w:widowControl/>
        <w:wordWrap/>
        <w:jc w:val="left"/>
        <w:rPr>
          <w:rFonts w:ascii="Times New Roman"/>
          <w:sz w:val="21"/>
          <w:lang w:eastAsia="zh-CN"/>
        </w:rPr>
      </w:pPr>
      <w:r>
        <w:rPr>
          <w:rFonts w:hint="eastAsia" w:ascii="Times New Roman"/>
          <w:b/>
          <w:sz w:val="24"/>
          <w:lang w:eastAsia="zh-CN"/>
        </w:rPr>
        <w:t>磋商保证金退还注意事项</w:t>
      </w:r>
    </w:p>
    <w:p w14:paraId="42010FDB">
      <w:pPr>
        <w:ind w:left="-284" w:right="100" w:rightChars="50"/>
        <w:rPr>
          <w:rFonts w:hint="eastAsia" w:hAnsi="宋体"/>
          <w:sz w:val="24"/>
          <w:u w:val="single"/>
          <w:lang w:eastAsia="zh-CN"/>
        </w:rPr>
      </w:pPr>
      <w:bookmarkStart w:name="OLE_LINK17" w:id="0"/>
      <w:r>
        <w:rPr>
          <w:rFonts w:hAnsi="宋体"/>
          <w:sz w:val="24"/>
          <w:lang w:eastAsia="zh-CN"/>
        </w:rPr>
        <w:t>1.</w:t>
      </w:r>
      <w:r>
        <w:rPr>
          <w:rFonts w:hint="eastAsia" w:hAnsi="宋体"/>
          <w:sz w:val="24"/>
          <w:lang w:eastAsia="zh-CN"/>
        </w:rPr>
        <w:t>评审结束后，成交结果公告发布网站为：</w:t>
      </w:r>
      <w:r>
        <w:rPr>
          <w:rFonts w:hint="eastAsia" w:hAnsi="宋体"/>
          <w:sz w:val="24"/>
          <w:u w:val="single"/>
          <w:lang w:val="en-US" w:eastAsia="zh-CN"/>
        </w:rPr>
        <w:t>陕西省政府采购网</w:t>
      </w:r>
      <w:r>
        <w:rPr>
          <w:rFonts w:hint="eastAsia" w:hAnsi="宋体"/>
          <w:sz w:val="24"/>
          <w:u w:val="single"/>
          <w:lang w:eastAsia="zh-CN"/>
        </w:rPr>
        <w:t>；</w:t>
      </w:r>
    </w:p>
    <w:p w14:paraId="3DCA1E53">
      <w:pPr>
        <w:ind w:left="-284" w:right="100" w:rightChars="50"/>
        <w:rPr>
          <w:rFonts w:hint="eastAsia" w:hAnsi="宋体"/>
          <w:sz w:val="24"/>
          <w:lang w:eastAsia="zh-CN"/>
        </w:rPr>
      </w:pPr>
      <w:r>
        <w:rPr>
          <w:rFonts w:hAnsi="宋体"/>
          <w:sz w:val="24"/>
          <w:lang w:eastAsia="zh-CN"/>
        </w:rPr>
        <w:t>2.</w:t>
      </w:r>
      <w:r>
        <w:rPr>
          <w:rFonts w:hint="eastAsia" w:hAnsi="宋体"/>
          <w:sz w:val="24"/>
          <w:lang w:eastAsia="zh-CN"/>
        </w:rPr>
        <w:t>我司工作人员将在法定时间内通知成交供应商领取成交通知书。成交人请在确认成交服务费已到账后，携带单位介绍信原件及领取人身份证复印件（原件备查）前往我司办理领取手续。</w:t>
      </w:r>
    </w:p>
    <w:p w14:paraId="0DFA20DC">
      <w:pPr>
        <w:ind w:left="-284" w:right="100" w:rightChars="50"/>
        <w:rPr>
          <w:rFonts w:hint="eastAsia" w:hAnsi="宋体"/>
          <w:sz w:val="24"/>
          <w:lang w:eastAsia="zh-CN"/>
        </w:rPr>
      </w:pPr>
      <w:r>
        <w:rPr>
          <w:rFonts w:hAnsi="宋体"/>
          <w:sz w:val="24"/>
          <w:lang w:eastAsia="zh-CN"/>
        </w:rPr>
        <w:t>3.</w:t>
      </w:r>
      <w:r>
        <w:rPr>
          <w:rFonts w:hint="eastAsia" w:hAnsi="宋体"/>
          <w:sz w:val="24"/>
          <w:lang w:eastAsia="zh-CN"/>
        </w:rPr>
        <w:t>保证金退还程序：</w:t>
      </w:r>
    </w:p>
    <w:p w14:paraId="4FCB4F12">
      <w:pPr>
        <w:ind w:left="-238" w:right="100" w:rightChars="50"/>
        <w:rPr>
          <w:rFonts w:hint="eastAsia" w:hAnsi="宋体"/>
          <w:sz w:val="24"/>
          <w:lang w:eastAsia="zh-CN"/>
        </w:rPr>
      </w:pPr>
      <w:r>
        <w:rPr>
          <w:rFonts w:hint="eastAsia" w:hAnsi="宋体"/>
          <w:sz w:val="24"/>
          <w:lang w:eastAsia="zh-CN"/>
        </w:rPr>
        <w:t>未成交供应商：我司将在成交通知书发出之日（结果公告期满次日）起</w:t>
      </w:r>
      <w:r>
        <w:rPr>
          <w:rFonts w:hAnsi="宋体"/>
          <w:sz w:val="24"/>
          <w:lang w:eastAsia="zh-CN"/>
        </w:rPr>
        <w:t>5</w:t>
      </w:r>
      <w:r>
        <w:rPr>
          <w:rFonts w:hint="eastAsia" w:hAnsi="宋体"/>
          <w:sz w:val="24"/>
          <w:lang w:eastAsia="zh-CN"/>
        </w:rPr>
        <w:t>个工作日内退还未成交供应商的保证金，各供应商可自行查账，若项目成交通知书发出后</w:t>
      </w:r>
      <w:r>
        <w:rPr>
          <w:rFonts w:hAnsi="宋体"/>
          <w:sz w:val="24"/>
          <w:lang w:eastAsia="zh-CN"/>
        </w:rPr>
        <w:t>5</w:t>
      </w:r>
      <w:r>
        <w:rPr>
          <w:rFonts w:hint="eastAsia" w:hAnsi="宋体"/>
          <w:sz w:val="24"/>
          <w:lang w:eastAsia="zh-CN"/>
        </w:rPr>
        <w:t>个工作日没有收到保证金的，可拨打我公司财务部电话查询。</w:t>
      </w:r>
    </w:p>
    <w:p w14:paraId="45A53364">
      <w:pPr>
        <w:ind w:left="-238" w:right="100" w:rightChars="50"/>
        <w:rPr>
          <w:rFonts w:hint="eastAsia" w:hAnsi="宋体"/>
          <w:sz w:val="24"/>
          <w:lang w:eastAsia="zh-CN"/>
        </w:rPr>
      </w:pPr>
      <w:r>
        <w:rPr>
          <w:rFonts w:hAnsi="宋体"/>
          <w:sz w:val="24"/>
          <w:lang w:eastAsia="zh-CN"/>
        </w:rPr>
        <w:t>4.</w:t>
      </w:r>
      <w:r>
        <w:rPr>
          <w:rFonts w:hint="eastAsia" w:hAnsi="宋体"/>
          <w:sz w:val="24"/>
          <w:lang w:eastAsia="zh-CN"/>
        </w:rPr>
        <w:t>成交供应商：我司将在收到成交供应商提供的采购合同（原件一份）后</w:t>
      </w:r>
      <w:r>
        <w:rPr>
          <w:rFonts w:hAnsi="宋体"/>
          <w:sz w:val="24"/>
          <w:lang w:eastAsia="zh-CN"/>
        </w:rPr>
        <w:t>5</w:t>
      </w:r>
      <w:r>
        <w:rPr>
          <w:rFonts w:hint="eastAsia" w:hAnsi="宋体"/>
          <w:sz w:val="24"/>
          <w:lang w:eastAsia="zh-CN"/>
        </w:rPr>
        <w:t>个工作日内退还成交供应商的磋商保证金。若</w:t>
      </w:r>
      <w:r>
        <w:rPr>
          <w:rFonts w:hAnsi="宋体"/>
          <w:sz w:val="24"/>
          <w:lang w:eastAsia="zh-CN"/>
        </w:rPr>
        <w:t>5</w:t>
      </w:r>
      <w:r>
        <w:rPr>
          <w:rFonts w:hint="eastAsia" w:hAnsi="宋体"/>
          <w:sz w:val="24"/>
          <w:lang w:eastAsia="zh-CN"/>
        </w:rPr>
        <w:t>个工作日未收到保证金的，可拨打我公司财务部电话查询。</w:t>
      </w:r>
    </w:p>
    <w:p w14:paraId="6DB1529A">
      <w:pPr>
        <w:numPr>
          <w:ilvl w:val="0"/>
          <w:numId w:val="1"/>
        </w:numPr>
        <w:ind w:left="-238" w:right="100" w:rightChars="50"/>
        <w:rPr>
          <w:rFonts w:hint="eastAsia" w:hAnsi="宋体"/>
          <w:sz w:val="24"/>
        </w:rPr>
      </w:pPr>
      <w:r>
        <w:rPr>
          <w:rFonts w:hint="eastAsia" w:hAnsi="宋体"/>
          <w:sz w:val="24"/>
        </w:rPr>
        <w:t>查询电话：</w:t>
      </w:r>
      <w:r>
        <w:rPr>
          <w:rFonts w:hAnsi="宋体"/>
          <w:sz w:val="24"/>
        </w:rPr>
        <w:t>029-88854272-8015</w:t>
      </w:r>
      <w:bookmarkEnd w:id="0"/>
    </w:p>
    <w:p w14:paraId="46BABE87">
      <w:pPr>
        <w:pStyle w:val="9"/>
      </w:pPr>
      <w:r>
        <w:rPr>
          <w:rFonts w:ascii="Times New Roman"/>
          <w:b/>
          <w:sz w:val="24"/>
        </w:rPr>
        <w:br w:type="page"/>
      </w:r>
    </w:p>
    <w:p w14:paraId="052C2022">
      <w:pPr>
        <w:widowControl/>
        <w:wordWrap/>
        <w:jc w:val="center"/>
        <w:rPr>
          <w:rFonts w:hint="eastAsia" w:asciiTheme="minorEastAsia" w:hAnsiTheme="minorEastAsia" w:eastAsiaTheme="minorEastAsia"/>
          <w:b/>
          <w:sz w:val="24"/>
        </w:rPr>
      </w:pPr>
      <w:r>
        <w:rPr>
          <w:rFonts w:asciiTheme="minorEastAsia" w:hAnsiTheme="minorEastAsia" w:eastAsiaTheme="minorEastAsia"/>
          <w:b/>
          <w:sz w:val="24"/>
        </w:rPr>
        <w:t>二．总则</w:t>
      </w:r>
    </w:p>
    <w:p w14:paraId="08D958B9">
      <w:pPr>
        <w:widowControl/>
        <w:wordWrap/>
        <w:spacing w:line="300" w:lineRule="auto"/>
        <w:jc w:val="left"/>
        <w:outlineLvl w:val="0"/>
        <w:rPr>
          <w:rFonts w:hint="eastAsia" w:asciiTheme="minorEastAsia" w:hAnsiTheme="minorEastAsia" w:eastAsiaTheme="minorEastAsia"/>
          <w:sz w:val="24"/>
        </w:rPr>
      </w:pPr>
      <w:r>
        <w:rPr>
          <w:rFonts w:asciiTheme="minorEastAsia" w:hAnsiTheme="minorEastAsia" w:eastAsiaTheme="minorEastAsia"/>
          <w:sz w:val="24"/>
        </w:rPr>
        <w:t>1、适用范围</w:t>
      </w:r>
    </w:p>
    <w:p w14:paraId="152D76AB">
      <w:pPr>
        <w:widowControl/>
        <w:tabs>
          <w:tab w:val="left" w:pos="7665"/>
        </w:tabs>
        <w:wordWrap/>
        <w:spacing w:line="300" w:lineRule="auto"/>
        <w:ind w:firstLine="480"/>
        <w:rPr>
          <w:rFonts w:hint="eastAsia"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w:t>
      </w:r>
      <w:r>
        <w:rPr>
          <w:rFonts w:hint="eastAsia" w:asciiTheme="minorEastAsia" w:hAnsiTheme="minorEastAsia" w:eastAsiaTheme="minorEastAsia"/>
          <w:sz w:val="24"/>
        </w:rPr>
        <w:t>1本磋商文件仅适用于本次磋商采购项目。</w:t>
      </w:r>
    </w:p>
    <w:p w14:paraId="0C2E4036">
      <w:pPr>
        <w:widowControl/>
        <w:tabs>
          <w:tab w:val="left" w:pos="7665"/>
        </w:tabs>
        <w:wordWrap/>
        <w:spacing w:line="300" w:lineRule="auto"/>
        <w:ind w:firstLine="480"/>
        <w:rPr>
          <w:rFonts w:hint="eastAsia" w:asciiTheme="minorEastAsia" w:hAnsiTheme="minorEastAsia" w:eastAsiaTheme="minorEastAsia"/>
          <w:sz w:val="24"/>
        </w:rPr>
      </w:pPr>
      <w:r>
        <w:rPr>
          <w:rFonts w:hint="eastAsia" w:asciiTheme="minorEastAsia" w:hAnsiTheme="minorEastAsia" w:eastAsiaTheme="minorEastAsia"/>
          <w:sz w:val="24"/>
        </w:rPr>
        <w:t>1.2本磋商文件的解释权归采购人和采购代理机构所有。</w:t>
      </w:r>
    </w:p>
    <w:p w14:paraId="65621309">
      <w:pPr>
        <w:widowControl/>
        <w:wordWrap/>
        <w:spacing w:line="300" w:lineRule="auto"/>
        <w:jc w:val="left"/>
        <w:outlineLvl w:val="0"/>
        <w:rPr>
          <w:rFonts w:hint="eastAsia" w:asciiTheme="minorEastAsia" w:hAnsiTheme="minorEastAsia" w:eastAsiaTheme="minorEastAsia"/>
          <w:sz w:val="24"/>
        </w:rPr>
      </w:pPr>
      <w:r>
        <w:rPr>
          <w:rFonts w:asciiTheme="minorEastAsia" w:hAnsiTheme="minorEastAsia" w:eastAsiaTheme="minorEastAsia"/>
          <w:sz w:val="24"/>
        </w:rPr>
        <w:t>2、定义</w:t>
      </w:r>
    </w:p>
    <w:p w14:paraId="7E811BAE">
      <w:pPr>
        <w:widowControl/>
        <w:tabs>
          <w:tab w:val="left" w:pos="7665"/>
        </w:tabs>
        <w:wordWrap/>
        <w:spacing w:line="300" w:lineRule="auto"/>
        <w:ind w:firstLine="480"/>
        <w:rPr>
          <w:rFonts w:hint="eastAsia" w:asciiTheme="minorEastAsia" w:hAnsiTheme="minorEastAsia" w:eastAsiaTheme="minorEastAsia"/>
          <w:sz w:val="24"/>
          <w:u w:val="single"/>
        </w:rPr>
      </w:pPr>
      <w:r>
        <w:rPr>
          <w:rFonts w:asciiTheme="minorEastAsia" w:hAnsiTheme="minorEastAsia" w:eastAsiaTheme="minorEastAsia"/>
          <w:sz w:val="24"/>
        </w:rPr>
        <w:t>2.1“采购人”系</w:t>
      </w:r>
      <w:r>
        <w:rPr>
          <w:rFonts w:hint="eastAsia" w:asciiTheme="minorEastAsia" w:hAnsiTheme="minorEastAsia" w:eastAsiaTheme="minorEastAsia"/>
          <w:sz w:val="24"/>
          <w:u w:val="single"/>
          <w:lang w:eastAsia="zh-CN"/>
        </w:rPr>
        <w:t>陕西能源职业技术学院；</w:t>
      </w:r>
    </w:p>
    <w:p w14:paraId="3A0FD321">
      <w:pPr>
        <w:widowControl/>
        <w:tabs>
          <w:tab w:val="left" w:pos="7665"/>
        </w:tabs>
        <w:wordWrap/>
        <w:spacing w:line="300" w:lineRule="auto"/>
        <w:ind w:firstLine="480"/>
        <w:rPr>
          <w:rFonts w:hint="eastAsia" w:asciiTheme="minorEastAsia" w:hAnsiTheme="minorEastAsia" w:eastAsiaTheme="minorEastAsia"/>
          <w:sz w:val="24"/>
        </w:rPr>
      </w:pPr>
      <w:r>
        <w:rPr>
          <w:rFonts w:asciiTheme="minorEastAsia" w:hAnsiTheme="minorEastAsia" w:eastAsiaTheme="minorEastAsia"/>
          <w:sz w:val="24"/>
        </w:rPr>
        <w:t>2.2“供应商”系指响应竞争性磋商文件要求，并提交报价文件的法人、其他组织或者自然人。</w:t>
      </w:r>
    </w:p>
    <w:p w14:paraId="0C2368A4">
      <w:pPr>
        <w:widowControl/>
        <w:tabs>
          <w:tab w:val="left" w:pos="7665"/>
        </w:tabs>
        <w:wordWrap/>
        <w:spacing w:line="300" w:lineRule="auto"/>
        <w:ind w:firstLine="480"/>
        <w:rPr>
          <w:rFonts w:hint="eastAsia" w:asciiTheme="minorEastAsia" w:hAnsiTheme="minorEastAsia" w:eastAsiaTheme="minorEastAsia"/>
          <w:sz w:val="24"/>
          <w:u w:val="single" w:color="0D0D0D"/>
        </w:rPr>
      </w:pPr>
      <w:r>
        <w:rPr>
          <w:rFonts w:asciiTheme="minorEastAsia" w:hAnsiTheme="minorEastAsia" w:eastAsiaTheme="minorEastAsia"/>
          <w:sz w:val="24"/>
        </w:rPr>
        <w:t>2.3“采购代理机构”系指根据采购人的委托依法办理招标事宜的采购机构。本次竞争性磋商采购代理机构是：</w:t>
      </w:r>
      <w:r>
        <w:rPr>
          <w:rFonts w:asciiTheme="minorEastAsia" w:hAnsiTheme="minorEastAsia" w:eastAsiaTheme="minorEastAsia"/>
          <w:sz w:val="24"/>
          <w:u w:val="single" w:color="0D0D0D"/>
        </w:rPr>
        <w:t>四川国际招标有限责任公司；</w:t>
      </w:r>
    </w:p>
    <w:p w14:paraId="45721247">
      <w:pPr>
        <w:widowControl/>
        <w:wordWrap/>
        <w:spacing w:line="360" w:lineRule="auto"/>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3、本项目合格的供应商</w:t>
      </w:r>
    </w:p>
    <w:p w14:paraId="4433F832">
      <w:pPr>
        <w:tabs>
          <w:tab w:val="left" w:pos="7665"/>
        </w:tabs>
        <w:spacing w:line="4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合格供应商应具备以下条件：</w:t>
      </w:r>
    </w:p>
    <w:p w14:paraId="18C57E2B">
      <w:pPr>
        <w:tabs>
          <w:tab w:val="left" w:pos="7665"/>
        </w:tabs>
        <w:spacing w:line="400" w:lineRule="exact"/>
        <w:ind w:firstLine="480" w:firstLineChars="200"/>
        <w:rPr>
          <w:rFonts w:hint="eastAsia" w:asciiTheme="minorEastAsia" w:hAnsiTheme="minorEastAsia" w:eastAsiaTheme="minorEastAsia"/>
          <w:color w:val="000000"/>
          <w:spacing w:val="-4"/>
          <w:sz w:val="24"/>
        </w:rPr>
      </w:pPr>
      <w:r>
        <w:rPr>
          <w:rFonts w:hint="eastAsia" w:asciiTheme="minorEastAsia" w:hAnsiTheme="minorEastAsia" w:eastAsiaTheme="minorEastAsia"/>
          <w:color w:val="000000"/>
          <w:sz w:val="24"/>
        </w:rPr>
        <w:t>3.1 具备法律法规和本采购文件规定的资格条件</w:t>
      </w:r>
      <w:r>
        <w:rPr>
          <w:rFonts w:hint="eastAsia" w:asciiTheme="minorEastAsia" w:hAnsiTheme="minorEastAsia" w:eastAsiaTheme="minorEastAsia"/>
          <w:color w:val="000000"/>
          <w:spacing w:val="-4"/>
          <w:sz w:val="24"/>
        </w:rPr>
        <w:t>；</w:t>
      </w:r>
    </w:p>
    <w:p w14:paraId="6B85EF97">
      <w:pPr>
        <w:tabs>
          <w:tab w:val="left" w:pos="7665"/>
        </w:tabs>
        <w:spacing w:line="400" w:lineRule="exact"/>
        <w:ind w:firstLine="464" w:firstLineChars="200"/>
        <w:rPr>
          <w:rFonts w:hint="eastAsia" w:asciiTheme="minorEastAsia" w:hAnsiTheme="minorEastAsia" w:eastAsiaTheme="minorEastAsia"/>
          <w:color w:val="000000"/>
          <w:spacing w:val="-4"/>
          <w:sz w:val="24"/>
        </w:rPr>
      </w:pPr>
      <w:r>
        <w:rPr>
          <w:rFonts w:hint="eastAsia" w:asciiTheme="minorEastAsia" w:hAnsiTheme="minorEastAsia" w:eastAsiaTheme="minorEastAsia"/>
          <w:color w:val="000000"/>
          <w:spacing w:val="-4"/>
          <w:sz w:val="24"/>
        </w:rPr>
        <w:t>3.2 不属于禁止参加本项目采购活动的</w:t>
      </w:r>
      <w:r>
        <w:rPr>
          <w:rFonts w:hint="eastAsia" w:asciiTheme="minorEastAsia" w:hAnsiTheme="minorEastAsia" w:eastAsiaTheme="minorEastAsia"/>
          <w:spacing w:val="-4"/>
          <w:sz w:val="24"/>
        </w:rPr>
        <w:t>供应商</w:t>
      </w:r>
      <w:r>
        <w:rPr>
          <w:rFonts w:hint="eastAsia" w:asciiTheme="minorEastAsia" w:hAnsiTheme="minorEastAsia" w:eastAsiaTheme="minorEastAsia"/>
          <w:color w:val="000000"/>
          <w:spacing w:val="-4"/>
          <w:sz w:val="24"/>
        </w:rPr>
        <w:t>；</w:t>
      </w:r>
    </w:p>
    <w:p w14:paraId="0C4567FF">
      <w:pPr>
        <w:tabs>
          <w:tab w:val="left" w:pos="7665"/>
        </w:tabs>
        <w:spacing w:line="400" w:lineRule="exact"/>
        <w:ind w:firstLine="464" w:firstLineChars="200"/>
        <w:rPr>
          <w:rFonts w:hint="eastAsia" w:asciiTheme="minorEastAsia" w:hAnsiTheme="minorEastAsia" w:eastAsiaTheme="minorEastAsia"/>
          <w:color w:val="000000"/>
          <w:spacing w:val="-4"/>
          <w:sz w:val="24"/>
          <w:lang w:eastAsia="zh-CN"/>
        </w:rPr>
      </w:pPr>
      <w:r>
        <w:rPr>
          <w:rFonts w:hint="eastAsia" w:asciiTheme="minorEastAsia" w:hAnsiTheme="minorEastAsia" w:eastAsiaTheme="minorEastAsia"/>
          <w:color w:val="000000"/>
          <w:spacing w:val="-4"/>
          <w:sz w:val="24"/>
        </w:rPr>
        <w:t>3.3 按照规定</w:t>
      </w:r>
      <w:r>
        <w:rPr>
          <w:rFonts w:hint="eastAsia" w:asciiTheme="minorEastAsia" w:hAnsiTheme="minorEastAsia" w:eastAsiaTheme="minorEastAsia"/>
          <w:color w:val="000000"/>
          <w:sz w:val="24"/>
        </w:rPr>
        <w:t>获取了磋商文件</w:t>
      </w:r>
      <w:r>
        <w:rPr>
          <w:rFonts w:hint="eastAsia" w:asciiTheme="minorEastAsia" w:hAnsiTheme="minorEastAsia" w:eastAsiaTheme="minorEastAsia"/>
          <w:b/>
          <w:color w:val="000000"/>
          <w:sz w:val="24"/>
        </w:rPr>
        <w:t>（实质性</w:t>
      </w:r>
      <w:r>
        <w:rPr>
          <w:rFonts w:asciiTheme="minorEastAsia" w:hAnsiTheme="minorEastAsia" w:eastAsiaTheme="minorEastAsia"/>
          <w:b/>
          <w:color w:val="000000"/>
          <w:sz w:val="24"/>
        </w:rPr>
        <w:t>要求</w:t>
      </w:r>
      <w:r>
        <w:rPr>
          <w:rFonts w:hint="eastAsia" w:asciiTheme="minorEastAsia" w:hAnsiTheme="minorEastAsia" w:eastAsiaTheme="minorEastAsia"/>
          <w:b/>
          <w:color w:val="000000"/>
          <w:sz w:val="24"/>
        </w:rPr>
        <w:t>）</w:t>
      </w:r>
      <w:r>
        <w:rPr>
          <w:rFonts w:hint="eastAsia" w:asciiTheme="minorEastAsia" w:hAnsiTheme="minorEastAsia" w:eastAsiaTheme="minorEastAsia"/>
          <w:color w:val="000000"/>
          <w:sz w:val="24"/>
        </w:rPr>
        <w:t>。</w:t>
      </w:r>
    </w:p>
    <w:p w14:paraId="5DB36A17">
      <w:pPr>
        <w:widowControl/>
        <w:wordWrap/>
        <w:spacing w:line="360" w:lineRule="auto"/>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4、关系供应商限制。</w:t>
      </w:r>
    </w:p>
    <w:p w14:paraId="46F9E6FF">
      <w:pPr>
        <w:tabs>
          <w:tab w:val="left" w:pos="7665"/>
        </w:tabs>
        <w:spacing w:line="400" w:lineRule="exact"/>
        <w:ind w:firstLine="480" w:firstLineChars="20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lang w:eastAsia="zh-CN"/>
        </w:rPr>
        <w:t>4</w:t>
      </w:r>
      <w:r>
        <w:rPr>
          <w:rFonts w:hint="eastAsia" w:asciiTheme="minorEastAsia" w:hAnsiTheme="minorEastAsia" w:eastAsiaTheme="minorEastAsia"/>
          <w:color w:val="000000"/>
          <w:sz w:val="24"/>
        </w:rPr>
        <w:t>.1</w:t>
      </w:r>
      <w:r>
        <w:rPr>
          <w:rFonts w:hint="eastAsia" w:asciiTheme="minorEastAsia" w:hAnsiTheme="minorEastAsia" w:eastAsiaTheme="minorEastAsia"/>
          <w:color w:val="000000"/>
          <w:sz w:val="24"/>
          <w:lang w:eastAsia="zh-CN"/>
        </w:rPr>
        <w:t xml:space="preserve"> </w:t>
      </w:r>
      <w:r>
        <w:rPr>
          <w:rFonts w:hint="eastAsia" w:asciiTheme="minorEastAsia" w:hAnsiTheme="minorEastAsia" w:eastAsiaTheme="minorEastAsia"/>
          <w:color w:val="000000"/>
          <w:sz w:val="24"/>
        </w:rPr>
        <w:t>利害关系供应商处理。单位负责人为同一人或者存在直接控股、管理关系的不同供应商不得参加同一合同项下的政府采购活动。</w:t>
      </w:r>
    </w:p>
    <w:p w14:paraId="7C1F9B07">
      <w:pPr>
        <w:tabs>
          <w:tab w:val="left" w:pos="7665"/>
        </w:tabs>
        <w:spacing w:line="400" w:lineRule="exact"/>
        <w:ind w:firstLine="480" w:firstLineChars="200"/>
        <w:rPr>
          <w:rFonts w:hint="eastAsia" w:asciiTheme="minorEastAsia" w:hAnsiTheme="minorEastAsia" w:eastAsiaTheme="minorEastAsia"/>
          <w:color w:val="000000"/>
          <w:sz w:val="24"/>
          <w:lang w:eastAsia="zh-CN"/>
        </w:rPr>
      </w:pPr>
      <w:r>
        <w:rPr>
          <w:rFonts w:hint="eastAsia" w:asciiTheme="minorEastAsia" w:hAnsiTheme="minorEastAsia" w:eastAsiaTheme="minorEastAsia"/>
          <w:color w:val="000000"/>
          <w:sz w:val="24"/>
          <w:lang w:eastAsia="zh-CN"/>
        </w:rPr>
        <w:t>4</w:t>
      </w:r>
      <w:r>
        <w:rPr>
          <w:rFonts w:hint="eastAsia" w:asciiTheme="minorEastAsia" w:hAnsiTheme="minorEastAsia" w:eastAsiaTheme="minorEastAsia"/>
          <w:color w:val="000000"/>
          <w:sz w:val="24"/>
        </w:rPr>
        <w:t>.</w:t>
      </w:r>
      <w:r>
        <w:rPr>
          <w:rFonts w:asciiTheme="minorEastAsia" w:hAnsiTheme="minorEastAsia" w:eastAsiaTheme="minorEastAsia"/>
          <w:color w:val="000000"/>
          <w:sz w:val="24"/>
        </w:rPr>
        <w:t>2</w:t>
      </w:r>
      <w:r>
        <w:rPr>
          <w:rFonts w:hint="eastAsia" w:asciiTheme="minorEastAsia" w:hAnsiTheme="minorEastAsia" w:eastAsiaTheme="minorEastAsia"/>
          <w:color w:val="000000"/>
          <w:sz w:val="24"/>
          <w:lang w:eastAsia="zh-CN"/>
        </w:rPr>
        <w:t xml:space="preserve"> </w:t>
      </w:r>
      <w:r>
        <w:rPr>
          <w:rFonts w:hint="eastAsia" w:asciiTheme="minorEastAsia" w:hAnsiTheme="minorEastAsia" w:eastAsiaTheme="minorEastAsia"/>
          <w:color w:val="000000"/>
          <w:sz w:val="24"/>
        </w:rPr>
        <w:t>前期参与供应商处理。为采购项目提供整体设计、规范编制或者项目管理、监理、检测等服务的供应商，不得再参加该采购项目的其他采购活动。</w:t>
      </w:r>
      <w:r>
        <w:rPr>
          <w:rFonts w:hint="eastAsia" w:hAnsi="宋体"/>
          <w:color w:val="000000"/>
          <w:sz w:val="24"/>
          <w:lang w:eastAsia="zh-CN"/>
        </w:rPr>
        <w:t xml:space="preserve"> </w:t>
      </w:r>
    </w:p>
    <w:p w14:paraId="638B45F0">
      <w:pPr>
        <w:tabs>
          <w:tab w:val="left" w:pos="7665"/>
        </w:tabs>
        <w:spacing w:line="400" w:lineRule="exact"/>
        <w:ind w:firstLine="480" w:firstLineChars="20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lang w:eastAsia="zh-CN"/>
        </w:rPr>
        <w:t>4</w:t>
      </w:r>
      <w:r>
        <w:rPr>
          <w:rFonts w:hint="eastAsia" w:asciiTheme="minorEastAsia" w:hAnsiTheme="minorEastAsia" w:eastAsiaTheme="minorEastAsia"/>
          <w:color w:val="000000"/>
          <w:sz w:val="24"/>
        </w:rPr>
        <w:t>.</w:t>
      </w:r>
      <w:r>
        <w:rPr>
          <w:rFonts w:hint="eastAsia" w:asciiTheme="minorEastAsia" w:hAnsiTheme="minorEastAsia" w:eastAsiaTheme="minorEastAsia"/>
          <w:color w:val="000000"/>
          <w:sz w:val="24"/>
          <w:lang w:eastAsia="zh-CN"/>
        </w:rPr>
        <w:t xml:space="preserve">3 </w:t>
      </w:r>
      <w:r>
        <w:rPr>
          <w:rFonts w:hint="eastAsia" w:asciiTheme="minorEastAsia" w:hAnsiTheme="minorEastAsia" w:eastAsiaTheme="minorEastAsia"/>
          <w:color w:val="000000"/>
          <w:sz w:val="24"/>
        </w:rPr>
        <w:t>回避。政府采购活动中，采购人员及相关人员与供应商有下列利害关系之一的，应当回避：</w:t>
      </w:r>
    </w:p>
    <w:p w14:paraId="710705B1">
      <w:pPr>
        <w:tabs>
          <w:tab w:val="left" w:pos="7665"/>
        </w:tabs>
        <w:spacing w:line="400" w:lineRule="exact"/>
        <w:ind w:firstLine="480" w:firstLineChars="20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（1）参加采购活动前3年内与供应商存在劳动关系；</w:t>
      </w:r>
    </w:p>
    <w:p w14:paraId="35723AA8">
      <w:pPr>
        <w:tabs>
          <w:tab w:val="left" w:pos="7665"/>
        </w:tabs>
        <w:spacing w:line="400" w:lineRule="exact"/>
        <w:ind w:firstLine="480" w:firstLineChars="20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（2）参加采购活动前3年内担任供应商的董事、监事；</w:t>
      </w:r>
    </w:p>
    <w:p w14:paraId="7A411379">
      <w:pPr>
        <w:tabs>
          <w:tab w:val="left" w:pos="7665"/>
        </w:tabs>
        <w:spacing w:line="400" w:lineRule="exact"/>
        <w:ind w:firstLine="480" w:firstLineChars="20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（3）参加采购活动前3年内是供应商的控股股东或者实际控制人；</w:t>
      </w:r>
    </w:p>
    <w:p w14:paraId="2D94FDFF">
      <w:pPr>
        <w:tabs>
          <w:tab w:val="left" w:pos="7665"/>
        </w:tabs>
        <w:spacing w:line="400" w:lineRule="exact"/>
        <w:ind w:firstLine="480" w:firstLineChars="20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（4）与供应商的法定代表人或者负责人有夫妻、直系血亲、三代以内旁系血亲或者近姻亲关系；</w:t>
      </w:r>
    </w:p>
    <w:p w14:paraId="47E0EEFC">
      <w:pPr>
        <w:tabs>
          <w:tab w:val="left" w:pos="7665"/>
        </w:tabs>
        <w:spacing w:line="400" w:lineRule="exact"/>
        <w:ind w:firstLine="480" w:firstLineChars="20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（5）与供应商有其他可能影响政府采购活动公平、公正进行的关系。</w:t>
      </w:r>
    </w:p>
    <w:p w14:paraId="1B3D211A">
      <w:pPr>
        <w:tabs>
          <w:tab w:val="left" w:pos="7665"/>
        </w:tabs>
        <w:spacing w:line="400" w:lineRule="exact"/>
        <w:ind w:firstLine="480" w:firstLineChars="20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本项目政府采购活动中需要依法回避的相关人员是指磋商小组成员。</w:t>
      </w:r>
    </w:p>
    <w:p w14:paraId="132B96F9">
      <w:pPr>
        <w:tabs>
          <w:tab w:val="left" w:pos="7665"/>
        </w:tabs>
        <w:spacing w:line="400" w:lineRule="exact"/>
        <w:ind w:firstLine="480" w:firstLineChars="20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供应商认为采购人员及相关人员与其他供应商有利害关系的，可以向采购代理机构书面提出回避申请，并说明理由。采购代理机构将及时询问被申请回避人员，有利害关系的被申请回避人员应当回避。</w:t>
      </w:r>
    </w:p>
    <w:p w14:paraId="0A4B8E99">
      <w:pPr>
        <w:widowControl/>
        <w:wordWrap/>
        <w:spacing w:line="300" w:lineRule="auto"/>
        <w:jc w:val="left"/>
        <w:rPr>
          <w:rFonts w:hint="eastAsia" w:asciiTheme="minorEastAsia" w:hAnsiTheme="minorEastAsia" w:eastAsiaTheme="minorEastAsia"/>
          <w:b/>
          <w:sz w:val="24"/>
        </w:rPr>
      </w:pPr>
      <w:r>
        <w:rPr>
          <w:rFonts w:hint="eastAsia" w:asciiTheme="minorEastAsia" w:hAnsiTheme="minorEastAsia" w:eastAsiaTheme="minorEastAsia"/>
          <w:sz w:val="24"/>
          <w:lang w:eastAsia="zh-CN"/>
        </w:rPr>
        <w:t>5</w:t>
      </w:r>
      <w:r>
        <w:rPr>
          <w:rFonts w:asciiTheme="minorEastAsia" w:hAnsiTheme="minorEastAsia" w:eastAsiaTheme="minorEastAsia"/>
          <w:sz w:val="24"/>
        </w:rPr>
        <w:t>、竞争性磋商采购费用</w:t>
      </w:r>
      <w:r>
        <w:rPr>
          <w:rFonts w:hint="eastAsia" w:asciiTheme="minorEastAsia" w:hAnsiTheme="minorEastAsia" w:eastAsiaTheme="minorEastAsia"/>
          <w:b/>
          <w:sz w:val="24"/>
        </w:rPr>
        <w:t>（实质性要求）</w:t>
      </w:r>
    </w:p>
    <w:p w14:paraId="0FAA49A5">
      <w:pPr>
        <w:wordWrap/>
        <w:spacing w:line="300" w:lineRule="auto"/>
        <w:ind w:firstLine="480"/>
        <w:rPr>
          <w:rFonts w:hint="eastAsia" w:asciiTheme="minorEastAsia" w:hAnsiTheme="minorEastAsia" w:eastAsiaTheme="minorEastAsia"/>
          <w:sz w:val="24"/>
          <w:lang w:eastAsia="zh-CN"/>
        </w:rPr>
      </w:pPr>
      <w:r>
        <w:rPr>
          <w:rFonts w:asciiTheme="minorEastAsia" w:hAnsiTheme="minorEastAsia" w:eastAsiaTheme="minorEastAsia"/>
          <w:sz w:val="24"/>
        </w:rPr>
        <w:t>供应商自行承担所有与参加竞争性磋商有关的全部费用。</w:t>
      </w:r>
    </w:p>
    <w:p w14:paraId="12D7EC0D">
      <w:pPr>
        <w:widowControl/>
        <w:wordWrap/>
        <w:spacing w:line="300" w:lineRule="auto"/>
        <w:jc w:val="left"/>
        <w:rPr>
          <w:rFonts w:hint="eastAsia" w:asciiTheme="minorEastAsia" w:hAnsiTheme="minorEastAsia" w:eastAsiaTheme="minorEastAsia"/>
          <w:b/>
          <w:bCs/>
          <w:sz w:val="24"/>
          <w:lang w:eastAsia="zh-CN"/>
        </w:rPr>
      </w:pPr>
      <w:r>
        <w:rPr>
          <w:rFonts w:hint="eastAsia" w:asciiTheme="minorEastAsia" w:hAnsiTheme="minorEastAsia" w:eastAsiaTheme="minorEastAsia"/>
          <w:sz w:val="24"/>
          <w:lang w:eastAsia="zh-CN"/>
        </w:rPr>
        <w:t>6、</w:t>
      </w:r>
      <w:r>
        <w:rPr>
          <w:rFonts w:hint="eastAsia" w:asciiTheme="minorEastAsia" w:hAnsiTheme="minorEastAsia" w:eastAsiaTheme="minorEastAsia"/>
          <w:b/>
          <w:bCs/>
          <w:sz w:val="24"/>
          <w:lang w:eastAsia="zh-CN"/>
        </w:rPr>
        <w:t>知识产权（实质性要求）</w:t>
      </w:r>
    </w:p>
    <w:p w14:paraId="00876F8A">
      <w:pPr>
        <w:wordWrap/>
        <w:spacing w:line="300" w:lineRule="auto"/>
        <w:ind w:firstLine="480"/>
        <w:rPr>
          <w:rFonts w:hint="eastAsia" w:asciiTheme="minorEastAsia" w:hAnsiTheme="minorEastAsia" w:eastAsiaTheme="minorEastAsia"/>
          <w:sz w:val="24"/>
        </w:rPr>
      </w:pPr>
      <w:r>
        <w:rPr>
          <w:rFonts w:hint="eastAsia" w:asciiTheme="minorEastAsia" w:hAnsiTheme="minorEastAsia" w:eastAsiaTheme="minorEastAsia"/>
          <w:sz w:val="24"/>
          <w:lang w:eastAsia="zh-CN"/>
        </w:rPr>
        <w:t>6</w:t>
      </w:r>
      <w:r>
        <w:rPr>
          <w:rFonts w:asciiTheme="minorEastAsia" w:hAnsiTheme="minorEastAsia" w:eastAsiaTheme="minorEastAsia"/>
          <w:sz w:val="24"/>
        </w:rPr>
        <w:t>.1</w:t>
      </w:r>
      <w:r>
        <w:rPr>
          <w:rFonts w:hint="eastAsia" w:asciiTheme="minorEastAsia" w:hAnsiTheme="minorEastAsia" w:eastAsiaTheme="minorEastAsia"/>
          <w:sz w:val="24"/>
        </w:rPr>
        <w:t>供应商应保证在本项目中使用的任何产品和服务（包括部分使用），不会产生因第三方提出侵犯其专利权、商标权或其它知识产权而引起的法律和经济纠纷，如因专利权、商标权或其它知识产权而引起法律和经济纠纷，由供应商承担所有相关责任。</w:t>
      </w:r>
    </w:p>
    <w:p w14:paraId="66CEB92D">
      <w:pPr>
        <w:wordWrap/>
        <w:spacing w:line="300" w:lineRule="auto"/>
        <w:ind w:firstLine="480"/>
        <w:rPr>
          <w:rFonts w:hint="eastAsia" w:asciiTheme="minorEastAsia" w:hAnsiTheme="minorEastAsia" w:eastAsiaTheme="minorEastAsia"/>
          <w:sz w:val="24"/>
        </w:rPr>
      </w:pPr>
      <w:r>
        <w:rPr>
          <w:rFonts w:hint="eastAsia" w:asciiTheme="minorEastAsia" w:hAnsiTheme="minorEastAsia" w:eastAsiaTheme="minorEastAsia"/>
          <w:sz w:val="24"/>
          <w:lang w:eastAsia="zh-CN"/>
        </w:rPr>
        <w:t>6</w:t>
      </w:r>
      <w:r>
        <w:rPr>
          <w:rFonts w:asciiTheme="minorEastAsia" w:hAnsiTheme="minorEastAsia" w:eastAsiaTheme="minorEastAsia"/>
          <w:sz w:val="24"/>
        </w:rPr>
        <w:t>.2</w:t>
      </w:r>
      <w:r>
        <w:rPr>
          <w:rFonts w:hint="eastAsia" w:asciiTheme="minorEastAsia" w:hAnsiTheme="minorEastAsia" w:eastAsiaTheme="minorEastAsia"/>
          <w:sz w:val="24"/>
        </w:rPr>
        <w:t>除非磋商文件特别规定，采购人享有本项目实施过程中产生的知识成果及知识产权。</w:t>
      </w:r>
    </w:p>
    <w:p w14:paraId="23A2EE75">
      <w:pPr>
        <w:wordWrap/>
        <w:spacing w:line="300" w:lineRule="auto"/>
        <w:ind w:firstLine="480"/>
        <w:rPr>
          <w:rFonts w:hint="eastAsia" w:asciiTheme="minorEastAsia" w:hAnsiTheme="minorEastAsia" w:eastAsiaTheme="minorEastAsia"/>
          <w:sz w:val="24"/>
        </w:rPr>
      </w:pPr>
      <w:r>
        <w:rPr>
          <w:rFonts w:hint="eastAsia" w:asciiTheme="minorEastAsia" w:hAnsiTheme="minorEastAsia" w:eastAsiaTheme="minorEastAsia"/>
          <w:sz w:val="24"/>
          <w:lang w:eastAsia="zh-CN"/>
        </w:rPr>
        <w:t>6</w:t>
      </w:r>
      <w:r>
        <w:rPr>
          <w:rFonts w:asciiTheme="minorEastAsia" w:hAnsiTheme="minorEastAsia" w:eastAsiaTheme="minorEastAsia"/>
          <w:sz w:val="24"/>
        </w:rPr>
        <w:t>.3</w:t>
      </w:r>
      <w:r>
        <w:rPr>
          <w:rFonts w:hint="eastAsia" w:asciiTheme="minorEastAsia" w:hAnsiTheme="minorEastAsia" w:eastAsiaTheme="minorEastAsia"/>
          <w:sz w:val="24"/>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3CA2CE27">
      <w:pPr>
        <w:wordWrap/>
        <w:spacing w:line="300" w:lineRule="auto"/>
        <w:ind w:firstLine="480"/>
        <w:rPr>
          <w:lang w:eastAsia="zh-CN"/>
        </w:rPr>
      </w:pPr>
      <w:r>
        <w:rPr>
          <w:rFonts w:hint="eastAsia" w:asciiTheme="minorEastAsia" w:hAnsiTheme="minorEastAsia" w:eastAsiaTheme="minorEastAsia"/>
          <w:sz w:val="24"/>
          <w:lang w:eastAsia="zh-CN"/>
        </w:rPr>
        <w:t>6</w:t>
      </w:r>
      <w:r>
        <w:rPr>
          <w:rFonts w:asciiTheme="minorEastAsia" w:hAnsiTheme="minorEastAsia" w:eastAsiaTheme="minorEastAsia"/>
          <w:sz w:val="24"/>
        </w:rPr>
        <w:t>.4</w:t>
      </w:r>
      <w:r>
        <w:rPr>
          <w:rFonts w:hint="eastAsia" w:asciiTheme="minorEastAsia" w:hAnsiTheme="minorEastAsia" w:eastAsiaTheme="minorEastAsia"/>
          <w:sz w:val="24"/>
        </w:rPr>
        <w:t>如采用供应商所不拥有的知识产权，则在报价中必须包括合法获取该知识产权的相关费用。</w:t>
      </w:r>
    </w:p>
    <w:p w14:paraId="4CCB8B3A">
      <w:pPr>
        <w:widowControl/>
        <w:wordWrap/>
        <w:jc w:val="center"/>
        <w:rPr>
          <w:rFonts w:hint="eastAsia" w:asciiTheme="minorEastAsia" w:hAnsiTheme="minorEastAsia" w:eastAsiaTheme="minorEastAsia"/>
          <w:b/>
          <w:sz w:val="24"/>
        </w:rPr>
      </w:pPr>
      <w:r>
        <w:rPr>
          <w:rFonts w:hint="eastAsia" w:asciiTheme="minorEastAsia" w:hAnsiTheme="minorEastAsia" w:eastAsiaTheme="minorEastAsia"/>
          <w:b/>
          <w:sz w:val="24"/>
          <w:lang w:eastAsia="zh-CN"/>
        </w:rPr>
        <w:t>三</w:t>
      </w:r>
      <w:r>
        <w:rPr>
          <w:rFonts w:asciiTheme="minorEastAsia" w:hAnsiTheme="minorEastAsia" w:eastAsiaTheme="minorEastAsia"/>
          <w:b/>
          <w:sz w:val="24"/>
        </w:rPr>
        <w:t>．磋商文件</w:t>
      </w:r>
    </w:p>
    <w:p w14:paraId="37A920D7">
      <w:pPr>
        <w:widowControl/>
        <w:wordWrap/>
        <w:spacing w:line="300" w:lineRule="auto"/>
        <w:jc w:val="left"/>
        <w:rPr>
          <w:rFonts w:hint="eastAsia" w:asciiTheme="minorEastAsia" w:hAnsiTheme="minorEastAsia" w:eastAsiaTheme="minorEastAsia"/>
          <w:sz w:val="24"/>
        </w:rPr>
      </w:pPr>
      <w:r>
        <w:rPr>
          <w:rFonts w:hint="eastAsia" w:asciiTheme="minorEastAsia" w:hAnsiTheme="minorEastAsia" w:eastAsiaTheme="minorEastAsia"/>
          <w:sz w:val="24"/>
          <w:lang w:eastAsia="zh-CN"/>
        </w:rPr>
        <w:t>7</w:t>
      </w:r>
      <w:r>
        <w:rPr>
          <w:rFonts w:asciiTheme="minorEastAsia" w:hAnsiTheme="minorEastAsia" w:eastAsiaTheme="minorEastAsia"/>
          <w:sz w:val="24"/>
        </w:rPr>
        <w:t>、竞争性磋商文件</w:t>
      </w:r>
    </w:p>
    <w:p w14:paraId="6E5D99BD">
      <w:pPr>
        <w:wordWrap/>
        <w:spacing w:line="300" w:lineRule="auto"/>
        <w:ind w:firstLine="48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7</w:t>
      </w:r>
      <w:r>
        <w:rPr>
          <w:rFonts w:asciiTheme="minorEastAsia" w:hAnsiTheme="minorEastAsia" w:eastAsiaTheme="minorEastAsia"/>
          <w:sz w:val="24"/>
          <w:lang w:eastAsia="zh-CN"/>
        </w:rPr>
        <w:t>.1竞争性磋商文件是采购人用以阐明所需提供的服务、竞争性磋商采购的程序和评定成交供应商的标准、合同草案条款等内容的文件。</w:t>
      </w:r>
    </w:p>
    <w:p w14:paraId="17DFEC5C">
      <w:pPr>
        <w:wordWrap/>
        <w:spacing w:line="300" w:lineRule="auto"/>
        <w:ind w:firstLine="480"/>
        <w:rPr>
          <w:rFonts w:hint="eastAsia" w:asciiTheme="minorEastAsia" w:hAnsiTheme="minorEastAsia" w:eastAsiaTheme="minorEastAsia"/>
          <w:sz w:val="24"/>
        </w:rPr>
      </w:pPr>
      <w:r>
        <w:rPr>
          <w:rFonts w:hint="eastAsia" w:asciiTheme="minorEastAsia" w:hAnsiTheme="minorEastAsia" w:eastAsiaTheme="minorEastAsia"/>
          <w:sz w:val="24"/>
          <w:lang w:eastAsia="zh-CN"/>
        </w:rPr>
        <w:t>7</w:t>
      </w:r>
      <w:r>
        <w:rPr>
          <w:rFonts w:asciiTheme="minorEastAsia" w:hAnsiTheme="minorEastAsia" w:eastAsiaTheme="minorEastAsia"/>
          <w:sz w:val="24"/>
        </w:rPr>
        <w:t>.2 竞争性磋商文件的组成</w:t>
      </w:r>
    </w:p>
    <w:p w14:paraId="047B5347">
      <w:pPr>
        <w:wordWrap/>
        <w:spacing w:line="300" w:lineRule="auto"/>
        <w:ind w:firstLine="480"/>
        <w:rPr>
          <w:rFonts w:hint="eastAsia" w:asciiTheme="minorEastAsia" w:hAnsiTheme="minorEastAsia" w:eastAsiaTheme="minorEastAsia"/>
          <w:sz w:val="24"/>
        </w:rPr>
      </w:pPr>
      <w:r>
        <w:rPr>
          <w:rFonts w:asciiTheme="minorEastAsia" w:hAnsiTheme="minorEastAsia" w:eastAsiaTheme="minorEastAsia"/>
          <w:sz w:val="24"/>
        </w:rPr>
        <w:t>（1）竞争性磋商邀请通知</w:t>
      </w:r>
    </w:p>
    <w:p w14:paraId="0A3673B5">
      <w:pPr>
        <w:wordWrap/>
        <w:spacing w:line="300" w:lineRule="auto"/>
        <w:ind w:firstLine="480"/>
        <w:rPr>
          <w:rFonts w:hint="eastAsia" w:asciiTheme="minorEastAsia" w:hAnsiTheme="minorEastAsia" w:eastAsiaTheme="minorEastAsia"/>
          <w:sz w:val="24"/>
        </w:rPr>
      </w:pPr>
      <w:r>
        <w:rPr>
          <w:rFonts w:asciiTheme="minorEastAsia" w:hAnsiTheme="minorEastAsia" w:eastAsiaTheme="minorEastAsia"/>
          <w:sz w:val="24"/>
        </w:rPr>
        <w:t>（2）磋商须知</w:t>
      </w:r>
    </w:p>
    <w:p w14:paraId="6601A0F9">
      <w:pPr>
        <w:wordWrap/>
        <w:spacing w:line="300" w:lineRule="auto"/>
        <w:ind w:firstLine="480"/>
        <w:rPr>
          <w:rFonts w:hint="eastAsia" w:asciiTheme="minorEastAsia" w:hAnsiTheme="minorEastAsia" w:eastAsiaTheme="minorEastAsia"/>
          <w:sz w:val="24"/>
        </w:rPr>
      </w:pPr>
      <w:r>
        <w:rPr>
          <w:rFonts w:asciiTheme="minorEastAsia" w:hAnsiTheme="minorEastAsia" w:eastAsiaTheme="minorEastAsia"/>
          <w:sz w:val="24"/>
        </w:rPr>
        <w:t>（3）供应商资格证明文件</w:t>
      </w:r>
    </w:p>
    <w:p w14:paraId="67894F77">
      <w:pPr>
        <w:wordWrap/>
        <w:spacing w:line="300" w:lineRule="auto"/>
        <w:ind w:firstLine="480"/>
        <w:rPr>
          <w:rFonts w:hint="eastAsia" w:asciiTheme="minorEastAsia" w:hAnsiTheme="minorEastAsia" w:eastAsiaTheme="minorEastAsia"/>
          <w:sz w:val="24"/>
        </w:rPr>
      </w:pPr>
      <w:r>
        <w:rPr>
          <w:rFonts w:asciiTheme="minorEastAsia" w:hAnsiTheme="minorEastAsia" w:eastAsiaTheme="minorEastAsia"/>
          <w:sz w:val="24"/>
        </w:rPr>
        <w:t>（4）合同草案条款（参考文本）</w:t>
      </w:r>
    </w:p>
    <w:p w14:paraId="19BA6E5C">
      <w:pPr>
        <w:wordWrap/>
        <w:spacing w:line="300" w:lineRule="auto"/>
        <w:ind w:firstLine="480"/>
        <w:rPr>
          <w:rFonts w:hint="eastAsia" w:asciiTheme="minorEastAsia" w:hAnsiTheme="minorEastAsia" w:eastAsiaTheme="minorEastAsia"/>
          <w:sz w:val="24"/>
        </w:rPr>
      </w:pPr>
      <w:r>
        <w:rPr>
          <w:rFonts w:asciiTheme="minorEastAsia" w:hAnsiTheme="minorEastAsia" w:eastAsiaTheme="minorEastAsia"/>
          <w:sz w:val="24"/>
        </w:rPr>
        <w:t>（5）磋商程序</w:t>
      </w:r>
    </w:p>
    <w:p w14:paraId="20288901">
      <w:pPr>
        <w:wordWrap/>
        <w:spacing w:line="300" w:lineRule="auto"/>
        <w:ind w:firstLine="480"/>
        <w:rPr>
          <w:rFonts w:hint="eastAsia" w:asciiTheme="minorEastAsia" w:hAnsiTheme="minorEastAsia" w:eastAsiaTheme="minorEastAsia"/>
          <w:sz w:val="24"/>
        </w:rPr>
      </w:pPr>
      <w:r>
        <w:rPr>
          <w:rFonts w:asciiTheme="minorEastAsia" w:hAnsiTheme="minorEastAsia" w:eastAsiaTheme="minorEastAsia"/>
          <w:sz w:val="24"/>
        </w:rPr>
        <w:t>（6）</w:t>
      </w:r>
      <w:r>
        <w:rPr>
          <w:rFonts w:hint="eastAsia" w:asciiTheme="minorEastAsia" w:hAnsiTheme="minorEastAsia" w:eastAsiaTheme="minorEastAsia"/>
          <w:sz w:val="24"/>
          <w:lang w:eastAsia="zh-CN"/>
        </w:rPr>
        <w:t>技术/服务</w:t>
      </w:r>
      <w:r>
        <w:rPr>
          <w:rFonts w:asciiTheme="minorEastAsia" w:hAnsiTheme="minorEastAsia" w:eastAsiaTheme="minorEastAsia"/>
          <w:sz w:val="24"/>
        </w:rPr>
        <w:t>及商务要求.</w:t>
      </w:r>
    </w:p>
    <w:p w14:paraId="4E1CAD13">
      <w:pPr>
        <w:wordWrap/>
        <w:spacing w:line="300" w:lineRule="auto"/>
        <w:ind w:firstLine="480"/>
        <w:rPr>
          <w:rFonts w:hint="eastAsia" w:asciiTheme="minorEastAsia" w:hAnsiTheme="minorEastAsia" w:eastAsiaTheme="minorEastAsia"/>
          <w:sz w:val="24"/>
        </w:rPr>
      </w:pPr>
      <w:r>
        <w:rPr>
          <w:rFonts w:asciiTheme="minorEastAsia" w:hAnsiTheme="minorEastAsia" w:eastAsiaTheme="minorEastAsia"/>
          <w:sz w:val="24"/>
        </w:rPr>
        <w:t>（7）响应文件格式</w:t>
      </w:r>
    </w:p>
    <w:p w14:paraId="3D289735">
      <w:pPr>
        <w:widowControl/>
        <w:wordWrap/>
        <w:spacing w:line="300" w:lineRule="auto"/>
        <w:ind w:firstLine="480"/>
        <w:rPr>
          <w:rFonts w:hint="eastAsia" w:asciiTheme="minorEastAsia" w:hAnsiTheme="minorEastAsia" w:eastAsiaTheme="minorEastAsia"/>
          <w:sz w:val="24"/>
        </w:rPr>
      </w:pPr>
      <w:r>
        <w:rPr>
          <w:rFonts w:asciiTheme="minorEastAsia" w:hAnsiTheme="minorEastAsia" w:eastAsiaTheme="minorEastAsia"/>
          <w:sz w:val="24"/>
        </w:rPr>
        <w:t>（8）磋商过程中形成的书面变更通知</w:t>
      </w:r>
    </w:p>
    <w:p w14:paraId="593D95E8">
      <w:pPr>
        <w:spacing w:line="300" w:lineRule="auto"/>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7</w:t>
      </w:r>
      <w:r>
        <w:rPr>
          <w:rFonts w:asciiTheme="minorEastAsia" w:hAnsiTheme="minorEastAsia" w:eastAsiaTheme="minorEastAsia"/>
          <w:sz w:val="24"/>
          <w:lang w:eastAsia="zh-CN"/>
        </w:rPr>
        <w:t>.3供应商应详细阅读竞争性磋商文件的全部内容，并实质性响应竞争性磋商文件的要求。</w:t>
      </w:r>
    </w:p>
    <w:p w14:paraId="2AACD454">
      <w:pPr>
        <w:spacing w:line="300" w:lineRule="auto"/>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7</w:t>
      </w:r>
      <w:r>
        <w:rPr>
          <w:rFonts w:asciiTheme="minorEastAsia" w:hAnsiTheme="minorEastAsia" w:eastAsiaTheme="minorEastAsia"/>
          <w:sz w:val="24"/>
        </w:rPr>
        <w:t>.4</w:t>
      </w:r>
      <w:r>
        <w:rPr>
          <w:rFonts w:hint="eastAsia" w:asciiTheme="minorEastAsia" w:hAnsiTheme="minorEastAsia" w:eastAsiaTheme="minorEastAsia"/>
          <w:sz w:val="24"/>
        </w:rPr>
        <w:t>提交首次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435A5556">
      <w:pPr>
        <w:widowControl/>
        <w:wordWrap/>
        <w:jc w:val="center"/>
        <w:rPr>
          <w:rFonts w:hint="eastAsia" w:asciiTheme="minorEastAsia" w:hAnsiTheme="minorEastAsia" w:eastAsiaTheme="minorEastAsia"/>
          <w:b/>
          <w:sz w:val="24"/>
          <w:lang w:eastAsia="zh-CN"/>
        </w:rPr>
      </w:pPr>
      <w:r>
        <w:rPr>
          <w:rFonts w:hint="eastAsia" w:asciiTheme="minorEastAsia" w:hAnsiTheme="minorEastAsia" w:eastAsiaTheme="minorEastAsia"/>
          <w:b/>
          <w:sz w:val="24"/>
          <w:lang w:eastAsia="zh-CN"/>
        </w:rPr>
        <w:t>四</w:t>
      </w:r>
      <w:r>
        <w:rPr>
          <w:rFonts w:asciiTheme="minorEastAsia" w:hAnsiTheme="minorEastAsia" w:eastAsiaTheme="minorEastAsia"/>
          <w:b/>
          <w:sz w:val="24"/>
          <w:lang w:eastAsia="zh-CN"/>
        </w:rPr>
        <w:t>．磋商</w:t>
      </w:r>
      <w:r>
        <w:rPr>
          <w:rFonts w:hint="eastAsia" w:asciiTheme="minorEastAsia" w:hAnsiTheme="minorEastAsia" w:eastAsiaTheme="minorEastAsia"/>
          <w:b/>
          <w:sz w:val="24"/>
          <w:lang w:eastAsia="zh-CN"/>
        </w:rPr>
        <w:t>响应</w:t>
      </w:r>
      <w:r>
        <w:rPr>
          <w:rFonts w:asciiTheme="minorEastAsia" w:hAnsiTheme="minorEastAsia" w:eastAsiaTheme="minorEastAsia"/>
          <w:b/>
          <w:sz w:val="24"/>
          <w:lang w:eastAsia="zh-CN"/>
        </w:rPr>
        <w:t>文件</w:t>
      </w:r>
    </w:p>
    <w:p w14:paraId="7B888E45">
      <w:pPr>
        <w:widowControl/>
        <w:wordWrap/>
        <w:spacing w:line="300" w:lineRule="auto"/>
        <w:jc w:val="left"/>
        <w:rPr>
          <w:rFonts w:hint="eastAsia" w:asciiTheme="minorEastAsia" w:hAnsiTheme="minorEastAsia" w:eastAsiaTheme="minorEastAsia"/>
          <w:sz w:val="24"/>
        </w:rPr>
      </w:pPr>
      <w:r>
        <w:rPr>
          <w:rFonts w:hint="eastAsia" w:asciiTheme="minorEastAsia" w:hAnsiTheme="minorEastAsia" w:eastAsiaTheme="minorEastAsia"/>
          <w:sz w:val="24"/>
          <w:lang w:eastAsia="zh-CN"/>
        </w:rPr>
        <w:t>8</w:t>
      </w:r>
      <w:r>
        <w:rPr>
          <w:rFonts w:asciiTheme="minorEastAsia" w:hAnsiTheme="minorEastAsia" w:eastAsiaTheme="minorEastAsia"/>
          <w:sz w:val="24"/>
        </w:rPr>
        <w:t>、响应文件</w:t>
      </w:r>
    </w:p>
    <w:p w14:paraId="40C6D897">
      <w:pPr>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lang w:eastAsia="zh-CN"/>
        </w:rPr>
        <w:t xml:space="preserve">8.1 </w:t>
      </w:r>
      <w:r>
        <w:rPr>
          <w:rFonts w:hint="eastAsia" w:asciiTheme="minorEastAsia" w:hAnsiTheme="minorEastAsia" w:eastAsiaTheme="minorEastAsia"/>
          <w:sz w:val="24"/>
        </w:rPr>
        <w:t>供应商提交的响应文件以及供应商与采购代理机构就有关响应的所有来往书面文件均须使用中文。响应文件中如附有外文资料，主要部分对应翻译成中文并加盖供应商公章后附在相关外文资料后面。</w:t>
      </w:r>
    </w:p>
    <w:p w14:paraId="276FE582">
      <w:pPr>
        <w:spacing w:line="300" w:lineRule="auto"/>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8</w:t>
      </w: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1</w:t>
      </w:r>
      <w:r>
        <w:rPr>
          <w:rFonts w:hint="eastAsia" w:asciiTheme="minorEastAsia" w:hAnsiTheme="minorEastAsia" w:eastAsiaTheme="minorEastAsia"/>
          <w:sz w:val="24"/>
        </w:rPr>
        <w:t>翻译的中文资料与外文资料如果出现差异和矛盾时，以中文为准</w:t>
      </w:r>
      <w:r>
        <w:rPr>
          <w:rFonts w:hint="eastAsia" w:asciiTheme="minorEastAsia" w:hAnsiTheme="minorEastAsia" w:eastAsiaTheme="minorEastAsia"/>
          <w:sz w:val="24"/>
          <w:lang w:eastAsia="zh-CN"/>
        </w:rPr>
        <w:t>，涉嫌虚假响应的按照相关法律法规处理。</w:t>
      </w:r>
    </w:p>
    <w:p w14:paraId="0AC47F1A">
      <w:pPr>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lang w:eastAsia="zh-CN"/>
        </w:rPr>
        <w:t>8</w:t>
      </w: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2</w:t>
      </w:r>
      <w:r>
        <w:rPr>
          <w:rFonts w:hint="eastAsia" w:asciiTheme="minorEastAsia" w:hAnsiTheme="minorEastAsia" w:eastAsiaTheme="minorEastAsia"/>
          <w:sz w:val="24"/>
        </w:rPr>
        <w:t>未翻译的外文资料，磋商小组可将其视为无效材料。</w:t>
      </w:r>
    </w:p>
    <w:p w14:paraId="2F4CB7E0">
      <w:pPr>
        <w:spacing w:line="300" w:lineRule="auto"/>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8</w:t>
      </w: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3</w:t>
      </w:r>
      <w:r>
        <w:rPr>
          <w:rFonts w:hint="eastAsia" w:asciiTheme="minorEastAsia" w:hAnsiTheme="minorEastAsia" w:eastAsiaTheme="minorEastAsia"/>
          <w:sz w:val="24"/>
        </w:rPr>
        <w:t>除磋商文件中另有规定外，本次采购项目所有合同项下的报价均采用国家法定的计量单位。</w:t>
      </w:r>
      <w:r>
        <w:rPr>
          <w:rFonts w:hint="eastAsia" w:asciiTheme="minorEastAsia" w:hAnsiTheme="minorEastAsia" w:eastAsiaTheme="minorEastAsia"/>
          <w:b/>
          <w:sz w:val="24"/>
        </w:rPr>
        <w:t>（实质性要求）</w:t>
      </w:r>
    </w:p>
    <w:p w14:paraId="2D36E564">
      <w:pPr>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lang w:eastAsia="zh-CN"/>
        </w:rPr>
        <w:t>8</w:t>
      </w:r>
      <w:r>
        <w:rPr>
          <w:rFonts w:hint="eastAsia" w:asciiTheme="minorEastAsia" w:hAnsiTheme="minorEastAsia" w:eastAsiaTheme="minorEastAsia"/>
          <w:sz w:val="24"/>
        </w:rPr>
        <w:t xml:space="preserve">.2 </w:t>
      </w:r>
      <w:r>
        <w:rPr>
          <w:rFonts w:asciiTheme="minorEastAsia" w:hAnsiTheme="minorEastAsia" w:eastAsiaTheme="minorEastAsia"/>
          <w:sz w:val="24"/>
        </w:rPr>
        <w:t>供应商须按竞争性磋商文件的要求</w:t>
      </w:r>
      <w:r>
        <w:rPr>
          <w:rFonts w:hint="eastAsia" w:asciiTheme="minorEastAsia" w:hAnsiTheme="minorEastAsia" w:eastAsiaTheme="minorEastAsia"/>
          <w:sz w:val="24"/>
          <w:lang w:eastAsia="zh-CN"/>
        </w:rPr>
        <w:t>编制</w:t>
      </w:r>
      <w:r>
        <w:rPr>
          <w:rFonts w:asciiTheme="minorEastAsia" w:hAnsiTheme="minorEastAsia" w:eastAsiaTheme="minorEastAsia"/>
          <w:sz w:val="24"/>
        </w:rPr>
        <w:t>响应文件</w:t>
      </w:r>
      <w:r>
        <w:rPr>
          <w:rFonts w:hint="eastAsia" w:asciiTheme="minorEastAsia" w:hAnsiTheme="minorEastAsia" w:eastAsiaTheme="minorEastAsia"/>
          <w:sz w:val="24"/>
          <w:lang w:eastAsia="zh-CN"/>
        </w:rPr>
        <w:t>。供应商编写的响应文件应包括（但不限于）下列部分：</w:t>
      </w:r>
    </w:p>
    <w:p w14:paraId="2E0AFF14">
      <w:pPr>
        <w:widowControl/>
        <w:wordWrap/>
        <w:spacing w:line="300" w:lineRule="auto"/>
        <w:ind w:firstLine="480"/>
        <w:jc w:val="left"/>
        <w:rPr>
          <w:rFonts w:hint="eastAsia" w:asciiTheme="minorEastAsia" w:hAnsiTheme="minorEastAsia" w:eastAsiaTheme="minorEastAsia"/>
          <w:sz w:val="24"/>
        </w:rPr>
      </w:pPr>
      <w:r>
        <w:rPr>
          <w:rFonts w:asciiTheme="minorEastAsia" w:hAnsiTheme="minorEastAsia" w:eastAsiaTheme="minorEastAsia"/>
          <w:sz w:val="24"/>
        </w:rPr>
        <w:t>文件一：资格性响应文件</w:t>
      </w:r>
    </w:p>
    <w:p w14:paraId="76E85C42">
      <w:pPr>
        <w:widowControl/>
        <w:wordWrap/>
        <w:spacing w:line="300" w:lineRule="auto"/>
        <w:ind w:firstLine="480"/>
        <w:jc w:val="left"/>
        <w:rPr>
          <w:rFonts w:hint="eastAsia" w:asciiTheme="minorEastAsia" w:hAnsiTheme="minorEastAsia" w:eastAsiaTheme="minorEastAsia"/>
          <w:sz w:val="24"/>
        </w:rPr>
      </w:pPr>
      <w:r>
        <w:rPr>
          <w:rFonts w:asciiTheme="minorEastAsia" w:hAnsiTheme="minorEastAsia" w:eastAsiaTheme="minorEastAsia"/>
          <w:sz w:val="24"/>
        </w:rPr>
        <w:t>符合磋商文件第三章规定的资格证明材料。</w:t>
      </w:r>
    </w:p>
    <w:p w14:paraId="4B284072">
      <w:pPr>
        <w:widowControl/>
        <w:wordWrap/>
        <w:spacing w:line="300" w:lineRule="auto"/>
        <w:ind w:firstLine="480"/>
        <w:jc w:val="left"/>
        <w:rPr>
          <w:rFonts w:hint="eastAsia" w:asciiTheme="minorEastAsia" w:hAnsiTheme="minorEastAsia" w:eastAsiaTheme="minorEastAsia"/>
          <w:sz w:val="24"/>
        </w:rPr>
      </w:pPr>
      <w:r>
        <w:rPr>
          <w:rFonts w:asciiTheme="minorEastAsia" w:hAnsiTheme="minorEastAsia" w:eastAsiaTheme="minorEastAsia"/>
          <w:sz w:val="24"/>
        </w:rPr>
        <w:t>文件二：技术、服务性响应文件</w:t>
      </w:r>
    </w:p>
    <w:p w14:paraId="623D219D">
      <w:pPr>
        <w:widowControl/>
        <w:wordWrap/>
        <w:spacing w:line="300" w:lineRule="auto"/>
        <w:ind w:firstLine="480"/>
        <w:jc w:val="left"/>
        <w:rPr>
          <w:rFonts w:hint="eastAsia" w:asciiTheme="minorEastAsia" w:hAnsiTheme="minorEastAsia" w:eastAsiaTheme="minorEastAsia"/>
          <w:sz w:val="24"/>
        </w:rPr>
      </w:pPr>
      <w:r>
        <w:rPr>
          <w:rFonts w:asciiTheme="minorEastAsia" w:hAnsiTheme="minorEastAsia" w:eastAsiaTheme="minorEastAsia"/>
          <w:sz w:val="24"/>
        </w:rPr>
        <w:t>包括响应函、技术</w:t>
      </w:r>
      <w:r>
        <w:rPr>
          <w:rFonts w:hint="eastAsia" w:asciiTheme="minorEastAsia" w:hAnsiTheme="minorEastAsia" w:eastAsiaTheme="minorEastAsia"/>
          <w:sz w:val="24"/>
        </w:rPr>
        <w:t>服务</w:t>
      </w:r>
      <w:r>
        <w:rPr>
          <w:rFonts w:asciiTheme="minorEastAsia" w:hAnsiTheme="minorEastAsia" w:eastAsiaTheme="minorEastAsia"/>
          <w:sz w:val="24"/>
        </w:rPr>
        <w:t>响应/偏离表、商务要求响应/偏离表、质量保证和售后服务承诺、服务计划及承诺、初次报价等文件。</w:t>
      </w:r>
    </w:p>
    <w:p w14:paraId="5E3F79D2">
      <w:pPr>
        <w:widowControl/>
        <w:wordWrap/>
        <w:spacing w:line="300" w:lineRule="auto"/>
        <w:jc w:val="left"/>
        <w:rPr>
          <w:rFonts w:hint="eastAsia" w:asciiTheme="minorEastAsia" w:hAnsiTheme="minorEastAsia" w:eastAsiaTheme="minorEastAsia"/>
          <w:sz w:val="24"/>
        </w:rPr>
      </w:pPr>
      <w:r>
        <w:rPr>
          <w:rFonts w:hint="eastAsia" w:asciiTheme="minorEastAsia" w:hAnsiTheme="minorEastAsia" w:eastAsiaTheme="minorEastAsia"/>
          <w:sz w:val="24"/>
          <w:lang w:eastAsia="zh-CN"/>
        </w:rPr>
        <w:t>9</w:t>
      </w:r>
      <w:r>
        <w:rPr>
          <w:rFonts w:asciiTheme="minorEastAsia" w:hAnsiTheme="minorEastAsia" w:eastAsiaTheme="minorEastAsia"/>
          <w:sz w:val="24"/>
        </w:rPr>
        <w:t>、报价</w:t>
      </w:r>
      <w:r>
        <w:rPr>
          <w:rFonts w:hint="eastAsia" w:asciiTheme="minorEastAsia" w:hAnsiTheme="minorEastAsia" w:eastAsiaTheme="minorEastAsia"/>
          <w:b/>
          <w:sz w:val="24"/>
        </w:rPr>
        <w:t>（实质性要求）</w:t>
      </w:r>
    </w:p>
    <w:p w14:paraId="44315BCF">
      <w:pPr>
        <w:widowControl/>
        <w:wordWrap/>
        <w:spacing w:line="300" w:lineRule="auto"/>
        <w:ind w:firstLine="480"/>
        <w:rPr>
          <w:rFonts w:hint="eastAsia" w:asciiTheme="minorEastAsia" w:hAnsiTheme="minorEastAsia" w:eastAsiaTheme="minorEastAsia"/>
          <w:sz w:val="24"/>
        </w:rPr>
      </w:pPr>
      <w:r>
        <w:rPr>
          <w:rFonts w:hint="eastAsia" w:asciiTheme="minorEastAsia" w:hAnsiTheme="minorEastAsia" w:eastAsiaTheme="minorEastAsia"/>
          <w:sz w:val="24"/>
          <w:lang w:eastAsia="zh-CN"/>
        </w:rPr>
        <w:t>9</w:t>
      </w:r>
      <w:r>
        <w:rPr>
          <w:rFonts w:asciiTheme="minorEastAsia" w:hAnsiTheme="minorEastAsia" w:eastAsiaTheme="minorEastAsia"/>
          <w:sz w:val="24"/>
        </w:rPr>
        <w:t>.1所有报价一律以人民币报价。</w:t>
      </w:r>
    </w:p>
    <w:p w14:paraId="349BEAF8">
      <w:pPr>
        <w:widowControl/>
        <w:wordWrap/>
        <w:spacing w:line="300" w:lineRule="auto"/>
        <w:ind w:firstLine="48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9</w:t>
      </w:r>
      <w:r>
        <w:rPr>
          <w:rFonts w:asciiTheme="minorEastAsia" w:hAnsiTheme="minorEastAsia" w:eastAsiaTheme="minorEastAsia"/>
          <w:sz w:val="24"/>
        </w:rPr>
        <w:t>.2供应商报价应为完成本竞争性磋商文件中所要求的货物/服务/工程所应包括内容的所有价格。</w:t>
      </w:r>
    </w:p>
    <w:p w14:paraId="5C91EC9B">
      <w:pPr>
        <w:widowControl/>
        <w:wordWrap/>
        <w:spacing w:line="300" w:lineRule="auto"/>
        <w:ind w:firstLine="48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9.3</w:t>
      </w:r>
      <w:r>
        <w:rPr>
          <w:rFonts w:asciiTheme="minorEastAsia" w:hAnsiTheme="minorEastAsia" w:eastAsiaTheme="minorEastAsia"/>
          <w:sz w:val="24"/>
          <w:lang w:eastAsia="zh-CN"/>
        </w:rPr>
        <w:t>供应商</w:t>
      </w:r>
      <w:r>
        <w:rPr>
          <w:rFonts w:hint="eastAsia" w:asciiTheme="minorEastAsia" w:hAnsiTheme="minorEastAsia" w:eastAsiaTheme="minorEastAsia"/>
          <w:sz w:val="24"/>
          <w:lang w:eastAsia="zh-CN"/>
        </w:rPr>
        <w:t>报价不允许有备选方案，且报价不允许有选择性，否则</w:t>
      </w:r>
      <w:r>
        <w:rPr>
          <w:rFonts w:asciiTheme="minorEastAsia" w:hAnsiTheme="minorEastAsia" w:eastAsiaTheme="minorEastAsia"/>
          <w:sz w:val="24"/>
        </w:rPr>
        <w:t>将视为无效报价，其响应文件将被视为无效响应文件处理</w:t>
      </w:r>
      <w:r>
        <w:rPr>
          <w:rFonts w:hint="eastAsia" w:asciiTheme="minorEastAsia" w:hAnsiTheme="minorEastAsia" w:eastAsiaTheme="minorEastAsia"/>
          <w:sz w:val="24"/>
          <w:lang w:eastAsia="zh-CN"/>
        </w:rPr>
        <w:t>。</w:t>
      </w:r>
    </w:p>
    <w:p w14:paraId="652EDF35">
      <w:pPr>
        <w:widowControl/>
        <w:wordWrap/>
        <w:spacing w:line="300" w:lineRule="auto"/>
        <w:ind w:firstLine="48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9</w:t>
      </w:r>
      <w:r>
        <w:rPr>
          <w:rFonts w:asciiTheme="minorEastAsia" w:hAnsiTheme="minorEastAsia" w:eastAsiaTheme="minorEastAsia"/>
          <w:sz w:val="24"/>
        </w:rPr>
        <w:t>.</w:t>
      </w:r>
      <w:r>
        <w:rPr>
          <w:rFonts w:hint="eastAsia" w:asciiTheme="minorEastAsia" w:hAnsiTheme="minorEastAsia" w:eastAsiaTheme="minorEastAsia"/>
          <w:sz w:val="24"/>
          <w:lang w:eastAsia="zh-CN"/>
        </w:rPr>
        <w:t>4</w:t>
      </w:r>
      <w:r>
        <w:rPr>
          <w:rFonts w:asciiTheme="minorEastAsia" w:hAnsiTheme="minorEastAsia" w:eastAsiaTheme="minorEastAsia"/>
          <w:sz w:val="24"/>
        </w:rPr>
        <w:t>供应商报价或者某些分项报价明显不合理或者低于成本价，有可能影响商品质量和不能诚信履约的，磋商小组有权在评标现场要求参与磋商的供应商在规定时间内出具相关证明材料予以解释说明，并提交相关证明材料。磋商小组有权根据《中华人民共和国反不正当竞争法》相关规定，对供应商出具相关证明材料不予认同，将其视为无效报价，其响应文件将被视为无效响应文件处理。</w:t>
      </w:r>
    </w:p>
    <w:p w14:paraId="5235D97B">
      <w:pPr>
        <w:widowControl/>
        <w:wordWrap/>
        <w:spacing w:line="300" w:lineRule="auto"/>
        <w:ind w:firstLine="480"/>
        <w:rPr>
          <w:rFonts w:hint="eastAsia" w:asciiTheme="minorEastAsia" w:hAnsiTheme="minorEastAsia" w:eastAsiaTheme="minorEastAsia"/>
          <w:sz w:val="24"/>
        </w:rPr>
      </w:pPr>
      <w:r>
        <w:rPr>
          <w:rFonts w:hint="eastAsia" w:asciiTheme="minorEastAsia" w:hAnsiTheme="minorEastAsia" w:eastAsiaTheme="minorEastAsia"/>
          <w:sz w:val="24"/>
          <w:lang w:eastAsia="zh-CN"/>
        </w:rPr>
        <w:t>9</w:t>
      </w:r>
      <w:r>
        <w:rPr>
          <w:rFonts w:asciiTheme="minorEastAsia" w:hAnsiTheme="minorEastAsia" w:eastAsiaTheme="minorEastAsia"/>
          <w:sz w:val="24"/>
        </w:rPr>
        <w:t>.</w:t>
      </w:r>
      <w:r>
        <w:rPr>
          <w:rFonts w:hint="eastAsia" w:asciiTheme="minorEastAsia" w:hAnsiTheme="minorEastAsia" w:eastAsiaTheme="minorEastAsia"/>
          <w:sz w:val="24"/>
        </w:rPr>
        <w:t>5</w:t>
      </w:r>
      <w:r>
        <w:rPr>
          <w:rFonts w:asciiTheme="minorEastAsia" w:hAnsiTheme="minorEastAsia" w:eastAsiaTheme="minorEastAsia"/>
          <w:sz w:val="24"/>
        </w:rPr>
        <w:t>本次磋商采用现场报价方式，通过资格审查的供应商在与磋商小组进行磋商后，按要求进行报价。（初始报价表放在</w:t>
      </w:r>
      <w:r>
        <w:rPr>
          <w:rFonts w:hint="eastAsia" w:asciiTheme="minorEastAsia" w:hAnsiTheme="minorEastAsia" w:eastAsiaTheme="minorEastAsia"/>
          <w:sz w:val="24"/>
        </w:rPr>
        <w:t>技术、服务性响应文件</w:t>
      </w:r>
      <w:r>
        <w:rPr>
          <w:rFonts w:asciiTheme="minorEastAsia" w:hAnsiTheme="minorEastAsia" w:eastAsiaTheme="minorEastAsia"/>
          <w:sz w:val="24"/>
        </w:rPr>
        <w:t>中，初始报价不属于现场报价范畴，仅供磋商小组成员磋商参考使用</w:t>
      </w:r>
      <w:r>
        <w:rPr>
          <w:rFonts w:hint="eastAsia" w:asciiTheme="minorEastAsia" w:hAnsiTheme="minorEastAsia" w:eastAsiaTheme="minorEastAsia"/>
          <w:sz w:val="24"/>
        </w:rPr>
        <w:t>。</w:t>
      </w:r>
      <w:r>
        <w:rPr>
          <w:rFonts w:asciiTheme="minorEastAsia" w:hAnsiTheme="minorEastAsia" w:eastAsiaTheme="minorEastAsia"/>
          <w:sz w:val="24"/>
        </w:rPr>
        <w:t>如磋商过程中，技术指标未发生实质性变化，</w:t>
      </w:r>
      <w:r>
        <w:rPr>
          <w:rFonts w:hint="eastAsia" w:asciiTheme="minorEastAsia" w:hAnsiTheme="minorEastAsia" w:eastAsiaTheme="minorEastAsia"/>
          <w:sz w:val="24"/>
        </w:rPr>
        <w:t>各供应商的每轮报价不得高于上轮报价，本次报价高于上次报价的，视为无效报价，响应文件按无效处理</w:t>
      </w:r>
      <w:r>
        <w:rPr>
          <w:rFonts w:asciiTheme="minorEastAsia" w:hAnsiTheme="minorEastAsia" w:eastAsiaTheme="minorEastAsia"/>
          <w:sz w:val="24"/>
        </w:rPr>
        <w:t>）</w:t>
      </w:r>
      <w:r>
        <w:rPr>
          <w:rFonts w:hint="eastAsia" w:asciiTheme="minorEastAsia" w:hAnsiTheme="minorEastAsia" w:eastAsiaTheme="minorEastAsia"/>
          <w:sz w:val="24"/>
        </w:rPr>
        <w:t>。</w:t>
      </w:r>
    </w:p>
    <w:p w14:paraId="76E52CBB">
      <w:pPr>
        <w:widowControl/>
        <w:wordWrap/>
        <w:spacing w:line="300" w:lineRule="auto"/>
        <w:jc w:val="left"/>
        <w:outlineLvl w:val="0"/>
        <w:rPr>
          <w:rFonts w:hint="eastAsia" w:asciiTheme="minorEastAsia" w:hAnsiTheme="minorEastAsia" w:eastAsiaTheme="minorEastAsia"/>
          <w:sz w:val="24"/>
        </w:rPr>
      </w:pPr>
      <w:r>
        <w:rPr>
          <w:rFonts w:hint="eastAsia" w:asciiTheme="minorEastAsia" w:hAnsiTheme="minorEastAsia" w:eastAsiaTheme="minorEastAsia"/>
          <w:sz w:val="24"/>
          <w:lang w:eastAsia="zh-CN"/>
        </w:rPr>
        <w:t>10</w:t>
      </w:r>
      <w:r>
        <w:rPr>
          <w:rFonts w:asciiTheme="minorEastAsia" w:hAnsiTheme="minorEastAsia" w:eastAsiaTheme="minorEastAsia"/>
          <w:sz w:val="24"/>
        </w:rPr>
        <w:t>、响应文件的递交</w:t>
      </w:r>
    </w:p>
    <w:p w14:paraId="50F1F519">
      <w:pPr>
        <w:widowControl/>
        <w:wordWrap/>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lang w:eastAsia="zh-CN"/>
        </w:rPr>
        <w:t>10</w:t>
      </w:r>
      <w:r>
        <w:rPr>
          <w:rFonts w:asciiTheme="minorEastAsia" w:hAnsiTheme="minorEastAsia" w:eastAsiaTheme="minorEastAsia"/>
          <w:sz w:val="24"/>
        </w:rPr>
        <w:t>.1</w:t>
      </w:r>
      <w:r>
        <w:rPr>
          <w:rFonts w:hint="eastAsia" w:asciiTheme="minorEastAsia" w:hAnsiTheme="minorEastAsia" w:eastAsiaTheme="minorEastAsia"/>
          <w:sz w:val="24"/>
        </w:rPr>
        <w:t>响应文件分资格性响应文件和技术、服务性响应文件和电子文档</w:t>
      </w:r>
      <w:r>
        <w:rPr>
          <w:rFonts w:asciiTheme="minorEastAsia" w:hAnsiTheme="minorEastAsia" w:eastAsiaTheme="minorEastAsia"/>
          <w:sz w:val="24"/>
        </w:rPr>
        <w:t>。</w:t>
      </w:r>
      <w:r>
        <w:rPr>
          <w:rFonts w:hint="eastAsia" w:asciiTheme="minorEastAsia" w:hAnsiTheme="minorEastAsia" w:eastAsiaTheme="minorEastAsia"/>
          <w:sz w:val="24"/>
        </w:rPr>
        <w:t>资格性响应文件和技术、服务性响应文件</w:t>
      </w:r>
      <w:r>
        <w:rPr>
          <w:rFonts w:asciiTheme="minorEastAsia" w:hAnsiTheme="minorEastAsia" w:eastAsiaTheme="minorEastAsia"/>
          <w:sz w:val="24"/>
        </w:rPr>
        <w:t>用于</w:t>
      </w:r>
      <w:r>
        <w:rPr>
          <w:rFonts w:hint="eastAsia" w:asciiTheme="minorEastAsia" w:hAnsiTheme="minorEastAsia" w:eastAsiaTheme="minorEastAsia"/>
          <w:sz w:val="24"/>
        </w:rPr>
        <w:t>进行资格性审查及</w:t>
      </w:r>
      <w:r>
        <w:rPr>
          <w:rFonts w:asciiTheme="minorEastAsia" w:hAnsiTheme="minorEastAsia" w:eastAsiaTheme="minorEastAsia"/>
          <w:sz w:val="24"/>
        </w:rPr>
        <w:t>供应商磋商。</w:t>
      </w:r>
    </w:p>
    <w:p w14:paraId="6D54A0F6">
      <w:pPr>
        <w:tabs>
          <w:tab w:val="left" w:pos="7665"/>
        </w:tabs>
        <w:spacing w:line="276"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lang w:eastAsia="zh-CN"/>
        </w:rPr>
        <w:t>10</w:t>
      </w:r>
      <w:r>
        <w:rPr>
          <w:rFonts w:asciiTheme="minorEastAsia" w:hAnsiTheme="minorEastAsia" w:eastAsiaTheme="minorEastAsia"/>
          <w:sz w:val="24"/>
        </w:rPr>
        <w:t>.2供应商递交的</w:t>
      </w:r>
      <w:r>
        <w:rPr>
          <w:rFonts w:asciiTheme="minorEastAsia" w:hAnsiTheme="minorEastAsia" w:eastAsiaTheme="minorEastAsia"/>
          <w:b/>
          <w:sz w:val="24"/>
        </w:rPr>
        <w:t>响应文件为一式</w:t>
      </w:r>
      <w:r>
        <w:rPr>
          <w:rFonts w:hint="eastAsia" w:asciiTheme="minorEastAsia" w:hAnsiTheme="minorEastAsia" w:eastAsiaTheme="minorEastAsia"/>
          <w:b/>
          <w:sz w:val="24"/>
          <w:lang w:eastAsia="zh-CN"/>
        </w:rPr>
        <w:t>3</w:t>
      </w:r>
      <w:r>
        <w:rPr>
          <w:rFonts w:asciiTheme="minorEastAsia" w:hAnsiTheme="minorEastAsia" w:eastAsiaTheme="minorEastAsia"/>
          <w:b/>
          <w:sz w:val="24"/>
        </w:rPr>
        <w:t>份，其中正本1份，副本</w:t>
      </w:r>
      <w:r>
        <w:rPr>
          <w:rFonts w:hint="eastAsia" w:asciiTheme="minorEastAsia" w:hAnsiTheme="minorEastAsia" w:eastAsiaTheme="minorEastAsia"/>
          <w:b/>
          <w:sz w:val="24"/>
          <w:lang w:eastAsia="zh-CN"/>
        </w:rPr>
        <w:t>2</w:t>
      </w:r>
      <w:r>
        <w:rPr>
          <w:rFonts w:asciiTheme="minorEastAsia" w:hAnsiTheme="minorEastAsia" w:eastAsiaTheme="minorEastAsia"/>
          <w:b/>
          <w:sz w:val="24"/>
        </w:rPr>
        <w:t>份</w:t>
      </w:r>
      <w:r>
        <w:rPr>
          <w:rFonts w:hint="eastAsia" w:asciiTheme="minorEastAsia" w:hAnsiTheme="minorEastAsia" w:eastAsiaTheme="minorEastAsia"/>
          <w:b/>
          <w:sz w:val="24"/>
        </w:rPr>
        <w:t>和相应的电子文档1份</w:t>
      </w:r>
      <w:r>
        <w:rPr>
          <w:rFonts w:asciiTheme="minorEastAsia" w:hAnsiTheme="minorEastAsia" w:eastAsiaTheme="minorEastAsia"/>
          <w:b/>
          <w:sz w:val="24"/>
        </w:rPr>
        <w:t>。</w:t>
      </w:r>
      <w:r>
        <w:rPr>
          <w:rFonts w:asciiTheme="minorEastAsia" w:hAnsiTheme="minorEastAsia" w:eastAsiaTheme="minorEastAsia"/>
          <w:sz w:val="24"/>
        </w:rPr>
        <w:t>响应文件</w:t>
      </w:r>
      <w:r>
        <w:rPr>
          <w:rFonts w:hint="eastAsia" w:asciiTheme="minorEastAsia" w:hAnsiTheme="minorEastAsia" w:eastAsiaTheme="minorEastAsia"/>
          <w:sz w:val="24"/>
        </w:rPr>
        <w:t>正本</w:t>
      </w:r>
      <w:r>
        <w:rPr>
          <w:rFonts w:asciiTheme="minorEastAsia" w:hAnsiTheme="minorEastAsia" w:eastAsiaTheme="minorEastAsia"/>
          <w:sz w:val="24"/>
        </w:rPr>
        <w:t>应用不褪色的墨水中文书写或打印，</w:t>
      </w:r>
      <w:r>
        <w:rPr>
          <w:rFonts w:hint="eastAsia" w:asciiTheme="minorEastAsia" w:hAnsiTheme="minorEastAsia" w:eastAsiaTheme="minorEastAsia"/>
          <w:sz w:val="24"/>
        </w:rPr>
        <w:t>正本和副本</w:t>
      </w:r>
      <w:r>
        <w:rPr>
          <w:rFonts w:hint="eastAsia" w:asciiTheme="minorEastAsia" w:hAnsiTheme="minorEastAsia" w:eastAsiaTheme="minorEastAsia"/>
          <w:sz w:val="24"/>
          <w:lang w:eastAsia="zh-CN"/>
        </w:rPr>
        <w:t>应当</w:t>
      </w:r>
      <w:r>
        <w:rPr>
          <w:rFonts w:hint="eastAsia" w:asciiTheme="minorEastAsia" w:hAnsiTheme="minorEastAsia" w:eastAsiaTheme="minorEastAsia"/>
          <w:sz w:val="24"/>
        </w:rPr>
        <w:t>装订(胶装)成册并编码</w:t>
      </w:r>
      <w:r>
        <w:rPr>
          <w:rFonts w:hint="eastAsia" w:asciiTheme="minorEastAsia" w:hAnsiTheme="minorEastAsia" w:eastAsiaTheme="minorEastAsia"/>
          <w:sz w:val="24"/>
          <w:lang w:eastAsia="zh-CN"/>
        </w:rPr>
        <w:t>，</w:t>
      </w:r>
      <w:r>
        <w:rPr>
          <w:rFonts w:asciiTheme="minorEastAsia" w:hAnsiTheme="minorEastAsia" w:eastAsiaTheme="minorEastAsia"/>
          <w:sz w:val="24"/>
        </w:rPr>
        <w:t>并在响应文件封面标明项目名称、采购</w:t>
      </w:r>
      <w:r>
        <w:rPr>
          <w:rFonts w:hint="eastAsia" w:asciiTheme="minorEastAsia" w:hAnsiTheme="minorEastAsia" w:eastAsiaTheme="minorEastAsia"/>
          <w:sz w:val="24"/>
          <w:lang w:eastAsia="zh-CN"/>
        </w:rPr>
        <w:t>项目</w:t>
      </w:r>
      <w:r>
        <w:rPr>
          <w:rFonts w:asciiTheme="minorEastAsia" w:hAnsiTheme="minorEastAsia" w:eastAsiaTheme="minorEastAsia"/>
          <w:sz w:val="24"/>
        </w:rPr>
        <w:t>编号、供应商名称以及“正本”、“副本”字样</w:t>
      </w:r>
      <w:r>
        <w:rPr>
          <w:rFonts w:hint="eastAsia" w:asciiTheme="minorEastAsia" w:hAnsiTheme="minorEastAsia" w:eastAsiaTheme="minorEastAsia"/>
          <w:sz w:val="24"/>
        </w:rPr>
        <w:t>及分包号（如有分包）。</w:t>
      </w:r>
    </w:p>
    <w:p w14:paraId="62AFF83F">
      <w:pPr>
        <w:tabs>
          <w:tab w:val="left" w:pos="7665"/>
        </w:tabs>
        <w:spacing w:line="276" w:lineRule="auto"/>
        <w:rPr>
          <w:rFonts w:hint="eastAsia" w:asciiTheme="minorEastAsia" w:hAnsiTheme="minorEastAsia" w:eastAsiaTheme="minorEastAsia"/>
          <w:sz w:val="24"/>
          <w:lang w:eastAsia="zh-CN"/>
        </w:rPr>
      </w:pPr>
      <w:r>
        <w:rPr>
          <w:rFonts w:hint="eastAsia" w:asciiTheme="minorEastAsia" w:hAnsiTheme="minorEastAsia" w:eastAsiaTheme="minorEastAsia"/>
          <w:sz w:val="24"/>
        </w:rPr>
        <w:t>电子文档采用光盘或U盘制作，电子文档应为PDF</w:t>
      </w:r>
      <w:r>
        <w:rPr>
          <w:rFonts w:hint="eastAsia" w:asciiTheme="minorEastAsia" w:hAnsiTheme="minorEastAsia" w:eastAsiaTheme="minorEastAsia"/>
          <w:sz w:val="24"/>
          <w:lang w:eastAsia="zh-CN"/>
        </w:rPr>
        <w:t>或Word</w:t>
      </w:r>
      <w:r>
        <w:rPr>
          <w:rFonts w:hint="eastAsia" w:asciiTheme="minorEastAsia" w:hAnsiTheme="minorEastAsia" w:eastAsiaTheme="minorEastAsia"/>
          <w:sz w:val="24"/>
        </w:rPr>
        <w:t>格式，并包含正本所有内容。</w:t>
      </w:r>
    </w:p>
    <w:p w14:paraId="13D384E5">
      <w:pPr>
        <w:widowControl/>
        <w:wordWrap/>
        <w:spacing w:line="300" w:lineRule="auto"/>
        <w:ind w:firstLine="482" w:firstLineChars="200"/>
        <w:rPr>
          <w:rFonts w:hint="eastAsia" w:hAnsi="宋体"/>
          <w:b/>
          <w:sz w:val="24"/>
          <w:lang w:eastAsia="zh-CN"/>
        </w:rPr>
      </w:pPr>
      <w:r>
        <w:rPr>
          <w:rFonts w:hAnsi="宋体"/>
          <w:b/>
          <w:sz w:val="24"/>
          <w:lang w:eastAsia="zh-CN"/>
        </w:rPr>
        <w:t>响应文件分资格性响应文件和技术、服务性响应文件</w:t>
      </w:r>
      <w:r>
        <w:rPr>
          <w:rFonts w:hint="eastAsia" w:hAnsi="宋体"/>
          <w:b/>
          <w:sz w:val="24"/>
          <w:lang w:eastAsia="zh-CN"/>
        </w:rPr>
        <w:t>和</w:t>
      </w:r>
      <w:r>
        <w:rPr>
          <w:rFonts w:hint="eastAsia" w:hAnsi="宋体"/>
          <w:b/>
          <w:sz w:val="24"/>
        </w:rPr>
        <w:t>电子文档</w:t>
      </w:r>
      <w:r>
        <w:rPr>
          <w:rFonts w:hint="eastAsia" w:hAnsi="宋体"/>
          <w:b/>
          <w:sz w:val="24"/>
          <w:lang w:eastAsia="zh-CN"/>
        </w:rPr>
        <w:t>三</w:t>
      </w:r>
      <w:r>
        <w:rPr>
          <w:rFonts w:hAnsi="宋体"/>
          <w:b/>
          <w:sz w:val="24"/>
          <w:lang w:eastAsia="zh-CN"/>
        </w:rPr>
        <w:t>部分，</w:t>
      </w:r>
      <w:r>
        <w:rPr>
          <w:rFonts w:hint="eastAsia" w:hAnsi="宋体"/>
          <w:b/>
          <w:sz w:val="24"/>
          <w:lang w:eastAsia="zh-CN"/>
        </w:rPr>
        <w:t>分别</w:t>
      </w:r>
      <w:r>
        <w:rPr>
          <w:rFonts w:hAnsi="宋体"/>
          <w:b/>
          <w:sz w:val="24"/>
          <w:lang w:eastAsia="zh-CN"/>
        </w:rPr>
        <w:t>装订密封</w:t>
      </w:r>
      <w:r>
        <w:rPr>
          <w:rFonts w:hint="eastAsia" w:hAnsi="宋体"/>
          <w:b/>
          <w:sz w:val="24"/>
          <w:lang w:eastAsia="zh-CN"/>
        </w:rPr>
        <w:t>。</w:t>
      </w:r>
    </w:p>
    <w:p w14:paraId="349E1045">
      <w:pPr>
        <w:widowControl/>
        <w:wordWrap/>
        <w:spacing w:line="300" w:lineRule="auto"/>
        <w:ind w:firstLine="482" w:firstLineChars="200"/>
        <w:rPr>
          <w:rFonts w:hint="eastAsia" w:hAnsi="宋体"/>
          <w:b/>
          <w:sz w:val="24"/>
          <w:lang w:eastAsia="zh-CN"/>
        </w:rPr>
      </w:pPr>
      <w:r>
        <w:rPr>
          <w:rFonts w:hAnsi="宋体"/>
          <w:b/>
          <w:sz w:val="24"/>
          <w:lang w:eastAsia="zh-CN"/>
        </w:rPr>
        <w:t>响应文件</w:t>
      </w:r>
      <w:r>
        <w:rPr>
          <w:rFonts w:hint="eastAsia" w:hAnsi="宋体"/>
          <w:b/>
          <w:sz w:val="24"/>
          <w:lang w:eastAsia="zh-CN"/>
        </w:rPr>
        <w:t>须在书脊处标明项目名称、供应商名称（机打或手写均可），逐页标注连续页码。</w:t>
      </w:r>
    </w:p>
    <w:p w14:paraId="2EE3010F">
      <w:pPr>
        <w:widowControl/>
        <w:wordWrap/>
        <w:spacing w:line="300" w:lineRule="auto"/>
        <w:rPr>
          <w:rFonts w:hint="eastAsia" w:hAnsi="宋体"/>
          <w:sz w:val="24"/>
          <w:lang w:eastAsia="zh-CN"/>
        </w:rPr>
      </w:pPr>
      <w:r>
        <w:rPr>
          <w:rFonts w:hint="eastAsia" w:hAnsi="宋体"/>
          <w:sz w:val="24"/>
          <w:lang w:eastAsia="zh-CN"/>
        </w:rPr>
        <w:t>未密封的响应文件，采购人、采购代理机构将拒收或者在时间允许的范围内，要求修改完善后接收。</w:t>
      </w:r>
    </w:p>
    <w:p w14:paraId="55AC55B2">
      <w:pPr>
        <w:widowControl/>
        <w:wordWrap/>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lang w:eastAsia="zh-CN"/>
        </w:rPr>
        <w:t>10</w:t>
      </w:r>
      <w:r>
        <w:rPr>
          <w:rFonts w:asciiTheme="minorEastAsia" w:hAnsiTheme="minorEastAsia" w:eastAsiaTheme="minorEastAsia"/>
          <w:sz w:val="24"/>
        </w:rPr>
        <w:t>.3响应文件应由供应商法定代表人或经正式授权的供应商代表按竞争性磋商文件的要求签字或加盖公章。</w:t>
      </w:r>
    </w:p>
    <w:p w14:paraId="4F605ED0">
      <w:pPr>
        <w:widowControl/>
        <w:wordWrap/>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lang w:eastAsia="zh-CN"/>
        </w:rPr>
        <w:t>10</w:t>
      </w:r>
      <w:r>
        <w:rPr>
          <w:rFonts w:asciiTheme="minorEastAsia" w:hAnsiTheme="minorEastAsia" w:eastAsiaTheme="minorEastAsia"/>
          <w:sz w:val="24"/>
        </w:rPr>
        <w:t>.4在递交响应文件截止时间后送达的任何响应文件将被拒绝。</w:t>
      </w:r>
    </w:p>
    <w:p w14:paraId="3F22208A">
      <w:pPr>
        <w:widowControl/>
        <w:wordWrap/>
        <w:spacing w:line="300" w:lineRule="auto"/>
        <w:jc w:val="left"/>
        <w:outlineLvl w:val="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11</w:t>
      </w:r>
      <w:r>
        <w:rPr>
          <w:rFonts w:asciiTheme="minorEastAsia" w:hAnsiTheme="minorEastAsia" w:eastAsiaTheme="minorEastAsia"/>
          <w:sz w:val="24"/>
        </w:rPr>
        <w:t>、磋商保证金</w:t>
      </w:r>
    </w:p>
    <w:p w14:paraId="1B4712D8">
      <w:pPr>
        <w:snapToGrid w:val="false"/>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lang w:eastAsia="zh-CN"/>
        </w:rPr>
        <w:t>11</w:t>
      </w:r>
      <w:r>
        <w:rPr>
          <w:rFonts w:asciiTheme="minorEastAsia" w:hAnsiTheme="minorEastAsia" w:eastAsiaTheme="minorEastAsia"/>
          <w:sz w:val="24"/>
        </w:rPr>
        <w:t>.1供应商应提交一笔不少于本竞争性磋商文件规定的人民币金额的磋商保证金。</w:t>
      </w:r>
    </w:p>
    <w:p w14:paraId="10AAB19A">
      <w:pPr>
        <w:snapToGrid w:val="false"/>
        <w:spacing w:line="300" w:lineRule="auto"/>
        <w:ind w:firstLine="480" w:firstLineChars="200"/>
        <w:rPr>
          <w:rFonts w:hint="eastAsia" w:asciiTheme="minorEastAsia" w:hAnsiTheme="minorEastAsia" w:eastAsiaTheme="minorEastAsia"/>
          <w:sz w:val="24"/>
        </w:rPr>
      </w:pPr>
      <w:r>
        <w:rPr>
          <w:rFonts w:asciiTheme="minorEastAsia" w:hAnsiTheme="minorEastAsia" w:eastAsiaTheme="minorEastAsia"/>
          <w:sz w:val="24"/>
        </w:rPr>
        <w:t>磋商保证金是为了保护采购人免遭因供应商的行为而蒙受损失，采购人在因供应商的行为受到损害时可根据第</w:t>
      </w:r>
      <w:r>
        <w:rPr>
          <w:rFonts w:hint="eastAsia" w:asciiTheme="minorEastAsia" w:hAnsiTheme="minorEastAsia" w:eastAsiaTheme="minorEastAsia"/>
          <w:sz w:val="24"/>
        </w:rPr>
        <w:t>11</w:t>
      </w:r>
      <w:r>
        <w:rPr>
          <w:rFonts w:asciiTheme="minorEastAsia" w:hAnsiTheme="minorEastAsia" w:eastAsiaTheme="minorEastAsia"/>
          <w:sz w:val="24"/>
        </w:rPr>
        <w:t>.4条的规定不予退还供应商的磋商保证金。</w:t>
      </w:r>
    </w:p>
    <w:p w14:paraId="7F6C1F35">
      <w:pPr>
        <w:widowControl/>
        <w:wordWrap/>
        <w:spacing w:line="300" w:lineRule="auto"/>
        <w:ind w:firstLine="480" w:firstLineChars="200"/>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11</w:t>
      </w:r>
      <w:r>
        <w:rPr>
          <w:rFonts w:asciiTheme="minorEastAsia" w:hAnsiTheme="minorEastAsia" w:eastAsiaTheme="minorEastAsia"/>
          <w:sz w:val="24"/>
        </w:rPr>
        <w:t>.2未按规定时间和数额交纳磋商保证金的供应商，其响应文件被视为无效响应文件</w:t>
      </w:r>
      <w:r>
        <w:rPr>
          <w:rFonts w:hint="eastAsia" w:asciiTheme="minorEastAsia" w:hAnsiTheme="minorEastAsia" w:eastAsiaTheme="minorEastAsia"/>
          <w:sz w:val="24"/>
        </w:rPr>
        <w:t>。</w:t>
      </w:r>
      <w:r>
        <w:rPr>
          <w:rFonts w:hint="eastAsia" w:asciiTheme="minorEastAsia" w:hAnsiTheme="minorEastAsia" w:eastAsiaTheme="minorEastAsia"/>
          <w:b/>
          <w:sz w:val="24"/>
        </w:rPr>
        <w:t>（实质性要求）</w:t>
      </w:r>
    </w:p>
    <w:p w14:paraId="71F63248">
      <w:pPr>
        <w:widowControl/>
        <w:wordWrap/>
        <w:spacing w:line="300" w:lineRule="auto"/>
        <w:ind w:firstLine="480" w:firstLineChars="200"/>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11</w:t>
      </w:r>
      <w:r>
        <w:rPr>
          <w:rFonts w:asciiTheme="minorEastAsia" w:hAnsiTheme="minorEastAsia" w:eastAsiaTheme="minorEastAsia"/>
          <w:sz w:val="24"/>
        </w:rPr>
        <w:t>.3</w:t>
      </w:r>
      <w:r>
        <w:rPr>
          <w:rFonts w:hint="eastAsia" w:asciiTheme="minorEastAsia" w:hAnsiTheme="minorEastAsia" w:eastAsiaTheme="minorEastAsia"/>
          <w:sz w:val="24"/>
        </w:rPr>
        <w:t>未成交人的磋商保证金，将在成交通知书发出后五个工作日内全额退还（非现金形式）。</w:t>
      </w:r>
    </w:p>
    <w:p w14:paraId="0CF3E214">
      <w:pPr>
        <w:snapToGrid w:val="false"/>
        <w:spacing w:line="300" w:lineRule="auto"/>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rPr>
        <w:t>成交人的磋商保证金在成交人与采购人签订采购合同后5个工作日内退还（非现金形式）。退还时请返还采购合同（原件）1份及经采购方盖章确认的履约保证金缴纳凭证复印件（如要求）</w:t>
      </w:r>
      <w:r>
        <w:rPr>
          <w:rFonts w:hint="eastAsia" w:asciiTheme="minorEastAsia" w:hAnsiTheme="minorEastAsia" w:eastAsiaTheme="minorEastAsia"/>
          <w:sz w:val="24"/>
          <w:lang w:eastAsia="zh-CN"/>
        </w:rPr>
        <w:t>后</w:t>
      </w:r>
      <w:r>
        <w:rPr>
          <w:rFonts w:hint="eastAsia" w:asciiTheme="minorEastAsia" w:hAnsiTheme="minorEastAsia" w:eastAsiaTheme="minorEastAsia"/>
          <w:sz w:val="24"/>
        </w:rPr>
        <w:t>，到本采购代理机构财务部办理。</w:t>
      </w:r>
    </w:p>
    <w:p w14:paraId="0334DEBA">
      <w:pPr>
        <w:widowControl/>
        <w:wordWrap/>
        <w:spacing w:line="300" w:lineRule="auto"/>
        <w:ind w:firstLine="480" w:firstLineChars="200"/>
        <w:jc w:val="left"/>
        <w:rPr>
          <w:rFonts w:hint="eastAsia" w:asciiTheme="minorEastAsia" w:hAnsiTheme="minorEastAsia" w:eastAsiaTheme="minorEastAsia"/>
          <w:sz w:val="24"/>
        </w:rPr>
      </w:pPr>
      <w:r>
        <w:rPr>
          <w:rFonts w:hint="eastAsia" w:asciiTheme="minorEastAsia" w:hAnsiTheme="minorEastAsia" w:eastAsiaTheme="minorEastAsia"/>
          <w:sz w:val="24"/>
          <w:lang w:eastAsia="zh-CN"/>
        </w:rPr>
        <w:t>11</w:t>
      </w:r>
      <w:r>
        <w:rPr>
          <w:rFonts w:asciiTheme="minorEastAsia" w:hAnsiTheme="minorEastAsia" w:eastAsiaTheme="minorEastAsia"/>
          <w:sz w:val="24"/>
        </w:rPr>
        <w:t>.4  下列任何情况发生时，磋商保证金将不予退还：</w:t>
      </w:r>
    </w:p>
    <w:p w14:paraId="1E5147A9">
      <w:pPr>
        <w:snapToGrid w:val="false"/>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1</w:t>
      </w:r>
      <w:r>
        <w:rPr>
          <w:rFonts w:asciiTheme="minorEastAsia" w:hAnsiTheme="minorEastAsia" w:eastAsiaTheme="minorEastAsia"/>
          <w:sz w:val="24"/>
        </w:rPr>
        <w:t>.</w:t>
      </w:r>
      <w:r>
        <w:rPr>
          <w:rFonts w:hint="eastAsia" w:asciiTheme="minorEastAsia" w:hAnsiTheme="minorEastAsia" w:eastAsiaTheme="minorEastAsia"/>
          <w:sz w:val="24"/>
        </w:rPr>
        <w:t>4</w:t>
      </w:r>
      <w:r>
        <w:rPr>
          <w:rFonts w:asciiTheme="minorEastAsia" w:hAnsiTheme="minorEastAsia" w:eastAsiaTheme="minorEastAsia"/>
          <w:sz w:val="24"/>
        </w:rPr>
        <w:t xml:space="preserve">.1 </w:t>
      </w:r>
      <w:r>
        <w:rPr>
          <w:rFonts w:hint="eastAsia" w:asciiTheme="minorEastAsia" w:hAnsiTheme="minorEastAsia" w:eastAsiaTheme="minorEastAsia"/>
          <w:sz w:val="24"/>
        </w:rPr>
        <w:t>供应商在有效期内撤回其响应文件的；</w:t>
      </w:r>
    </w:p>
    <w:p w14:paraId="2F36D9D1">
      <w:pPr>
        <w:snapToGrid w:val="false"/>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1</w:t>
      </w:r>
      <w:r>
        <w:rPr>
          <w:rFonts w:asciiTheme="minorEastAsia" w:hAnsiTheme="minorEastAsia" w:eastAsiaTheme="minorEastAsia"/>
          <w:sz w:val="24"/>
        </w:rPr>
        <w:t>.</w:t>
      </w:r>
      <w:r>
        <w:rPr>
          <w:rFonts w:hint="eastAsia" w:asciiTheme="minorEastAsia" w:hAnsiTheme="minorEastAsia" w:eastAsiaTheme="minorEastAsia"/>
          <w:sz w:val="24"/>
        </w:rPr>
        <w:t>4</w:t>
      </w:r>
      <w:r>
        <w:rPr>
          <w:rFonts w:asciiTheme="minorEastAsia" w:hAnsiTheme="minorEastAsia" w:eastAsiaTheme="minorEastAsia"/>
          <w:sz w:val="24"/>
        </w:rPr>
        <w:t xml:space="preserve">.2 </w:t>
      </w:r>
      <w:r>
        <w:rPr>
          <w:rFonts w:hint="eastAsia" w:asciiTheme="minorEastAsia" w:hAnsiTheme="minorEastAsia" w:eastAsiaTheme="minorEastAsia"/>
          <w:sz w:val="24"/>
        </w:rPr>
        <w:t>供应商在采购活动中有违法、违纪行为的；</w:t>
      </w:r>
    </w:p>
    <w:p w14:paraId="664EF2FA">
      <w:pPr>
        <w:snapToGrid w:val="false"/>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1</w:t>
      </w:r>
      <w:r>
        <w:rPr>
          <w:rFonts w:asciiTheme="minorEastAsia" w:hAnsiTheme="minorEastAsia" w:eastAsiaTheme="minorEastAsia"/>
          <w:sz w:val="24"/>
        </w:rPr>
        <w:t>.</w:t>
      </w:r>
      <w:r>
        <w:rPr>
          <w:rFonts w:hint="eastAsia" w:asciiTheme="minorEastAsia" w:hAnsiTheme="minorEastAsia" w:eastAsiaTheme="minorEastAsia"/>
          <w:sz w:val="24"/>
        </w:rPr>
        <w:t>4</w:t>
      </w:r>
      <w:r>
        <w:rPr>
          <w:rFonts w:asciiTheme="minorEastAsia" w:hAnsiTheme="minorEastAsia" w:eastAsiaTheme="minorEastAsia"/>
          <w:sz w:val="24"/>
        </w:rPr>
        <w:t xml:space="preserve">.3 </w:t>
      </w:r>
      <w:r>
        <w:rPr>
          <w:rFonts w:hint="eastAsia" w:asciiTheme="minorEastAsia" w:hAnsiTheme="minorEastAsia" w:eastAsiaTheme="minorEastAsia"/>
          <w:sz w:val="24"/>
        </w:rPr>
        <w:t>成交供应商无正当理由不与采购人签订政府采购合同的；</w:t>
      </w:r>
    </w:p>
    <w:p w14:paraId="7DCC48AB">
      <w:pPr>
        <w:snapToGrid w:val="false"/>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1</w:t>
      </w:r>
      <w:r>
        <w:rPr>
          <w:rFonts w:asciiTheme="minorEastAsia" w:hAnsiTheme="minorEastAsia" w:eastAsiaTheme="minorEastAsia"/>
          <w:sz w:val="24"/>
        </w:rPr>
        <w:t>.</w:t>
      </w:r>
      <w:r>
        <w:rPr>
          <w:rFonts w:hint="eastAsia" w:asciiTheme="minorEastAsia" w:hAnsiTheme="minorEastAsia" w:eastAsiaTheme="minorEastAsia"/>
          <w:sz w:val="24"/>
        </w:rPr>
        <w:t>4</w:t>
      </w:r>
      <w:r>
        <w:rPr>
          <w:rFonts w:asciiTheme="minorEastAsia" w:hAnsiTheme="minorEastAsia" w:eastAsiaTheme="minorEastAsia"/>
          <w:sz w:val="24"/>
        </w:rPr>
        <w:t xml:space="preserve">.4 </w:t>
      </w:r>
      <w:r>
        <w:rPr>
          <w:rFonts w:hint="eastAsia" w:asciiTheme="minorEastAsia" w:hAnsiTheme="minorEastAsia" w:eastAsiaTheme="minorEastAsia"/>
          <w:sz w:val="24"/>
        </w:rPr>
        <w:t>成交供应商未按磋商文件要求交纳履约保证金的；</w:t>
      </w:r>
    </w:p>
    <w:p w14:paraId="210CBEE2">
      <w:pPr>
        <w:snapToGrid w:val="false"/>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1</w:t>
      </w:r>
      <w:r>
        <w:rPr>
          <w:rFonts w:asciiTheme="minorEastAsia" w:hAnsiTheme="minorEastAsia" w:eastAsiaTheme="minorEastAsia"/>
          <w:sz w:val="24"/>
        </w:rPr>
        <w:t>.</w:t>
      </w:r>
      <w:r>
        <w:rPr>
          <w:rFonts w:hint="eastAsia" w:asciiTheme="minorEastAsia" w:hAnsiTheme="minorEastAsia" w:eastAsiaTheme="minorEastAsia"/>
          <w:sz w:val="24"/>
        </w:rPr>
        <w:t>4</w:t>
      </w:r>
      <w:r>
        <w:rPr>
          <w:rFonts w:asciiTheme="minorEastAsia" w:hAnsiTheme="minorEastAsia" w:eastAsiaTheme="minorEastAsia"/>
          <w:sz w:val="24"/>
        </w:rPr>
        <w:t xml:space="preserve">.5 </w:t>
      </w:r>
      <w:r>
        <w:rPr>
          <w:rFonts w:hint="eastAsia" w:asciiTheme="minorEastAsia" w:hAnsiTheme="minorEastAsia" w:eastAsiaTheme="minorEastAsia"/>
          <w:sz w:val="24"/>
        </w:rPr>
        <w:t>供应商在响应文件中提供虚假材料的；</w:t>
      </w:r>
    </w:p>
    <w:p w14:paraId="0103BA33">
      <w:pPr>
        <w:snapToGrid w:val="false"/>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1</w:t>
      </w:r>
      <w:r>
        <w:rPr>
          <w:rFonts w:asciiTheme="minorEastAsia" w:hAnsiTheme="minorEastAsia" w:eastAsiaTheme="minorEastAsia"/>
          <w:sz w:val="24"/>
        </w:rPr>
        <w:t>.</w:t>
      </w:r>
      <w:r>
        <w:rPr>
          <w:rFonts w:hint="eastAsia" w:asciiTheme="minorEastAsia" w:hAnsiTheme="minorEastAsia" w:eastAsiaTheme="minorEastAsia"/>
          <w:sz w:val="24"/>
        </w:rPr>
        <w:t>4</w:t>
      </w:r>
      <w:r>
        <w:rPr>
          <w:rFonts w:asciiTheme="minorEastAsia" w:hAnsiTheme="minorEastAsia" w:eastAsiaTheme="minorEastAsia"/>
          <w:sz w:val="24"/>
        </w:rPr>
        <w:t xml:space="preserve">.6 </w:t>
      </w:r>
      <w:r>
        <w:rPr>
          <w:rFonts w:hint="eastAsia" w:asciiTheme="minorEastAsia" w:hAnsiTheme="minorEastAsia" w:eastAsiaTheme="minorEastAsia"/>
          <w:sz w:val="24"/>
        </w:rPr>
        <w:t>成交供应商未交纳成交服务费的。</w:t>
      </w:r>
    </w:p>
    <w:p w14:paraId="070ADEB1">
      <w:pPr>
        <w:snapToGrid w:val="false"/>
        <w:spacing w:line="300" w:lineRule="auto"/>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11、</w:t>
      </w:r>
      <w:r>
        <w:rPr>
          <w:rFonts w:asciiTheme="minorEastAsia" w:hAnsiTheme="minorEastAsia" w:eastAsiaTheme="minorEastAsia"/>
          <w:sz w:val="24"/>
          <w:lang w:eastAsia="zh-CN"/>
        </w:rPr>
        <w:t>磋商</w:t>
      </w:r>
      <w:r>
        <w:rPr>
          <w:rFonts w:hint="eastAsia" w:asciiTheme="minorEastAsia" w:hAnsiTheme="minorEastAsia" w:eastAsiaTheme="minorEastAsia"/>
          <w:sz w:val="24"/>
          <w:lang w:eastAsia="zh-CN"/>
        </w:rPr>
        <w:t>响应文件有效期</w:t>
      </w:r>
      <w:r>
        <w:rPr>
          <w:rFonts w:hint="eastAsia" w:asciiTheme="minorEastAsia" w:hAnsiTheme="minorEastAsia" w:eastAsiaTheme="minorEastAsia"/>
          <w:b/>
          <w:sz w:val="24"/>
        </w:rPr>
        <w:t>（实质性要求）</w:t>
      </w:r>
    </w:p>
    <w:p w14:paraId="470DED90">
      <w:pPr>
        <w:snapToGrid w:val="false"/>
        <w:spacing w:line="300" w:lineRule="auto"/>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本项目响应文件有效期为递交磋商响应文件截止之日起90天。供应商响应文件中必须载明响应文件有效期，响应文件中载明的响应文件有效期可以长于磋商文件规定的期限，但不得短于磋商文件规定的期限。否则，其响应文件将作为无效处理。</w:t>
      </w:r>
    </w:p>
    <w:p w14:paraId="7C5F9AAB">
      <w:pPr>
        <w:wordWrap/>
        <w:spacing w:line="300" w:lineRule="auto"/>
        <w:outlineLvl w:val="0"/>
        <w:rPr>
          <w:rFonts w:hint="eastAsia" w:asciiTheme="minorEastAsia" w:hAnsiTheme="minorEastAsia" w:eastAsiaTheme="minorEastAsia"/>
          <w:sz w:val="24"/>
        </w:rPr>
      </w:pPr>
      <w:r>
        <w:rPr>
          <w:rFonts w:hint="eastAsia" w:asciiTheme="minorEastAsia" w:hAnsiTheme="minorEastAsia" w:eastAsiaTheme="minorEastAsia"/>
          <w:sz w:val="24"/>
          <w:lang w:eastAsia="zh-CN"/>
        </w:rPr>
        <w:t>12</w:t>
      </w:r>
      <w:r>
        <w:rPr>
          <w:rFonts w:asciiTheme="minorEastAsia" w:hAnsiTheme="minorEastAsia" w:eastAsiaTheme="minorEastAsia"/>
          <w:sz w:val="24"/>
        </w:rPr>
        <w:t>、确定成交候选人</w:t>
      </w:r>
    </w:p>
    <w:p w14:paraId="7ABD831C">
      <w:pPr>
        <w:snapToGrid w:val="false"/>
        <w:spacing w:line="300" w:lineRule="auto"/>
        <w:ind w:firstLine="480" w:firstLineChars="200"/>
        <w:rPr>
          <w:rFonts w:hint="eastAsia" w:asciiTheme="minorEastAsia" w:hAnsiTheme="minorEastAsia" w:eastAsiaTheme="minorEastAsia"/>
          <w:sz w:val="24"/>
          <w:lang w:eastAsia="zh-CN"/>
        </w:rPr>
      </w:pPr>
      <w:r>
        <w:rPr>
          <w:rFonts w:asciiTheme="minorEastAsia" w:hAnsiTheme="minorEastAsia" w:eastAsiaTheme="minorEastAsia"/>
          <w:sz w:val="24"/>
          <w:lang w:eastAsia="zh-CN"/>
        </w:rPr>
        <w:t>1</w:t>
      </w:r>
      <w:r>
        <w:rPr>
          <w:rFonts w:hint="eastAsia" w:asciiTheme="minorEastAsia" w:hAnsiTheme="minorEastAsia" w:eastAsiaTheme="minorEastAsia"/>
          <w:sz w:val="24"/>
          <w:lang w:eastAsia="zh-CN"/>
        </w:rPr>
        <w:t>2</w:t>
      </w:r>
      <w:r>
        <w:rPr>
          <w:rFonts w:asciiTheme="minorEastAsia" w:hAnsiTheme="minorEastAsia" w:eastAsiaTheme="minorEastAsia"/>
          <w:sz w:val="24"/>
          <w:lang w:eastAsia="zh-CN"/>
        </w:rPr>
        <w:t>.1</w:t>
      </w:r>
      <w:r>
        <w:rPr>
          <w:rFonts w:hint="eastAsia" w:asciiTheme="minorEastAsia" w:hAnsiTheme="minorEastAsia" w:eastAsiaTheme="minorEastAsia"/>
          <w:sz w:val="24"/>
          <w:lang w:eastAsia="zh-CN"/>
        </w:rPr>
        <w:t>采购代理机构应当在评审结束后2个工作日内将评审报告送采购人确认。</w:t>
      </w:r>
    </w:p>
    <w:p w14:paraId="535BC614">
      <w:pPr>
        <w:snapToGrid w:val="false"/>
        <w:spacing w:line="300" w:lineRule="auto"/>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12.2 采购人应当在收到评审报告后5个工作日内，从评审报告提出的成交候选人中，按照排序从高到低的原则确定成交供应商。</w:t>
      </w:r>
    </w:p>
    <w:p w14:paraId="02CABF51">
      <w:pPr>
        <w:wordWrap/>
        <w:spacing w:line="300" w:lineRule="auto"/>
        <w:ind w:firstLine="360" w:firstLineChars="150"/>
        <w:rPr>
          <w:rFonts w:hint="eastAsia" w:asciiTheme="minorEastAsia" w:hAnsiTheme="minorEastAsia" w:eastAsiaTheme="minorEastAsia"/>
          <w:sz w:val="24"/>
        </w:rPr>
      </w:pPr>
      <w:r>
        <w:rPr>
          <w:rFonts w:hint="eastAsia" w:asciiTheme="minorEastAsia" w:hAnsiTheme="minorEastAsia" w:eastAsiaTheme="minorEastAsia"/>
          <w:sz w:val="24"/>
          <w:lang w:eastAsia="zh-CN"/>
        </w:rPr>
        <w:t>12</w:t>
      </w:r>
      <w:r>
        <w:rPr>
          <w:rFonts w:asciiTheme="minorEastAsia" w:hAnsiTheme="minorEastAsia" w:eastAsiaTheme="minorEastAsia"/>
          <w:sz w:val="24"/>
        </w:rPr>
        <w:t>.</w:t>
      </w:r>
      <w:r>
        <w:rPr>
          <w:rFonts w:hint="eastAsia" w:asciiTheme="minorEastAsia" w:hAnsiTheme="minorEastAsia" w:eastAsiaTheme="minorEastAsia"/>
          <w:sz w:val="24"/>
          <w:lang w:eastAsia="zh-CN"/>
        </w:rPr>
        <w:t>3</w:t>
      </w:r>
      <w:r>
        <w:rPr>
          <w:rFonts w:asciiTheme="minorEastAsia" w:hAnsiTheme="minorEastAsia" w:eastAsiaTheme="minorEastAsia"/>
          <w:sz w:val="24"/>
        </w:rPr>
        <w:t>采购人确定成交供应商过程中，发现成交候选供应商有下列情形之一的，将不予确定其为成交供应商：</w:t>
      </w:r>
    </w:p>
    <w:p w14:paraId="371A35EE">
      <w:pPr>
        <w:wordWrap/>
        <w:spacing w:line="300" w:lineRule="auto"/>
        <w:ind w:firstLine="360" w:firstLineChars="150"/>
        <w:rPr>
          <w:rFonts w:hint="eastAsia" w:asciiTheme="minorEastAsia" w:hAnsiTheme="minorEastAsia" w:eastAsiaTheme="minorEastAsia"/>
          <w:sz w:val="24"/>
        </w:rPr>
      </w:pPr>
      <w:r>
        <w:rPr>
          <w:rFonts w:asciiTheme="minorEastAsia" w:hAnsiTheme="minorEastAsia" w:eastAsiaTheme="minorEastAsia"/>
          <w:sz w:val="24"/>
        </w:rPr>
        <w:t>（一）成交候选供应商存在违法、违纪行为的；</w:t>
      </w:r>
    </w:p>
    <w:p w14:paraId="0393CB73">
      <w:pPr>
        <w:wordWrap/>
        <w:spacing w:line="300" w:lineRule="auto"/>
        <w:ind w:firstLine="360" w:firstLineChars="150"/>
        <w:rPr>
          <w:rFonts w:hint="eastAsia" w:asciiTheme="minorEastAsia" w:hAnsiTheme="minorEastAsia" w:eastAsiaTheme="minorEastAsia"/>
          <w:sz w:val="24"/>
        </w:rPr>
      </w:pPr>
      <w:r>
        <w:rPr>
          <w:rFonts w:asciiTheme="minorEastAsia" w:hAnsiTheme="minorEastAsia" w:eastAsiaTheme="minorEastAsia"/>
          <w:sz w:val="24"/>
        </w:rPr>
        <w:t>（二）成交候选供应商因不可抗力、社会经济形势发生重大变化、破产、重组等原因确定无法履行政府采购合同的；</w:t>
      </w:r>
    </w:p>
    <w:p w14:paraId="57F0B90B">
      <w:pPr>
        <w:wordWrap/>
        <w:spacing w:line="300" w:lineRule="auto"/>
        <w:ind w:firstLine="360" w:firstLineChars="150"/>
        <w:rPr>
          <w:rFonts w:hint="eastAsia" w:asciiTheme="minorEastAsia" w:hAnsiTheme="minorEastAsia" w:eastAsiaTheme="minorEastAsia"/>
          <w:sz w:val="24"/>
        </w:rPr>
      </w:pPr>
      <w:r>
        <w:rPr>
          <w:rFonts w:asciiTheme="minorEastAsia" w:hAnsiTheme="minorEastAsia" w:eastAsiaTheme="minorEastAsia"/>
          <w:sz w:val="24"/>
        </w:rPr>
        <w:t>（三）成交候选供应商书面自愿放弃成交，且无其他非法目的的。</w:t>
      </w:r>
    </w:p>
    <w:p w14:paraId="48F7B2A9">
      <w:pPr>
        <w:wordWrap/>
        <w:spacing w:line="300" w:lineRule="auto"/>
        <w:ind w:firstLine="480"/>
        <w:rPr>
          <w:rFonts w:hint="eastAsia" w:asciiTheme="minorEastAsia" w:hAnsiTheme="minorEastAsia" w:eastAsiaTheme="minorEastAsia"/>
          <w:sz w:val="24"/>
        </w:rPr>
      </w:pPr>
      <w:r>
        <w:rPr>
          <w:rFonts w:asciiTheme="minorEastAsia" w:hAnsiTheme="minorEastAsia" w:eastAsiaTheme="minorEastAsia"/>
          <w:sz w:val="24"/>
        </w:rPr>
        <w:t>成交候选供应商有本款情形之一的，采购人将确定后一位成交候选供应商为成交供应商。依次类推。无法确定成交供应商的，采购人将重新组织采购。</w:t>
      </w:r>
    </w:p>
    <w:p w14:paraId="618DEB2A">
      <w:pPr>
        <w:wordWrap/>
        <w:spacing w:line="300" w:lineRule="auto"/>
        <w:ind w:firstLine="480"/>
        <w:rPr>
          <w:rFonts w:hint="eastAsia" w:asciiTheme="minorEastAsia" w:hAnsiTheme="minorEastAsia" w:eastAsiaTheme="minorEastAsia"/>
          <w:sz w:val="24"/>
        </w:rPr>
      </w:pPr>
      <w:r>
        <w:rPr>
          <w:rFonts w:asciiTheme="minorEastAsia" w:hAnsiTheme="minorEastAsia" w:eastAsiaTheme="minorEastAsia"/>
          <w:sz w:val="24"/>
        </w:rPr>
        <w:t>成交候选供应商以本款第（三）项放弃成交的，应当说明理由。</w:t>
      </w:r>
    </w:p>
    <w:p w14:paraId="1C838812">
      <w:pPr>
        <w:widowControl/>
        <w:wordWrap/>
        <w:spacing w:line="300" w:lineRule="auto"/>
        <w:rPr>
          <w:rFonts w:hint="eastAsia" w:asciiTheme="minorEastAsia" w:hAnsiTheme="minorEastAsia" w:eastAsiaTheme="minorEastAsia"/>
          <w:sz w:val="24"/>
        </w:rPr>
      </w:pPr>
      <w:r>
        <w:rPr>
          <w:rFonts w:hint="eastAsia" w:asciiTheme="minorEastAsia" w:hAnsiTheme="minorEastAsia" w:eastAsiaTheme="minorEastAsia"/>
          <w:sz w:val="24"/>
          <w:lang w:eastAsia="zh-CN"/>
        </w:rPr>
        <w:t>13</w:t>
      </w:r>
      <w:r>
        <w:rPr>
          <w:rFonts w:asciiTheme="minorEastAsia" w:hAnsiTheme="minorEastAsia" w:eastAsiaTheme="minorEastAsia"/>
          <w:sz w:val="24"/>
        </w:rPr>
        <w:t>、成交通知书</w:t>
      </w:r>
    </w:p>
    <w:p w14:paraId="7D07DDE5">
      <w:pPr>
        <w:widowControl/>
        <w:wordWrap/>
        <w:spacing w:line="300" w:lineRule="auto"/>
        <w:ind w:firstLine="480"/>
        <w:jc w:val="left"/>
        <w:rPr>
          <w:rFonts w:hint="eastAsia" w:asciiTheme="minorEastAsia" w:hAnsiTheme="minorEastAsia" w:eastAsiaTheme="minorEastAsia"/>
          <w:sz w:val="24"/>
          <w:lang w:eastAsia="zh-CN"/>
        </w:rPr>
      </w:pPr>
      <w:r>
        <w:rPr>
          <w:rFonts w:asciiTheme="minorEastAsia" w:hAnsiTheme="minorEastAsia" w:eastAsiaTheme="minorEastAsia"/>
          <w:sz w:val="24"/>
          <w:lang w:eastAsia="zh-CN"/>
        </w:rPr>
        <w:t>采购代理机构在成交供应商确定后，在</w:t>
      </w:r>
      <w:r>
        <w:rPr>
          <w:rFonts w:hint="eastAsia" w:asciiTheme="minorEastAsia" w:hAnsiTheme="minorEastAsia" w:eastAsiaTheme="minorEastAsia"/>
          <w:sz w:val="24"/>
          <w:u w:val="single"/>
          <w:lang w:val="en-US" w:eastAsia="zh-CN"/>
        </w:rPr>
        <w:t>陕西省政府采购网</w:t>
      </w:r>
      <w:r>
        <w:rPr>
          <w:rFonts w:hint="eastAsia" w:asciiTheme="minorEastAsia" w:hAnsiTheme="minorEastAsia" w:eastAsiaTheme="minorEastAsia"/>
          <w:sz w:val="24"/>
          <w:lang w:eastAsia="zh-CN"/>
        </w:rPr>
        <w:t>发布</w:t>
      </w:r>
      <w:r>
        <w:rPr>
          <w:rFonts w:asciiTheme="minorEastAsia" w:hAnsiTheme="minorEastAsia" w:eastAsiaTheme="minorEastAsia"/>
          <w:sz w:val="24"/>
          <w:lang w:eastAsia="zh-CN"/>
        </w:rPr>
        <w:t>成交结果公告，</w:t>
      </w:r>
      <w:r>
        <w:rPr>
          <w:rFonts w:hint="eastAsia" w:asciiTheme="minorEastAsia" w:hAnsiTheme="minorEastAsia" w:eastAsiaTheme="minorEastAsia"/>
          <w:sz w:val="24"/>
          <w:lang w:eastAsia="zh-CN"/>
        </w:rPr>
        <w:t>同时</w:t>
      </w:r>
      <w:r>
        <w:rPr>
          <w:rFonts w:asciiTheme="minorEastAsia" w:hAnsiTheme="minorEastAsia" w:eastAsiaTheme="minorEastAsia"/>
          <w:sz w:val="24"/>
          <w:lang w:eastAsia="zh-CN"/>
        </w:rPr>
        <w:t>向成交供应商发出成交通知书。</w:t>
      </w:r>
    </w:p>
    <w:p w14:paraId="31D8A5B6">
      <w:pPr>
        <w:widowControl/>
        <w:wordWrap/>
        <w:spacing w:line="300" w:lineRule="auto"/>
        <w:jc w:val="left"/>
        <w:rPr>
          <w:rFonts w:hint="eastAsia" w:asciiTheme="minorEastAsia" w:hAnsiTheme="minorEastAsia" w:eastAsiaTheme="minorEastAsia"/>
          <w:sz w:val="24"/>
        </w:rPr>
      </w:pPr>
      <w:r>
        <w:rPr>
          <w:rFonts w:hint="eastAsia" w:asciiTheme="minorEastAsia" w:hAnsiTheme="minorEastAsia" w:eastAsiaTheme="minorEastAsia"/>
          <w:sz w:val="24"/>
          <w:lang w:eastAsia="zh-CN"/>
        </w:rPr>
        <w:t>14</w:t>
      </w:r>
      <w:r>
        <w:rPr>
          <w:rFonts w:asciiTheme="minorEastAsia" w:hAnsiTheme="minorEastAsia" w:eastAsiaTheme="minorEastAsia"/>
          <w:sz w:val="24"/>
        </w:rPr>
        <w:t>、签订合同</w:t>
      </w:r>
    </w:p>
    <w:p w14:paraId="5F59F2FC">
      <w:pPr>
        <w:widowControl/>
        <w:wordWrap/>
        <w:spacing w:line="300" w:lineRule="auto"/>
        <w:ind w:firstLine="480"/>
        <w:rPr>
          <w:rFonts w:hint="eastAsia" w:asciiTheme="minorEastAsia" w:hAnsiTheme="minorEastAsia" w:eastAsiaTheme="minorEastAsia"/>
          <w:sz w:val="24"/>
        </w:rPr>
      </w:pPr>
      <w:r>
        <w:rPr>
          <w:rFonts w:hint="eastAsia" w:asciiTheme="minorEastAsia" w:hAnsiTheme="minorEastAsia" w:eastAsiaTheme="minorEastAsia"/>
          <w:sz w:val="24"/>
          <w:lang w:eastAsia="zh-CN"/>
        </w:rPr>
        <w:t>14</w:t>
      </w:r>
      <w:r>
        <w:rPr>
          <w:rFonts w:asciiTheme="minorEastAsia" w:hAnsiTheme="minorEastAsia" w:eastAsiaTheme="minorEastAsia"/>
          <w:sz w:val="24"/>
        </w:rPr>
        <w:t>.1成交供应商应在</w:t>
      </w:r>
      <w:r>
        <w:rPr>
          <w:rFonts w:hint="eastAsia" w:asciiTheme="minorEastAsia" w:hAnsiTheme="minorEastAsia" w:eastAsiaTheme="minorEastAsia"/>
          <w:sz w:val="24"/>
        </w:rPr>
        <w:t>成交通知书发出之日起</w:t>
      </w:r>
      <w:r>
        <w:rPr>
          <w:rFonts w:hint="eastAsia" w:asciiTheme="minorEastAsia" w:hAnsiTheme="minorEastAsia" w:eastAsiaTheme="minorEastAsia"/>
          <w:sz w:val="24"/>
          <w:lang w:eastAsia="zh-CN"/>
        </w:rPr>
        <w:t>25</w:t>
      </w:r>
      <w:r>
        <w:rPr>
          <w:rFonts w:asciiTheme="minorEastAsia" w:hAnsiTheme="minorEastAsia" w:eastAsiaTheme="minorEastAsia"/>
          <w:sz w:val="24"/>
        </w:rPr>
        <w:t>日内，按照磋商文件、响应文件以及磋商过程中确定的事项与采购人签订采购合同。</w:t>
      </w:r>
    </w:p>
    <w:p w14:paraId="18CB8C69">
      <w:pPr>
        <w:widowControl/>
        <w:wordWrap/>
        <w:spacing w:line="300" w:lineRule="auto"/>
        <w:ind w:firstLine="48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14</w:t>
      </w:r>
      <w:r>
        <w:rPr>
          <w:rFonts w:asciiTheme="minorEastAsia" w:hAnsiTheme="minorEastAsia" w:eastAsiaTheme="minorEastAsia"/>
          <w:sz w:val="24"/>
        </w:rPr>
        <w:t>.2竞争性磋商文件、供应商提交的响应文件、磋商中的最终报价、供应商承诺书、成交通知书等均成为有法律约束力的合同的组成内容。</w:t>
      </w:r>
    </w:p>
    <w:p w14:paraId="53D649F9">
      <w:pPr>
        <w:widowControl/>
        <w:wordWrap/>
        <w:spacing w:line="300" w:lineRule="auto"/>
        <w:rPr>
          <w:rFonts w:hint="eastAsia" w:asciiTheme="minorEastAsia" w:hAnsiTheme="minorEastAsia" w:eastAsiaTheme="minorEastAsia"/>
          <w:sz w:val="24"/>
          <w:lang w:eastAsia="zh-CN"/>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5、询问、质疑、投诉的接收和处理严格按照《中华人民共和国政府采购法》、《中华人民共和国政府采购法实施条例》、《财政部关于加强政府采购供应商投诉受理审查工作的通知》和《政府采购质疑和投诉办法》（财政部令第 94 号）等的相关规定办理.</w:t>
      </w:r>
    </w:p>
    <w:p w14:paraId="5EE0A747">
      <w:pPr>
        <w:pStyle w:val="9"/>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询问：根据委托代理协议约定，供应商询问由采购代理机构负责统一答复。</w:t>
      </w:r>
    </w:p>
    <w:p w14:paraId="6B7E361E">
      <w:pPr>
        <w:pStyle w:val="9"/>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质疑：根据委托代理协议约定，供应商质疑由采购代理机构负责统一接收、答复。</w:t>
      </w:r>
    </w:p>
    <w:p w14:paraId="63EF093E">
      <w:pPr>
        <w:pStyle w:val="9"/>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质疑提出时间：1.对采购文件内容的质疑：在获取采购文件之日起七个工作日内。2.对采购过程质疑时间：为各采购程序环节结束之日起七个工作日内。3.对采购结果提出质疑时间：为成交结果公告期限届满之日起七个工作日内。</w:t>
      </w:r>
    </w:p>
    <w:p w14:paraId="64428289">
      <w:pPr>
        <w:pStyle w:val="9"/>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注：1.潜在供应商已依法获取其可质疑的采购文件的，可以对该文件提出质疑。</w:t>
      </w:r>
    </w:p>
    <w:p w14:paraId="6696BB00">
      <w:pPr>
        <w:pStyle w:val="9"/>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2.根据《中华人民共和国政府采购法》等规定，供应商质疑不得超出采购文件、采购过程、采购结果的范围, 供应商针对同一采购程序环节的质疑应在法定质疑期内一次性提出。</w:t>
      </w:r>
    </w:p>
    <w:p w14:paraId="3F90EB28">
      <w:pPr>
        <w:pStyle w:val="9"/>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3.质疑函相关格式请自行在中国政府采购网下载相应范本进行填写。</w:t>
      </w:r>
    </w:p>
    <w:p w14:paraId="359A368C">
      <w:pPr>
        <w:widowControl/>
        <w:wordWrap/>
        <w:spacing w:line="300" w:lineRule="auto"/>
        <w:ind w:firstLine="480"/>
        <w:rPr>
          <w:rFonts w:hint="eastAsia" w:asciiTheme="minorEastAsia" w:hAnsiTheme="minorEastAsia" w:eastAsiaTheme="minorEastAsia"/>
          <w:sz w:val="24"/>
          <w:highlight w:val="yellow"/>
          <w:lang w:eastAsia="zh-CN"/>
        </w:rPr>
      </w:pPr>
      <w:r>
        <w:rPr>
          <w:rFonts w:asciiTheme="minorEastAsia" w:hAnsiTheme="minorEastAsia" w:eastAsiaTheme="minorEastAsia"/>
          <w:sz w:val="24"/>
          <w:lang w:eastAsia="zh-CN"/>
        </w:rPr>
        <w:t>接收</w:t>
      </w:r>
      <w:r>
        <w:rPr>
          <w:rFonts w:hint="eastAsia" w:asciiTheme="minorEastAsia" w:hAnsiTheme="minorEastAsia" w:eastAsiaTheme="minorEastAsia"/>
          <w:sz w:val="24"/>
          <w:lang w:eastAsia="zh-CN"/>
        </w:rPr>
        <w:t>询问、</w:t>
      </w:r>
      <w:r>
        <w:rPr>
          <w:rFonts w:asciiTheme="minorEastAsia" w:hAnsiTheme="minorEastAsia" w:eastAsiaTheme="minorEastAsia"/>
          <w:sz w:val="24"/>
          <w:lang w:eastAsia="zh-CN"/>
        </w:rPr>
        <w:t>质疑联系部门</w:t>
      </w:r>
      <w:r>
        <w:rPr>
          <w:rFonts w:hint="eastAsia" w:asciiTheme="minorEastAsia" w:hAnsiTheme="minorEastAsia" w:eastAsiaTheme="minorEastAsia"/>
          <w:sz w:val="24"/>
          <w:lang w:eastAsia="zh-CN"/>
        </w:rPr>
        <w:t>：项目部    项目负责人：</w:t>
      </w:r>
      <w:r>
        <w:rPr>
          <w:rFonts w:hint="eastAsia" w:asciiTheme="minorEastAsia" w:hAnsiTheme="minorEastAsia" w:eastAsiaTheme="minorEastAsia"/>
          <w:sz w:val="24"/>
          <w:lang w:val="en-US" w:eastAsia="zh-CN"/>
        </w:rPr>
        <w:t>谭</w:t>
      </w:r>
      <w:r>
        <w:rPr>
          <w:rFonts w:hint="eastAsia" w:asciiTheme="minorEastAsia" w:hAnsiTheme="minorEastAsia" w:eastAsiaTheme="minorEastAsia"/>
          <w:sz w:val="24"/>
          <w:lang w:eastAsia="zh-CN"/>
        </w:rPr>
        <w:t>先生</w:t>
      </w:r>
    </w:p>
    <w:p w14:paraId="0255B098">
      <w:pPr>
        <w:widowControl/>
        <w:wordWrap/>
        <w:spacing w:line="300" w:lineRule="auto"/>
        <w:ind w:firstLine="480"/>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eastAsia="zh-CN"/>
        </w:rPr>
        <w:t>联系电话：88854271转</w:t>
      </w:r>
      <w:r>
        <w:rPr>
          <w:rFonts w:hint="eastAsia" w:asciiTheme="minorEastAsia" w:hAnsiTheme="minorEastAsia" w:eastAsiaTheme="minorEastAsia"/>
          <w:sz w:val="24"/>
          <w:lang w:val="en-US" w:eastAsia="zh-CN"/>
        </w:rPr>
        <w:t>8003</w:t>
      </w:r>
    </w:p>
    <w:p w14:paraId="34A59CAB">
      <w:pPr>
        <w:widowControl/>
        <w:wordWrap/>
        <w:spacing w:line="300" w:lineRule="auto"/>
        <w:ind w:firstLine="480"/>
        <w:rPr>
          <w:rFonts w:hint="eastAsia" w:asciiTheme="minorEastAsia" w:hAnsiTheme="minorEastAsia" w:eastAsiaTheme="minorEastAsia"/>
          <w:sz w:val="24"/>
          <w:lang w:eastAsia="zh-CN"/>
        </w:rPr>
      </w:pPr>
      <w:r>
        <w:rPr>
          <w:rFonts w:asciiTheme="minorEastAsia" w:hAnsiTheme="minorEastAsia" w:eastAsiaTheme="minorEastAsia"/>
          <w:sz w:val="24"/>
          <w:lang w:eastAsia="zh-CN"/>
        </w:rPr>
        <w:t>通讯地址</w:t>
      </w:r>
      <w:r>
        <w:rPr>
          <w:rFonts w:hint="eastAsia" w:asciiTheme="minorEastAsia" w:hAnsiTheme="minorEastAsia" w:eastAsiaTheme="minorEastAsia"/>
          <w:sz w:val="24"/>
          <w:lang w:eastAsia="zh-CN"/>
        </w:rPr>
        <w:t>：西安市高新区唐延路35号旺座现代城G座2301室</w:t>
      </w:r>
    </w:p>
    <w:p w14:paraId="50781660">
      <w:pPr>
        <w:widowControl/>
        <w:numPr>
          <w:ilvl w:val="0"/>
          <w:numId w:val="2"/>
        </w:numPr>
        <w:wordWrap/>
        <w:spacing w:line="300" w:lineRule="auto"/>
        <w:jc w:val="center"/>
        <w:rPr>
          <w:rFonts w:hint="eastAsia" w:asciiTheme="minorEastAsia" w:hAnsiTheme="minorEastAsia" w:eastAsiaTheme="minorEastAsia"/>
          <w:b/>
          <w:sz w:val="24"/>
          <w:lang w:eastAsia="zh-CN"/>
        </w:rPr>
      </w:pPr>
      <w:r>
        <w:rPr>
          <w:rFonts w:asciiTheme="minorEastAsia" w:hAnsiTheme="minorEastAsia" w:eastAsiaTheme="minorEastAsia"/>
          <w:sz w:val="24"/>
        </w:rPr>
        <w:br w:type="page"/>
      </w:r>
      <w:r>
        <w:rPr>
          <w:rFonts w:asciiTheme="minorEastAsia" w:hAnsiTheme="minorEastAsia" w:eastAsiaTheme="minorEastAsia"/>
          <w:b/>
          <w:sz w:val="24"/>
        </w:rPr>
        <w:t xml:space="preserve"> 供应商资格证明文件</w:t>
      </w:r>
    </w:p>
    <w:p w14:paraId="29FF3AF1">
      <w:pPr>
        <w:widowControl/>
        <w:wordWrap/>
        <w:spacing w:line="300" w:lineRule="auto"/>
        <w:rPr>
          <w:rFonts w:hint="eastAsia" w:asciiTheme="minorEastAsia" w:hAnsiTheme="minorEastAsia" w:eastAsiaTheme="minorEastAsia"/>
          <w:b/>
          <w:sz w:val="22"/>
          <w:szCs w:val="22"/>
          <w:lang w:eastAsia="zh-CN"/>
        </w:rPr>
      </w:pPr>
      <w:r>
        <w:rPr>
          <w:rFonts w:asciiTheme="minorEastAsia" w:hAnsiTheme="minorEastAsia" w:eastAsiaTheme="minorEastAsia"/>
          <w:b/>
          <w:sz w:val="22"/>
          <w:szCs w:val="22"/>
        </w:rPr>
        <w:t>供应商应提交的资格证明材料</w:t>
      </w:r>
    </w:p>
    <w:p w14:paraId="3F84EFC4">
      <w:pPr>
        <w:widowControl/>
        <w:wordWrap/>
        <w:spacing w:line="360" w:lineRule="auto"/>
        <w:rPr>
          <w:rFonts w:hint="eastAsia" w:asciiTheme="minorEastAsia" w:hAnsiTheme="minorEastAsia" w:eastAsiaTheme="minorEastAsia"/>
          <w:b/>
          <w:sz w:val="24"/>
          <w:lang w:eastAsia="zh-CN"/>
        </w:rPr>
      </w:pPr>
    </w:p>
    <w:tbl>
      <w:tblPr>
        <w:tblStyle w:val="16"/>
        <w:tblW w:w="8390" w:type="dxa"/>
        <w:jc w:val="center"/>
        <w:tblLayout w:type="fixed"/>
        <w:tblCellMar>
          <w:top w:w="0" w:type="dxa"/>
          <w:left w:w="0" w:type="dxa"/>
          <w:bottom w:w="0" w:type="dxa"/>
          <w:right w:w="0" w:type="dxa"/>
        </w:tblCellMar>
      </w:tblPr>
      <w:tblGrid>
        <w:gridCol w:w="725"/>
        <w:gridCol w:w="3429"/>
        <w:gridCol w:w="4236"/>
      </w:tblGrid>
      <w:tr w14:paraId="66587D24">
        <w:tblPrEx>
          <w:tblCellMar>
            <w:top w:w="0" w:type="dxa"/>
            <w:left w:w="0" w:type="dxa"/>
            <w:bottom w:w="0" w:type="dxa"/>
            <w:right w:w="0" w:type="dxa"/>
          </w:tblCellMar>
        </w:tblPrEx>
        <w:trPr>
          <w:trHeight w:val="693" w:hRule="atLeast"/>
          <w:jc w:val="center"/>
        </w:trPr>
        <w:tc>
          <w:tcPr>
            <w:tcW w:w="725" w:type="dxa"/>
            <w:tcBorders>
              <w:top w:val="single" w:color="000000" w:sz="18" w:space="0"/>
              <w:left w:val="single" w:color="000000" w:sz="18" w:space="0"/>
              <w:bottom w:val="single" w:color="000000" w:sz="4" w:space="0"/>
              <w:right w:val="single" w:color="000000" w:sz="4" w:space="0"/>
            </w:tcBorders>
            <w:tcMar>
              <w:left w:w="0" w:type="dxa"/>
              <w:right w:w="0" w:type="dxa"/>
            </w:tcMar>
            <w:vAlign w:val="center"/>
          </w:tcPr>
          <w:p w14:paraId="69EEFF3A">
            <w:pPr>
              <w:widowControl/>
              <w:wordWrap/>
              <w:spacing w:line="260" w:lineRule="atLeast"/>
              <w:jc w:val="center"/>
              <w:rPr>
                <w:rFonts w:ascii="Times New Roman"/>
                <w:b/>
                <w:sz w:val="24"/>
              </w:rPr>
            </w:pPr>
            <w:r>
              <w:rPr>
                <w:rFonts w:ascii="Times New Roman"/>
                <w:b/>
                <w:sz w:val="24"/>
              </w:rPr>
              <w:t>序号</w:t>
            </w:r>
          </w:p>
        </w:tc>
        <w:tc>
          <w:tcPr>
            <w:tcW w:w="3429" w:type="dxa"/>
            <w:tcBorders>
              <w:top w:val="single" w:color="000000" w:sz="18" w:space="0"/>
              <w:left w:val="single" w:color="000000" w:sz="4" w:space="0"/>
              <w:bottom w:val="single" w:color="000000" w:sz="4" w:space="0"/>
              <w:right w:val="single" w:color="000000" w:sz="4" w:space="0"/>
            </w:tcBorders>
            <w:tcMar>
              <w:left w:w="0" w:type="dxa"/>
              <w:right w:w="0" w:type="dxa"/>
            </w:tcMar>
            <w:vAlign w:val="center"/>
          </w:tcPr>
          <w:p w14:paraId="10C249C9">
            <w:pPr>
              <w:widowControl/>
              <w:wordWrap/>
              <w:spacing w:line="260" w:lineRule="atLeast"/>
              <w:jc w:val="center"/>
              <w:rPr>
                <w:rFonts w:ascii="Times New Roman"/>
                <w:b/>
                <w:sz w:val="24"/>
              </w:rPr>
            </w:pPr>
            <w:r>
              <w:rPr>
                <w:rFonts w:ascii="Times New Roman"/>
                <w:b/>
                <w:sz w:val="24"/>
              </w:rPr>
              <w:t>项     目</w:t>
            </w:r>
          </w:p>
        </w:tc>
        <w:tc>
          <w:tcPr>
            <w:tcW w:w="4236" w:type="dxa"/>
            <w:tcBorders>
              <w:top w:val="single" w:color="000000" w:sz="18" w:space="0"/>
              <w:left w:val="single" w:color="000000" w:sz="4" w:space="0"/>
              <w:bottom w:val="single" w:color="000000" w:sz="4" w:space="0"/>
              <w:right w:val="single" w:color="000000" w:sz="18" w:space="0"/>
            </w:tcBorders>
            <w:tcMar>
              <w:left w:w="0" w:type="dxa"/>
              <w:right w:w="0" w:type="dxa"/>
            </w:tcMar>
            <w:vAlign w:val="center"/>
          </w:tcPr>
          <w:p w14:paraId="08956536">
            <w:pPr>
              <w:widowControl/>
              <w:wordWrap/>
              <w:spacing w:line="260" w:lineRule="atLeast"/>
              <w:jc w:val="center"/>
              <w:rPr>
                <w:rFonts w:ascii="Times New Roman"/>
                <w:sz w:val="24"/>
              </w:rPr>
            </w:pPr>
            <w:r>
              <w:rPr>
                <w:rFonts w:ascii="Times New Roman"/>
                <w:b/>
                <w:sz w:val="24"/>
              </w:rPr>
              <w:t>合格条件</w:t>
            </w:r>
          </w:p>
        </w:tc>
      </w:tr>
      <w:tr w14:paraId="24C4AB43">
        <w:tblPrEx>
          <w:tblCellMar>
            <w:top w:w="0" w:type="dxa"/>
            <w:left w:w="0" w:type="dxa"/>
            <w:bottom w:w="0" w:type="dxa"/>
            <w:right w:w="0" w:type="dxa"/>
          </w:tblCellMar>
        </w:tblPrEx>
        <w:trPr>
          <w:trHeight w:val="1089" w:hRule="atLeast"/>
          <w:jc w:val="center"/>
        </w:trPr>
        <w:tc>
          <w:tcPr>
            <w:tcW w:w="725"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14:paraId="6BC5B494">
            <w:pPr>
              <w:widowControl/>
              <w:wordWrap/>
              <w:jc w:val="center"/>
              <w:rPr>
                <w:rFonts w:hint="eastAsia" w:hAnsi="宋体"/>
                <w:sz w:val="24"/>
              </w:rPr>
            </w:pPr>
            <w:r>
              <w:rPr>
                <w:rFonts w:hAnsi="宋体"/>
                <w:sz w:val="24"/>
              </w:rPr>
              <w:t>1</w:t>
            </w:r>
          </w:p>
        </w:tc>
        <w:tc>
          <w:tcPr>
            <w:tcW w:w="342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AAD7E31">
            <w:pPr>
              <w:widowControl/>
              <w:wordWrap/>
              <w:ind w:left="100" w:leftChars="50"/>
              <w:jc w:val="left"/>
              <w:rPr>
                <w:sz w:val="24"/>
                <w:lang w:eastAsia="zh-CN"/>
              </w:rPr>
            </w:pPr>
            <w:r>
              <w:rPr>
                <w:rFonts w:hint="eastAsia" w:hAnsi="宋体"/>
                <w:sz w:val="24"/>
              </w:rPr>
              <w:t>满足《中华人民共和国政府采购法》第二十二条规定的条件；</w:t>
            </w:r>
          </w:p>
        </w:tc>
        <w:tc>
          <w:tcPr>
            <w:tcW w:w="4236"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14:paraId="7A9FC73B">
            <w:pPr>
              <w:rPr>
                <w:rFonts w:hAnsi="宋体"/>
                <w:sz w:val="22"/>
                <w:szCs w:val="21"/>
              </w:rPr>
            </w:pPr>
            <w:r>
              <w:rPr>
                <w:rFonts w:hint="eastAsia" w:hAnsi="宋体"/>
                <w:sz w:val="22"/>
                <w:szCs w:val="21"/>
              </w:rPr>
              <w:t>1.具有独立承担民事责任的能力。（注：①供应商若为企业法人：提供“统一社会信用代码营业执照”；未换证的提供“营业执照、税务登记证、组织机构代码证或三证合一的营业执照”；②若为事业法人：提供“统一社会信用代码法人登记证书”；未换证的提交“事业法人登记证书、组织机构代码证”；③若为其他组织：提供“对应主管部门颁发的准许执业证明文件或营业执照”；④若为自然人：提供“身份证明材料”。以上均提供复印件）</w:t>
            </w:r>
          </w:p>
          <w:p w14:paraId="7A4493BA">
            <w:pPr>
              <w:rPr>
                <w:rFonts w:hAnsi="宋体"/>
                <w:sz w:val="22"/>
                <w:szCs w:val="21"/>
              </w:rPr>
            </w:pPr>
            <w:r>
              <w:rPr>
                <w:rFonts w:hint="eastAsia" w:hAnsi="宋体"/>
                <w:sz w:val="22"/>
                <w:szCs w:val="21"/>
              </w:rPr>
              <w:t>2.具备良好商业信誉的证明材料（按照</w:t>
            </w:r>
            <w:r>
              <w:rPr>
                <w:rFonts w:hint="eastAsia" w:hAnsi="宋体"/>
                <w:sz w:val="22"/>
                <w:szCs w:val="21"/>
                <w:lang w:val="en-US" w:eastAsia="zh-CN"/>
              </w:rPr>
              <w:t>磋商</w:t>
            </w:r>
            <w:r>
              <w:rPr>
                <w:rFonts w:hint="eastAsia" w:hAnsi="宋体"/>
                <w:sz w:val="22"/>
                <w:szCs w:val="21"/>
              </w:rPr>
              <w:t>文件格式</w:t>
            </w:r>
            <w:r>
              <w:rPr>
                <w:rFonts w:hAnsi="宋体"/>
                <w:sz w:val="22"/>
                <w:szCs w:val="21"/>
              </w:rPr>
              <w:t>附件1－2</w:t>
            </w:r>
            <w:r>
              <w:rPr>
                <w:rFonts w:hint="eastAsia" w:hAnsi="宋体"/>
                <w:sz w:val="22"/>
                <w:szCs w:val="21"/>
              </w:rPr>
              <w:t>提供承诺函）；</w:t>
            </w:r>
          </w:p>
          <w:p w14:paraId="630D8F0D">
            <w:pPr>
              <w:rPr>
                <w:rFonts w:hAnsi="宋体"/>
                <w:sz w:val="22"/>
                <w:szCs w:val="21"/>
              </w:rPr>
            </w:pPr>
            <w:r>
              <w:rPr>
                <w:rFonts w:hint="eastAsia" w:hAnsi="宋体"/>
                <w:sz w:val="22"/>
                <w:szCs w:val="21"/>
              </w:rPr>
              <w:t>3.具备健全的财务会计制度的证明材料。｛注：①可提供20</w:t>
            </w:r>
            <w:r>
              <w:rPr>
                <w:rFonts w:hint="eastAsia" w:hAnsi="宋体"/>
                <w:sz w:val="22"/>
                <w:szCs w:val="21"/>
                <w:lang w:val="en-US" w:eastAsia="zh-CN"/>
              </w:rPr>
              <w:t>25或2024</w:t>
            </w:r>
            <w:r>
              <w:rPr>
                <w:rFonts w:hint="eastAsia" w:hAnsi="宋体"/>
                <w:sz w:val="22"/>
                <w:szCs w:val="21"/>
              </w:rPr>
              <w:t>年度经审计的财务报告复印件（包含审计报告和审计报告中所涉及的财务报表和报表附注），②也可提供供应商内部的20</w:t>
            </w:r>
            <w:r>
              <w:rPr>
                <w:rFonts w:hint="eastAsia" w:hAnsi="宋体"/>
                <w:sz w:val="22"/>
                <w:szCs w:val="21"/>
                <w:lang w:val="en-US" w:eastAsia="zh-CN"/>
              </w:rPr>
              <w:t>25</w:t>
            </w:r>
            <w:r>
              <w:rPr>
                <w:rFonts w:hint="eastAsia" w:hAnsi="宋体"/>
                <w:sz w:val="22"/>
                <w:szCs w:val="21"/>
              </w:rPr>
              <w:t>年度财务报表复印件（至少包含资产负债表），③也可提供截至响应文件递交截止日一年内银行出具的资信证明（复印件），④供应商注册时间截至响应文件递交截止日不足一年的，也可提供加盖工商备案主管部门印章的公司章程复印件，⑤政府采购信用担保机构出具的《政府采购投标担保函》｝</w:t>
            </w:r>
          </w:p>
          <w:p w14:paraId="290378BF">
            <w:pPr>
              <w:rPr>
                <w:rFonts w:hAnsi="宋体"/>
                <w:sz w:val="22"/>
                <w:szCs w:val="21"/>
              </w:rPr>
            </w:pPr>
            <w:r>
              <w:rPr>
                <w:rFonts w:hint="eastAsia" w:hAnsi="宋体"/>
                <w:sz w:val="22"/>
                <w:szCs w:val="21"/>
              </w:rPr>
              <w:t>4</w:t>
            </w:r>
            <w:r>
              <w:rPr>
                <w:rFonts w:hint="eastAsia" w:hAnsi="宋体"/>
                <w:sz w:val="22"/>
                <w:szCs w:val="21"/>
                <w:highlight w:val="none"/>
              </w:rPr>
              <w:t>.具有依法缴纳税收和社会保障资金的良好记录（①社会保障资金缴纳证明：提供202</w:t>
            </w:r>
            <w:r>
              <w:rPr>
                <w:rFonts w:hint="eastAsia" w:hAnsi="宋体"/>
                <w:sz w:val="22"/>
                <w:szCs w:val="21"/>
                <w:highlight w:val="none"/>
                <w:lang w:val="en-US" w:eastAsia="zh-CN"/>
              </w:rPr>
              <w:t>6</w:t>
            </w:r>
            <w:r>
              <w:rPr>
                <w:rFonts w:hint="eastAsia" w:hAnsi="宋体"/>
                <w:sz w:val="22"/>
                <w:szCs w:val="21"/>
                <w:highlight w:val="none"/>
              </w:rPr>
              <w:t>年1月1日至今已缴存的任一月份的社会保障资金缴存单据或社保机构开具的社会保险参保缴费情况证明，依法不需要缴纳社会保障资金的供应商应提供相关文件证明；②提供202</w:t>
            </w:r>
            <w:r>
              <w:rPr>
                <w:rFonts w:hint="eastAsia" w:hAnsi="宋体"/>
                <w:sz w:val="22"/>
                <w:szCs w:val="21"/>
                <w:highlight w:val="none"/>
                <w:lang w:val="en-US" w:eastAsia="zh-CN"/>
              </w:rPr>
              <w:t>6</w:t>
            </w:r>
            <w:r>
              <w:rPr>
                <w:rFonts w:hint="eastAsia" w:hAnsi="宋体"/>
                <w:sz w:val="22"/>
                <w:szCs w:val="21"/>
                <w:highlight w:val="none"/>
              </w:rPr>
              <w:t>年1月1日至今已缴纳的至少一个月的纳税证明或完税证明，依法免税的单位应提供相关证明材料）；</w:t>
            </w:r>
          </w:p>
          <w:p w14:paraId="07812968">
            <w:pPr>
              <w:rPr>
                <w:rFonts w:hAnsi="宋体"/>
                <w:sz w:val="22"/>
                <w:szCs w:val="21"/>
              </w:rPr>
            </w:pPr>
            <w:r>
              <w:rPr>
                <w:rFonts w:hint="eastAsia" w:hAnsi="宋体"/>
                <w:sz w:val="22"/>
                <w:szCs w:val="21"/>
              </w:rPr>
              <w:t>5.具备履行合同所必需的设备和专业技术能力的证明材料（按照</w:t>
            </w:r>
            <w:r>
              <w:rPr>
                <w:rFonts w:hint="eastAsia" w:hAnsi="宋体"/>
                <w:sz w:val="22"/>
                <w:szCs w:val="21"/>
                <w:lang w:val="en-US" w:eastAsia="zh-CN"/>
              </w:rPr>
              <w:t>磋商</w:t>
            </w:r>
            <w:r>
              <w:rPr>
                <w:rFonts w:hint="eastAsia" w:hAnsi="宋体"/>
                <w:sz w:val="22"/>
                <w:szCs w:val="21"/>
              </w:rPr>
              <w:t>文件格式</w:t>
            </w:r>
            <w:r>
              <w:rPr>
                <w:rFonts w:hAnsi="宋体"/>
                <w:sz w:val="22"/>
                <w:szCs w:val="21"/>
              </w:rPr>
              <w:t>附件1－2</w:t>
            </w:r>
            <w:r>
              <w:rPr>
                <w:rFonts w:hint="eastAsia" w:hAnsi="宋体"/>
                <w:sz w:val="22"/>
                <w:szCs w:val="21"/>
              </w:rPr>
              <w:t>提供承诺函）；</w:t>
            </w:r>
          </w:p>
          <w:p w14:paraId="7A00545E">
            <w:pPr>
              <w:rPr>
                <w:rFonts w:hAnsi="宋体"/>
                <w:sz w:val="22"/>
                <w:szCs w:val="21"/>
              </w:rPr>
            </w:pPr>
            <w:r>
              <w:rPr>
                <w:rFonts w:hint="eastAsia" w:hAnsi="宋体"/>
                <w:sz w:val="22"/>
                <w:szCs w:val="21"/>
              </w:rPr>
              <w:t>6.参加政府采购活动前3年内在经营活动中没有重大违法记录的承诺函（按照</w:t>
            </w:r>
            <w:r>
              <w:rPr>
                <w:rFonts w:hint="eastAsia" w:hAnsi="宋体"/>
                <w:sz w:val="22"/>
                <w:szCs w:val="21"/>
                <w:lang w:val="en-US" w:eastAsia="zh-CN"/>
              </w:rPr>
              <w:t>磋商</w:t>
            </w:r>
            <w:r>
              <w:rPr>
                <w:rFonts w:hint="eastAsia" w:hAnsi="宋体"/>
                <w:sz w:val="22"/>
                <w:szCs w:val="21"/>
              </w:rPr>
              <w:t>文件格式</w:t>
            </w:r>
            <w:r>
              <w:rPr>
                <w:rFonts w:hAnsi="宋体"/>
                <w:sz w:val="22"/>
                <w:szCs w:val="21"/>
              </w:rPr>
              <w:t>附件1－2</w:t>
            </w:r>
            <w:r>
              <w:rPr>
                <w:rFonts w:hint="eastAsia" w:hAnsi="宋体"/>
                <w:sz w:val="22"/>
                <w:szCs w:val="21"/>
              </w:rPr>
              <w:t>提供承诺函）；</w:t>
            </w:r>
          </w:p>
          <w:p w14:paraId="06E2B85B">
            <w:pPr>
              <w:rPr>
                <w:rFonts w:hint="eastAsia" w:ascii="Times New Roman" w:hAnsi="宋体"/>
                <w:sz w:val="24"/>
                <w:szCs w:val="22"/>
                <w:lang w:eastAsia="zh-CN"/>
              </w:rPr>
            </w:pPr>
            <w:r>
              <w:rPr>
                <w:rFonts w:hint="eastAsia" w:hAnsi="宋体"/>
                <w:sz w:val="22"/>
                <w:szCs w:val="21"/>
              </w:rPr>
              <w:t>7.具备法律、行政法规规定的其他条件的证明材料（按照</w:t>
            </w:r>
            <w:r>
              <w:rPr>
                <w:rFonts w:hint="eastAsia" w:hAnsi="宋体"/>
                <w:sz w:val="22"/>
                <w:szCs w:val="21"/>
                <w:lang w:val="en-US" w:eastAsia="zh-CN"/>
              </w:rPr>
              <w:t>磋商</w:t>
            </w:r>
            <w:r>
              <w:rPr>
                <w:rFonts w:hint="eastAsia" w:hAnsi="宋体"/>
                <w:sz w:val="22"/>
                <w:szCs w:val="21"/>
              </w:rPr>
              <w:t>文件格式</w:t>
            </w:r>
            <w:r>
              <w:rPr>
                <w:rFonts w:hAnsi="宋体"/>
                <w:sz w:val="22"/>
                <w:szCs w:val="21"/>
              </w:rPr>
              <w:t>附件1－2</w:t>
            </w:r>
            <w:r>
              <w:rPr>
                <w:rFonts w:hint="eastAsia" w:hAnsi="宋体"/>
                <w:sz w:val="22"/>
                <w:szCs w:val="21"/>
              </w:rPr>
              <w:t>提供承诺函）；</w:t>
            </w:r>
          </w:p>
        </w:tc>
      </w:tr>
      <w:tr w14:paraId="7DE9CBC1">
        <w:tblPrEx>
          <w:tblCellMar>
            <w:top w:w="0" w:type="dxa"/>
            <w:left w:w="0" w:type="dxa"/>
            <w:bottom w:w="0" w:type="dxa"/>
            <w:right w:w="0" w:type="dxa"/>
          </w:tblCellMar>
        </w:tblPrEx>
        <w:trPr>
          <w:trHeight w:val="1286" w:hRule="atLeast"/>
          <w:jc w:val="center"/>
        </w:trPr>
        <w:tc>
          <w:tcPr>
            <w:tcW w:w="725"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14:paraId="27EAFD56">
            <w:pPr>
              <w:widowControl/>
              <w:tabs>
                <w:tab w:val="left" w:pos="394"/>
                <w:tab w:val="left" w:pos="846"/>
              </w:tabs>
              <w:wordWrap/>
              <w:jc w:val="center"/>
              <w:rPr>
                <w:rFonts w:hint="eastAsia" w:hAnsi="宋体"/>
                <w:sz w:val="24"/>
              </w:rPr>
            </w:pPr>
            <w:r>
              <w:rPr>
                <w:rFonts w:hAnsi="宋体"/>
                <w:sz w:val="24"/>
              </w:rPr>
              <w:t>2</w:t>
            </w:r>
          </w:p>
        </w:tc>
        <w:tc>
          <w:tcPr>
            <w:tcW w:w="342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D059777">
            <w:pPr>
              <w:widowControl/>
              <w:wordWrap/>
              <w:ind w:left="100" w:leftChars="50"/>
              <w:jc w:val="left"/>
              <w:rPr>
                <w:rFonts w:hint="eastAsia" w:hAnsi="宋体"/>
                <w:sz w:val="24"/>
              </w:rPr>
            </w:pPr>
            <w:r>
              <w:rPr>
                <w:rFonts w:hAnsi="宋体"/>
                <w:sz w:val="24"/>
              </w:rPr>
              <w:t>法定代表人授权书</w:t>
            </w:r>
            <w:r>
              <w:rPr>
                <w:rFonts w:hint="eastAsia" w:hAnsi="宋体"/>
                <w:sz w:val="24"/>
                <w:lang w:eastAsia="zh-CN"/>
              </w:rPr>
              <w:t>；</w:t>
            </w:r>
          </w:p>
        </w:tc>
        <w:tc>
          <w:tcPr>
            <w:tcW w:w="4236"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14:paraId="5A90BE85">
            <w:pPr>
              <w:widowControl/>
              <w:wordWrap/>
              <w:jc w:val="left"/>
              <w:rPr>
                <w:rFonts w:hint="eastAsia" w:hAnsi="宋体"/>
                <w:sz w:val="24"/>
                <w:lang w:eastAsia="zh-CN"/>
              </w:rPr>
            </w:pPr>
            <w:r>
              <w:rPr>
                <w:rFonts w:hint="eastAsia" w:hAnsi="宋体"/>
                <w:sz w:val="24"/>
                <w:lang w:eastAsia="zh-CN"/>
              </w:rPr>
              <w:t>按采购文件规定格式提供原件（</w:t>
            </w:r>
            <w:r>
              <w:rPr>
                <w:rFonts w:hAnsi="宋体"/>
                <w:sz w:val="24"/>
              </w:rPr>
              <w:t>放入</w:t>
            </w:r>
            <w:r>
              <w:rPr>
                <w:rFonts w:hint="eastAsia" w:hAnsi="宋体"/>
                <w:sz w:val="24"/>
                <w:lang w:eastAsia="zh-CN"/>
              </w:rPr>
              <w:t>资格</w:t>
            </w:r>
            <w:r>
              <w:rPr>
                <w:rFonts w:hAnsi="宋体"/>
                <w:sz w:val="24"/>
              </w:rPr>
              <w:t>响应文件正本中</w:t>
            </w:r>
            <w:r>
              <w:rPr>
                <w:rFonts w:hint="eastAsia" w:hAnsi="宋体"/>
                <w:sz w:val="24"/>
                <w:lang w:eastAsia="zh-CN"/>
              </w:rPr>
              <w:t>，法定代表人直接参加的不需提供）</w:t>
            </w:r>
          </w:p>
        </w:tc>
      </w:tr>
      <w:tr w14:paraId="1F999D54">
        <w:tblPrEx>
          <w:tblCellMar>
            <w:top w:w="0" w:type="dxa"/>
            <w:left w:w="0" w:type="dxa"/>
            <w:bottom w:w="0" w:type="dxa"/>
            <w:right w:w="0" w:type="dxa"/>
          </w:tblCellMar>
        </w:tblPrEx>
        <w:trPr>
          <w:trHeight w:val="657" w:hRule="atLeast"/>
          <w:jc w:val="center"/>
        </w:trPr>
        <w:tc>
          <w:tcPr>
            <w:tcW w:w="725"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14:paraId="0D3AAA58">
            <w:pPr>
              <w:widowControl/>
              <w:tabs>
                <w:tab w:val="left" w:pos="394"/>
                <w:tab w:val="left" w:pos="846"/>
              </w:tabs>
              <w:wordWrap/>
              <w:ind w:left="110"/>
              <w:jc w:val="center"/>
              <w:rPr>
                <w:rFonts w:hint="eastAsia" w:hAnsi="宋体"/>
                <w:sz w:val="24"/>
                <w:lang w:eastAsia="zh-CN"/>
              </w:rPr>
            </w:pPr>
            <w:r>
              <w:rPr>
                <w:rFonts w:hint="eastAsia" w:hAnsi="宋体"/>
                <w:sz w:val="24"/>
                <w:lang w:eastAsia="zh-CN"/>
              </w:rPr>
              <w:t>3</w:t>
            </w:r>
          </w:p>
        </w:tc>
        <w:tc>
          <w:tcPr>
            <w:tcW w:w="342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EA5B5EE">
            <w:pPr>
              <w:widowControl/>
              <w:wordWrap/>
              <w:ind w:firstLine="120" w:firstLineChars="50"/>
              <w:jc w:val="left"/>
              <w:rPr>
                <w:rFonts w:hint="eastAsia" w:hAnsi="宋体"/>
                <w:sz w:val="24"/>
                <w:lang w:eastAsia="zh-CN"/>
              </w:rPr>
            </w:pPr>
            <w:r>
              <w:rPr>
                <w:rFonts w:hAnsi="宋体"/>
                <w:sz w:val="24"/>
              </w:rPr>
              <w:t>法定代表人和被授权人身份证件</w:t>
            </w:r>
            <w:r>
              <w:rPr>
                <w:rFonts w:hint="eastAsia" w:hAnsi="宋体"/>
                <w:sz w:val="24"/>
                <w:lang w:eastAsia="zh-CN"/>
              </w:rPr>
              <w:t>；</w:t>
            </w:r>
          </w:p>
        </w:tc>
        <w:tc>
          <w:tcPr>
            <w:tcW w:w="4236"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14:paraId="56413BA2">
            <w:pPr>
              <w:widowControl/>
              <w:wordWrap/>
              <w:jc w:val="left"/>
              <w:rPr>
                <w:rFonts w:hint="eastAsia" w:hAnsi="宋体"/>
                <w:sz w:val="24"/>
              </w:rPr>
            </w:pPr>
            <w:r>
              <w:rPr>
                <w:rFonts w:hAnsi="宋体"/>
                <w:sz w:val="24"/>
              </w:rPr>
              <w:t>复印件加盖公章（放入</w:t>
            </w:r>
            <w:r>
              <w:rPr>
                <w:rFonts w:hint="eastAsia" w:hAnsi="宋体"/>
                <w:sz w:val="24"/>
                <w:lang w:eastAsia="zh-CN"/>
              </w:rPr>
              <w:t>资格</w:t>
            </w:r>
            <w:r>
              <w:rPr>
                <w:rFonts w:hAnsi="宋体"/>
                <w:sz w:val="24"/>
              </w:rPr>
              <w:t>响应文件正本中）</w:t>
            </w:r>
          </w:p>
        </w:tc>
      </w:tr>
      <w:tr w14:paraId="527BF25C">
        <w:tblPrEx>
          <w:tblCellMar>
            <w:top w:w="0" w:type="dxa"/>
            <w:left w:w="0" w:type="dxa"/>
            <w:bottom w:w="0" w:type="dxa"/>
            <w:right w:w="0" w:type="dxa"/>
          </w:tblCellMar>
        </w:tblPrEx>
        <w:trPr>
          <w:trHeight w:val="801" w:hRule="atLeast"/>
          <w:jc w:val="center"/>
        </w:trPr>
        <w:tc>
          <w:tcPr>
            <w:tcW w:w="725"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14:paraId="6335736F">
            <w:pPr>
              <w:widowControl/>
              <w:tabs>
                <w:tab w:val="left" w:pos="394"/>
                <w:tab w:val="left" w:pos="846"/>
              </w:tabs>
              <w:wordWrap/>
              <w:ind w:left="110"/>
              <w:jc w:val="center"/>
              <w:rPr>
                <w:rFonts w:hint="eastAsia" w:hAnsi="宋体"/>
                <w:sz w:val="24"/>
                <w:lang w:eastAsia="zh-CN"/>
              </w:rPr>
            </w:pPr>
            <w:r>
              <w:rPr>
                <w:rFonts w:hint="eastAsia" w:hAnsi="宋体"/>
                <w:sz w:val="24"/>
                <w:lang w:eastAsia="zh-CN"/>
              </w:rPr>
              <w:t>4</w:t>
            </w:r>
          </w:p>
        </w:tc>
        <w:tc>
          <w:tcPr>
            <w:tcW w:w="342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49A53F3">
            <w:pPr>
              <w:widowControl/>
              <w:spacing w:line="360" w:lineRule="auto"/>
              <w:jc w:val="left"/>
              <w:rPr>
                <w:rFonts w:hint="eastAsia" w:hAnsi="宋体"/>
                <w:sz w:val="24"/>
              </w:rPr>
            </w:pPr>
            <w:r>
              <w:rPr>
                <w:rFonts w:hint="eastAsia" w:hAnsi="宋体"/>
                <w:sz w:val="24"/>
                <w:lang w:eastAsia="zh-CN"/>
              </w:rPr>
              <w:t>供应商未被列入失信被执行人、重大税收违法案件当事人名单、政府采购严重违法失信行为记录</w:t>
            </w:r>
          </w:p>
        </w:tc>
        <w:tc>
          <w:tcPr>
            <w:tcW w:w="4236"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14:paraId="7F9356F5">
            <w:pPr>
              <w:widowControl/>
              <w:wordWrap/>
              <w:jc w:val="left"/>
              <w:rPr>
                <w:rFonts w:hint="eastAsia" w:hAnsi="宋体"/>
                <w:sz w:val="24"/>
              </w:rPr>
            </w:pPr>
            <w:r>
              <w:rPr>
                <w:rFonts w:hint="eastAsia" w:hAnsi="宋体"/>
                <w:sz w:val="24"/>
              </w:rPr>
              <w:t>采购人或采购代理机构将于本项目磋商截止日在‘信用中国’网站、‘中国政府采购网’网站对供应商进行信用记录查询，凡被列入失信被执行人、重大税收违法案件当事人名单、政府采购严重违法失信行为记录名单的，视为存在不良信用记录，参与本项目的将被拒绝。</w:t>
            </w:r>
          </w:p>
        </w:tc>
      </w:tr>
      <w:tr w14:paraId="54F99981">
        <w:tblPrEx>
          <w:tblCellMar>
            <w:top w:w="0" w:type="dxa"/>
            <w:left w:w="0" w:type="dxa"/>
            <w:bottom w:w="0" w:type="dxa"/>
            <w:right w:w="0" w:type="dxa"/>
          </w:tblCellMar>
        </w:tblPrEx>
        <w:trPr>
          <w:trHeight w:val="801" w:hRule="atLeast"/>
          <w:jc w:val="center"/>
        </w:trPr>
        <w:tc>
          <w:tcPr>
            <w:tcW w:w="725"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14:paraId="7FEE7306">
            <w:pPr>
              <w:widowControl/>
              <w:tabs>
                <w:tab w:val="left" w:pos="394"/>
                <w:tab w:val="left" w:pos="846"/>
              </w:tabs>
              <w:wordWrap/>
              <w:ind w:left="110"/>
              <w:jc w:val="center"/>
              <w:rPr>
                <w:rFonts w:hint="default" w:hAnsi="宋体"/>
                <w:sz w:val="24"/>
                <w:lang w:val="en-US" w:eastAsia="zh-CN"/>
              </w:rPr>
            </w:pPr>
            <w:r>
              <w:rPr>
                <w:rFonts w:hint="eastAsia" w:hAnsi="宋体"/>
                <w:sz w:val="24"/>
                <w:lang w:val="en-US" w:eastAsia="zh-CN"/>
              </w:rPr>
              <w:t>5</w:t>
            </w:r>
          </w:p>
        </w:tc>
        <w:tc>
          <w:tcPr>
            <w:tcW w:w="342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97A83BA">
            <w:pPr>
              <w:widowControl/>
              <w:tabs>
                <w:tab w:val="left" w:pos="1620"/>
              </w:tabs>
              <w:spacing w:line="360" w:lineRule="auto"/>
              <w:ind w:right="-226" w:firstLine="480" w:firstLineChars="200"/>
              <w:jc w:val="left"/>
              <w:rPr>
                <w:rFonts w:hint="eastAsia" w:hAnsi="宋体" w:cs="宋体"/>
                <w:sz w:val="24"/>
                <w:szCs w:val="24"/>
                <w:lang w:eastAsia="zh-CN"/>
              </w:rPr>
            </w:pPr>
            <w:r>
              <w:rPr>
                <w:rFonts w:hint="eastAsia" w:hAnsi="宋体" w:cs="宋体"/>
                <w:sz w:val="24"/>
                <w:szCs w:val="24"/>
                <w:lang w:eastAsia="zh-CN"/>
              </w:rPr>
              <w:t>本项目专门面向中小企业采购，监狱企业、残疾人福利性单位视同小型、微型企业；</w:t>
            </w:r>
          </w:p>
          <w:p w14:paraId="61540B61">
            <w:pPr>
              <w:widowControl/>
              <w:spacing w:line="360" w:lineRule="auto"/>
              <w:jc w:val="left"/>
              <w:rPr>
                <w:rFonts w:hint="eastAsia" w:hAnsi="宋体"/>
                <w:sz w:val="24"/>
                <w:lang w:eastAsia="zh-CN"/>
              </w:rPr>
            </w:pPr>
          </w:p>
        </w:tc>
        <w:tc>
          <w:tcPr>
            <w:tcW w:w="4236"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14:paraId="7791E4B8">
            <w:pPr>
              <w:widowControl/>
              <w:wordWrap/>
              <w:jc w:val="left"/>
              <w:rPr>
                <w:rFonts w:hint="eastAsia" w:hAnsi="宋体"/>
                <w:sz w:val="24"/>
              </w:rPr>
            </w:pPr>
            <w:r>
              <w:rPr>
                <w:rFonts w:hint="eastAsia" w:hAnsi="宋体"/>
                <w:sz w:val="24"/>
                <w:lang w:eastAsia="zh-CN"/>
              </w:rPr>
              <w:t>本项目专门面向中小企业采购(监狱企业、残疾人福利性单位均视同小微企业，符合中小企业划分标准的个体工商户视同中小企业)，非中小企业参与的将视为无效投标；〔中小企业提供《中小企业声明函》原件，残疾人福利性单位提供《残疾人福利性单位声明函》原件，监狱企业提供由省级以上监狱管理局、戒毒管理局(含新疆生产建设兵团)出具的属于监狱企业的证明文件〕。</w:t>
            </w:r>
          </w:p>
        </w:tc>
      </w:tr>
      <w:tr w14:paraId="27F0C2D2">
        <w:tblPrEx>
          <w:tblCellMar>
            <w:top w:w="0" w:type="dxa"/>
            <w:left w:w="0" w:type="dxa"/>
            <w:bottom w:w="0" w:type="dxa"/>
            <w:right w:w="0" w:type="dxa"/>
          </w:tblCellMar>
        </w:tblPrEx>
        <w:trPr>
          <w:trHeight w:val="801" w:hRule="atLeast"/>
          <w:jc w:val="center"/>
        </w:trPr>
        <w:tc>
          <w:tcPr>
            <w:tcW w:w="725"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14:paraId="4D07BAD4">
            <w:pPr>
              <w:widowControl/>
              <w:wordWrap/>
              <w:jc w:val="center"/>
              <w:rPr>
                <w:rFonts w:hint="eastAsia" w:hAnsi="宋体"/>
                <w:sz w:val="24"/>
                <w:lang w:eastAsia="zh-CN"/>
              </w:rPr>
            </w:pPr>
            <w:r>
              <w:rPr>
                <w:rFonts w:hint="eastAsia" w:hAnsi="宋体"/>
                <w:sz w:val="24"/>
                <w:lang w:val="en-US" w:eastAsia="zh-CN"/>
              </w:rPr>
              <w:t>6</w:t>
            </w:r>
          </w:p>
        </w:tc>
        <w:tc>
          <w:tcPr>
            <w:tcW w:w="342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C97435D">
            <w:pPr>
              <w:widowControl/>
              <w:wordWrap/>
              <w:jc w:val="left"/>
              <w:rPr>
                <w:rFonts w:hint="eastAsia" w:hAnsi="宋体"/>
                <w:sz w:val="24"/>
                <w:lang w:eastAsia="zh-CN"/>
              </w:rPr>
            </w:pPr>
            <w:r>
              <w:rPr>
                <w:rFonts w:hint="eastAsia" w:hAnsi="宋体"/>
                <w:sz w:val="24"/>
                <w:lang w:eastAsia="zh-CN"/>
              </w:rPr>
              <w:t>保证金交纳证明材料</w:t>
            </w:r>
          </w:p>
        </w:tc>
        <w:tc>
          <w:tcPr>
            <w:tcW w:w="4236"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14:paraId="1200134A">
            <w:pPr>
              <w:widowControl/>
              <w:wordWrap/>
              <w:jc w:val="left"/>
              <w:rPr>
                <w:rFonts w:hint="eastAsia" w:hAnsi="宋体"/>
                <w:sz w:val="24"/>
                <w:lang w:eastAsia="zh-CN"/>
              </w:rPr>
            </w:pPr>
            <w:r>
              <w:rPr>
                <w:rFonts w:hint="eastAsia" w:hAnsi="宋体"/>
                <w:sz w:val="24"/>
                <w:lang w:eastAsia="zh-CN"/>
              </w:rPr>
              <w:t>复印件加盖公章（放入资格响应文件正本中）</w:t>
            </w:r>
          </w:p>
        </w:tc>
      </w:tr>
      <w:tr w14:paraId="670A9C60">
        <w:tblPrEx>
          <w:tblCellMar>
            <w:top w:w="0" w:type="dxa"/>
            <w:left w:w="0" w:type="dxa"/>
            <w:bottom w:w="0" w:type="dxa"/>
            <w:right w:w="0" w:type="dxa"/>
          </w:tblCellMar>
        </w:tblPrEx>
        <w:trPr>
          <w:trHeight w:val="90" w:hRule="atLeast"/>
          <w:jc w:val="center"/>
        </w:trPr>
        <w:tc>
          <w:tcPr>
            <w:tcW w:w="8390" w:type="dxa"/>
            <w:gridSpan w:val="3"/>
            <w:tcBorders>
              <w:top w:val="single" w:color="000000" w:sz="4" w:space="0"/>
              <w:left w:val="single" w:color="000000" w:sz="18" w:space="0"/>
              <w:bottom w:val="single" w:color="000000" w:sz="18" w:space="0"/>
              <w:right w:val="single" w:color="000000" w:sz="18" w:space="0"/>
            </w:tcBorders>
            <w:tcMar>
              <w:left w:w="0" w:type="dxa"/>
              <w:right w:w="0" w:type="dxa"/>
            </w:tcMar>
            <w:vAlign w:val="center"/>
          </w:tcPr>
          <w:p w14:paraId="5A6EA9F6">
            <w:pPr>
              <w:widowControl/>
              <w:wordWrap/>
              <w:jc w:val="left"/>
              <w:rPr>
                <w:rFonts w:hint="eastAsia" w:hAnsi="宋体"/>
                <w:b/>
                <w:sz w:val="24"/>
                <w:lang w:eastAsia="zh-CN"/>
              </w:rPr>
            </w:pPr>
            <w:r>
              <w:rPr>
                <w:rFonts w:hAnsi="宋体"/>
                <w:b/>
                <w:sz w:val="24"/>
              </w:rPr>
              <w:t>注：</w:t>
            </w:r>
            <w:r>
              <w:rPr>
                <w:rFonts w:hint="eastAsia" w:hAnsi="宋体"/>
                <w:b/>
                <w:sz w:val="24"/>
                <w:lang w:eastAsia="zh-CN"/>
              </w:rPr>
              <w:t>1.本项目不接受联合体。</w:t>
            </w:r>
          </w:p>
          <w:p w14:paraId="627B1AA2">
            <w:pPr>
              <w:widowControl/>
              <w:wordWrap/>
              <w:jc w:val="left"/>
              <w:rPr>
                <w:rFonts w:hint="eastAsia" w:hAnsi="宋体"/>
                <w:b/>
                <w:sz w:val="24"/>
                <w:lang w:eastAsia="zh-CN"/>
              </w:rPr>
            </w:pPr>
            <w:r>
              <w:rPr>
                <w:rFonts w:hint="eastAsia" w:hAnsi="宋体"/>
                <w:b/>
                <w:sz w:val="24"/>
                <w:lang w:eastAsia="zh-CN"/>
              </w:rPr>
              <w:t>2.请供应商认真核对响应文件中是否按上述要求提供资格证明材料，未按上述要求提供的，自行承担无法通过资格审核的风险。</w:t>
            </w:r>
          </w:p>
          <w:p w14:paraId="27B991A5">
            <w:pPr>
              <w:spacing w:line="276" w:lineRule="auto"/>
              <w:rPr>
                <w:rFonts w:hint="eastAsia" w:asciiTheme="minorEastAsia" w:hAnsiTheme="minorEastAsia" w:eastAsiaTheme="minorEastAsia"/>
                <w:b/>
                <w:sz w:val="24"/>
                <w:lang w:eastAsia="zh-CN"/>
              </w:rPr>
            </w:pPr>
            <w:r>
              <w:rPr>
                <w:rFonts w:hint="eastAsia" w:asciiTheme="minorEastAsia" w:hAnsiTheme="minorEastAsia" w:eastAsiaTheme="minorEastAsia"/>
                <w:b/>
                <w:sz w:val="24"/>
                <w:lang w:eastAsia="zh-CN"/>
              </w:rPr>
              <w:t>3.</w:t>
            </w:r>
            <w:r>
              <w:rPr>
                <w:rFonts w:hint="eastAsia" w:asciiTheme="minorEastAsia" w:hAnsiTheme="minorEastAsia" w:eastAsiaTheme="minorEastAsia"/>
                <w:b/>
                <w:sz w:val="24"/>
              </w:rPr>
              <w:t>本项目所称“参加本次政府采购活动前三年内，在经营活动中没有重大违法记录”中的重大违法记录，即因违法经营受到刑事处罚或者责令停产停业、吊销许可证或者执照、较大数额罚款等行政处罚。根据《财政部关于〈中华人民共和国政府采购法实施条例〉第十九条第一款 “较大数额罚款”具体适用问题的意见》有关规定，《中华人民共和国政府采购法实施条例》第十九条第一款规定的“较大数额罚款”认定为200万元以上的罚款，法律、行政法规以及国务院有关部门明确规定相关领域“较大数额罚款”标准高于200万元的，从其规定。</w:t>
            </w:r>
          </w:p>
          <w:p w14:paraId="151523C9">
            <w:pPr>
              <w:widowControl/>
              <w:wordWrap/>
              <w:jc w:val="left"/>
              <w:rPr>
                <w:rFonts w:hint="eastAsia" w:hAnsi="宋体"/>
                <w:b/>
                <w:sz w:val="28"/>
                <w:szCs w:val="28"/>
                <w:lang w:eastAsia="zh-CN"/>
              </w:rPr>
            </w:pPr>
            <w:r>
              <w:rPr>
                <w:rFonts w:hint="eastAsia" w:hAnsi="宋体"/>
                <w:b/>
                <w:sz w:val="24"/>
                <w:lang w:eastAsia="zh-CN"/>
              </w:rPr>
              <w:t>4.除银行、保险、石油石化、电力、电信行业外，其他行业分支机构在参与投标时，须同时提供分支机构主体资格证明文件和总公司（总所）出具的授权书，总公司（总所）只能授权一家分支机构。经总公司（总所）授权后，总公司（总所）取得的相关资质证书对分支机构有效（法律法规或行业另有规定的除外）。</w:t>
            </w:r>
          </w:p>
        </w:tc>
      </w:tr>
    </w:tbl>
    <w:p w14:paraId="1D1DFE39">
      <w:pPr>
        <w:keepNext/>
        <w:keepLines/>
        <w:widowControl/>
        <w:tabs>
          <w:tab w:val="left" w:pos="425"/>
          <w:tab w:val="left" w:pos="4265"/>
        </w:tabs>
        <w:wordWrap/>
        <w:spacing w:before="340" w:after="330" w:line="360" w:lineRule="auto"/>
        <w:jc w:val="center"/>
        <w:rPr>
          <w:rFonts w:hint="eastAsia" w:asciiTheme="minorEastAsia" w:hAnsiTheme="minorEastAsia" w:eastAsiaTheme="minorEastAsia"/>
          <w:b/>
          <w:sz w:val="28"/>
          <w:szCs w:val="28"/>
          <w:lang w:eastAsia="zh-CN"/>
        </w:rPr>
      </w:pPr>
      <w:r>
        <w:rPr>
          <w:rFonts w:asciiTheme="minorEastAsia" w:hAnsiTheme="minorEastAsia" w:eastAsiaTheme="minorEastAsia"/>
          <w:b/>
          <w:sz w:val="24"/>
        </w:rPr>
        <w:br w:type="page"/>
      </w:r>
      <w:r>
        <w:rPr>
          <w:rFonts w:asciiTheme="minorEastAsia" w:hAnsiTheme="minorEastAsia" w:eastAsiaTheme="minorEastAsia"/>
          <w:b/>
          <w:sz w:val="32"/>
          <w:szCs w:val="32"/>
        </w:rPr>
        <w:t>第四章  技术服务</w:t>
      </w:r>
      <w:r>
        <w:rPr>
          <w:rFonts w:hint="eastAsia" w:asciiTheme="minorEastAsia" w:hAnsiTheme="minorEastAsia" w:eastAsiaTheme="minorEastAsia"/>
          <w:b/>
          <w:sz w:val="32"/>
          <w:szCs w:val="32"/>
          <w:lang w:eastAsia="zh-CN"/>
        </w:rPr>
        <w:t>要求</w:t>
      </w:r>
      <w:r>
        <w:rPr>
          <w:rFonts w:asciiTheme="minorEastAsia" w:hAnsiTheme="minorEastAsia" w:eastAsiaTheme="minorEastAsia"/>
          <w:b/>
          <w:sz w:val="32"/>
          <w:szCs w:val="32"/>
        </w:rPr>
        <w:t>、商务条件说明</w:t>
      </w:r>
    </w:p>
    <w:p w14:paraId="22AE810A">
      <w:pPr>
        <w:wordWrap/>
        <w:spacing w:line="360" w:lineRule="auto"/>
        <w:outlineLvl w:val="0"/>
        <w:rPr>
          <w:rFonts w:ascii="Times New Roman"/>
          <w:b/>
          <w:sz w:val="22"/>
          <w:szCs w:val="22"/>
        </w:rPr>
      </w:pPr>
      <w:r>
        <w:rPr>
          <w:rFonts w:ascii="Times New Roman"/>
          <w:b/>
          <w:sz w:val="22"/>
          <w:szCs w:val="22"/>
        </w:rPr>
        <w:t>（一）项目概述</w:t>
      </w:r>
    </w:p>
    <w:p w14:paraId="7C130FB0">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right="0" w:firstLine="630" w:firstLineChars="300"/>
        <w:jc w:val="both"/>
        <w:textAlignment w:val="baseline"/>
        <w:rPr>
          <w:rFonts w:hint="eastAsia" w:ascii="宋体" w:hAnsi="宋体" w:eastAsia="宋体" w:cs="宋体"/>
          <w:sz w:val="21"/>
          <w:szCs w:val="21"/>
        </w:rPr>
      </w:pPr>
      <w:r>
        <w:rPr>
          <w:rFonts w:hint="eastAsia" w:ascii="宋体" w:hAnsi="宋体" w:eastAsia="宋体" w:cs="宋体"/>
          <w:i w:val="false"/>
          <w:iCs w:val="false"/>
          <w:caps w:val="false"/>
          <w:color w:val="333333"/>
          <w:spacing w:val="0"/>
          <w:sz w:val="21"/>
          <w:szCs w:val="21"/>
          <w:shd w:val="clear" w:fill="FFFFFF"/>
          <w:vertAlign w:val="baseline"/>
        </w:rPr>
        <w:t>合同包1((综合机械化采煤仿真实训系统):</w:t>
      </w:r>
    </w:p>
    <w:p w14:paraId="1177C7FC">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630"/>
        <w:jc w:val="both"/>
        <w:textAlignment w:val="baseline"/>
        <w:rPr>
          <w:rFonts w:hint="eastAsia" w:ascii="宋体" w:hAnsi="宋体" w:eastAsia="宋体" w:cs="宋体"/>
          <w:sz w:val="21"/>
          <w:szCs w:val="21"/>
        </w:rPr>
      </w:pPr>
      <w:r>
        <w:rPr>
          <w:rFonts w:hint="eastAsia" w:ascii="宋体" w:hAnsi="宋体" w:eastAsia="宋体" w:cs="宋体"/>
          <w:i w:val="false"/>
          <w:iCs w:val="false"/>
          <w:caps w:val="false"/>
          <w:color w:val="333333"/>
          <w:spacing w:val="0"/>
          <w:sz w:val="21"/>
          <w:szCs w:val="21"/>
          <w:shd w:val="clear" w:fill="FFFFFF"/>
          <w:vertAlign w:val="baseline"/>
        </w:rPr>
        <w:t>合同包预算金额：300,000.00元</w:t>
      </w:r>
    </w:p>
    <w:p w14:paraId="5D9F8060">
      <w:pPr>
        <w:pStyle w:val="15"/>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630"/>
        <w:jc w:val="both"/>
        <w:textAlignment w:val="baseline"/>
        <w:rPr>
          <w:rFonts w:hint="eastAsia" w:ascii="宋体" w:hAnsi="宋体" w:eastAsia="宋体" w:cs="宋体"/>
          <w:sz w:val="21"/>
          <w:szCs w:val="21"/>
        </w:rPr>
      </w:pPr>
      <w:r>
        <w:rPr>
          <w:rFonts w:hint="eastAsia" w:ascii="宋体" w:hAnsi="宋体" w:eastAsia="宋体" w:cs="宋体"/>
          <w:i w:val="false"/>
          <w:iCs w:val="false"/>
          <w:caps w:val="false"/>
          <w:color w:val="333333"/>
          <w:spacing w:val="0"/>
          <w:sz w:val="21"/>
          <w:szCs w:val="21"/>
          <w:shd w:val="clear" w:fill="FFFFFF"/>
          <w:vertAlign w:val="baseline"/>
        </w:rPr>
        <w:t>合同包最高限价：300,000.00元</w:t>
      </w:r>
    </w:p>
    <w:tbl>
      <w:tblPr>
        <w:tblStyle w:val="16"/>
        <w:tblW w:w="93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05"/>
        <w:gridCol w:w="1200"/>
        <w:gridCol w:w="2415"/>
        <w:gridCol w:w="1110"/>
        <w:gridCol w:w="2550"/>
        <w:gridCol w:w="1297"/>
      </w:tblGrid>
      <w:tr w14:paraId="41F91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82" w:hRule="atLeast"/>
          <w:tblHeader/>
        </w:trPr>
        <w:tc>
          <w:tcPr>
            <w:tcW w:w="8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4372A2">
            <w:pPr>
              <w:keepNext w:val="false"/>
              <w:keepLines w:val="false"/>
              <w:widowControl/>
              <w:suppressLineNumbers w:val="false"/>
              <w:wordWrap w:val="false"/>
              <w:spacing w:before="0" w:beforeAutospacing="false" w:after="0" w:afterAutospacing="false"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品目号</w:t>
            </w:r>
          </w:p>
        </w:tc>
        <w:tc>
          <w:tcPr>
            <w:tcW w:w="12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036E95">
            <w:pPr>
              <w:keepNext w:val="false"/>
              <w:keepLines w:val="false"/>
              <w:widowControl/>
              <w:suppressLineNumbers w:val="false"/>
              <w:wordWrap w:val="false"/>
              <w:spacing w:before="0" w:beforeAutospacing="false" w:after="0" w:afterAutospacing="false"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品目名称</w:t>
            </w:r>
          </w:p>
        </w:tc>
        <w:tc>
          <w:tcPr>
            <w:tcW w:w="24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525E8E">
            <w:pPr>
              <w:keepNext w:val="false"/>
              <w:keepLines w:val="false"/>
              <w:widowControl/>
              <w:suppressLineNumbers w:val="false"/>
              <w:wordWrap w:val="false"/>
              <w:spacing w:before="0" w:beforeAutospacing="false" w:after="0" w:afterAutospacing="false"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采购标的</w:t>
            </w:r>
          </w:p>
        </w:tc>
        <w:tc>
          <w:tcPr>
            <w:tcW w:w="11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217CD1">
            <w:pPr>
              <w:keepNext w:val="false"/>
              <w:keepLines w:val="false"/>
              <w:widowControl/>
              <w:suppressLineNumbers w:val="false"/>
              <w:wordWrap w:val="false"/>
              <w:spacing w:before="0" w:beforeAutospacing="false" w:after="0" w:afterAutospacing="false" w:line="360" w:lineRule="atLeast"/>
              <w:ind w:left="0" w:right="0"/>
              <w:jc w:val="center"/>
              <w:textAlignment w:val="center"/>
              <w:rPr>
                <w:rFonts w:hint="eastAsia" w:ascii="宋体" w:hAnsi="宋体" w:eastAsia="宋体" w:cs="宋体"/>
                <w:b/>
                <w:bCs/>
                <w:kern w:val="0"/>
                <w:sz w:val="21"/>
                <w:szCs w:val="21"/>
                <w:lang w:val="en-US" w:eastAsia="zh-CN" w:bidi="ar"/>
              </w:rPr>
            </w:pPr>
            <w:r>
              <w:rPr>
                <w:rFonts w:hint="eastAsia" w:ascii="宋体" w:hAnsi="宋体" w:eastAsia="宋体" w:cs="宋体"/>
                <w:b/>
                <w:bCs/>
                <w:kern w:val="0"/>
                <w:sz w:val="21"/>
                <w:szCs w:val="21"/>
                <w:lang w:val="en-US" w:eastAsia="zh-CN" w:bidi="ar"/>
              </w:rPr>
              <w:t>数量</w:t>
            </w:r>
          </w:p>
          <w:p w14:paraId="021236D4">
            <w:pPr>
              <w:keepNext w:val="false"/>
              <w:keepLines w:val="false"/>
              <w:widowControl/>
              <w:suppressLineNumbers w:val="false"/>
              <w:wordWrap w:val="false"/>
              <w:spacing w:before="0" w:beforeAutospacing="false" w:after="0" w:afterAutospacing="false"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（单位）</w:t>
            </w:r>
          </w:p>
        </w:tc>
        <w:tc>
          <w:tcPr>
            <w:tcW w:w="25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969838">
            <w:pPr>
              <w:keepNext w:val="false"/>
              <w:keepLines w:val="false"/>
              <w:widowControl/>
              <w:suppressLineNumbers w:val="false"/>
              <w:wordWrap w:val="false"/>
              <w:spacing w:before="0" w:beforeAutospacing="false" w:after="0" w:afterAutospacing="false"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技术规格、参数及要求</w:t>
            </w:r>
          </w:p>
        </w:tc>
        <w:tc>
          <w:tcPr>
            <w:tcW w:w="12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FE425B">
            <w:pPr>
              <w:keepNext w:val="false"/>
              <w:keepLines w:val="false"/>
              <w:widowControl/>
              <w:suppressLineNumbers w:val="false"/>
              <w:wordWrap w:val="false"/>
              <w:spacing w:before="0" w:beforeAutospacing="false" w:after="0" w:afterAutospacing="false"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品目预算(元)</w:t>
            </w:r>
          </w:p>
        </w:tc>
      </w:tr>
      <w:tr w14:paraId="0832F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90" w:hRule="atLeast"/>
        </w:trPr>
        <w:tc>
          <w:tcPr>
            <w:tcW w:w="8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5E66AE">
            <w:pPr>
              <w:keepNext w:val="false"/>
              <w:keepLines w:val="false"/>
              <w:widowControl/>
              <w:suppressLineNumbers w:val="false"/>
              <w:wordWrap w:val="false"/>
              <w:spacing w:before="0" w:beforeAutospacing="false" w:after="0" w:afterAutospacing="false" w:line="360" w:lineRule="atLeas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w:t>
            </w:r>
          </w:p>
        </w:tc>
        <w:tc>
          <w:tcPr>
            <w:tcW w:w="12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29140A">
            <w:pPr>
              <w:keepNext w:val="false"/>
              <w:keepLines w:val="false"/>
              <w:widowControl/>
              <w:suppressLineNumbers w:val="false"/>
              <w:wordWrap w:val="false"/>
              <w:spacing w:before="0" w:beforeAutospacing="false" w:after="0" w:afterAutospacing="false" w:line="360" w:lineRule="atLeas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其他专业技术服务</w:t>
            </w:r>
          </w:p>
        </w:tc>
        <w:tc>
          <w:tcPr>
            <w:tcW w:w="24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9CF764">
            <w:pPr>
              <w:keepNext w:val="false"/>
              <w:keepLines w:val="false"/>
              <w:widowControl/>
              <w:suppressLineNumbers w:val="false"/>
              <w:wordWrap w:val="false"/>
              <w:spacing w:before="0" w:beforeAutospacing="false" w:after="0" w:afterAutospacing="false" w:line="360" w:lineRule="atLeas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2026年煤矿开采类虚拟仿真课程建设</w:t>
            </w:r>
          </w:p>
        </w:tc>
        <w:tc>
          <w:tcPr>
            <w:tcW w:w="11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F932BA">
            <w:pPr>
              <w:keepNext w:val="false"/>
              <w:keepLines w:val="false"/>
              <w:widowControl/>
              <w:suppressLineNumbers w:val="false"/>
              <w:wordWrap w:val="false"/>
              <w:spacing w:before="0" w:beforeAutospacing="false" w:after="0" w:afterAutospacing="false" w:line="360" w:lineRule="atLeas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1(批)</w:t>
            </w:r>
          </w:p>
        </w:tc>
        <w:tc>
          <w:tcPr>
            <w:tcW w:w="25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7BE1F6">
            <w:pPr>
              <w:keepNext w:val="false"/>
              <w:keepLines w:val="false"/>
              <w:widowControl/>
              <w:suppressLineNumbers w:val="false"/>
              <w:wordWrap w:val="false"/>
              <w:spacing w:before="0" w:beforeAutospacing="false" w:after="0" w:afterAutospacing="false" w:line="360" w:lineRule="atLeas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详见采购文件</w:t>
            </w:r>
          </w:p>
        </w:tc>
        <w:tc>
          <w:tcPr>
            <w:tcW w:w="12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485250">
            <w:pPr>
              <w:keepNext w:val="false"/>
              <w:keepLines w:val="false"/>
              <w:widowControl/>
              <w:suppressLineNumbers w:val="false"/>
              <w:wordWrap/>
              <w:spacing w:before="0" w:beforeAutospacing="false" w:after="0" w:afterAutospacing="false" w:line="360" w:lineRule="atLeast"/>
              <w:ind w:left="0" w:right="0"/>
              <w:jc w:val="right"/>
              <w:textAlignment w:val="center"/>
              <w:rPr>
                <w:rFonts w:hint="eastAsia" w:ascii="宋体" w:hAnsi="宋体" w:eastAsia="宋体" w:cs="宋体"/>
                <w:sz w:val="21"/>
                <w:szCs w:val="21"/>
              </w:rPr>
            </w:pPr>
            <w:r>
              <w:rPr>
                <w:rFonts w:hint="eastAsia" w:ascii="宋体" w:hAnsi="宋体" w:eastAsia="宋体" w:cs="宋体"/>
                <w:kern w:val="0"/>
                <w:sz w:val="21"/>
                <w:szCs w:val="21"/>
                <w:vertAlign w:val="baseline"/>
                <w:lang w:val="en-US" w:eastAsia="zh-CN" w:bidi="ar"/>
              </w:rPr>
              <w:t>300,000.00</w:t>
            </w:r>
          </w:p>
        </w:tc>
      </w:tr>
    </w:tbl>
    <w:p w14:paraId="562C0A56">
      <w:pPr>
        <w:pStyle w:val="22"/>
        <w:spacing w:line="360" w:lineRule="exact"/>
        <w:ind w:firstLine="240" w:firstLineChars="100"/>
        <w:rPr>
          <w:rFonts w:hAnsi="宋体" w:cs="宋体"/>
          <w:kern w:val="0"/>
          <w:sz w:val="24"/>
          <w:szCs w:val="22"/>
        </w:rPr>
      </w:pPr>
    </w:p>
    <w:p w14:paraId="75521461">
      <w:pPr>
        <w:pStyle w:val="22"/>
        <w:spacing w:line="360" w:lineRule="exact"/>
        <w:ind w:firstLine="0" w:firstLineChars="0"/>
        <w:rPr>
          <w:rFonts w:ascii="Times New Roman"/>
          <w:b/>
          <w:sz w:val="24"/>
        </w:rPr>
      </w:pPr>
      <w:r>
        <w:rPr>
          <w:rFonts w:ascii="Times New Roman"/>
          <w:b/>
          <w:sz w:val="24"/>
        </w:rPr>
        <w:t>（二）商务要求</w:t>
      </w:r>
      <w:r>
        <w:rPr>
          <w:rFonts w:hint="eastAsia" w:ascii="Times New Roman"/>
          <w:b/>
          <w:sz w:val="24"/>
        </w:rPr>
        <w:t>（实质性要求）</w:t>
      </w:r>
    </w:p>
    <w:p w14:paraId="003BEE00">
      <w:pPr>
        <w:pStyle w:val="2"/>
        <w:pageBreakBefore w:val="false"/>
        <w:numPr>
          <w:ilvl w:val="0"/>
          <w:numId w:val="0"/>
        </w:numPr>
        <w:kinsoku/>
        <w:wordWrap/>
        <w:overflowPunct/>
        <w:topLinePunct w:val="false"/>
        <w:autoSpaceDE/>
        <w:autoSpaceDN/>
        <w:bidi w:val="false"/>
        <w:adjustRightInd/>
        <w:snapToGrid/>
        <w:spacing w:line="360" w:lineRule="auto"/>
        <w:ind w:leftChars="0"/>
        <w:textAlignment w:val="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1.交货时间及地点：</w:t>
      </w:r>
    </w:p>
    <w:p w14:paraId="49483678">
      <w:pPr>
        <w:pStyle w:val="2"/>
        <w:pageBreakBefore w:val="false"/>
        <w:numPr>
          <w:ilvl w:val="0"/>
          <w:numId w:val="0"/>
        </w:numPr>
        <w:kinsoku/>
        <w:wordWrap/>
        <w:overflowPunct/>
        <w:topLinePunct w:val="false"/>
        <w:autoSpaceDE/>
        <w:autoSpaceDN/>
        <w:bidi w:val="false"/>
        <w:adjustRightInd/>
        <w:snapToGrid/>
        <w:spacing w:line="360" w:lineRule="auto"/>
        <w:ind w:leftChars="0" w:firstLine="480" w:firstLineChars="200"/>
        <w:textAlignment w:val="auto"/>
        <w:rPr>
          <w:rFonts w:hint="eastAsia" w:ascii="宋体" w:hAnsi="宋体" w:eastAsia="宋体" w:cs="宋体"/>
          <w:b w:val="false"/>
          <w:sz w:val="24"/>
          <w:szCs w:val="24"/>
          <w:highlight w:val="none"/>
          <w:lang w:val="en-US" w:eastAsia="zh-CN" w:bidi="ar-SA"/>
        </w:rPr>
      </w:pPr>
      <w:r>
        <w:rPr>
          <w:rFonts w:hint="eastAsia" w:ascii="宋体" w:hAnsi="宋体" w:eastAsia="宋体" w:cs="宋体"/>
          <w:b w:val="false"/>
          <w:sz w:val="24"/>
          <w:szCs w:val="24"/>
          <w:highlight w:val="none"/>
          <w:lang w:val="en-US" w:eastAsia="zh-CN" w:bidi="ar-SA"/>
        </w:rPr>
        <w:t>1.1交货（完工）时间：2026年11月30日前完成交付，产品质量符合国家强制标准、行业规范等相关要求。</w:t>
      </w:r>
    </w:p>
    <w:p w14:paraId="1C13988E">
      <w:pPr>
        <w:pStyle w:val="2"/>
        <w:pageBreakBefore w:val="false"/>
        <w:numPr>
          <w:ilvl w:val="0"/>
          <w:numId w:val="0"/>
        </w:numPr>
        <w:kinsoku/>
        <w:wordWrap/>
        <w:overflowPunct/>
        <w:topLinePunct w:val="false"/>
        <w:autoSpaceDE/>
        <w:autoSpaceDN/>
        <w:bidi w:val="false"/>
        <w:adjustRightInd/>
        <w:snapToGrid/>
        <w:spacing w:line="360" w:lineRule="auto"/>
        <w:ind w:leftChars="0" w:firstLine="480" w:firstLineChars="200"/>
        <w:textAlignment w:val="auto"/>
        <w:rPr>
          <w:rFonts w:hint="eastAsia" w:ascii="宋体" w:hAnsi="宋体" w:eastAsia="宋体" w:cs="宋体"/>
          <w:b w:val="false"/>
          <w:sz w:val="24"/>
          <w:szCs w:val="24"/>
          <w:highlight w:val="none"/>
          <w:lang w:val="en-US" w:eastAsia="zh-CN" w:bidi="ar-SA"/>
        </w:rPr>
      </w:pPr>
      <w:r>
        <w:rPr>
          <w:rFonts w:hint="eastAsia" w:ascii="宋体" w:hAnsi="宋体" w:eastAsia="宋体" w:cs="宋体"/>
          <w:b w:val="false"/>
          <w:sz w:val="24"/>
          <w:szCs w:val="24"/>
          <w:highlight w:val="none"/>
          <w:lang w:val="en-US" w:eastAsia="zh-CN" w:bidi="ar-SA"/>
        </w:rPr>
        <w:t>1.2 交货地点: 采购人指定地点。</w:t>
      </w:r>
    </w:p>
    <w:p w14:paraId="0CDD4FCB">
      <w:pPr>
        <w:pStyle w:val="2"/>
        <w:pageBreakBefore w:val="false"/>
        <w:numPr>
          <w:ilvl w:val="0"/>
          <w:numId w:val="0"/>
        </w:numPr>
        <w:kinsoku/>
        <w:wordWrap/>
        <w:overflowPunct/>
        <w:topLinePunct w:val="false"/>
        <w:autoSpaceDE/>
        <w:autoSpaceDN/>
        <w:bidi w:val="false"/>
        <w:adjustRightInd/>
        <w:snapToGrid/>
        <w:spacing w:line="360" w:lineRule="auto"/>
        <w:ind w:leftChars="0"/>
        <w:textAlignment w:val="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2、付款方式及条件</w:t>
      </w:r>
    </w:p>
    <w:p w14:paraId="63B0C52E">
      <w:pPr>
        <w:pStyle w:val="2"/>
        <w:pageBreakBefore w:val="false"/>
        <w:numPr>
          <w:ilvl w:val="0"/>
          <w:numId w:val="0"/>
        </w:numPr>
        <w:kinsoku/>
        <w:wordWrap/>
        <w:overflowPunct/>
        <w:topLinePunct w:val="false"/>
        <w:autoSpaceDE/>
        <w:autoSpaceDN/>
        <w:bidi w:val="false"/>
        <w:adjustRightInd/>
        <w:snapToGrid/>
        <w:spacing w:line="360" w:lineRule="auto"/>
        <w:ind w:leftChars="0" w:firstLine="480" w:firstLineChars="200"/>
        <w:textAlignment w:val="auto"/>
        <w:rPr>
          <w:rFonts w:hint="eastAsia" w:ascii="宋体" w:hAnsi="宋体" w:eastAsia="宋体" w:cs="宋体"/>
          <w:b w:val="false"/>
          <w:sz w:val="24"/>
          <w:szCs w:val="24"/>
          <w:highlight w:val="none"/>
          <w:lang w:val="en-US" w:eastAsia="zh-CN" w:bidi="ar-SA"/>
        </w:rPr>
      </w:pPr>
      <w:r>
        <w:rPr>
          <w:rFonts w:hint="eastAsia" w:ascii="宋体" w:hAnsi="宋体" w:eastAsia="宋体" w:cs="宋体"/>
          <w:b w:val="false"/>
          <w:sz w:val="24"/>
          <w:szCs w:val="24"/>
          <w:highlight w:val="none"/>
          <w:lang w:val="en-US" w:eastAsia="zh-CN" w:bidi="ar-SA"/>
        </w:rPr>
        <w:t>本项目无预付款，供应商供货服务完成并经采购人初验收合格后，在采购人付款前供应商提供全额发票，采购人支付100%货款。</w:t>
      </w:r>
    </w:p>
    <w:p w14:paraId="6B5BBC03">
      <w:pPr>
        <w:pStyle w:val="2"/>
        <w:pageBreakBefore w:val="false"/>
        <w:numPr>
          <w:ilvl w:val="0"/>
          <w:numId w:val="0"/>
        </w:numPr>
        <w:kinsoku/>
        <w:wordWrap/>
        <w:overflowPunct/>
        <w:topLinePunct w:val="false"/>
        <w:autoSpaceDE/>
        <w:autoSpaceDN/>
        <w:bidi w:val="false"/>
        <w:adjustRightInd/>
        <w:snapToGrid/>
        <w:spacing w:line="360" w:lineRule="auto"/>
        <w:ind w:leftChars="0"/>
        <w:textAlignment w:val="auto"/>
        <w:rPr>
          <w:rFonts w:hint="eastAsia" w:ascii="宋体" w:hAnsi="宋体" w:eastAsia="宋体" w:cs="宋体"/>
          <w:b w:val="false"/>
          <w:sz w:val="24"/>
          <w:szCs w:val="24"/>
          <w:highlight w:val="none"/>
          <w:lang w:val="en-US" w:eastAsia="zh-CN" w:bidi="ar-SA"/>
        </w:rPr>
      </w:pPr>
      <w:r>
        <w:rPr>
          <w:rFonts w:hint="eastAsia" w:ascii="宋体" w:hAnsi="宋体" w:eastAsia="宋体" w:cs="宋体"/>
          <w:b/>
          <w:bCs/>
          <w:sz w:val="24"/>
          <w:szCs w:val="24"/>
          <w:highlight w:val="none"/>
          <w:lang w:val="en-US" w:eastAsia="zh-CN" w:bidi="ar-SA"/>
        </w:rPr>
        <w:t>3、质保期：</w:t>
      </w:r>
      <w:r>
        <w:rPr>
          <w:rFonts w:hint="eastAsia" w:ascii="宋体" w:hAnsi="宋体" w:eastAsia="宋体" w:cs="宋体"/>
          <w:b w:val="false"/>
          <w:sz w:val="24"/>
          <w:szCs w:val="24"/>
          <w:highlight w:val="none"/>
          <w:lang w:val="en-US" w:eastAsia="zh-CN" w:bidi="ar-SA"/>
        </w:rPr>
        <w:t>3 年，自验收合格之日起算。</w:t>
      </w:r>
    </w:p>
    <w:p w14:paraId="4F077033">
      <w:pPr>
        <w:pStyle w:val="2"/>
        <w:pageBreakBefore w:val="false"/>
        <w:numPr>
          <w:ilvl w:val="0"/>
          <w:numId w:val="0"/>
        </w:numPr>
        <w:kinsoku/>
        <w:wordWrap/>
        <w:overflowPunct/>
        <w:topLinePunct w:val="false"/>
        <w:autoSpaceDE/>
        <w:autoSpaceDN/>
        <w:bidi w:val="false"/>
        <w:adjustRightInd/>
        <w:snapToGrid/>
        <w:spacing w:line="360" w:lineRule="auto"/>
        <w:ind w:leftChars="0"/>
        <w:textAlignment w:val="auto"/>
        <w:rPr>
          <w:rFonts w:hint="eastAsia" w:ascii="宋体" w:hAnsi="宋体" w:eastAsia="宋体" w:cs="宋体"/>
          <w:b/>
          <w:bCs/>
          <w:sz w:val="24"/>
          <w:szCs w:val="24"/>
          <w:highlight w:val="none"/>
          <w:lang w:val="zh-CN" w:eastAsia="zh-CN" w:bidi="ar-SA"/>
        </w:rPr>
      </w:pPr>
      <w:r>
        <w:rPr>
          <w:rFonts w:hint="eastAsia" w:ascii="宋体" w:hAnsi="宋体" w:eastAsia="宋体" w:cs="宋体"/>
          <w:b/>
          <w:bCs/>
          <w:sz w:val="24"/>
          <w:szCs w:val="24"/>
          <w:highlight w:val="none"/>
          <w:lang w:val="en-US" w:eastAsia="zh-CN" w:bidi="ar-SA"/>
        </w:rPr>
        <w:t>4</w:t>
      </w:r>
      <w:r>
        <w:rPr>
          <w:rFonts w:hint="eastAsia" w:ascii="宋体" w:hAnsi="宋体" w:eastAsia="宋体" w:cs="宋体"/>
          <w:b/>
          <w:bCs/>
          <w:sz w:val="24"/>
          <w:szCs w:val="24"/>
          <w:highlight w:val="none"/>
          <w:lang w:val="zh-CN" w:eastAsia="zh-CN" w:bidi="ar-SA"/>
        </w:rPr>
        <w:t>、售后服务：</w:t>
      </w:r>
    </w:p>
    <w:p w14:paraId="20B8F3D3">
      <w:pPr>
        <w:pStyle w:val="2"/>
        <w:pageBreakBefore w:val="false"/>
        <w:numPr>
          <w:ilvl w:val="0"/>
          <w:numId w:val="0"/>
        </w:numPr>
        <w:kinsoku/>
        <w:wordWrap/>
        <w:overflowPunct/>
        <w:topLinePunct w:val="false"/>
        <w:autoSpaceDE/>
        <w:autoSpaceDN/>
        <w:bidi w:val="false"/>
        <w:adjustRightInd/>
        <w:snapToGrid/>
        <w:spacing w:line="360" w:lineRule="auto"/>
        <w:ind w:leftChars="0" w:firstLine="480" w:firstLineChars="200"/>
        <w:textAlignment w:val="auto"/>
        <w:rPr>
          <w:rFonts w:hint="eastAsia" w:ascii="宋体" w:hAnsi="宋体" w:eastAsia="宋体" w:cs="宋体"/>
          <w:b w:val="false"/>
          <w:sz w:val="24"/>
          <w:szCs w:val="24"/>
          <w:highlight w:val="none"/>
          <w:lang w:val="en-US" w:eastAsia="zh-CN" w:bidi="ar-SA"/>
        </w:rPr>
      </w:pPr>
      <w:r>
        <w:rPr>
          <w:rFonts w:hint="eastAsia" w:ascii="宋体" w:hAnsi="宋体" w:eastAsia="宋体" w:cs="宋体"/>
          <w:b w:val="false"/>
          <w:sz w:val="24"/>
          <w:szCs w:val="24"/>
          <w:highlight w:val="none"/>
          <w:lang w:val="en-US" w:eastAsia="zh-CN" w:bidi="ar-SA"/>
        </w:rPr>
        <w:t>4.1提供系统的培训服务，项目完成后要确保在线课程的正常运行，能完全满足采购人的需求；</w:t>
      </w:r>
    </w:p>
    <w:p w14:paraId="744FED76">
      <w:pPr>
        <w:pStyle w:val="2"/>
        <w:pageBreakBefore w:val="false"/>
        <w:numPr>
          <w:ilvl w:val="0"/>
          <w:numId w:val="0"/>
        </w:numPr>
        <w:kinsoku/>
        <w:wordWrap/>
        <w:overflowPunct/>
        <w:topLinePunct w:val="false"/>
        <w:autoSpaceDE/>
        <w:autoSpaceDN/>
        <w:bidi w:val="false"/>
        <w:adjustRightInd/>
        <w:snapToGrid/>
        <w:spacing w:line="360" w:lineRule="auto"/>
        <w:ind w:leftChars="0" w:firstLine="480" w:firstLineChars="200"/>
        <w:textAlignment w:val="auto"/>
        <w:rPr>
          <w:rFonts w:hint="eastAsia" w:ascii="宋体" w:hAnsi="宋体" w:eastAsia="宋体" w:cs="宋体"/>
          <w:b w:val="false"/>
          <w:sz w:val="24"/>
          <w:szCs w:val="24"/>
          <w:highlight w:val="none"/>
          <w:lang w:val="en-US" w:eastAsia="zh-CN" w:bidi="ar-SA"/>
        </w:rPr>
      </w:pPr>
      <w:r>
        <w:rPr>
          <w:rFonts w:hint="eastAsia" w:ascii="宋体" w:hAnsi="宋体" w:eastAsia="宋体" w:cs="宋体"/>
          <w:b w:val="false"/>
          <w:sz w:val="24"/>
          <w:szCs w:val="24"/>
          <w:highlight w:val="none"/>
          <w:lang w:val="en-US" w:eastAsia="zh-CN" w:bidi="ar-SA"/>
        </w:rPr>
        <w:t>4.2在项目实施过程中及售后服务期内，供应商需承诺指定专人负责与采购人保持长期的联系与服务；</w:t>
      </w:r>
    </w:p>
    <w:p w14:paraId="4EB15355">
      <w:pPr>
        <w:pStyle w:val="2"/>
        <w:pageBreakBefore w:val="false"/>
        <w:numPr>
          <w:ilvl w:val="0"/>
          <w:numId w:val="0"/>
        </w:numPr>
        <w:kinsoku/>
        <w:wordWrap/>
        <w:overflowPunct/>
        <w:topLinePunct w:val="false"/>
        <w:autoSpaceDE/>
        <w:autoSpaceDN/>
        <w:bidi w:val="false"/>
        <w:adjustRightInd/>
        <w:snapToGrid/>
        <w:spacing w:line="360" w:lineRule="auto"/>
        <w:ind w:leftChars="0" w:firstLine="480" w:firstLineChars="200"/>
        <w:textAlignment w:val="auto"/>
        <w:rPr>
          <w:rFonts w:hint="eastAsia" w:ascii="宋体" w:hAnsi="宋体" w:eastAsia="宋体" w:cs="宋体"/>
          <w:b w:val="false"/>
          <w:sz w:val="24"/>
          <w:szCs w:val="24"/>
          <w:highlight w:val="none"/>
          <w:lang w:val="en-US" w:eastAsia="zh-CN" w:bidi="ar-SA"/>
        </w:rPr>
      </w:pPr>
      <w:r>
        <w:rPr>
          <w:rFonts w:hint="eastAsia" w:ascii="宋体" w:hAnsi="宋体" w:eastAsia="宋体" w:cs="宋体"/>
          <w:b w:val="false"/>
          <w:sz w:val="24"/>
          <w:szCs w:val="24"/>
          <w:highlight w:val="none"/>
          <w:lang w:val="en-US" w:eastAsia="zh-CN" w:bidi="ar-SA"/>
        </w:rPr>
        <w:t>4.3供应商必须提供7*24小时技术支持服务，出现故障报修后，通过以下常规技术服务方式，如电话支持、电子邮件支持、远程维护；无法解决的问题，则必须在2小时内响应，应派遣售后服务人员8小时到达现场提供维护(修)服务。</w:t>
      </w:r>
    </w:p>
    <w:p w14:paraId="06DF0C5E">
      <w:pPr>
        <w:pStyle w:val="2"/>
        <w:pageBreakBefore w:val="false"/>
        <w:numPr>
          <w:ilvl w:val="0"/>
          <w:numId w:val="0"/>
        </w:numPr>
        <w:kinsoku/>
        <w:wordWrap/>
        <w:overflowPunct/>
        <w:topLinePunct w:val="false"/>
        <w:autoSpaceDE/>
        <w:autoSpaceDN/>
        <w:bidi w:val="false"/>
        <w:adjustRightInd/>
        <w:snapToGrid/>
        <w:spacing w:line="360" w:lineRule="auto"/>
        <w:ind w:leftChars="0"/>
        <w:textAlignment w:val="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5、交付要求 </w:t>
      </w:r>
    </w:p>
    <w:p w14:paraId="3EABEE75">
      <w:pPr>
        <w:pageBreakBefore w:val="false"/>
        <w:numPr>
          <w:ilvl w:val="0"/>
          <w:numId w:val="0"/>
        </w:numPr>
        <w:kinsoku/>
        <w:wordWrap/>
        <w:overflowPunct/>
        <w:topLinePunct w:val="false"/>
        <w:autoSpaceDE/>
        <w:autoSpaceDN/>
        <w:bidi w:val="false"/>
        <w:adjustRightInd/>
        <w:snapToGrid/>
        <w:spacing w:line="360" w:lineRule="auto"/>
        <w:ind w:left="0" w:leftChars="0" w:firstLine="480" w:firstLineChars="200"/>
        <w:textAlignment w:val="auto"/>
        <w:rPr>
          <w:rFonts w:hint="eastAsia" w:ascii="宋体" w:hAnsi="宋体" w:eastAsia="宋体" w:cs="宋体"/>
          <w:b w:val="false"/>
          <w:sz w:val="24"/>
          <w:szCs w:val="24"/>
          <w:highlight w:val="none"/>
          <w:lang w:val="en-US" w:eastAsia="zh-CN" w:bidi="ar-SA"/>
        </w:rPr>
      </w:pPr>
      <w:r>
        <w:rPr>
          <w:rFonts w:hint="eastAsia" w:hAnsi="宋体" w:cs="宋体"/>
          <w:b w:val="false"/>
          <w:sz w:val="24"/>
          <w:szCs w:val="24"/>
          <w:highlight w:val="none"/>
          <w:lang w:val="en-US" w:eastAsia="zh-CN" w:bidi="ar-SA"/>
        </w:rPr>
        <w:t>5.1</w:t>
      </w:r>
      <w:r>
        <w:rPr>
          <w:rFonts w:hint="eastAsia" w:ascii="宋体" w:hAnsi="宋体" w:eastAsia="宋体" w:cs="宋体"/>
          <w:b w:val="false"/>
          <w:sz w:val="24"/>
          <w:szCs w:val="24"/>
          <w:highlight w:val="none"/>
          <w:lang w:val="en-US" w:eastAsia="zh-CN" w:bidi="ar-SA"/>
        </w:rPr>
        <w:t>软件交付：交付完整的综合机械化采煤仿真实训系统端安装包（HAP文件）、exe安装包和后台管理系统安装包。</w:t>
      </w:r>
    </w:p>
    <w:p w14:paraId="18AB5747">
      <w:pPr>
        <w:pageBreakBefore w:val="false"/>
        <w:numPr>
          <w:ilvl w:val="0"/>
          <w:numId w:val="0"/>
        </w:numPr>
        <w:kinsoku/>
        <w:wordWrap/>
        <w:overflowPunct/>
        <w:topLinePunct w:val="false"/>
        <w:autoSpaceDE/>
        <w:autoSpaceDN/>
        <w:bidi w:val="false"/>
        <w:adjustRightInd/>
        <w:snapToGrid/>
        <w:spacing w:line="360" w:lineRule="auto"/>
        <w:ind w:left="0" w:leftChars="0" w:firstLine="480" w:firstLineChars="200"/>
        <w:textAlignment w:val="auto"/>
        <w:rPr>
          <w:rFonts w:hint="eastAsia" w:ascii="宋体" w:hAnsi="宋体" w:eastAsia="宋体" w:cs="宋体"/>
          <w:b w:val="false"/>
          <w:sz w:val="24"/>
          <w:szCs w:val="24"/>
          <w:highlight w:val="none"/>
          <w:lang w:val="en-US" w:eastAsia="zh-CN" w:bidi="ar-SA"/>
        </w:rPr>
      </w:pPr>
      <w:r>
        <w:rPr>
          <w:rFonts w:hint="eastAsia" w:hAnsi="宋体" w:cs="宋体"/>
          <w:b w:val="false"/>
          <w:sz w:val="24"/>
          <w:szCs w:val="24"/>
          <w:highlight w:val="none"/>
          <w:lang w:val="en-US" w:eastAsia="zh-CN" w:bidi="ar-SA"/>
        </w:rPr>
        <w:t>5.</w:t>
      </w:r>
      <w:r>
        <w:rPr>
          <w:rFonts w:hint="eastAsia" w:ascii="宋体" w:hAnsi="宋体" w:eastAsia="宋体" w:cs="宋体"/>
          <w:b w:val="false"/>
          <w:sz w:val="24"/>
          <w:szCs w:val="24"/>
          <w:highlight w:val="none"/>
          <w:lang w:val="en-US" w:eastAsia="zh-CN" w:bidi="ar-SA"/>
        </w:rPr>
        <w:t xml:space="preserve">2源代码交付：交付系统全部源代码，包括前端代码、后端代码、三维模型源文件（FBX文件）、UI设计源文件（PSD文件）、音效配音源文件。 </w:t>
      </w:r>
    </w:p>
    <w:p w14:paraId="329CD007">
      <w:pPr>
        <w:pageBreakBefore w:val="false"/>
        <w:numPr>
          <w:ilvl w:val="0"/>
          <w:numId w:val="0"/>
        </w:numPr>
        <w:kinsoku/>
        <w:wordWrap/>
        <w:overflowPunct/>
        <w:topLinePunct w:val="false"/>
        <w:autoSpaceDE/>
        <w:autoSpaceDN/>
        <w:bidi w:val="false"/>
        <w:adjustRightInd/>
        <w:snapToGrid/>
        <w:spacing w:line="360" w:lineRule="auto"/>
        <w:ind w:left="0" w:leftChars="0" w:firstLine="480" w:firstLineChars="200"/>
        <w:textAlignment w:val="auto"/>
        <w:rPr>
          <w:rFonts w:hint="eastAsia" w:ascii="宋体" w:hAnsi="宋体" w:eastAsia="宋体" w:cs="宋体"/>
          <w:b w:val="false"/>
          <w:sz w:val="24"/>
          <w:szCs w:val="24"/>
          <w:highlight w:val="none"/>
          <w:lang w:val="en-US" w:eastAsia="zh-CN" w:bidi="ar-SA"/>
        </w:rPr>
      </w:pPr>
      <w:r>
        <w:rPr>
          <w:rFonts w:hint="eastAsia" w:hAnsi="宋体" w:cs="宋体"/>
          <w:b w:val="false"/>
          <w:sz w:val="24"/>
          <w:szCs w:val="24"/>
          <w:highlight w:val="none"/>
          <w:lang w:val="en-US" w:eastAsia="zh-CN" w:bidi="ar-SA"/>
        </w:rPr>
        <w:t>5.3</w:t>
      </w:r>
      <w:r>
        <w:rPr>
          <w:rFonts w:hint="eastAsia" w:ascii="宋体" w:hAnsi="宋体" w:eastAsia="宋体" w:cs="宋体"/>
          <w:b w:val="false"/>
          <w:sz w:val="24"/>
          <w:szCs w:val="24"/>
          <w:highlight w:val="none"/>
          <w:lang w:val="en-US" w:eastAsia="zh-CN" w:bidi="ar-SA"/>
        </w:rPr>
        <w:t xml:space="preserve">文档交付：交付完整的技术文档和使用文档，包括系统设计说明书、数据库设计说明书、用户操作手册、管理员手册、教师教学指南、培训课件。 </w:t>
      </w:r>
    </w:p>
    <w:p w14:paraId="42D13A5F">
      <w:pPr>
        <w:pageBreakBefore w:val="false"/>
        <w:numPr>
          <w:ilvl w:val="0"/>
          <w:numId w:val="0"/>
        </w:numPr>
        <w:kinsoku/>
        <w:wordWrap/>
        <w:overflowPunct/>
        <w:topLinePunct w:val="false"/>
        <w:autoSpaceDE/>
        <w:autoSpaceDN/>
        <w:bidi w:val="false"/>
        <w:adjustRightInd/>
        <w:snapToGrid/>
        <w:spacing w:line="360" w:lineRule="auto"/>
        <w:ind w:left="0" w:leftChars="0" w:firstLine="480" w:firstLineChars="200"/>
        <w:textAlignment w:val="auto"/>
        <w:rPr>
          <w:rFonts w:hint="eastAsia" w:ascii="宋体" w:hAnsi="宋体" w:eastAsia="宋体" w:cs="宋体"/>
          <w:b w:val="false"/>
          <w:sz w:val="24"/>
          <w:szCs w:val="24"/>
          <w:highlight w:val="none"/>
          <w:lang w:val="en-US" w:eastAsia="zh-CN" w:bidi="ar-SA"/>
        </w:rPr>
      </w:pPr>
      <w:r>
        <w:rPr>
          <w:rFonts w:hint="eastAsia" w:hAnsi="宋体" w:cs="宋体"/>
          <w:b w:val="false"/>
          <w:sz w:val="24"/>
          <w:szCs w:val="24"/>
          <w:highlight w:val="none"/>
          <w:lang w:val="en-US" w:eastAsia="zh-CN" w:bidi="ar-SA"/>
        </w:rPr>
        <w:t>5.4</w:t>
      </w:r>
      <w:r>
        <w:rPr>
          <w:rFonts w:hint="eastAsia" w:ascii="宋体" w:hAnsi="宋体" w:eastAsia="宋体" w:cs="宋体"/>
          <w:b w:val="false"/>
          <w:sz w:val="24"/>
          <w:szCs w:val="24"/>
          <w:highlight w:val="none"/>
          <w:lang w:val="en-US" w:eastAsia="zh-CN" w:bidi="ar-SA"/>
        </w:rPr>
        <w:t>部署服务：负责系统在用户指定服务器和终端设备上的安装、部署、调试，确保系统正常运行。</w:t>
      </w:r>
    </w:p>
    <w:p w14:paraId="73673D79">
      <w:pPr>
        <w:pStyle w:val="2"/>
        <w:pageBreakBefore w:val="false"/>
        <w:numPr>
          <w:ilvl w:val="0"/>
          <w:numId w:val="0"/>
        </w:numPr>
        <w:kinsoku/>
        <w:wordWrap/>
        <w:overflowPunct/>
        <w:topLinePunct w:val="false"/>
        <w:autoSpaceDE/>
        <w:autoSpaceDN/>
        <w:bidi w:val="false"/>
        <w:adjustRightInd/>
        <w:snapToGrid/>
        <w:spacing w:line="360" w:lineRule="auto"/>
        <w:ind w:leftChars="0" w:firstLine="480" w:firstLineChars="200"/>
        <w:textAlignment w:val="auto"/>
        <w:rPr>
          <w:rFonts w:hint="default" w:ascii="宋体" w:hAnsi="宋体" w:eastAsia="宋体" w:cs="宋体"/>
          <w:b w:val="false"/>
          <w:sz w:val="24"/>
          <w:szCs w:val="24"/>
          <w:highlight w:val="none"/>
          <w:lang w:val="en-US" w:eastAsia="zh-CN" w:bidi="ar-SA"/>
        </w:rPr>
      </w:pPr>
      <w:r>
        <w:rPr>
          <w:rFonts w:hint="eastAsia" w:ascii="宋体" w:hAnsi="宋体" w:eastAsia="宋体" w:cs="宋体"/>
          <w:b w:val="false"/>
          <w:sz w:val="24"/>
          <w:szCs w:val="24"/>
          <w:highlight w:val="none"/>
          <w:lang w:val="en-US" w:eastAsia="zh-CN" w:bidi="ar-SA"/>
        </w:rPr>
        <w:t xml:space="preserve">5.5软件著作权：本项目知识产权验收后归采购人所有；供应商须协助采购人完成本项目软件著作权申报材料整理、资料提交及全程配合工作，确保软件著作权最终登记在采购人名下。 </w:t>
      </w:r>
    </w:p>
    <w:p w14:paraId="58D23309">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注：商务条款不允许负偏离，否则将被视为无效响应文件。</w:t>
      </w:r>
    </w:p>
    <w:p w14:paraId="726DADB4">
      <w:pPr>
        <w:rPr>
          <w:rFonts w:hint="eastAsia" w:hAnsi="宋体"/>
          <w:b/>
          <w:bCs w:val="false"/>
          <w:sz w:val="22"/>
          <w:lang w:val="en-US" w:eastAsia="zh-CN"/>
        </w:rPr>
      </w:pPr>
      <w:r>
        <w:rPr>
          <w:rFonts w:hint="eastAsia" w:hAnsi="宋体"/>
          <w:b/>
          <w:bCs w:val="false"/>
          <w:sz w:val="22"/>
          <w:lang w:val="en-US" w:eastAsia="zh-CN"/>
        </w:rPr>
        <w:br w:type="page"/>
      </w:r>
    </w:p>
    <w:p w14:paraId="18FE05C4">
      <w:pPr>
        <w:snapToGrid w:val="false"/>
        <w:spacing w:line="560" w:lineRule="exact"/>
        <w:ind w:left="220" w:hanging="221" w:hangingChars="100"/>
        <w:textAlignment w:val="baseline"/>
        <w:rPr>
          <w:rFonts w:hint="eastAsia" w:hAnsi="宋体"/>
          <w:b/>
          <w:bCs w:val="false"/>
          <w:sz w:val="22"/>
          <w:lang w:val="en-US" w:eastAsia="zh-CN"/>
        </w:rPr>
      </w:pPr>
      <w:r>
        <w:rPr>
          <w:rFonts w:hint="eastAsia" w:hAnsi="宋体"/>
          <w:b/>
          <w:bCs w:val="false"/>
          <w:sz w:val="22"/>
          <w:lang w:val="en-US" w:eastAsia="zh-CN"/>
        </w:rPr>
        <w:t>（三）技术要求：</w:t>
      </w:r>
    </w:p>
    <w:tbl>
      <w:tblPr>
        <w:tblStyle w:val="16"/>
        <w:tblW w:w="91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753"/>
        <w:gridCol w:w="1277"/>
        <w:gridCol w:w="5657"/>
        <w:gridCol w:w="667"/>
        <w:gridCol w:w="762"/>
      </w:tblGrid>
      <w:tr w14:paraId="5925A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90" w:hRule="atLeast"/>
        </w:trPr>
        <w:tc>
          <w:tcPr>
            <w:tcW w:w="413" w:type="pct"/>
            <w:tcBorders>
              <w:top w:val="single" w:color="000000" w:sz="6" w:space="0"/>
              <w:left w:val="single" w:color="000000" w:sz="6" w:space="0"/>
              <w:bottom w:val="single" w:color="000000" w:sz="6" w:space="0"/>
              <w:right w:val="single" w:color="000000" w:sz="6" w:space="0"/>
            </w:tcBorders>
            <w:shd w:val="clear" w:color="auto" w:fill="FFFFFF"/>
            <w:noWrap w:val="false"/>
            <w:tcMar>
              <w:left w:w="75" w:type="dxa"/>
              <w:right w:w="75" w:type="dxa"/>
            </w:tcMar>
            <w:vAlign w:val="center"/>
          </w:tcPr>
          <w:p w14:paraId="78763B26">
            <w:pPr>
              <w:keepNext w:val="false"/>
              <w:keepLines w:val="false"/>
              <w:widowControl/>
              <w:suppressLineNumbers w:val="false"/>
              <w:spacing w:before="0" w:beforeAutospacing="false" w:after="0" w:afterAutospacing="false" w:line="255" w:lineRule="atLeast"/>
              <w:ind w:left="0" w:right="0" w:firstLine="0"/>
              <w:jc w:val="center"/>
              <w:textAlignment w:val="center"/>
              <w:rPr>
                <w:rFonts w:hint="default" w:ascii="宋体" w:hAnsi="宋体" w:eastAsia="宋体" w:cs="宋体"/>
                <w:b/>
                <w:bCs/>
                <w:i w:val="false"/>
                <w:iCs w:val="false"/>
                <w:caps w:val="false"/>
                <w:color w:val="000000"/>
                <w:spacing w:val="0"/>
                <w:kern w:val="0"/>
                <w:sz w:val="24"/>
                <w:szCs w:val="24"/>
                <w:highlight w:val="none"/>
                <w:u w:val="none"/>
                <w:lang w:val="en-US" w:eastAsia="zh-CN" w:bidi="ar"/>
              </w:rPr>
            </w:pPr>
            <w:r>
              <w:rPr>
                <w:rFonts w:hint="eastAsia" w:ascii="宋体" w:hAnsi="宋体" w:eastAsia="宋体" w:cs="宋体"/>
                <w:b/>
                <w:bCs/>
                <w:i w:val="false"/>
                <w:iCs w:val="false"/>
                <w:caps w:val="false"/>
                <w:color w:val="000000"/>
                <w:spacing w:val="0"/>
                <w:kern w:val="0"/>
                <w:sz w:val="24"/>
                <w:szCs w:val="24"/>
                <w:highlight w:val="none"/>
                <w:u w:val="none"/>
                <w:lang w:val="en-US" w:eastAsia="zh-CN" w:bidi="ar"/>
              </w:rPr>
              <w:t xml:space="preserve"> 序号</w:t>
            </w:r>
          </w:p>
        </w:tc>
        <w:tc>
          <w:tcPr>
            <w:tcW w:w="700" w:type="pct"/>
            <w:tcBorders>
              <w:top w:val="single" w:color="000000" w:sz="6" w:space="0"/>
              <w:left w:val="single" w:color="000000" w:sz="6" w:space="0"/>
              <w:bottom w:val="single" w:color="000000" w:sz="6" w:space="0"/>
              <w:right w:val="single" w:color="000000" w:sz="6" w:space="0"/>
            </w:tcBorders>
            <w:shd w:val="clear" w:color="auto" w:fill="FFFFFF"/>
            <w:noWrap w:val="false"/>
            <w:tcMar>
              <w:left w:w="75" w:type="dxa"/>
              <w:right w:w="75" w:type="dxa"/>
            </w:tcMar>
            <w:vAlign w:val="center"/>
          </w:tcPr>
          <w:p w14:paraId="1D0EC192">
            <w:pPr>
              <w:keepNext w:val="false"/>
              <w:keepLines w:val="false"/>
              <w:widowControl/>
              <w:suppressLineNumbers w:val="false"/>
              <w:spacing w:before="0" w:beforeAutospacing="false" w:after="0" w:afterAutospacing="false" w:line="255" w:lineRule="atLeast"/>
              <w:ind w:left="0" w:right="0" w:firstLine="0"/>
              <w:jc w:val="center"/>
              <w:textAlignment w:val="center"/>
              <w:rPr>
                <w:rFonts w:hint="eastAsia" w:ascii="宋体" w:hAnsi="宋体" w:eastAsia="宋体" w:cs="宋体"/>
                <w:b/>
                <w:bCs/>
                <w:i w:val="false"/>
                <w:iCs w:val="false"/>
                <w:caps w:val="false"/>
                <w:color w:val="000000"/>
                <w:spacing w:val="0"/>
                <w:sz w:val="24"/>
                <w:szCs w:val="24"/>
                <w:highlight w:val="none"/>
                <w:u w:val="none"/>
              </w:rPr>
            </w:pPr>
            <w:r>
              <w:rPr>
                <w:rFonts w:hint="eastAsia" w:ascii="宋体" w:hAnsi="宋体" w:eastAsia="宋体" w:cs="宋体"/>
                <w:b/>
                <w:bCs/>
                <w:i w:val="false"/>
                <w:iCs w:val="false"/>
                <w:caps w:val="false"/>
                <w:color w:val="000000"/>
                <w:spacing w:val="0"/>
                <w:kern w:val="0"/>
                <w:sz w:val="24"/>
                <w:szCs w:val="24"/>
                <w:highlight w:val="none"/>
                <w:u w:val="none"/>
                <w:lang w:val="en-US" w:eastAsia="zh-CN" w:bidi="ar"/>
              </w:rPr>
              <w:t>标的名称</w:t>
            </w:r>
          </w:p>
        </w:tc>
        <w:tc>
          <w:tcPr>
            <w:tcW w:w="3102" w:type="pct"/>
            <w:tcBorders>
              <w:top w:val="single" w:color="000000" w:sz="6" w:space="0"/>
              <w:left w:val="single" w:color="000000" w:sz="6" w:space="0"/>
              <w:bottom w:val="single" w:color="000000" w:sz="6" w:space="0"/>
              <w:right w:val="single" w:color="000000" w:sz="6" w:space="0"/>
            </w:tcBorders>
            <w:shd w:val="clear" w:color="auto" w:fill="FFFFFF"/>
            <w:noWrap w:val="false"/>
            <w:tcMar>
              <w:left w:w="75" w:type="dxa"/>
              <w:right w:w="75" w:type="dxa"/>
            </w:tcMar>
            <w:vAlign w:val="center"/>
          </w:tcPr>
          <w:p w14:paraId="3DBFFEAC">
            <w:pPr>
              <w:keepNext w:val="false"/>
              <w:keepLines w:val="false"/>
              <w:widowControl/>
              <w:suppressLineNumbers w:val="false"/>
              <w:spacing w:before="0" w:beforeAutospacing="false" w:after="0" w:afterAutospacing="false" w:line="255" w:lineRule="atLeast"/>
              <w:ind w:left="0" w:right="0" w:firstLine="0"/>
              <w:jc w:val="center"/>
              <w:textAlignment w:val="center"/>
              <w:rPr>
                <w:rFonts w:hint="eastAsia" w:ascii="宋体" w:hAnsi="宋体" w:eastAsia="宋体" w:cs="宋体"/>
                <w:b/>
                <w:bCs/>
                <w:i w:val="false"/>
                <w:iCs w:val="false"/>
                <w:caps w:val="false"/>
                <w:color w:val="000000"/>
                <w:spacing w:val="0"/>
                <w:sz w:val="24"/>
                <w:szCs w:val="24"/>
                <w:highlight w:val="none"/>
                <w:u w:val="none"/>
              </w:rPr>
            </w:pPr>
            <w:r>
              <w:rPr>
                <w:rFonts w:hint="eastAsia" w:ascii="宋体" w:hAnsi="宋体" w:eastAsia="宋体" w:cs="宋体"/>
                <w:b/>
                <w:bCs/>
                <w:i w:val="false"/>
                <w:iCs w:val="false"/>
                <w:caps w:val="false"/>
                <w:color w:val="000000"/>
                <w:spacing w:val="0"/>
                <w:kern w:val="0"/>
                <w:sz w:val="24"/>
                <w:szCs w:val="24"/>
                <w:highlight w:val="none"/>
                <w:u w:val="none"/>
                <w:lang w:val="en-US" w:eastAsia="zh-CN" w:bidi="ar"/>
              </w:rPr>
              <w:t>技术参数</w:t>
            </w:r>
          </w:p>
        </w:tc>
        <w:tc>
          <w:tcPr>
            <w:tcW w:w="365" w:type="pct"/>
            <w:tcBorders>
              <w:top w:val="single" w:color="000000" w:sz="6" w:space="0"/>
              <w:left w:val="single" w:color="000000" w:sz="6" w:space="0"/>
              <w:bottom w:val="single" w:color="000000" w:sz="6" w:space="0"/>
              <w:right w:val="single" w:color="000000" w:sz="6" w:space="0"/>
            </w:tcBorders>
            <w:shd w:val="clear" w:color="auto" w:fill="FFFFFF"/>
            <w:noWrap w:val="false"/>
            <w:tcMar>
              <w:left w:w="75" w:type="dxa"/>
              <w:right w:w="75" w:type="dxa"/>
            </w:tcMar>
            <w:vAlign w:val="center"/>
          </w:tcPr>
          <w:p w14:paraId="265C0293">
            <w:pPr>
              <w:keepNext w:val="false"/>
              <w:keepLines w:val="false"/>
              <w:widowControl/>
              <w:suppressLineNumbers w:val="false"/>
              <w:spacing w:before="0" w:beforeAutospacing="false" w:after="0" w:afterAutospacing="false" w:line="255" w:lineRule="atLeast"/>
              <w:ind w:left="0" w:right="0" w:firstLine="0"/>
              <w:jc w:val="center"/>
              <w:textAlignment w:val="center"/>
              <w:rPr>
                <w:rFonts w:hint="eastAsia" w:ascii="宋体" w:hAnsi="宋体" w:eastAsia="宋体" w:cs="宋体"/>
                <w:b/>
                <w:bCs/>
                <w:i w:val="false"/>
                <w:iCs w:val="false"/>
                <w:caps w:val="false"/>
                <w:color w:val="000000"/>
                <w:spacing w:val="0"/>
                <w:sz w:val="24"/>
                <w:szCs w:val="24"/>
                <w:highlight w:val="none"/>
                <w:u w:val="none"/>
              </w:rPr>
            </w:pPr>
            <w:r>
              <w:rPr>
                <w:rFonts w:hint="eastAsia" w:ascii="宋体" w:hAnsi="宋体" w:eastAsia="宋体" w:cs="宋体"/>
                <w:b/>
                <w:bCs/>
                <w:i w:val="false"/>
                <w:iCs w:val="false"/>
                <w:caps w:val="false"/>
                <w:color w:val="000000"/>
                <w:spacing w:val="0"/>
                <w:kern w:val="0"/>
                <w:sz w:val="24"/>
                <w:szCs w:val="24"/>
                <w:highlight w:val="none"/>
                <w:u w:val="none"/>
                <w:lang w:val="en-US" w:eastAsia="zh-CN" w:bidi="ar"/>
              </w:rPr>
              <w:t>数量（实质性要求）</w:t>
            </w:r>
          </w:p>
        </w:tc>
        <w:tc>
          <w:tcPr>
            <w:tcW w:w="417" w:type="pct"/>
            <w:tcBorders>
              <w:top w:val="single" w:color="000000" w:sz="6" w:space="0"/>
              <w:left w:val="single" w:color="000000" w:sz="6" w:space="0"/>
              <w:bottom w:val="single" w:color="000000" w:sz="6" w:space="0"/>
              <w:right w:val="single" w:color="000000" w:sz="6" w:space="0"/>
            </w:tcBorders>
            <w:shd w:val="clear" w:color="auto" w:fill="FFFFFF"/>
            <w:noWrap w:val="false"/>
            <w:tcMar>
              <w:left w:w="75" w:type="dxa"/>
              <w:right w:w="75" w:type="dxa"/>
            </w:tcMar>
            <w:vAlign w:val="center"/>
          </w:tcPr>
          <w:p w14:paraId="513FEC53">
            <w:pPr>
              <w:keepNext w:val="false"/>
              <w:keepLines w:val="false"/>
              <w:widowControl/>
              <w:suppressLineNumbers w:val="false"/>
              <w:spacing w:before="0" w:beforeAutospacing="false" w:after="0" w:afterAutospacing="false" w:line="255" w:lineRule="atLeast"/>
              <w:ind w:left="0" w:right="0" w:firstLine="0"/>
              <w:jc w:val="center"/>
              <w:textAlignment w:val="center"/>
              <w:rPr>
                <w:rFonts w:hint="eastAsia" w:ascii="宋体" w:hAnsi="宋体" w:eastAsia="宋体" w:cs="宋体"/>
                <w:b/>
                <w:bCs/>
                <w:i w:val="false"/>
                <w:iCs w:val="false"/>
                <w:caps w:val="false"/>
                <w:color w:val="000000"/>
                <w:spacing w:val="0"/>
                <w:sz w:val="24"/>
                <w:szCs w:val="24"/>
                <w:highlight w:val="none"/>
                <w:u w:val="none"/>
              </w:rPr>
            </w:pPr>
            <w:r>
              <w:rPr>
                <w:rFonts w:hint="eastAsia" w:ascii="宋体" w:hAnsi="宋体" w:cs="宋体"/>
                <w:b/>
                <w:bCs/>
                <w:i w:val="false"/>
                <w:iCs w:val="false"/>
                <w:caps w:val="false"/>
                <w:color w:val="000000"/>
                <w:spacing w:val="0"/>
                <w:kern w:val="0"/>
                <w:sz w:val="24"/>
                <w:szCs w:val="24"/>
                <w:highlight w:val="none"/>
                <w:u w:val="none"/>
                <w:lang w:val="en-US" w:eastAsia="zh-CN" w:bidi="ar"/>
              </w:rPr>
              <w:t>所属行业</w:t>
            </w:r>
          </w:p>
        </w:tc>
      </w:tr>
      <w:tr w14:paraId="6562F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48" w:hRule="atLeast"/>
        </w:trPr>
        <w:tc>
          <w:tcPr>
            <w:tcW w:w="413" w:type="pct"/>
            <w:tcBorders>
              <w:top w:val="single" w:color="000000" w:sz="6" w:space="0"/>
              <w:left w:val="single" w:color="000000" w:sz="6" w:space="0"/>
              <w:bottom w:val="single" w:color="000000" w:sz="6" w:space="0"/>
              <w:right w:val="single" w:color="000000" w:sz="6" w:space="0"/>
            </w:tcBorders>
            <w:shd w:val="clear" w:color="auto" w:fill="FFFFFF"/>
            <w:noWrap w:val="false"/>
            <w:tcMar>
              <w:left w:w="75" w:type="dxa"/>
              <w:right w:w="75" w:type="dxa"/>
            </w:tcMar>
            <w:vAlign w:val="center"/>
          </w:tcPr>
          <w:p w14:paraId="753A88A0">
            <w:pPr>
              <w:keepNext w:val="false"/>
              <w:keepLines w:val="false"/>
              <w:widowControl/>
              <w:suppressLineNumbers w:val="false"/>
              <w:spacing w:before="0" w:beforeAutospacing="false" w:after="0" w:afterAutospacing="false" w:line="255" w:lineRule="atLeast"/>
              <w:ind w:left="0" w:right="0" w:firstLine="0"/>
              <w:jc w:val="center"/>
              <w:textAlignment w:val="center"/>
              <w:rPr>
                <w:rFonts w:hint="eastAsia" w:ascii="宋体" w:hAnsi="宋体" w:eastAsia="宋体" w:cs="宋体"/>
                <w:b w:val="false"/>
                <w:bCs w:val="false"/>
                <w:i w:val="false"/>
                <w:iCs w:val="false"/>
                <w:caps w:val="false"/>
                <w:color w:val="000000"/>
                <w:spacing w:val="0"/>
                <w:kern w:val="0"/>
                <w:sz w:val="24"/>
                <w:szCs w:val="24"/>
                <w:highlight w:val="none"/>
                <w:u w:val="none"/>
                <w:lang w:val="en-US" w:eastAsia="zh-CN" w:bidi="ar"/>
              </w:rPr>
            </w:pPr>
            <w:r>
              <w:rPr>
                <w:rFonts w:hint="eastAsia" w:ascii="宋体" w:hAnsi="宋体" w:eastAsia="宋体" w:cs="宋体"/>
                <w:b w:val="false"/>
                <w:bCs w:val="false"/>
                <w:i w:val="false"/>
                <w:iCs w:val="false"/>
                <w:caps w:val="false"/>
                <w:color w:val="000000"/>
                <w:spacing w:val="0"/>
                <w:kern w:val="0"/>
                <w:sz w:val="24"/>
                <w:szCs w:val="24"/>
                <w:highlight w:val="none"/>
                <w:u w:val="none"/>
                <w:lang w:val="en-US" w:eastAsia="zh-CN" w:bidi="ar"/>
              </w:rPr>
              <w:t>1</w:t>
            </w:r>
          </w:p>
        </w:tc>
        <w:tc>
          <w:tcPr>
            <w:tcW w:w="700" w:type="pct"/>
            <w:tcBorders>
              <w:top w:val="single" w:color="000000" w:sz="6" w:space="0"/>
              <w:left w:val="single" w:color="000000" w:sz="6" w:space="0"/>
              <w:bottom w:val="single" w:color="000000" w:sz="6" w:space="0"/>
              <w:right w:val="single" w:color="000000" w:sz="6" w:space="0"/>
            </w:tcBorders>
            <w:shd w:val="clear" w:color="auto" w:fill="FFFFFF"/>
            <w:noWrap w:val="false"/>
            <w:tcMar>
              <w:left w:w="75" w:type="dxa"/>
              <w:right w:w="75" w:type="dxa"/>
            </w:tcMar>
            <w:vAlign w:val="center"/>
          </w:tcPr>
          <w:p w14:paraId="75B1679F">
            <w:pPr>
              <w:keepNext w:val="false"/>
              <w:keepLines w:val="false"/>
              <w:pageBreakBefore w:val="false"/>
              <w:widowControl/>
              <w:suppressLineNumbers w:val="false"/>
              <w:kinsoku/>
              <w:wordWrap/>
              <w:overflowPunct/>
              <w:topLinePunct w:val="false"/>
              <w:autoSpaceDE/>
              <w:autoSpaceDN/>
              <w:bidi w:val="false"/>
              <w:adjustRightInd/>
              <w:snapToGrid/>
              <w:spacing w:before="0" w:beforeAutospacing="false" w:after="0" w:afterAutospacing="false" w:line="400" w:lineRule="exact"/>
              <w:ind w:left="0" w:right="0" w:firstLine="0"/>
              <w:jc w:val="center"/>
              <w:textAlignment w:val="center"/>
              <w:rPr>
                <w:rFonts w:hint="eastAsia" w:ascii="宋体" w:hAnsi="宋体" w:eastAsia="宋体" w:cs="宋体"/>
                <w:b w:val="false"/>
                <w:bCs w:val="false"/>
                <w:i w:val="false"/>
                <w:iCs w:val="false"/>
                <w:caps w:val="false"/>
                <w:color w:val="000000"/>
                <w:spacing w:val="0"/>
                <w:sz w:val="24"/>
                <w:szCs w:val="24"/>
                <w:highlight w:val="none"/>
                <w:u w:val="none"/>
                <w:lang w:val="en-US" w:eastAsia="zh-CN"/>
              </w:rPr>
            </w:pPr>
            <w:r>
              <w:rPr>
                <w:rFonts w:hint="eastAsia" w:ascii="微软雅黑" w:hAnsi="微软雅黑" w:eastAsia="微软雅黑" w:cs="微软雅黑"/>
                <w:b/>
                <w:bCs/>
                <w:color w:val="262626" w:themeColor="text1" w:themeTint="D9"/>
                <w:sz w:val="21"/>
                <w:szCs w:val="21"/>
                <w:highlight w:val="none"/>
                <w14:textFill>
                  <w14:solidFill>
                    <w14:schemeClr w14:val="tx1">
                      <w14:lumMod w14:val="85000"/>
                      <w14:lumOff w14:val="15000"/>
                    </w14:schemeClr>
                  </w14:solidFill>
                </w14:textFill>
              </w:rPr>
              <w:t>综合机械化采煤仿真实训系统</w:t>
            </w:r>
          </w:p>
        </w:tc>
        <w:tc>
          <w:tcPr>
            <w:tcW w:w="3102" w:type="pct"/>
            <w:tcBorders>
              <w:top w:val="single" w:color="000000" w:sz="6" w:space="0"/>
              <w:left w:val="single" w:color="000000" w:sz="6" w:space="0"/>
              <w:bottom w:val="single" w:color="000000" w:sz="6" w:space="0"/>
              <w:right w:val="single" w:color="000000" w:sz="6" w:space="0"/>
            </w:tcBorders>
            <w:shd w:val="clear" w:color="auto" w:fill="FFFFFF"/>
            <w:noWrap w:val="false"/>
            <w:tcMar>
              <w:left w:w="75" w:type="dxa"/>
            </w:tcMar>
            <w:vAlign w:val="center"/>
          </w:tcPr>
          <w:p w14:paraId="42D2745A">
            <w:pPr>
              <w:pStyle w:val="2"/>
              <w:pageBreakBefore w:val="false"/>
              <w:numPr>
                <w:ilvl w:val="0"/>
                <w:numId w:val="0"/>
              </w:numPr>
              <w:kinsoku/>
              <w:wordWrap/>
              <w:overflowPunct/>
              <w:topLinePunct w:val="false"/>
              <w:autoSpaceDE/>
              <w:autoSpaceDN/>
              <w:bidi w:val="false"/>
              <w:adjustRightInd/>
              <w:snapToGrid/>
              <w:spacing w:line="360" w:lineRule="auto"/>
              <w:ind w:leftChars="0"/>
              <w:textAlignment w:val="auto"/>
              <w:rPr>
                <w:rFonts w:hint="eastAsia" w:ascii="宋体" w:hAnsi="宋体" w:eastAsia="宋体" w:cs="宋体"/>
                <w:b/>
                <w:bCs w:val="false"/>
                <w:sz w:val="24"/>
                <w:szCs w:val="24"/>
                <w:highlight w:val="none"/>
              </w:rPr>
            </w:pPr>
            <w:r>
              <w:rPr>
                <w:rFonts w:hint="eastAsia" w:ascii="宋体" w:hAnsi="宋体" w:eastAsia="宋体" w:cs="宋体"/>
                <w:b/>
                <w:bCs w:val="false"/>
                <w:sz w:val="24"/>
                <w:szCs w:val="24"/>
                <w:highlight w:val="none"/>
                <w:lang w:val="en-US" w:eastAsia="zh-CN"/>
              </w:rPr>
              <w:t>一、</w:t>
            </w:r>
            <w:r>
              <w:rPr>
                <w:rFonts w:hint="eastAsia" w:ascii="宋体" w:hAnsi="宋体" w:eastAsia="宋体" w:cs="宋体"/>
                <w:b/>
                <w:bCs w:val="false"/>
                <w:sz w:val="24"/>
                <w:szCs w:val="24"/>
                <w:highlight w:val="none"/>
              </w:rPr>
              <w:t>核心技术要求</w:t>
            </w:r>
          </w:p>
          <w:p w14:paraId="74840FFD">
            <w:pPr>
              <w:pStyle w:val="3"/>
              <w:keepNext/>
              <w:keepLines/>
              <w:pageBreakBefore w:val="false"/>
              <w:widowControl w:val="false"/>
              <w:kinsoku/>
              <w:wordWrap/>
              <w:overflowPunct/>
              <w:topLinePunct w:val="false"/>
              <w:autoSpaceDE/>
              <w:autoSpaceDN/>
              <w:bidi w:val="false"/>
              <w:adjustRightInd/>
              <w:snapToGrid/>
              <w:spacing w:before="0" w:beforeLines="0" w:after="0" w:afterLines="0" w:line="360" w:lineRule="auto"/>
              <w:ind w:left="0"/>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1</w:t>
            </w:r>
            <w:r>
              <w:rPr>
                <w:rFonts w:hint="eastAsia" w:ascii="宋体" w:hAnsi="宋体" w:eastAsia="宋体" w:cs="宋体"/>
                <w:sz w:val="24"/>
                <w:szCs w:val="21"/>
                <w:highlight w:val="none"/>
              </w:rPr>
              <w:t>.1 美术资源</w:t>
            </w:r>
          </w:p>
          <w:p w14:paraId="6C99BDD1">
            <w:pPr>
              <w:pStyle w:val="4"/>
              <w:keepNext/>
              <w:keepLines/>
              <w:pageBreakBefore w:val="false"/>
              <w:widowControl w:val="false"/>
              <w:kinsoku/>
              <w:wordWrap/>
              <w:overflowPunct/>
              <w:topLinePunct w:val="false"/>
              <w:autoSpaceDE/>
              <w:autoSpaceDN/>
              <w:bidi w:val="false"/>
              <w:adjustRightInd/>
              <w:snapToGrid/>
              <w:spacing w:before="0" w:beforeLines="0" w:after="0" w:afterLines="0" w:line="360" w:lineRule="auto"/>
              <w:ind w:left="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.1.1 设备模型制作</w:t>
            </w:r>
          </w:p>
          <w:p w14:paraId="6F81AC05">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微软雅黑" w:hAnsi="微软雅黑" w:eastAsia="微软雅黑" w:cs="微软雅黑"/>
                <w:color w:val="262626" w:themeColor="text1" w:themeTint="D9"/>
                <w:sz w:val="21"/>
                <w:szCs w:val="21"/>
                <w:highlight w:val="none"/>
                <w:lang w:val="en-US" w:eastAsia="zh-CN"/>
                <w14:textFill>
                  <w14:solidFill>
                    <w14:schemeClr w14:val="tx1">
                      <w14:lumMod w14:val="85000"/>
                      <w14:lumOff w14:val="15000"/>
                    </w14:schemeClr>
                  </w14:solidFill>
                </w14:textFill>
              </w:rPr>
              <w:t>▲</w:t>
            </w:r>
            <w:r>
              <w:rPr>
                <w:rFonts w:hint="eastAsia" w:ascii="宋体" w:hAnsi="宋体" w:eastAsia="宋体" w:cs="宋体"/>
                <w:b w:val="false"/>
                <w:bCs w:val="false"/>
                <w:color w:val="262626" w:themeColor="text1" w:themeTint="D9"/>
                <w:sz w:val="21"/>
                <w:szCs w:val="21"/>
                <w:highlight w:val="none"/>
                <w14:textFill>
                  <w14:solidFill>
                    <w14:schemeClr w14:val="tx1">
                      <w14:lumMod w14:val="85000"/>
                      <w14:lumOff w14:val="15000"/>
                    </w14:schemeClr>
                  </w14:solidFill>
                </w14:textFill>
              </w:rPr>
              <w:t>1.核心设备模型：</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制作</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6</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套1:1三维模型，覆盖综采工作面核心设备：</w:t>
            </w:r>
            <w:r>
              <w:rPr>
                <w:rFonts w:hint="eastAsia" w:ascii="宋体" w:hAnsi="宋体" w:eastAsia="宋体" w:cs="宋体"/>
                <w:b/>
                <w:bCs/>
                <w:color w:val="262626" w:themeColor="text1" w:themeTint="D9"/>
                <w:sz w:val="21"/>
                <w:szCs w:val="21"/>
                <w:highlight w:val="none"/>
                <w14:textFill>
                  <w14:solidFill>
                    <w14:schemeClr w14:val="tx1">
                      <w14:lumMod w14:val="85000"/>
                      <w14:lumOff w14:val="15000"/>
                    </w14:schemeClr>
                  </w14:solidFill>
                </w14:textFill>
              </w:rPr>
              <w:t>滚筒式采煤机</w:t>
            </w:r>
            <w:r>
              <w:rPr>
                <w:rFonts w:hint="eastAsia" w:ascii="宋体" w:hAnsi="宋体" w:eastAsia="宋体" w:cs="宋体"/>
                <w:b/>
                <w:bCs/>
                <w:color w:val="262626" w:themeColor="text1" w:themeTint="D9"/>
                <w:sz w:val="21"/>
                <w:szCs w:val="21"/>
                <w:highlight w:val="none"/>
                <w:lang w:eastAsia="zh-CN"/>
                <w14:textFill>
                  <w14:solidFill>
                    <w14:schemeClr w14:val="tx1">
                      <w14:lumMod w14:val="85000"/>
                      <w14:lumOff w14:val="15000"/>
                    </w14:schemeClr>
                  </w14:solidFill>
                </w14:textFill>
              </w:rPr>
              <w:t>、掩护式液压支架、</w:t>
            </w:r>
            <w:r>
              <w:rPr>
                <w:rFonts w:hint="eastAsia" w:ascii="宋体" w:hAnsi="宋体" w:eastAsia="宋体" w:cs="宋体"/>
                <w:b/>
                <w:bCs/>
                <w:color w:val="262626" w:themeColor="text1" w:themeTint="D9"/>
                <w:sz w:val="21"/>
                <w:szCs w:val="21"/>
                <w:highlight w:val="none"/>
                <w14:textFill>
                  <w14:solidFill>
                    <w14:schemeClr w14:val="tx1">
                      <w14:lumMod w14:val="85000"/>
                      <w14:lumOff w14:val="15000"/>
                    </w14:schemeClr>
                  </w14:solidFill>
                </w14:textFill>
              </w:rPr>
              <w:t>可弯曲刮板输送机</w:t>
            </w:r>
            <w:r>
              <w:rPr>
                <w:rFonts w:hint="eastAsia" w:ascii="宋体" w:hAnsi="宋体" w:eastAsia="宋体" w:cs="宋体"/>
                <w:b/>
                <w:bCs/>
                <w:color w:val="262626" w:themeColor="text1" w:themeTint="D9"/>
                <w:sz w:val="21"/>
                <w:szCs w:val="21"/>
                <w:highlight w:val="none"/>
                <w:lang w:eastAsia="zh-CN"/>
                <w14:textFill>
                  <w14:solidFill>
                    <w14:schemeClr w14:val="tx1">
                      <w14:lumMod w14:val="85000"/>
                      <w14:lumOff w14:val="15000"/>
                    </w14:schemeClr>
                  </w14:solidFill>
                </w14:textFill>
              </w:rPr>
              <w:t>、</w:t>
            </w:r>
            <w:r>
              <w:rPr>
                <w:rFonts w:hint="eastAsia" w:ascii="宋体" w:hAnsi="宋体" w:eastAsia="宋体" w:cs="宋体"/>
                <w:b/>
                <w:bCs/>
                <w:color w:val="262626" w:themeColor="text1" w:themeTint="D9"/>
                <w:sz w:val="21"/>
                <w:szCs w:val="21"/>
                <w:highlight w:val="none"/>
                <w14:textFill>
                  <w14:solidFill>
                    <w14:schemeClr w14:val="tx1">
                      <w14:lumMod w14:val="85000"/>
                      <w14:lumOff w14:val="15000"/>
                    </w14:schemeClr>
                  </w14:solidFill>
                </w14:textFill>
              </w:rPr>
              <w:t>转载机</w:t>
            </w:r>
            <w:r>
              <w:rPr>
                <w:rFonts w:hint="eastAsia" w:ascii="宋体" w:hAnsi="宋体" w:eastAsia="宋体" w:cs="宋体"/>
                <w:b/>
                <w:bCs/>
                <w:color w:val="262626" w:themeColor="text1" w:themeTint="D9"/>
                <w:sz w:val="21"/>
                <w:szCs w:val="21"/>
                <w:highlight w:val="none"/>
                <w:lang w:eastAsia="zh-CN"/>
                <w14:textFill>
                  <w14:solidFill>
                    <w14:schemeClr w14:val="tx1">
                      <w14:lumMod w14:val="85000"/>
                      <w14:lumOff w14:val="15000"/>
                    </w14:schemeClr>
                  </w14:solidFill>
                </w14:textFill>
              </w:rPr>
              <w:t>、</w:t>
            </w:r>
            <w:r>
              <w:rPr>
                <w:rFonts w:hint="eastAsia" w:ascii="宋体" w:hAnsi="宋体" w:eastAsia="宋体" w:cs="宋体"/>
                <w:b/>
                <w:bCs/>
                <w:color w:val="262626" w:themeColor="text1" w:themeTint="D9"/>
                <w:sz w:val="21"/>
                <w:szCs w:val="21"/>
                <w:highlight w:val="none"/>
                <w14:textFill>
                  <w14:solidFill>
                    <w14:schemeClr w14:val="tx1">
                      <w14:lumMod w14:val="85000"/>
                      <w14:lumOff w14:val="15000"/>
                    </w14:schemeClr>
                  </w14:solidFill>
                </w14:textFill>
              </w:rPr>
              <w:t>破碎机</w:t>
            </w:r>
            <w:r>
              <w:rPr>
                <w:rFonts w:hint="eastAsia" w:ascii="宋体" w:hAnsi="宋体" w:eastAsia="宋体" w:cs="宋体"/>
                <w:b/>
                <w:bCs/>
                <w:color w:val="262626" w:themeColor="text1" w:themeTint="D9"/>
                <w:sz w:val="21"/>
                <w:szCs w:val="21"/>
                <w:highlight w:val="none"/>
                <w:lang w:eastAsia="zh-CN"/>
                <w14:textFill>
                  <w14:solidFill>
                    <w14:schemeClr w14:val="tx1">
                      <w14:lumMod w14:val="85000"/>
                      <w14:lumOff w14:val="15000"/>
                    </w14:schemeClr>
                  </w14:solidFill>
                </w14:textFill>
              </w:rPr>
              <w:t>、</w:t>
            </w:r>
            <w:r>
              <w:rPr>
                <w:rFonts w:hint="eastAsia" w:ascii="宋体" w:hAnsi="宋体" w:eastAsia="宋体" w:cs="宋体"/>
                <w:b/>
                <w:bCs/>
                <w:color w:val="262626" w:themeColor="text1" w:themeTint="D9"/>
                <w:sz w:val="21"/>
                <w:szCs w:val="21"/>
                <w:highlight w:val="none"/>
                <w14:textFill>
                  <w14:solidFill>
                    <w14:schemeClr w14:val="tx1">
                      <w14:lumMod w14:val="85000"/>
                      <w14:lumOff w14:val="15000"/>
                    </w14:schemeClr>
                  </w14:solidFill>
                </w14:textFill>
              </w:rPr>
              <w:t>可伸缩胶带输送机</w:t>
            </w:r>
            <w:r>
              <w:rPr>
                <w:rFonts w:hint="eastAsia" w:ascii="宋体" w:hAnsi="宋体" w:eastAsia="宋体" w:cs="宋体"/>
                <w:color w:val="262626" w:themeColor="text1" w:themeTint="D9"/>
                <w:sz w:val="21"/>
                <w:szCs w:val="21"/>
                <w:highlight w:val="none"/>
                <w:lang w:eastAsia="zh-CN"/>
                <w14:textFill>
                  <w14:solidFill>
                    <w14:schemeClr w14:val="tx1">
                      <w14:lumMod w14:val="85000"/>
                      <w14:lumOff w14:val="15000"/>
                    </w14:schemeClr>
                  </w14:solidFill>
                </w14:textFill>
              </w:rPr>
              <w:t>，</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支持不少于6个核心</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模型</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一键</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 xml:space="preserve">层级化拆解，拆解逻辑与真实设备拆装流程一致。 </w:t>
            </w:r>
          </w:p>
          <w:p w14:paraId="69FD3517">
            <w:pPr>
              <w:pStyle w:val="4"/>
              <w:keepNext/>
              <w:keepLines/>
              <w:pageBreakBefore w:val="false"/>
              <w:widowControl w:val="false"/>
              <w:kinsoku/>
              <w:wordWrap/>
              <w:overflowPunct/>
              <w:topLinePunct w:val="false"/>
              <w:autoSpaceDE/>
              <w:autoSpaceDN/>
              <w:bidi w:val="false"/>
              <w:adjustRightInd/>
              <w:snapToGrid/>
              <w:spacing w:before="0" w:beforeLines="0" w:after="0" w:afterLines="0" w:line="360" w:lineRule="auto"/>
              <w:ind w:left="0"/>
              <w:textAlignment w:val="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1.1.2 场景与环境制作</w:t>
            </w:r>
          </w:p>
          <w:p w14:paraId="4A1F0B64">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 xml:space="preserve">1.综采工作面场景：制作1套完整的井下综采工作面3D场景，精准还原工作面空间布局、设备相对位置、管线走向及巷道结构，场景尺寸与真实工作面比例一致。 </w:t>
            </w:r>
          </w:p>
          <w:p w14:paraId="726C5B1B">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2.井下环境模拟</w:t>
            </w:r>
            <w:r>
              <w:rPr>
                <w:rFonts w:hint="eastAsia" w:ascii="宋体" w:hAnsi="宋体" w:eastAsia="宋体" w:cs="宋体"/>
                <w:color w:val="262626" w:themeColor="text1" w:themeTint="D9"/>
                <w:sz w:val="21"/>
                <w:szCs w:val="21"/>
                <w:highlight w:val="none"/>
                <w:lang w:eastAsia="zh-CN"/>
                <w14:textFill>
                  <w14:solidFill>
                    <w14:schemeClr w14:val="tx1">
                      <w14:lumMod w14:val="85000"/>
                      <w14:lumOff w14:val="15000"/>
                    </w14:schemeClr>
                  </w14:solidFill>
                </w14:textFill>
              </w:rPr>
              <w:t>：</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系统通过多维度环境参数耦合驱动，实现井下复杂工况的实时动态再现</w:t>
            </w:r>
            <w:r>
              <w:rPr>
                <w:rFonts w:hint="eastAsia" w:ascii="宋体" w:hAnsi="宋体" w:eastAsia="宋体" w:cs="宋体"/>
                <w:color w:val="262626" w:themeColor="text1" w:themeTint="D9"/>
                <w:sz w:val="21"/>
                <w:szCs w:val="21"/>
                <w:highlight w:val="none"/>
                <w:lang w:eastAsia="zh-CN"/>
                <w14:textFill>
                  <w14:solidFill>
                    <w14:schemeClr w14:val="tx1">
                      <w14:lumMod w14:val="85000"/>
                      <w14:lumOff w14:val="15000"/>
                    </w14:schemeClr>
                  </w14:solidFill>
                </w14:textFill>
              </w:rPr>
              <w:t>。</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可模拟粉尘浓度变化、光照强度调节、煤流运动等真实环境因素。光影效果真实自然，动态特效流畅不卡顿，符合井下作业视觉特征。</w:t>
            </w:r>
          </w:p>
          <w:p w14:paraId="2857DEE8">
            <w:pPr>
              <w:pStyle w:val="4"/>
              <w:keepNext/>
              <w:keepLines/>
              <w:pageBreakBefore w:val="false"/>
              <w:widowControl w:val="false"/>
              <w:kinsoku/>
              <w:wordWrap/>
              <w:overflowPunct/>
              <w:topLinePunct w:val="false"/>
              <w:autoSpaceDE/>
              <w:autoSpaceDN/>
              <w:bidi w:val="false"/>
              <w:adjustRightInd/>
              <w:snapToGrid/>
              <w:spacing w:before="0" w:beforeLines="0" w:after="0" w:afterLines="0" w:line="360" w:lineRule="auto"/>
              <w:ind w:left="0"/>
              <w:textAlignment w:val="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1.1.3.场景建模精度标准</w:t>
            </w:r>
          </w:p>
          <w:p w14:paraId="56ADF7A6">
            <w:pPr>
              <w:keepNext w:val="false"/>
              <w:keepLines w:val="false"/>
              <w:pageBreakBefore w:val="false"/>
              <w:widowControl w:val="false"/>
              <w:numPr>
                <w:ilvl w:val="0"/>
                <w:numId w:val="0"/>
              </w:numPr>
              <w:tabs>
                <w:tab w:val="left" w:pos="5580"/>
              </w:tabs>
              <w:kinsoku/>
              <w:wordWrap/>
              <w:overflowPunct/>
              <w:topLinePunct w:val="false"/>
              <w:autoSpaceDE/>
              <w:autoSpaceDN/>
              <w:bidi w:val="false"/>
              <w:adjustRightInd/>
              <w:snapToGrid/>
              <w:spacing w:line="360" w:lineRule="auto"/>
              <w:ind w:left="0" w:leftChars="0" w:firstLine="0" w:firstLineChars="0"/>
              <w:textAlignment w:val="auto"/>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1.</w:t>
            </w:r>
            <w:r>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t>建模、场景制作：单模型要求面数控制在</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3000</w:t>
            </w:r>
            <w:r>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t>-</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5000</w:t>
            </w:r>
            <w:r>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t>面，</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整体</w:t>
            </w:r>
            <w:r>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t>场景模型面数控制在</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1</w:t>
            </w:r>
            <w:r>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t>00W面</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内</w:t>
            </w:r>
            <w:r>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t>；</w:t>
            </w:r>
          </w:p>
          <w:p w14:paraId="6D6BFBF7">
            <w:pPr>
              <w:keepNext w:val="false"/>
              <w:keepLines w:val="false"/>
              <w:pageBreakBefore w:val="false"/>
              <w:widowControl w:val="false"/>
              <w:numPr>
                <w:ilvl w:val="0"/>
                <w:numId w:val="0"/>
              </w:numPr>
              <w:tabs>
                <w:tab w:val="left" w:pos="5580"/>
              </w:tabs>
              <w:kinsoku/>
              <w:wordWrap/>
              <w:overflowPunct/>
              <w:topLinePunct w:val="false"/>
              <w:autoSpaceDE/>
              <w:autoSpaceDN/>
              <w:bidi w:val="false"/>
              <w:adjustRightInd/>
              <w:snapToGrid/>
              <w:spacing w:line="360" w:lineRule="auto"/>
              <w:ind w:left="0" w:leftChars="0" w:firstLine="0" w:firstLineChars="0"/>
              <w:jc w:val="both"/>
              <w:textAlignment w:val="auto"/>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pPr>
            <w:r>
              <w:rPr>
                <w:rFonts w:hint="eastAsia"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2.</w:t>
            </w:r>
            <w:r>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t>系统中模型、材质、纹理等文件必须规范命名及分层、分类管理，命名中没有中文名称，不重名，易于识别，模型格式至少是fbx、obj、3ds、dae 等；</w:t>
            </w:r>
          </w:p>
          <w:p w14:paraId="70D75F72">
            <w:pPr>
              <w:keepNext w:val="false"/>
              <w:keepLines w:val="false"/>
              <w:pageBreakBefore w:val="false"/>
              <w:widowControl w:val="false"/>
              <w:numPr>
                <w:ilvl w:val="0"/>
                <w:numId w:val="0"/>
              </w:numPr>
              <w:tabs>
                <w:tab w:val="left" w:pos="5580"/>
              </w:tabs>
              <w:kinsoku/>
              <w:wordWrap/>
              <w:overflowPunct/>
              <w:topLinePunct w:val="false"/>
              <w:autoSpaceDE/>
              <w:autoSpaceDN/>
              <w:bidi w:val="false"/>
              <w:adjustRightInd/>
              <w:snapToGrid/>
              <w:spacing w:line="360" w:lineRule="auto"/>
              <w:ind w:left="0" w:leftChars="0" w:firstLine="0" w:firstLineChars="0"/>
              <w:textAlignment w:val="auto"/>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pPr>
            <w:r>
              <w:rPr>
                <w:rFonts w:hint="eastAsia"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3.</w:t>
            </w:r>
            <w:r>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t>均为3D 效果，构建与真实物种1：1 比例非拟人化、非漫画形象，仿真度高；</w:t>
            </w:r>
          </w:p>
          <w:p w14:paraId="78D8F65D">
            <w:pPr>
              <w:keepNext w:val="false"/>
              <w:keepLines w:val="false"/>
              <w:pageBreakBefore w:val="false"/>
              <w:widowControl w:val="false"/>
              <w:numPr>
                <w:ilvl w:val="0"/>
                <w:numId w:val="0"/>
              </w:numPr>
              <w:tabs>
                <w:tab w:val="left" w:pos="5580"/>
              </w:tabs>
              <w:kinsoku/>
              <w:wordWrap/>
              <w:overflowPunct/>
              <w:topLinePunct w:val="false"/>
              <w:autoSpaceDE/>
              <w:autoSpaceDN/>
              <w:bidi w:val="false"/>
              <w:adjustRightInd/>
              <w:snapToGrid/>
              <w:spacing w:line="360" w:lineRule="auto"/>
              <w:ind w:left="0" w:leftChars="0" w:firstLine="0" w:firstLineChars="0"/>
              <w:textAlignment w:val="auto"/>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pPr>
            <w:r>
              <w:rPr>
                <w:rFonts w:hint="eastAsia"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4.</w:t>
            </w:r>
            <w:r>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t>单个max 文件里如有多个物体，将多个物体打组（单个物体无需打组）；</w:t>
            </w:r>
          </w:p>
          <w:p w14:paraId="57211857">
            <w:pPr>
              <w:keepNext w:val="false"/>
              <w:keepLines w:val="false"/>
              <w:pageBreakBefore w:val="false"/>
              <w:widowControl w:val="false"/>
              <w:numPr>
                <w:ilvl w:val="0"/>
                <w:numId w:val="0"/>
              </w:numPr>
              <w:tabs>
                <w:tab w:val="left" w:pos="5580"/>
              </w:tabs>
              <w:kinsoku/>
              <w:wordWrap/>
              <w:overflowPunct/>
              <w:topLinePunct w:val="false"/>
              <w:autoSpaceDE/>
              <w:autoSpaceDN/>
              <w:bidi w:val="false"/>
              <w:adjustRightInd/>
              <w:snapToGrid/>
              <w:spacing w:line="360" w:lineRule="auto"/>
              <w:ind w:left="0" w:leftChars="0" w:firstLine="0" w:firstLineChars="0"/>
              <w:textAlignment w:val="auto"/>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pPr>
            <w:r>
              <w:rPr>
                <w:rFonts w:hint="eastAsia"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5.</w:t>
            </w:r>
            <w:r>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t>材质球命名与物体名称一致，材质球的ID 号和物体的ID 号一致；</w:t>
            </w:r>
          </w:p>
          <w:p w14:paraId="496416B8">
            <w:pPr>
              <w:keepNext w:val="false"/>
              <w:keepLines w:val="false"/>
              <w:pageBreakBefore w:val="false"/>
              <w:widowControl w:val="false"/>
              <w:numPr>
                <w:ilvl w:val="0"/>
                <w:numId w:val="0"/>
              </w:numPr>
              <w:tabs>
                <w:tab w:val="left" w:pos="5580"/>
              </w:tabs>
              <w:kinsoku/>
              <w:wordWrap/>
              <w:overflowPunct/>
              <w:topLinePunct w:val="false"/>
              <w:autoSpaceDE/>
              <w:autoSpaceDN/>
              <w:bidi w:val="false"/>
              <w:adjustRightInd/>
              <w:snapToGrid/>
              <w:spacing w:line="360" w:lineRule="auto"/>
              <w:ind w:left="0" w:leftChars="0" w:firstLine="0" w:firstLineChars="0"/>
              <w:textAlignment w:val="auto"/>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pPr>
            <w:r>
              <w:rPr>
                <w:rFonts w:hint="eastAsia"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6.</w:t>
            </w:r>
            <w:r>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t>模型的中心点在模型的中心位置；</w:t>
            </w:r>
          </w:p>
          <w:p w14:paraId="5E4E8196">
            <w:pPr>
              <w:keepNext w:val="false"/>
              <w:keepLines w:val="false"/>
              <w:pageBreakBefore w:val="false"/>
              <w:widowControl w:val="false"/>
              <w:numPr>
                <w:ilvl w:val="0"/>
                <w:numId w:val="0"/>
              </w:numPr>
              <w:tabs>
                <w:tab w:val="left" w:pos="5580"/>
              </w:tabs>
              <w:kinsoku/>
              <w:wordWrap/>
              <w:overflowPunct/>
              <w:topLinePunct w:val="false"/>
              <w:autoSpaceDE/>
              <w:autoSpaceDN/>
              <w:bidi w:val="false"/>
              <w:adjustRightInd/>
              <w:snapToGrid/>
              <w:spacing w:line="360" w:lineRule="auto"/>
              <w:ind w:left="0" w:leftChars="0" w:firstLine="0" w:firstLineChars="0"/>
              <w:textAlignment w:val="auto"/>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pPr>
            <w:r>
              <w:rPr>
                <w:rFonts w:hint="eastAsia"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7.</w:t>
            </w:r>
            <w:r>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t>模型材质进行烘焙处理，生成带有阴影、高光、反射等效果的贴图；</w:t>
            </w:r>
          </w:p>
          <w:p w14:paraId="2FF53222">
            <w:pPr>
              <w:keepNext w:val="false"/>
              <w:keepLines w:val="false"/>
              <w:pageBreakBefore w:val="false"/>
              <w:widowControl w:val="false"/>
              <w:numPr>
                <w:ilvl w:val="0"/>
                <w:numId w:val="0"/>
              </w:numPr>
              <w:tabs>
                <w:tab w:val="left" w:pos="5580"/>
              </w:tabs>
              <w:kinsoku/>
              <w:wordWrap/>
              <w:overflowPunct/>
              <w:topLinePunct w:val="false"/>
              <w:autoSpaceDE/>
              <w:autoSpaceDN/>
              <w:bidi w:val="false"/>
              <w:adjustRightInd/>
              <w:snapToGrid/>
              <w:spacing w:line="360" w:lineRule="auto"/>
              <w:ind w:left="0" w:leftChars="0" w:firstLine="0" w:firstLineChars="0"/>
              <w:textAlignment w:val="auto"/>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pPr>
            <w:r>
              <w:rPr>
                <w:rFonts w:hint="eastAsia"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8.</w:t>
            </w:r>
            <w:r>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t>为提升场景的渲染效率，保证用户体验，软件需支持遮挡剔除功能；</w:t>
            </w:r>
          </w:p>
          <w:p w14:paraId="5EDD4BF4">
            <w:pPr>
              <w:keepNext w:val="false"/>
              <w:keepLines w:val="false"/>
              <w:pageBreakBefore w:val="false"/>
              <w:widowControl w:val="false"/>
              <w:numPr>
                <w:ilvl w:val="0"/>
                <w:numId w:val="0"/>
              </w:numPr>
              <w:tabs>
                <w:tab w:val="left" w:pos="5580"/>
              </w:tabs>
              <w:kinsoku/>
              <w:wordWrap/>
              <w:overflowPunct/>
              <w:topLinePunct w:val="false"/>
              <w:autoSpaceDE/>
              <w:autoSpaceDN/>
              <w:bidi w:val="false"/>
              <w:adjustRightInd/>
              <w:snapToGrid/>
              <w:spacing w:line="360" w:lineRule="auto"/>
              <w:ind w:left="0" w:leftChars="0" w:firstLine="0" w:firstLineChars="0"/>
              <w:textAlignment w:val="auto"/>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pPr>
            <w:r>
              <w:rPr>
                <w:rFonts w:hint="eastAsia"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9.</w:t>
            </w:r>
            <w:r>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t>所有模型采用贴图以实物为准，并做优化处理，色彩协调，明暗和冷暖统一，进行法线贴图处理达到最佳的视觉效果；</w:t>
            </w:r>
          </w:p>
          <w:p w14:paraId="050B21EC">
            <w:pPr>
              <w:keepNext w:val="false"/>
              <w:keepLines w:val="false"/>
              <w:pageBreakBefore w:val="false"/>
              <w:widowControl w:val="false"/>
              <w:numPr>
                <w:ilvl w:val="0"/>
                <w:numId w:val="0"/>
              </w:numPr>
              <w:tabs>
                <w:tab w:val="left" w:pos="5580"/>
              </w:tabs>
              <w:kinsoku/>
              <w:wordWrap/>
              <w:overflowPunct/>
              <w:topLinePunct w:val="false"/>
              <w:autoSpaceDE/>
              <w:autoSpaceDN/>
              <w:bidi w:val="false"/>
              <w:adjustRightInd/>
              <w:snapToGrid/>
              <w:spacing w:line="360" w:lineRule="auto"/>
              <w:ind w:left="0" w:leftChars="0" w:firstLine="0" w:firstLineChars="0"/>
              <w:textAlignment w:val="auto"/>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pPr>
            <w:r>
              <w:rPr>
                <w:rFonts w:hint="eastAsia"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10.</w:t>
            </w:r>
            <w:r>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t>UV 展开均匀舒展，不拉伸，最大化提高UV 的利用率；</w:t>
            </w:r>
          </w:p>
          <w:p w14:paraId="70D22613">
            <w:pPr>
              <w:keepNext w:val="false"/>
              <w:keepLines w:val="false"/>
              <w:pageBreakBefore w:val="false"/>
              <w:widowControl w:val="false"/>
              <w:numPr>
                <w:ilvl w:val="0"/>
                <w:numId w:val="0"/>
              </w:numPr>
              <w:tabs>
                <w:tab w:val="left" w:pos="5580"/>
              </w:tabs>
              <w:kinsoku/>
              <w:wordWrap/>
              <w:overflowPunct/>
              <w:topLinePunct w:val="false"/>
              <w:autoSpaceDE/>
              <w:autoSpaceDN/>
              <w:bidi w:val="false"/>
              <w:adjustRightInd/>
              <w:snapToGrid/>
              <w:spacing w:line="360" w:lineRule="auto"/>
              <w:ind w:left="0" w:leftChars="0" w:firstLine="0" w:firstLineChars="0"/>
              <w:textAlignment w:val="auto"/>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pPr>
            <w:r>
              <w:rPr>
                <w:rFonts w:hint="eastAsia"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11.</w:t>
            </w:r>
            <w:r>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t>材质大小长宽像素为2 的次方倍数，贴图大小不超过1024*1024；</w:t>
            </w:r>
          </w:p>
          <w:p w14:paraId="5E126AD2">
            <w:pPr>
              <w:keepNext w:val="false"/>
              <w:keepLines w:val="false"/>
              <w:pageBreakBefore w:val="false"/>
              <w:widowControl w:val="false"/>
              <w:numPr>
                <w:ilvl w:val="0"/>
                <w:numId w:val="0"/>
              </w:numPr>
              <w:tabs>
                <w:tab w:val="left" w:pos="5580"/>
              </w:tabs>
              <w:kinsoku/>
              <w:wordWrap/>
              <w:overflowPunct/>
              <w:topLinePunct w:val="false"/>
              <w:autoSpaceDE/>
              <w:autoSpaceDN/>
              <w:bidi w:val="false"/>
              <w:adjustRightInd/>
              <w:snapToGrid/>
              <w:spacing w:line="360" w:lineRule="auto"/>
              <w:ind w:left="0" w:leftChars="0" w:firstLine="0" w:firstLineChars="0"/>
              <w:textAlignment w:val="auto"/>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pPr>
            <w:r>
              <w:rPr>
                <w:rFonts w:hint="eastAsia"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12.</w:t>
            </w:r>
            <w:r>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t>材质球命名与物体名称一致，材质球的ID 号和物体的ID 号一致；</w:t>
            </w:r>
          </w:p>
          <w:p w14:paraId="2A3314EF">
            <w:pPr>
              <w:keepNext w:val="false"/>
              <w:keepLines w:val="false"/>
              <w:pageBreakBefore w:val="false"/>
              <w:widowControl w:val="false"/>
              <w:numPr>
                <w:ilvl w:val="0"/>
                <w:numId w:val="0"/>
              </w:numPr>
              <w:tabs>
                <w:tab w:val="left" w:pos="5580"/>
              </w:tabs>
              <w:kinsoku/>
              <w:wordWrap/>
              <w:overflowPunct/>
              <w:topLinePunct w:val="false"/>
              <w:autoSpaceDE/>
              <w:autoSpaceDN/>
              <w:bidi w:val="false"/>
              <w:adjustRightInd/>
              <w:snapToGrid/>
              <w:spacing w:line="360" w:lineRule="auto"/>
              <w:ind w:left="0" w:leftChars="0" w:firstLine="0" w:firstLineChars="0"/>
              <w:textAlignment w:val="auto"/>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pPr>
            <w:r>
              <w:rPr>
                <w:rFonts w:hint="eastAsia"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13.</w:t>
            </w:r>
            <w:r>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t>所有模型采用实物贴图，并做优化处理，色彩协调，明暗和冷暖统一，进行法线贴图处理达到最佳的视觉效果；</w:t>
            </w:r>
          </w:p>
          <w:p w14:paraId="43F0AC7E">
            <w:pPr>
              <w:keepNext w:val="false"/>
              <w:keepLines w:val="false"/>
              <w:pageBreakBefore w:val="false"/>
              <w:widowControl w:val="false"/>
              <w:numPr>
                <w:ilvl w:val="0"/>
                <w:numId w:val="0"/>
              </w:numPr>
              <w:tabs>
                <w:tab w:val="left" w:pos="5580"/>
              </w:tabs>
              <w:kinsoku/>
              <w:wordWrap/>
              <w:overflowPunct/>
              <w:topLinePunct w:val="false"/>
              <w:autoSpaceDE/>
              <w:autoSpaceDN/>
              <w:bidi w:val="false"/>
              <w:adjustRightInd/>
              <w:snapToGrid/>
              <w:spacing w:line="360" w:lineRule="auto"/>
              <w:ind w:left="0" w:leftChars="0" w:firstLine="0" w:firstLine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14.</w:t>
            </w:r>
            <w:r>
              <w:rPr>
                <w:rFonts w:hint="eastAsia" w:ascii="宋体" w:hAnsi="宋体" w:eastAsia="宋体" w:cs="宋体"/>
                <w:color w:val="262626" w:themeColor="text1" w:themeTint="D9"/>
                <w:sz w:val="21"/>
                <w:szCs w:val="21"/>
                <w:highlight w:val="none"/>
                <w:lang w:eastAsia="zh-Hans"/>
                <w14:textFill>
                  <w14:solidFill>
                    <w14:schemeClr w14:val="tx1">
                      <w14:lumMod w14:val="85000"/>
                      <w14:lumOff w14:val="15000"/>
                    </w14:schemeClr>
                  </w14:solidFill>
                </w14:textFill>
              </w:rPr>
              <w:t>支持360°无死角旋转、无级放大缩小查看，在鸿蒙系统终端上运行无明显性能损耗。</w:t>
            </w:r>
          </w:p>
          <w:p w14:paraId="6BA6F09F">
            <w:pPr>
              <w:pStyle w:val="3"/>
              <w:keepNext/>
              <w:keepLines/>
              <w:pageBreakBefore w:val="false"/>
              <w:widowControl w:val="false"/>
              <w:kinsoku/>
              <w:wordWrap/>
              <w:overflowPunct/>
              <w:topLinePunct w:val="false"/>
              <w:autoSpaceDE/>
              <w:autoSpaceDN/>
              <w:bidi w:val="false"/>
              <w:adjustRightInd/>
              <w:snapToGrid/>
              <w:spacing w:before="0" w:beforeLines="0" w:after="0" w:afterLines="0" w:line="360" w:lineRule="auto"/>
              <w:ind w:left="0"/>
              <w:textAlignment w:val="auto"/>
              <w:rPr>
                <w:rFonts w:hint="eastAsia" w:ascii="宋体" w:hAnsi="宋体" w:eastAsia="宋体" w:cs="宋体"/>
                <w:b/>
                <w:sz w:val="24"/>
                <w:szCs w:val="21"/>
                <w:highlight w:val="none"/>
                <w:lang w:val="en-US" w:eastAsia="zh-CN"/>
              </w:rPr>
            </w:pPr>
            <w:r>
              <w:rPr>
                <w:rFonts w:hint="eastAsia" w:ascii="宋体" w:hAnsi="宋体" w:eastAsia="宋体" w:cs="宋体"/>
                <w:b/>
                <w:sz w:val="24"/>
                <w:szCs w:val="21"/>
                <w:highlight w:val="none"/>
                <w:lang w:val="en-US" w:eastAsia="zh-CN"/>
              </w:rPr>
              <w:t xml:space="preserve">1.2 UI与音效设计 </w:t>
            </w:r>
          </w:p>
          <w:p w14:paraId="1EBE6679">
            <w:pPr>
              <w:keepNext w:val="false"/>
              <w:keepLines w:val="false"/>
              <w:pageBreakBefore w:val="false"/>
              <w:widowControl w:val="false"/>
              <w:numPr>
                <w:ilvl w:val="0"/>
                <w:numId w:val="0"/>
              </w:numPr>
              <w:tabs>
                <w:tab w:val="left" w:pos="5580"/>
              </w:tabs>
              <w:kinsoku/>
              <w:wordWrap/>
              <w:overflowPunct/>
              <w:topLinePunct w:val="false"/>
              <w:autoSpaceDE/>
              <w:autoSpaceDN/>
              <w:bidi w:val="false"/>
              <w:adjustRightInd/>
              <w:snapToGrid/>
              <w:spacing w:line="360" w:lineRule="auto"/>
              <w:ind w:left="0" w:leftChars="0" w:firstLine="0" w:firstLineChars="0"/>
              <w:textAlignment w:val="auto"/>
              <w:rPr>
                <w:rFonts w:hint="eastAsia"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pPr>
            <w:r>
              <w:rPr>
                <w:rFonts w:hint="eastAsia"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1.UI界面设计：界面简洁直观、操作便捷，适配不同尺寸的手机操作习惯。</w:t>
            </w:r>
          </w:p>
          <w:p w14:paraId="45C2D6DD">
            <w:pPr>
              <w:keepNext w:val="false"/>
              <w:keepLines w:val="false"/>
              <w:pageBreakBefore w:val="false"/>
              <w:widowControl w:val="false"/>
              <w:numPr>
                <w:ilvl w:val="0"/>
                <w:numId w:val="0"/>
              </w:numPr>
              <w:tabs>
                <w:tab w:val="left" w:pos="5580"/>
              </w:tabs>
              <w:kinsoku/>
              <w:wordWrap/>
              <w:overflowPunct/>
              <w:topLinePunct w:val="false"/>
              <w:autoSpaceDE/>
              <w:autoSpaceDN/>
              <w:bidi w:val="false"/>
              <w:adjustRightInd/>
              <w:snapToGrid/>
              <w:spacing w:line="360" w:lineRule="auto"/>
              <w:ind w:left="0" w:leftChars="0" w:firstLine="0" w:firstLineChars="0"/>
              <w:textAlignment w:val="auto"/>
              <w:rPr>
                <w:rFonts w:hint="eastAsia"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pPr>
            <w:r>
              <w:rPr>
                <w:rFonts w:hint="eastAsia"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2.音效与配音：制作系统全套音效，包括操作提示音、设备运行音、安全报警音等；提供专业标准的语音讲解，内容符合煤矿行业术语规范，语音清晰、语速适中。</w:t>
            </w:r>
          </w:p>
          <w:p w14:paraId="42A19440">
            <w:pPr>
              <w:pStyle w:val="2"/>
              <w:pageBreakBefore w:val="false"/>
              <w:numPr>
                <w:ilvl w:val="0"/>
                <w:numId w:val="0"/>
              </w:numPr>
              <w:kinsoku/>
              <w:wordWrap/>
              <w:overflowPunct/>
              <w:topLinePunct w:val="false"/>
              <w:autoSpaceDE/>
              <w:autoSpaceDN/>
              <w:bidi w:val="false"/>
              <w:adjustRightInd/>
              <w:snapToGrid/>
              <w:spacing w:line="360" w:lineRule="auto"/>
              <w:ind w:leftChars="0"/>
              <w:textAlignment w:val="auto"/>
              <w:rPr>
                <w:rFonts w:hint="eastAsia" w:ascii="宋体" w:hAnsi="宋体" w:eastAsia="宋体" w:cs="宋体"/>
                <w:sz w:val="22"/>
                <w:szCs w:val="21"/>
                <w:highlight w:val="none"/>
                <w:lang w:val="en-US" w:eastAsia="zh-CN"/>
              </w:rPr>
            </w:pPr>
            <w:r>
              <w:rPr>
                <w:rFonts w:hint="eastAsia" w:ascii="宋体" w:hAnsi="宋体" w:eastAsia="宋体" w:cs="宋体"/>
                <w:sz w:val="22"/>
                <w:szCs w:val="21"/>
                <w:highlight w:val="none"/>
                <w:lang w:val="en-US" w:eastAsia="zh-CN"/>
              </w:rPr>
              <w:t xml:space="preserve">二、功能模块技术要求 </w:t>
            </w:r>
          </w:p>
          <w:p w14:paraId="5CBFE72E">
            <w:pPr>
              <w:keepNext w:val="false"/>
              <w:keepLines w:val="false"/>
              <w:pageBreakBefore w:val="false"/>
              <w:widowControl w:val="false"/>
              <w:numPr>
                <w:ilvl w:val="0"/>
                <w:numId w:val="0"/>
              </w:numPr>
              <w:kinsoku/>
              <w:wordWrap/>
              <w:overflowPunct/>
              <w:topLinePunct w:val="false"/>
              <w:autoSpaceDE/>
              <w:autoSpaceDN/>
              <w:bidi w:val="false"/>
              <w:adjustRightInd/>
              <w:snapToGrid/>
              <w:spacing w:line="360" w:lineRule="auto"/>
              <w:ind w:left="0"/>
              <w:textAlignment w:val="auto"/>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pPr>
            <w:r>
              <w:rPr>
                <w:rFonts w:hint="eastAsia" w:ascii="微软雅黑" w:hAnsi="微软雅黑" w:eastAsia="微软雅黑" w:cs="微软雅黑"/>
                <w:color w:val="262626" w:themeColor="text1" w:themeTint="D9"/>
                <w:sz w:val="21"/>
                <w:szCs w:val="21"/>
                <w:highlight w:val="none"/>
                <w:lang w:val="en-US" w:eastAsia="zh-CN"/>
                <w14:textFill>
                  <w14:solidFill>
                    <w14:schemeClr w14:val="tx1">
                      <w14:lumMod w14:val="85000"/>
                      <w14:lumOff w14:val="15000"/>
                    </w14:schemeClr>
                  </w14:solidFill>
                </w14:textFill>
              </w:rPr>
              <w:t>▲1.</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 xml:space="preserve">系统包含设备展示拆解、维修保养、故障诊断、标准化操作流程四大核心实训模块，所有模块均支持鸿蒙系统APP端运行，后台管理端实现统一管控。 </w:t>
            </w:r>
          </w:p>
          <w:p w14:paraId="67163442">
            <w:pPr>
              <w:pStyle w:val="3"/>
              <w:keepNext/>
              <w:keepLines/>
              <w:pageBreakBefore w:val="false"/>
              <w:widowControl w:val="false"/>
              <w:kinsoku/>
              <w:wordWrap/>
              <w:overflowPunct/>
              <w:topLinePunct w:val="false"/>
              <w:autoSpaceDE/>
              <w:autoSpaceDN/>
              <w:bidi w:val="false"/>
              <w:adjustRightInd/>
              <w:snapToGrid/>
              <w:spacing w:before="0" w:beforeLines="0" w:after="0" w:afterLines="0" w:line="360" w:lineRule="auto"/>
              <w:ind w:left="0"/>
              <w:textAlignment w:val="auto"/>
              <w:rPr>
                <w:rFonts w:hint="eastAsia" w:ascii="宋体" w:hAnsi="宋体" w:eastAsia="宋体" w:cs="宋体"/>
                <w:b/>
                <w:sz w:val="24"/>
                <w:szCs w:val="21"/>
                <w:highlight w:val="none"/>
                <w:lang w:val="en-US" w:eastAsia="zh-CN"/>
              </w:rPr>
            </w:pPr>
            <w:r>
              <w:rPr>
                <w:rFonts w:hint="eastAsia" w:ascii="宋体" w:hAnsi="宋体" w:eastAsia="宋体" w:cs="宋体"/>
                <w:b/>
                <w:sz w:val="24"/>
                <w:szCs w:val="21"/>
                <w:highlight w:val="none"/>
                <w:lang w:val="en-US" w:eastAsia="zh-CN"/>
              </w:rPr>
              <w:t>2.1 设备展示拆解模块</w:t>
            </w:r>
          </w:p>
          <w:p w14:paraId="562A2D68">
            <w:pPr>
              <w:keepNext w:val="false"/>
              <w:keepLines w:val="false"/>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1.</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设备</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展示功能：支持</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6</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套核心设备</w:t>
            </w:r>
            <w:r>
              <w:rPr>
                <w:rFonts w:hint="eastAsia" w:ascii="宋体" w:hAnsi="宋体" w:eastAsia="宋体" w:cs="宋体"/>
                <w:color w:val="262626" w:themeColor="text1" w:themeTint="D9"/>
                <w:sz w:val="21"/>
                <w:szCs w:val="21"/>
                <w:highlight w:val="none"/>
                <w:lang w:eastAsia="zh-CN"/>
                <w14:textFill>
                  <w14:solidFill>
                    <w14:schemeClr w14:val="tx1">
                      <w14:lumMod w14:val="85000"/>
                      <w14:lumOff w14:val="15000"/>
                    </w14:schemeClr>
                  </w14:solidFill>
                </w14:textFill>
              </w:rPr>
              <w:t>（</w:t>
            </w:r>
            <w:r>
              <w:rPr>
                <w:rFonts w:hint="eastAsia" w:ascii="宋体" w:hAnsi="宋体" w:eastAsia="宋体" w:cs="宋体"/>
                <w:b w:val="false"/>
                <w:sz w:val="21"/>
                <w:szCs w:val="21"/>
                <w:highlight w:val="none"/>
              </w:rPr>
              <w:t>滚筒式采煤机、掩护式液压支架、可弯曲刮板输送机、转载机、破碎机、可伸缩胶带输送机</w:t>
            </w:r>
            <w:r>
              <w:rPr>
                <w:rFonts w:hint="eastAsia" w:ascii="宋体" w:hAnsi="宋体" w:eastAsia="宋体" w:cs="宋体"/>
                <w:color w:val="262626" w:themeColor="text1" w:themeTint="D9"/>
                <w:sz w:val="21"/>
                <w:szCs w:val="21"/>
                <w:highlight w:val="none"/>
                <w:lang w:eastAsia="zh-CN"/>
                <w14:textFill>
                  <w14:solidFill>
                    <w14:schemeClr w14:val="tx1">
                      <w14:lumMod w14:val="85000"/>
                      <w14:lumOff w14:val="15000"/>
                    </w14:schemeClr>
                  </w14:solidFill>
                </w14:textFill>
              </w:rPr>
              <w:t>）</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模型</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的360°展示，</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并</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标注各部件名称</w:t>
            </w:r>
            <w:r>
              <w:rPr>
                <w:rFonts w:hint="eastAsia" w:ascii="宋体" w:hAnsi="宋体" w:eastAsia="宋体" w:cs="宋体"/>
                <w:color w:val="262626" w:themeColor="text1" w:themeTint="D9"/>
                <w:sz w:val="21"/>
                <w:szCs w:val="21"/>
                <w:highlight w:val="none"/>
                <w:lang w:eastAsia="zh-CN"/>
                <w14:textFill>
                  <w14:solidFill>
                    <w14:schemeClr w14:val="tx1">
                      <w14:lumMod w14:val="85000"/>
                      <w14:lumOff w14:val="15000"/>
                    </w14:schemeClr>
                  </w14:solidFill>
                </w14:textFill>
              </w:rPr>
              <w:t>、</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功能</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，支持部件单独高亮放大查看。</w:t>
            </w:r>
          </w:p>
          <w:p w14:paraId="7F1D56A4">
            <w:pPr>
              <w:keepNext w:val="false"/>
              <w:keepLines w:val="false"/>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default" w:ascii="宋体" w:hAnsi="宋体" w:eastAsia="宋体" w:cs="宋体"/>
                <w:color w:val="262626" w:themeColor="text1" w:themeTint="D9"/>
                <w:sz w:val="21"/>
                <w:szCs w:val="21"/>
                <w:highlight w:val="none"/>
                <w:lang w:val="en-US"/>
                <w14:textFill>
                  <w14:solidFill>
                    <w14:schemeClr w14:val="tx1">
                      <w14:lumMod w14:val="85000"/>
                      <w14:lumOff w14:val="15000"/>
                    </w14:schemeClr>
                  </w14:solidFill>
                </w14:textFill>
              </w:rPr>
            </w:pPr>
            <w:r>
              <w:rPr>
                <w:rFonts w:hint="eastAsia" w:ascii="宋体" w:hAnsi="宋体" w:eastAsia="宋体" w:cs="宋体"/>
                <w:b w:val="false"/>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①</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煤机需包含截割装置（左截割电机、右截割电机、左摇臂、右摇臂、左滚筒、右滚筒）、牵引装置（左牵引部、右牵引部、左行走箱、右行走箱）、电控箱、液压系统、破碎机构（选配）、斜护板（选配）、电气控制系统、电气控制系统、拖缆装置等结构；（摇臂、滚筒等结构拆解层级灵活适配）</w:t>
            </w:r>
          </w:p>
          <w:p w14:paraId="25195BAC">
            <w:pPr>
              <w:keepNext w:val="false"/>
              <w:keepLines w:val="false"/>
              <w:pageBreakBefore w:val="false"/>
              <w:widowControl/>
              <w:suppressLineNumbers w:val="false"/>
              <w:kinsoku/>
              <w:wordWrap/>
              <w:overflowPunct/>
              <w:topLinePunct w:val="false"/>
              <w:autoSpaceDE/>
              <w:autoSpaceDN/>
              <w:bidi w:val="false"/>
              <w:adjustRightInd/>
              <w:snapToGrid/>
              <w:spacing w:line="360" w:lineRule="auto"/>
              <w:ind w:left="0"/>
              <w:jc w:val="left"/>
              <w:textAlignment w:val="auto"/>
              <w:rPr>
                <w:rFonts w:hint="eastAsia" w:ascii="宋体" w:hAnsi="宋体" w:eastAsia="宋体" w:cs="宋体"/>
                <w:b w:val="false"/>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pPr>
            <w:r>
              <w:rPr>
                <w:rFonts w:hint="eastAsia" w:ascii="宋体" w:hAnsi="宋体" w:eastAsia="宋体" w:cs="宋体"/>
                <w:b w:val="false"/>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②</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掩护式液压支架需包含主体结构件（顶梁、掩护梁、前连杆、后连杆、底座、推移机构）、防护装置（顶梁侧护板、掩护梁侧护板、护帮板)、液压系统(立柱、千斤顶、液压控制元件、液压辅助元件)、降尘系统(截止阀、喷头)等结构；</w:t>
            </w:r>
          </w:p>
          <w:p w14:paraId="5C2941D8">
            <w:pPr>
              <w:keepNext w:val="false"/>
              <w:keepLines w:val="false"/>
              <w:pageBreakBefore w:val="false"/>
              <w:numPr>
                <w:ilvl w:val="0"/>
                <w:numId w:val="0"/>
              </w:numPr>
              <w:kinsoku/>
              <w:wordWrap/>
              <w:overflowPunct/>
              <w:topLinePunct w:val="false"/>
              <w:autoSpaceDE/>
              <w:autoSpaceDN/>
              <w:bidi w:val="false"/>
              <w:adjustRightInd/>
              <w:snapToGrid/>
              <w:spacing w:line="360" w:lineRule="auto"/>
              <w:ind w:left="0"/>
              <w:textAlignment w:val="auto"/>
              <w:rPr>
                <w:rFonts w:hint="eastAsia" w:ascii="宋体" w:hAnsi="宋体" w:eastAsia="宋体" w:cs="宋体"/>
                <w:b w:val="false"/>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pPr>
            <w:r>
              <w:rPr>
                <w:rFonts w:hint="eastAsia" w:ascii="宋体" w:hAnsi="宋体" w:eastAsia="宋体" w:cs="宋体"/>
                <w:b w:val="false"/>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③</w:t>
            </w:r>
            <w:r>
              <w:rPr>
                <w:rFonts w:hint="eastAsia" w:ascii="宋体" w:hAnsi="宋体" w:eastAsia="宋体" w:cs="宋体"/>
                <w:b w:val="false"/>
                <w:sz w:val="21"/>
                <w:szCs w:val="21"/>
                <w:highlight w:val="none"/>
              </w:rPr>
              <w:t>可弯曲刮板输送机</w:t>
            </w:r>
            <w:r>
              <w:rPr>
                <w:rFonts w:hint="eastAsia" w:ascii="宋体" w:hAnsi="宋体" w:eastAsia="宋体" w:cs="宋体"/>
                <w:b w:val="false"/>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需包含机头、机尾、平行动力部、垂直动力部、过渡段、中部槽、刮板链、哑铃销、推移梁等结构；</w:t>
            </w:r>
          </w:p>
          <w:p w14:paraId="22FA8345">
            <w:pPr>
              <w:keepNext w:val="false"/>
              <w:keepLines w:val="false"/>
              <w:pageBreakBefore w:val="false"/>
              <w:numPr>
                <w:ilvl w:val="0"/>
                <w:numId w:val="0"/>
              </w:numPr>
              <w:kinsoku/>
              <w:wordWrap/>
              <w:overflowPunct/>
              <w:topLinePunct w:val="false"/>
              <w:autoSpaceDE/>
              <w:autoSpaceDN/>
              <w:bidi w:val="false"/>
              <w:adjustRightInd/>
              <w:snapToGrid/>
              <w:spacing w:line="360" w:lineRule="auto"/>
              <w:ind w:left="0"/>
              <w:textAlignment w:val="auto"/>
              <w:rPr>
                <w:rFonts w:hint="eastAsia" w:ascii="宋体" w:hAnsi="宋体" w:eastAsia="宋体" w:cs="宋体"/>
                <w:b w:val="false"/>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pPr>
            <w:r>
              <w:rPr>
                <w:rFonts w:hint="eastAsia" w:ascii="宋体" w:hAnsi="宋体" w:eastAsia="宋体" w:cs="宋体"/>
                <w:b w:val="false"/>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④</w:t>
            </w:r>
            <w:r>
              <w:rPr>
                <w:rFonts w:hint="eastAsia" w:ascii="宋体" w:hAnsi="宋体" w:eastAsia="宋体" w:cs="宋体"/>
                <w:b w:val="false"/>
                <w:sz w:val="21"/>
                <w:szCs w:val="21"/>
                <w:highlight w:val="none"/>
              </w:rPr>
              <w:t>可伸缩胶带输送机</w:t>
            </w:r>
            <w:r>
              <w:rPr>
                <w:rFonts w:hint="eastAsia" w:ascii="宋体" w:hAnsi="宋体" w:eastAsia="宋体" w:cs="宋体"/>
                <w:b w:val="false"/>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需包含机头挡板、伸缩机头、悬空段中部槽、凸槽、凹槽、落地段中部槽、过渡槽、刮板链、封顶板、机尾</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等结构；</w:t>
            </w:r>
          </w:p>
          <w:p w14:paraId="5BA7C27F">
            <w:pPr>
              <w:keepNext w:val="false"/>
              <w:keepLines w:val="false"/>
              <w:pageBreakBefore w:val="false"/>
              <w:numPr>
                <w:ilvl w:val="0"/>
                <w:numId w:val="0"/>
              </w:numPr>
              <w:kinsoku/>
              <w:wordWrap/>
              <w:overflowPunct/>
              <w:topLinePunct w:val="false"/>
              <w:autoSpaceDE/>
              <w:autoSpaceDN/>
              <w:bidi w:val="false"/>
              <w:adjustRightInd/>
              <w:snapToGrid/>
              <w:spacing w:line="360" w:lineRule="auto"/>
              <w:ind w:left="0"/>
              <w:textAlignment w:val="auto"/>
              <w:rPr>
                <w:rFonts w:hint="eastAsia" w:ascii="宋体" w:hAnsi="宋体" w:eastAsia="宋体" w:cs="宋体"/>
                <w:b w:val="false"/>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pPr>
            <w:r>
              <w:rPr>
                <w:rFonts w:hint="eastAsia" w:ascii="宋体" w:hAnsi="宋体" w:eastAsia="宋体" w:cs="宋体"/>
                <w:b w:val="false"/>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⑤</w:t>
            </w:r>
            <w:r>
              <w:rPr>
                <w:rFonts w:hint="eastAsia" w:ascii="宋体" w:hAnsi="宋体" w:eastAsia="宋体" w:cs="宋体"/>
                <w:b w:val="false"/>
                <w:sz w:val="21"/>
                <w:szCs w:val="21"/>
                <w:highlight w:val="none"/>
                <w:lang w:val="en-US" w:eastAsia="zh-CN"/>
              </w:rPr>
              <w:t>转</w:t>
            </w:r>
            <w:r>
              <w:rPr>
                <w:rFonts w:hint="eastAsia" w:ascii="宋体" w:hAnsi="宋体" w:eastAsia="宋体" w:cs="宋体"/>
                <w:b w:val="false"/>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载机需包含机头传动装置、贮带装置、机身、中部传动装置、快速可拆支架、机尾</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等结构；</w:t>
            </w:r>
          </w:p>
          <w:p w14:paraId="6F9FBC60">
            <w:pPr>
              <w:keepNext w:val="false"/>
              <w:keepLines w:val="false"/>
              <w:pageBreakBefore w:val="false"/>
              <w:numPr>
                <w:ilvl w:val="0"/>
                <w:numId w:val="0"/>
              </w:numPr>
              <w:kinsoku/>
              <w:wordWrap/>
              <w:overflowPunct/>
              <w:topLinePunct w:val="false"/>
              <w:autoSpaceDE/>
              <w:autoSpaceDN/>
              <w:bidi w:val="false"/>
              <w:adjustRightInd/>
              <w:snapToGrid/>
              <w:spacing w:line="360" w:lineRule="auto"/>
              <w:ind w:left="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宋体" w:hAnsi="宋体" w:eastAsia="宋体" w:cs="宋体"/>
                <w:b w:val="false"/>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⑥</w:t>
            </w:r>
            <w:r>
              <w:rPr>
                <w:rFonts w:hint="eastAsia" w:ascii="宋体" w:hAnsi="宋体" w:eastAsia="宋体" w:cs="宋体"/>
                <w:b w:val="false"/>
                <w:sz w:val="21"/>
                <w:szCs w:val="21"/>
                <w:highlight w:val="none"/>
              </w:rPr>
              <w:t>破碎机</w:t>
            </w:r>
            <w:r>
              <w:rPr>
                <w:rFonts w:hint="eastAsia" w:ascii="宋体" w:hAnsi="宋体" w:eastAsia="宋体" w:cs="宋体"/>
                <w:b w:val="false"/>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需包含入口架、破碎槽、调高装置、喷雾装置、出口架、破碎轴组、减速器、偶合器、电机等结构。</w:t>
            </w:r>
          </w:p>
          <w:p w14:paraId="7B451BD6">
            <w:pPr>
              <w:keepNext w:val="false"/>
              <w:keepLines w:val="false"/>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微软雅黑" w:hAnsi="微软雅黑" w:eastAsia="微软雅黑" w:cs="微软雅黑"/>
                <w:color w:val="262626" w:themeColor="text1" w:themeTint="D9"/>
                <w:sz w:val="21"/>
                <w:szCs w:val="21"/>
                <w:highlight w:val="none"/>
                <w:lang w:val="en-US" w:eastAsia="zh-CN"/>
                <w14:textFill>
                  <w14:solidFill>
                    <w14:schemeClr w14:val="tx1">
                      <w14:lumMod w14:val="85000"/>
                      <w14:lumOff w14:val="15000"/>
                    </w14:schemeClr>
                  </w14:solidFill>
                </w14:textFill>
              </w:rPr>
              <w:t>▲</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2.拆解组装功能：支持</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一键</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拆解与组装操作，操作过程中</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可</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触发文字+语音提示；错误操作立即触发预警，后台同步接收预警信息。</w:t>
            </w:r>
          </w:p>
          <w:p w14:paraId="72B166DB">
            <w:pPr>
              <w:pStyle w:val="3"/>
              <w:keepNext/>
              <w:keepLines/>
              <w:pageBreakBefore w:val="false"/>
              <w:widowControl w:val="false"/>
              <w:kinsoku/>
              <w:wordWrap/>
              <w:overflowPunct/>
              <w:topLinePunct w:val="false"/>
              <w:autoSpaceDE/>
              <w:autoSpaceDN/>
              <w:bidi w:val="false"/>
              <w:adjustRightInd/>
              <w:snapToGrid/>
              <w:spacing w:before="0" w:beforeLines="0" w:after="0" w:afterLines="0" w:line="360" w:lineRule="auto"/>
              <w:ind w:left="0"/>
              <w:textAlignment w:val="auto"/>
              <w:rPr>
                <w:rFonts w:hint="eastAsia" w:ascii="宋体" w:hAnsi="宋体" w:eastAsia="宋体" w:cs="宋体"/>
                <w:b/>
                <w:sz w:val="24"/>
                <w:szCs w:val="21"/>
                <w:highlight w:val="none"/>
                <w:lang w:val="en-US" w:eastAsia="zh-CN"/>
              </w:rPr>
            </w:pPr>
            <w:r>
              <w:rPr>
                <w:rFonts w:hint="eastAsia" w:ascii="宋体" w:hAnsi="宋体" w:eastAsia="宋体" w:cs="宋体"/>
                <w:b/>
                <w:sz w:val="24"/>
                <w:szCs w:val="21"/>
                <w:highlight w:val="none"/>
                <w:lang w:val="en-US" w:eastAsia="zh-CN"/>
              </w:rPr>
              <w:t>2.2维修保养模块</w:t>
            </w:r>
          </w:p>
          <w:p w14:paraId="46D8760B">
            <w:pPr>
              <w:keepNext w:val="false"/>
              <w:keepLines w:val="false"/>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lang w:eastAsia="zh-CN"/>
                <w14:textFill>
                  <w14:solidFill>
                    <w14:schemeClr w14:val="tx1">
                      <w14:lumMod w14:val="85000"/>
                      <w14:lumOff w14:val="15000"/>
                    </w14:schemeClr>
                  </w14:solidFill>
                </w14:textFill>
              </w:rPr>
            </w:pPr>
            <w:r>
              <w:rPr>
                <w:rFonts w:hint="eastAsia" w:ascii="微软雅黑" w:hAnsi="微软雅黑" w:eastAsia="微软雅黑" w:cs="微软雅黑"/>
                <w:color w:val="262626" w:themeColor="text1" w:themeTint="D9"/>
                <w:sz w:val="21"/>
                <w:szCs w:val="21"/>
                <w:highlight w:val="none"/>
                <w:lang w:val="en-US" w:eastAsia="zh-CN"/>
                <w14:textFill>
                  <w14:solidFill>
                    <w14:schemeClr w14:val="tx1">
                      <w14:lumMod w14:val="85000"/>
                      <w14:lumOff w14:val="15000"/>
                    </w14:schemeClr>
                  </w14:solidFill>
                </w14:textFill>
              </w:rPr>
              <w:t>▲</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1.保养案例库：内置</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3个核心设备</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贴合煤矿现场的</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日常</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维修保养案例</w:t>
            </w:r>
            <w:r>
              <w:rPr>
                <w:rFonts w:hint="eastAsia" w:ascii="宋体" w:hAnsi="宋体" w:eastAsia="宋体" w:cs="宋体"/>
                <w:color w:val="262626" w:themeColor="text1" w:themeTint="D9"/>
                <w:sz w:val="21"/>
                <w:szCs w:val="21"/>
                <w:highlight w:val="none"/>
                <w:lang w:eastAsia="zh-CN"/>
                <w14:textFill>
                  <w14:solidFill>
                    <w14:schemeClr w14:val="tx1">
                      <w14:lumMod w14:val="85000"/>
                      <w14:lumOff w14:val="15000"/>
                    </w14:schemeClr>
                  </w14:solidFill>
                </w14:textFill>
              </w:rPr>
              <w:t>。</w:t>
            </w:r>
          </w:p>
          <w:p w14:paraId="15F065F4">
            <w:pPr>
              <w:keepNext w:val="false"/>
              <w:keepLines w:val="false"/>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b/>
                <w:bCs/>
                <w:color w:val="262626" w:themeColor="text1" w:themeTint="D9"/>
                <w:sz w:val="21"/>
                <w:szCs w:val="21"/>
                <w:highlight w:val="none"/>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2</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.涵盖采煤机、液压支架、刮板输送机等设备类型日常保养等。</w:t>
            </w:r>
          </w:p>
          <w:p w14:paraId="74094708">
            <w:pPr>
              <w:pStyle w:val="15"/>
              <w:keepNext w:val="false"/>
              <w:keepLines w:val="false"/>
              <w:pageBreakBefore w:val="false"/>
              <w:widowControl/>
              <w:suppressLineNumbers w:val="false"/>
              <w:shd w:val="clear" w:fill="FFFFFF"/>
              <w:kinsoku/>
              <w:wordWrap/>
              <w:overflowPunct/>
              <w:topLinePunct w:val="false"/>
              <w:autoSpaceDE/>
              <w:autoSpaceDN/>
              <w:bidi w:val="false"/>
              <w:adjustRightInd/>
              <w:snapToGrid/>
              <w:spacing w:beforeAutospacing="false" w:afterAutospacing="false" w:line="360" w:lineRule="auto"/>
              <w:ind w:left="0" w:right="0" w:firstLine="0"/>
              <w:textAlignment w:val="auto"/>
              <w:rPr>
                <w:rFonts w:hint="default"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pPr>
            <w:r>
              <w:rPr>
                <w:rFonts w:hint="default"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①观察诊断：对设备各部件进行全面检查；</w:t>
            </w:r>
          </w:p>
          <w:p w14:paraId="4E120698">
            <w:pPr>
              <w:pStyle w:val="15"/>
              <w:keepNext w:val="false"/>
              <w:keepLines w:val="false"/>
              <w:pageBreakBefore w:val="false"/>
              <w:widowControl/>
              <w:suppressLineNumbers w:val="false"/>
              <w:shd w:val="clear" w:fill="FFFFFF"/>
              <w:kinsoku/>
              <w:wordWrap/>
              <w:overflowPunct/>
              <w:topLinePunct w:val="false"/>
              <w:autoSpaceDE/>
              <w:autoSpaceDN/>
              <w:bidi w:val="false"/>
              <w:adjustRightInd/>
              <w:snapToGrid/>
              <w:spacing w:beforeAutospacing="false" w:afterAutospacing="false" w:line="360" w:lineRule="auto"/>
              <w:ind w:left="0" w:right="0" w:firstLine="0"/>
              <w:textAlignment w:val="auto"/>
              <w:rPr>
                <w:rFonts w:hint="eastAsia"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pPr>
            <w:r>
              <w:rPr>
                <w:rFonts w:hint="default" w:ascii="宋体" w:hAnsi="宋体" w:eastAsia="宋体" w:cs="宋体"/>
                <w:b/>
                <w:bCs/>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采煤机</w:t>
            </w:r>
            <w:r>
              <w:rPr>
                <w:rFonts w:hint="default"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:检查截齿是否短缺损坏;检查导向装置、齿轨连接是否可靠;检查电缆及拖缆装置有无扭曲挤压;检查液压与喷雾冷却系统有无泄漏;检查急停、闭锁装置性能是否良好</w:t>
            </w:r>
            <w:r>
              <w:rPr>
                <w:rFonts w:hint="eastAsia"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w:t>
            </w:r>
          </w:p>
          <w:p w14:paraId="0E941A12">
            <w:pPr>
              <w:pStyle w:val="15"/>
              <w:keepNext w:val="false"/>
              <w:keepLines w:val="false"/>
              <w:pageBreakBefore w:val="false"/>
              <w:widowControl/>
              <w:suppressLineNumbers w:val="false"/>
              <w:shd w:val="clear" w:fill="FFFFFF"/>
              <w:kinsoku/>
              <w:wordWrap/>
              <w:overflowPunct/>
              <w:topLinePunct w:val="false"/>
              <w:autoSpaceDE/>
              <w:autoSpaceDN/>
              <w:bidi w:val="false"/>
              <w:adjustRightInd/>
              <w:snapToGrid/>
              <w:spacing w:beforeAutospacing="false" w:afterAutospacing="false" w:line="360" w:lineRule="auto"/>
              <w:ind w:left="0" w:right="0" w:firstLine="0"/>
              <w:textAlignment w:val="auto"/>
              <w:rPr>
                <w:rFonts w:hint="default"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pPr>
            <w:r>
              <w:rPr>
                <w:rFonts w:hint="default" w:ascii="宋体" w:hAnsi="宋体" w:eastAsia="宋体" w:cs="宋体"/>
                <w:b/>
                <w:bCs/>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液压支架</w:t>
            </w:r>
            <w:r>
              <w:rPr>
                <w:rFonts w:hint="default"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:检查操纵阀、安全阀有无窜液漏液;检查高压油管及“U"形卡是否完好;检查各类千斤顶有无漏液、活塞杆是否弯曲;检查各连接销是否齐全</w:t>
            </w:r>
            <w:r>
              <w:rPr>
                <w:rFonts w:hint="eastAsia"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w:t>
            </w:r>
          </w:p>
          <w:p w14:paraId="59F9A6C1">
            <w:pPr>
              <w:pStyle w:val="15"/>
              <w:keepNext w:val="false"/>
              <w:keepLines w:val="false"/>
              <w:pageBreakBefore w:val="false"/>
              <w:widowControl/>
              <w:suppressLineNumbers w:val="false"/>
              <w:shd w:val="clear" w:fill="FFFFFF"/>
              <w:kinsoku/>
              <w:wordWrap/>
              <w:overflowPunct/>
              <w:topLinePunct w:val="false"/>
              <w:autoSpaceDE/>
              <w:autoSpaceDN/>
              <w:bidi w:val="false"/>
              <w:adjustRightInd/>
              <w:snapToGrid/>
              <w:spacing w:beforeAutospacing="false" w:afterAutospacing="false" w:line="360" w:lineRule="auto"/>
              <w:ind w:left="0" w:right="0" w:firstLine="0"/>
              <w:textAlignment w:val="auto"/>
              <w:rPr>
                <w:rFonts w:hint="eastAsia"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pPr>
            <w:r>
              <w:rPr>
                <w:rFonts w:hint="default" w:ascii="宋体" w:hAnsi="宋体" w:eastAsia="宋体" w:cs="宋体"/>
                <w:b/>
                <w:bCs/>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刮板输送机</w:t>
            </w:r>
            <w:r>
              <w:rPr>
                <w:rFonts w:hint="default"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:检查刮板链、刮板、连接环有无损坏;检查链轮组件运转是否正常、有无漏油</w:t>
            </w:r>
            <w:r>
              <w:rPr>
                <w:rFonts w:hint="eastAsia"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w:t>
            </w:r>
            <w:r>
              <w:rPr>
                <w:rFonts w:hint="default"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检查链条张力是否合适;检查减速器有无异常声响和震动。</w:t>
            </w:r>
          </w:p>
          <w:p w14:paraId="0DF264B4">
            <w:pPr>
              <w:pStyle w:val="15"/>
              <w:keepNext w:val="false"/>
              <w:keepLines w:val="false"/>
              <w:pageBreakBefore w:val="false"/>
              <w:widowControl/>
              <w:suppressLineNumbers w:val="false"/>
              <w:shd w:val="clear" w:fill="FFFFFF"/>
              <w:kinsoku/>
              <w:wordWrap/>
              <w:overflowPunct/>
              <w:topLinePunct w:val="false"/>
              <w:autoSpaceDE/>
              <w:autoSpaceDN/>
              <w:bidi w:val="false"/>
              <w:adjustRightInd/>
              <w:snapToGrid/>
              <w:spacing w:beforeAutospacing="false" w:afterAutospacing="false" w:line="360" w:lineRule="auto"/>
              <w:ind w:left="0" w:right="0" w:firstLine="0"/>
              <w:textAlignment w:val="auto"/>
              <w:rPr>
                <w:rFonts w:hint="default"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pPr>
            <w:r>
              <w:rPr>
                <w:rFonts w:hint="default" w:ascii="宋体" w:hAnsi="宋体" w:eastAsia="宋体" w:cs="宋体"/>
                <w:color w:val="262626" w:themeColor="text1" w:themeTint="D9"/>
                <w:kern w:val="2"/>
                <w:sz w:val="21"/>
                <w:szCs w:val="21"/>
                <w:highlight w:val="none"/>
                <w:lang w:val="en-US" w:eastAsia="zh-CN" w:bidi="ar-SA"/>
                <w14:textFill>
                  <w14:solidFill>
                    <w14:schemeClr w14:val="tx1">
                      <w14:lumMod w14:val="85000"/>
                      <w14:lumOff w14:val="15000"/>
                    </w14:schemeClr>
                  </w14:solidFill>
                </w14:textFill>
              </w:rPr>
              <w:t>②研判处置：依据《煤矿机电设备检修技术规范》，根据程度判断需进行维修、更换或继续使用，并执行相应操作。</w:t>
            </w:r>
          </w:p>
          <w:p w14:paraId="31A06B9C">
            <w:pPr>
              <w:keepNext w:val="false"/>
              <w:keepLines w:val="false"/>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3</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.操作规范管控：严格遵循《煤矿综采设备维修保养规程》设计操作流程，未断电保养、润滑不足等违规操作将触发强制预警并记录扣分。</w:t>
            </w:r>
          </w:p>
          <w:p w14:paraId="177926BF">
            <w:pPr>
              <w:pStyle w:val="3"/>
              <w:keepNext/>
              <w:keepLines/>
              <w:pageBreakBefore w:val="false"/>
              <w:widowControl w:val="false"/>
              <w:kinsoku/>
              <w:wordWrap/>
              <w:overflowPunct/>
              <w:topLinePunct w:val="false"/>
              <w:autoSpaceDE/>
              <w:autoSpaceDN/>
              <w:bidi w:val="false"/>
              <w:adjustRightInd/>
              <w:snapToGrid/>
              <w:spacing w:before="0" w:beforeLines="0" w:after="0" w:afterLines="0" w:line="360" w:lineRule="auto"/>
              <w:ind w:left="0"/>
              <w:textAlignment w:val="auto"/>
              <w:rPr>
                <w:rFonts w:hint="eastAsia" w:ascii="宋体" w:hAnsi="宋体" w:eastAsia="宋体" w:cs="宋体"/>
                <w:b/>
                <w:sz w:val="24"/>
                <w:szCs w:val="21"/>
                <w:highlight w:val="none"/>
                <w:lang w:val="en-US" w:eastAsia="zh-CN"/>
              </w:rPr>
            </w:pPr>
            <w:r>
              <w:rPr>
                <w:rFonts w:hint="eastAsia" w:ascii="宋体" w:hAnsi="宋体" w:eastAsia="宋体" w:cs="宋体"/>
                <w:b/>
                <w:sz w:val="24"/>
                <w:szCs w:val="21"/>
                <w:highlight w:val="none"/>
                <w:lang w:val="en-US" w:eastAsia="zh-CN"/>
              </w:rPr>
              <w:t>2.3 故障诊断模块</w:t>
            </w:r>
          </w:p>
          <w:p w14:paraId="46D9BEC9">
            <w:pPr>
              <w:keepNext w:val="false"/>
              <w:keepLines w:val="false"/>
              <w:pageBreakBefore w:val="false"/>
              <w:widowControl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1.故障案例库：内置</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不少于5</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个煤矿井下</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常见典型</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故障案例，涵盖机械、电气、液压三大类故障类型，具体包括：</w:t>
            </w:r>
          </w:p>
          <w:p w14:paraId="5EB86B68">
            <w:pPr>
              <w:keepNext w:val="false"/>
              <w:keepLines w:val="false"/>
              <w:pageBreakBefore w:val="false"/>
              <w:widowControl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2个</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采煤机故障</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诊断与处置（摇臂故障、行走箱故障）</w:t>
            </w:r>
          </w:p>
          <w:p w14:paraId="13E24C3A">
            <w:pPr>
              <w:keepNext w:val="false"/>
              <w:keepLines w:val="false"/>
              <w:pageBreakBefore w:val="false"/>
              <w:widowControl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lang w:eastAsia="zh-CN"/>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1个掩护式</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液压支架故障</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诊断与处置（结构件故障）</w:t>
            </w:r>
          </w:p>
          <w:p w14:paraId="45A3FCB6">
            <w:pPr>
              <w:keepNext w:val="false"/>
              <w:keepLines w:val="false"/>
              <w:pageBreakBefore w:val="false"/>
              <w:widowControl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lang w:eastAsia="zh-CN"/>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1个可弯曲</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刮板输送机故障</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诊断与处置（断链故障）</w:t>
            </w:r>
          </w:p>
          <w:p w14:paraId="768EF595">
            <w:pPr>
              <w:keepNext w:val="false"/>
              <w:keepLines w:val="false"/>
              <w:pageBreakBefore w:val="false"/>
              <w:widowControl w:val="false"/>
              <w:numPr>
                <w:ilvl w:val="0"/>
                <w:numId w:val="0"/>
              </w:numPr>
              <w:kinsoku/>
              <w:wordWrap/>
              <w:overflowPunct/>
              <w:topLinePunct w:val="false"/>
              <w:autoSpaceDE/>
              <w:autoSpaceDN/>
              <w:bidi w:val="false"/>
              <w:adjustRightInd/>
              <w:snapToGrid/>
              <w:spacing w:line="360" w:lineRule="auto"/>
              <w:ind w:left="0" w:leftChars="0"/>
              <w:textAlignment w:val="auto"/>
              <w:rPr>
                <w:rFonts w:hint="default" w:ascii="宋体" w:hAnsi="宋体" w:eastAsia="宋体" w:cs="宋体"/>
                <w:color w:val="262626" w:themeColor="text1" w:themeTint="D9"/>
                <w:sz w:val="21"/>
                <w:szCs w:val="21"/>
                <w:highlight w:val="none"/>
                <w:lang w:val="en-US"/>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1个</w:t>
            </w:r>
            <w:r>
              <w:rPr>
                <w:rFonts w:hint="eastAsia" w:ascii="宋体" w:hAnsi="宋体" w:eastAsia="宋体" w:cs="宋体"/>
                <w:b w:val="false"/>
                <w:sz w:val="21"/>
                <w:szCs w:val="21"/>
                <w:highlight w:val="none"/>
              </w:rPr>
              <w:t>可伸缩胶带输送机</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故障</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诊断与处置（皮带跑偏）</w:t>
            </w:r>
          </w:p>
          <w:p w14:paraId="330706D3">
            <w:pPr>
              <w:keepNext w:val="false"/>
              <w:keepLines w:val="false"/>
              <w:pageBreakBefore w:val="false"/>
              <w:widowControl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2.</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每个故障均对应</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故障表现、模拟</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标准排查流程和规范处理措施。操作逻辑与真实</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作业流程</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一致，检测数据实时显示并同步至后台。</w:t>
            </w:r>
          </w:p>
          <w:p w14:paraId="78228340">
            <w:pPr>
              <w:pStyle w:val="3"/>
              <w:keepNext/>
              <w:keepLines/>
              <w:pageBreakBefore w:val="false"/>
              <w:widowControl w:val="false"/>
              <w:kinsoku/>
              <w:wordWrap/>
              <w:overflowPunct/>
              <w:topLinePunct w:val="false"/>
              <w:autoSpaceDE/>
              <w:autoSpaceDN/>
              <w:bidi w:val="false"/>
              <w:adjustRightInd/>
              <w:snapToGrid/>
              <w:spacing w:before="0" w:beforeLines="0" w:after="0" w:afterLines="0" w:line="360" w:lineRule="auto"/>
              <w:ind w:left="0"/>
              <w:textAlignment w:val="auto"/>
              <w:rPr>
                <w:rFonts w:hint="eastAsia" w:ascii="宋体" w:hAnsi="宋体" w:eastAsia="宋体" w:cs="宋体"/>
                <w:b/>
                <w:sz w:val="24"/>
                <w:szCs w:val="21"/>
                <w:highlight w:val="none"/>
                <w:lang w:val="en-US" w:eastAsia="zh-CN"/>
              </w:rPr>
            </w:pPr>
            <w:r>
              <w:rPr>
                <w:rFonts w:hint="eastAsia" w:ascii="宋体" w:hAnsi="宋体" w:eastAsia="宋体" w:cs="宋体"/>
                <w:b/>
                <w:sz w:val="24"/>
                <w:szCs w:val="21"/>
                <w:highlight w:val="none"/>
                <w:lang w:val="en-US" w:eastAsia="zh-CN"/>
              </w:rPr>
              <w:t>2.4 标准化操作流程模块</w:t>
            </w:r>
          </w:p>
          <w:p w14:paraId="61763C59">
            <w:pPr>
              <w:keepNext w:val="false"/>
              <w:keepLines w:val="false"/>
              <w:pageBreakBefore w:val="false"/>
              <w:widowControl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1.全流程还原：按照《煤矿安全规程》《综采工作面标准化作业流程》设计，</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包含</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采煤机、液压支架、输送机/转载机</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的全流程标准化作业，</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涵盖班前会安全确认、开机前设备检查、采煤机斜切进刀、直线割煤、移架推溜同步控制、输送机运行、收尾停机、设备复位等完整作业流程。</w:t>
            </w:r>
          </w:p>
          <w:p w14:paraId="6A539B59">
            <w:pPr>
              <w:keepNext w:val="false"/>
              <w:keepLines w:val="false"/>
              <w:pageBreakBefore w:val="false"/>
              <w:widowControl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2.多人协同作业：支持4人一组协同完成综采工作面标准化作业，角色设置为班组长、采煤机司机、液压支架工、输送机/转载机司机，各岗位操作节奏与配合逻辑</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同</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真实井下作业一致。</w:t>
            </w:r>
          </w:p>
          <w:p w14:paraId="39C8D9F6">
            <w:pPr>
              <w:keepNext w:val="false"/>
              <w:keepLines w:val="false"/>
              <w:pageBreakBefore w:val="false"/>
              <w:widowControl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 xml:space="preserve">3. 安全联动机制：未确认安全即启动设备、移架滞后距离超标、输送机带载强行启动等违规操作，将立即触发文字报警、语音预警和设备强制闭锁，操作记录同步至后台。 </w:t>
            </w:r>
          </w:p>
          <w:p w14:paraId="061E001D">
            <w:pPr>
              <w:pStyle w:val="3"/>
              <w:keepNext/>
              <w:keepLines/>
              <w:pageBreakBefore w:val="false"/>
              <w:widowControl w:val="false"/>
              <w:kinsoku/>
              <w:wordWrap/>
              <w:overflowPunct/>
              <w:topLinePunct w:val="false"/>
              <w:autoSpaceDE/>
              <w:autoSpaceDN/>
              <w:bidi w:val="false"/>
              <w:adjustRightInd/>
              <w:snapToGrid/>
              <w:spacing w:before="0" w:beforeLines="0" w:after="0" w:afterLines="0" w:line="360" w:lineRule="auto"/>
              <w:ind w:left="0"/>
              <w:textAlignment w:val="auto"/>
              <w:rPr>
                <w:rFonts w:hint="eastAsia" w:ascii="宋体" w:hAnsi="宋体" w:eastAsia="宋体" w:cs="宋体"/>
                <w:b/>
                <w:sz w:val="24"/>
                <w:szCs w:val="21"/>
                <w:highlight w:val="none"/>
                <w:lang w:val="en-US" w:eastAsia="zh-CN"/>
              </w:rPr>
            </w:pPr>
            <w:r>
              <w:rPr>
                <w:rFonts w:hint="eastAsia" w:ascii="宋体" w:hAnsi="宋体" w:eastAsia="宋体" w:cs="宋体"/>
                <w:b/>
                <w:sz w:val="24"/>
                <w:szCs w:val="21"/>
                <w:highlight w:val="none"/>
                <w:lang w:val="en-US" w:eastAsia="zh-CN"/>
              </w:rPr>
              <w:t xml:space="preserve">2.5 后台管理模块 </w:t>
            </w:r>
          </w:p>
          <w:p w14:paraId="1D1C2DB9">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 xml:space="preserve">1.用户与权限管理：支持学生、教师、管理员三级用户权限管理，可进行班级管理、学生信息录入、权限分配等操作。 </w:t>
            </w:r>
          </w:p>
          <w:p w14:paraId="1D96AB2F">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 xml:space="preserve">2.实训任务管理：支持创建、调整实训任务，可设置实训类型、故障类型、作业参数等，支持批量发布实训任务。 </w:t>
            </w:r>
          </w:p>
          <w:p w14:paraId="6775A7E7">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3. 数据统计分析：支持实训数据多维度统计分析，包括实训时长、完成率、错误率、成绩分布、班级排名等，生成可视化统计报表，为教学改进提供数据支撑。</w:t>
            </w:r>
          </w:p>
          <w:p w14:paraId="77F16B19">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4</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 xml:space="preserve">. 系统管理功能：支持系统参数设置、数据备份与恢复、日志管理、系统升级等功能。 </w:t>
            </w:r>
          </w:p>
          <w:p w14:paraId="50898A2B">
            <w:pPr>
              <w:pStyle w:val="2"/>
              <w:pageBreakBefore w:val="false"/>
              <w:numPr>
                <w:ilvl w:val="0"/>
                <w:numId w:val="0"/>
              </w:numPr>
              <w:kinsoku/>
              <w:wordWrap/>
              <w:overflowPunct/>
              <w:topLinePunct w:val="false"/>
              <w:autoSpaceDE/>
              <w:autoSpaceDN/>
              <w:bidi w:val="false"/>
              <w:adjustRightInd/>
              <w:snapToGrid/>
              <w:spacing w:line="360" w:lineRule="auto"/>
              <w:ind w:leftChars="0"/>
              <w:textAlignment w:val="auto"/>
              <w:rPr>
                <w:rFonts w:hint="eastAsia" w:ascii="宋体" w:hAnsi="宋体" w:eastAsia="宋体" w:cs="宋体"/>
                <w:sz w:val="22"/>
                <w:szCs w:val="21"/>
                <w:highlight w:val="none"/>
                <w:lang w:val="en-US" w:eastAsia="zh-CN"/>
              </w:rPr>
            </w:pPr>
            <w:r>
              <w:rPr>
                <w:rFonts w:hint="eastAsia" w:ascii="宋体" w:hAnsi="宋体" w:eastAsia="宋体" w:cs="宋体"/>
                <w:sz w:val="22"/>
                <w:szCs w:val="21"/>
                <w:highlight w:val="none"/>
                <w:lang w:val="en-US" w:eastAsia="zh-CN"/>
              </w:rPr>
              <w:t xml:space="preserve">三、开发与性能技术要求 </w:t>
            </w:r>
          </w:p>
          <w:p w14:paraId="5222B71E">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1. 开发引擎：采用团结引擎进行开发，具备高精度物理仿真、</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URP</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渲染、多人协同、AI考核评分、数据追溯等核心能力，深度适配鸿蒙系统。</w:t>
            </w:r>
          </w:p>
          <w:p w14:paraId="24E7A289">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 xml:space="preserve"> 2.鸿蒙系统适配：完全适配鸿蒙OS </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5</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 xml:space="preserve">.0及以上版本，支持“一次开发、多端部署”，可在手机上流畅运行，支持OTA在线更新。 </w:t>
            </w:r>
          </w:p>
          <w:p w14:paraId="66CF66F7">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微软雅黑" w:hAnsi="微软雅黑" w:eastAsia="微软雅黑" w:cs="微软雅黑"/>
                <w:color w:val="262626" w:themeColor="text1" w:themeTint="D9"/>
                <w:sz w:val="21"/>
                <w:szCs w:val="21"/>
                <w:highlight w:val="none"/>
                <w:lang w:val="en-US" w:eastAsia="zh-CN"/>
                <w14:textFill>
                  <w14:solidFill>
                    <w14:schemeClr w14:val="tx1">
                      <w14:lumMod w14:val="85000"/>
                      <w14:lumOff w14:val="15000"/>
                    </w14:schemeClr>
                  </w14:solidFill>
                </w14:textFill>
              </w:rPr>
              <w:t>▲</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3.多人协同性能：基于鸿蒙系统分布式数据库实现多人操作状态实时同步，同步延迟≤20ms，支持</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不少于</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4人同时在线协同训练。</w:t>
            </w:r>
          </w:p>
          <w:p w14:paraId="5F46CDC6">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微软雅黑" w:hAnsi="微软雅黑" w:eastAsia="微软雅黑" w:cs="微软雅黑"/>
                <w:color w:val="262626" w:themeColor="text1" w:themeTint="D9"/>
                <w:sz w:val="21"/>
                <w:szCs w:val="21"/>
                <w:highlight w:val="none"/>
                <w:lang w:val="en-US" w:eastAsia="zh-CN"/>
                <w14:textFill>
                  <w14:solidFill>
                    <w14:schemeClr w14:val="tx1">
                      <w14:lumMod w14:val="85000"/>
                      <w14:lumOff w14:val="15000"/>
                    </w14:schemeClr>
                  </w14:solidFill>
                </w14:textFill>
              </w:rPr>
              <w:t>▲</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4.运行性能：在鸿蒙系统终端（麒麟</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9000s</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及以上芯片、</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8</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GB及以上内存）上运行帧率≥30fps，场景加载时间≤10秒，模块切换时间≤3秒，无明显卡顿、掉帧现象。</w:t>
            </w:r>
          </w:p>
          <w:p w14:paraId="7B30C311">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5.稳定性要求：系统连续运行</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3</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小时无崩溃、死机现象，数据记录完整准确，无数据丢失情况。</w:t>
            </w:r>
          </w:p>
          <w:p w14:paraId="5895C95C">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6.数据安全：采用HTTPS加密传输和AES加密存储技术，确保用户信息和实训数据安全。</w:t>
            </w:r>
          </w:p>
          <w:p w14:paraId="6677F334">
            <w:pPr>
              <w:pStyle w:val="2"/>
              <w:pageBreakBefore w:val="false"/>
              <w:numPr>
                <w:ilvl w:val="0"/>
                <w:numId w:val="0"/>
              </w:numPr>
              <w:kinsoku/>
              <w:wordWrap/>
              <w:overflowPunct/>
              <w:topLinePunct w:val="false"/>
              <w:autoSpaceDE/>
              <w:autoSpaceDN/>
              <w:bidi w:val="false"/>
              <w:adjustRightInd/>
              <w:snapToGrid/>
              <w:spacing w:line="360" w:lineRule="auto"/>
              <w:ind w:leftChars="0"/>
              <w:textAlignment w:val="auto"/>
              <w:rPr>
                <w:rFonts w:hint="eastAsia" w:ascii="宋体" w:hAnsi="宋体" w:eastAsia="宋体" w:cs="宋体"/>
                <w:sz w:val="22"/>
                <w:szCs w:val="21"/>
                <w:highlight w:val="none"/>
                <w:lang w:val="en-US" w:eastAsia="zh-CN"/>
              </w:rPr>
            </w:pPr>
            <w:r>
              <w:rPr>
                <w:rFonts w:hint="eastAsia" w:ascii="宋体" w:hAnsi="宋体" w:eastAsia="宋体" w:cs="宋体"/>
                <w:sz w:val="22"/>
                <w:szCs w:val="21"/>
                <w:highlight w:val="none"/>
                <w:lang w:val="en-US" w:eastAsia="zh-CN"/>
              </w:rPr>
              <w:t>四、虚拟现实资源开发引擎</w:t>
            </w:r>
          </w:p>
          <w:p w14:paraId="635FD71A">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pPr>
            <w:r>
              <w:rPr>
                <w:rFonts w:hint="eastAsia" w:ascii="宋体" w:hAnsi="宋体" w:eastAsia="宋体" w:cs="宋体"/>
                <w:sz w:val="21"/>
                <w:szCs w:val="21"/>
                <w:highlight w:val="none"/>
                <w:lang w:eastAsia="zh-CN"/>
              </w:rPr>
              <w:t>●</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1.零代码VR/3D开发工具，可满足教师无需编成经验、无需编码、快速制作VR/3D仿真课程资源。</w:t>
            </w:r>
          </w:p>
          <w:p w14:paraId="701A5671">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2.开发引擎支持多种互动教学体验，含虚拟漫游、多视角讲解、虚拟交互、图文视频内嵌等，以满足教师多种融合教学方式。</w:t>
            </w:r>
          </w:p>
          <w:p w14:paraId="1D479B2C">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3.具备集成市售大型VR/MR互动设备适配能力。</w:t>
            </w:r>
          </w:p>
          <w:p w14:paraId="477182B6">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4.对VR头戴设备以及大型VR互动设备适配集成后的使用是简单化、零编码式操作，以满足教师制作课件时便捷使用。</w:t>
            </w:r>
          </w:p>
          <w:p w14:paraId="1D4D7A08">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5.具有灵活扩展课件使用方式的能力，以满足教师制作一次 VR课件即可扩展适配其他任意VR头戴设备或不使用VR设备仅作为3D课件使用。</w:t>
            </w:r>
          </w:p>
          <w:p w14:paraId="17D87A8F">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pPr>
            <w:r>
              <w:rPr>
                <w:rFonts w:hint="eastAsia" w:ascii="宋体" w:hAnsi="宋体" w:eastAsia="宋体" w:cs="宋体"/>
                <w:sz w:val="21"/>
                <w:szCs w:val="21"/>
                <w:highlight w:val="none"/>
                <w:lang w:eastAsia="zh-CN"/>
              </w:rPr>
              <w:t>●</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6.支持跨平台发布，可向PC端、移动端和VR一体机发布内容。</w:t>
            </w:r>
          </w:p>
          <w:p w14:paraId="423D8100">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pPr>
            <w:r>
              <w:rPr>
                <w:rFonts w:hint="eastAsia" w:ascii="宋体" w:hAnsi="宋体" w:eastAsia="宋体" w:cs="宋体"/>
                <w:sz w:val="21"/>
                <w:szCs w:val="21"/>
                <w:highlight w:val="none"/>
                <w:lang w:eastAsia="zh-CN"/>
              </w:rPr>
              <w:t>●</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7.支持3D模式测试VR，满足教师无需佩戴VR设备即可快速、便捷测试 课件制作。</w:t>
            </w:r>
          </w:p>
          <w:p w14:paraId="58580A18">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pPr>
            <w:r>
              <w:rPr>
                <w:rFonts w:hint="eastAsia" w:ascii="宋体" w:hAnsi="宋体" w:eastAsia="宋体" w:cs="宋体"/>
                <w:sz w:val="21"/>
                <w:szCs w:val="21"/>
                <w:highlight w:val="none"/>
                <w:lang w:eastAsia="zh-CN"/>
              </w:rPr>
              <w:t>●</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8.支持智能测试，至少包括分段测试、分支测试、条件测试、加速测试等，满足教师多种场景测试需求。</w:t>
            </w:r>
          </w:p>
          <w:p w14:paraId="4050A9FB">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9.支持一键云端发布课件，发布后即刻可以实时推送到任意授权终端并实时更新。</w:t>
            </w:r>
          </w:p>
          <w:p w14:paraId="57704190">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pP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10.具备资源库管理功能：能对资源进行分类展示、自动更新、检索等。</w:t>
            </w:r>
          </w:p>
          <w:p w14:paraId="02158CCB">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pPr>
            <w:r>
              <w:rPr>
                <w:rFonts w:hint="eastAsia" w:ascii="宋体" w:hAnsi="宋体" w:eastAsia="宋体" w:cs="宋体"/>
                <w:sz w:val="21"/>
                <w:szCs w:val="21"/>
                <w:highlight w:val="none"/>
                <w:lang w:eastAsia="zh-CN"/>
              </w:rPr>
              <w:t>●</w:t>
            </w:r>
            <w:r>
              <w:rPr>
                <w:rFonts w:hint="eastAsia" w:ascii="宋体" w:hAnsi="宋体" w:eastAsia="宋体" w:cs="宋体"/>
                <w:color w:val="262626" w:themeColor="text1" w:themeTint="D9"/>
                <w:sz w:val="21"/>
                <w:szCs w:val="21"/>
                <w:highlight w:val="none"/>
                <w:lang w:val="en-US" w:eastAsia="zh-CN"/>
                <w14:textFill>
                  <w14:solidFill>
                    <w14:schemeClr w14:val="tx1">
                      <w14:lumMod w14:val="85000"/>
                      <w14:lumOff w14:val="15000"/>
                    </w14:schemeClr>
                  </w14:solidFill>
                </w14:textFill>
              </w:rPr>
              <w:t>11.具备可视化流程图式的零编码功能开发能力，通过拖拉拽、画流程图、配置即可完成所有功能。</w:t>
            </w:r>
            <w:r>
              <w:rPr>
                <w:rFonts w:hint="eastAsia" w:ascii="宋体" w:hAnsi="宋体" w:eastAsia="宋体" w:cs="宋体"/>
                <w:color w:val="262626" w:themeColor="text1" w:themeTint="D9"/>
                <w:sz w:val="21"/>
                <w:szCs w:val="21"/>
                <w:highlight w:val="none"/>
                <w14:textFill>
                  <w14:solidFill>
                    <w14:schemeClr w14:val="tx1">
                      <w14:lumMod w14:val="85000"/>
                      <w14:lumOff w14:val="15000"/>
                    </w14:schemeClr>
                  </w14:solidFill>
                </w14:textFill>
              </w:rPr>
              <w:t xml:space="preserve"> </w:t>
            </w:r>
          </w:p>
          <w:p w14:paraId="504BBA83">
            <w:pPr>
              <w:pageBreakBefore w:val="false"/>
              <w:numPr>
                <w:ilvl w:val="0"/>
                <w:numId w:val="0"/>
              </w:numPr>
              <w:kinsoku/>
              <w:wordWrap/>
              <w:overflowPunct/>
              <w:topLinePunct w:val="false"/>
              <w:autoSpaceDE/>
              <w:autoSpaceDN/>
              <w:bidi w:val="false"/>
              <w:adjustRightInd/>
              <w:snapToGrid/>
              <w:spacing w:line="360" w:lineRule="auto"/>
              <w:ind w:left="0" w:leftChars="0"/>
              <w:textAlignment w:val="auto"/>
              <w:rPr>
                <w:rFonts w:hint="eastAsia" w:ascii="宋体" w:hAnsi="宋体" w:eastAsia="宋体" w:cs="宋体"/>
                <w:szCs w:val="20"/>
                <w:highlight w:val="none"/>
                <w:lang w:val="en-US" w:eastAsia="zh-CN"/>
              </w:rPr>
            </w:pPr>
          </w:p>
        </w:tc>
        <w:tc>
          <w:tcPr>
            <w:tcW w:w="365" w:type="pct"/>
            <w:tcBorders>
              <w:top w:val="single" w:color="000000" w:sz="6" w:space="0"/>
              <w:left w:val="single" w:color="000000" w:sz="6" w:space="0"/>
              <w:bottom w:val="single" w:color="000000" w:sz="6" w:space="0"/>
              <w:right w:val="single" w:color="000000" w:sz="6" w:space="0"/>
            </w:tcBorders>
            <w:shd w:val="clear" w:color="auto" w:fill="FFFFFF"/>
            <w:noWrap w:val="false"/>
            <w:tcMar>
              <w:left w:w="75" w:type="dxa"/>
              <w:right w:w="75" w:type="dxa"/>
            </w:tcMar>
            <w:vAlign w:val="center"/>
          </w:tcPr>
          <w:p w14:paraId="0FFCD285">
            <w:pPr>
              <w:keepNext w:val="false"/>
              <w:keepLines w:val="false"/>
              <w:widowControl/>
              <w:suppressLineNumbers w:val="false"/>
              <w:spacing w:before="0" w:beforeAutospacing="false" w:after="0" w:afterAutospacing="false" w:line="255" w:lineRule="atLeast"/>
              <w:ind w:left="0" w:right="0" w:firstLine="0"/>
              <w:jc w:val="center"/>
              <w:textAlignment w:val="center"/>
              <w:rPr>
                <w:rFonts w:hint="default" w:ascii="宋体" w:hAnsi="宋体" w:eastAsia="宋体" w:cs="宋体"/>
                <w:b w:val="false"/>
                <w:bCs w:val="false"/>
                <w:i w:val="false"/>
                <w:iCs w:val="false"/>
                <w:caps w:val="false"/>
                <w:color w:val="000000"/>
                <w:spacing w:val="0"/>
                <w:sz w:val="24"/>
                <w:szCs w:val="24"/>
                <w:highlight w:val="none"/>
                <w:u w:val="none"/>
                <w:lang w:val="en-US"/>
              </w:rPr>
            </w:pPr>
            <w:r>
              <w:rPr>
                <w:rFonts w:hint="eastAsia" w:ascii="宋体" w:hAnsi="宋体" w:eastAsia="宋体" w:cs="宋体"/>
                <w:b w:val="false"/>
                <w:bCs w:val="false"/>
                <w:i w:val="false"/>
                <w:iCs w:val="false"/>
                <w:caps w:val="false"/>
                <w:color w:val="000000"/>
                <w:spacing w:val="0"/>
                <w:kern w:val="0"/>
                <w:sz w:val="24"/>
                <w:szCs w:val="24"/>
                <w:highlight w:val="none"/>
                <w:u w:val="none"/>
                <w:lang w:val="en-US" w:eastAsia="zh-CN" w:bidi="ar"/>
              </w:rPr>
              <w:t>1</w:t>
            </w:r>
            <w:r>
              <w:rPr>
                <w:rFonts w:hint="eastAsia" w:ascii="宋体" w:hAnsi="宋体" w:cs="宋体"/>
                <w:b w:val="false"/>
                <w:bCs w:val="false"/>
                <w:i w:val="false"/>
                <w:iCs w:val="false"/>
                <w:caps w:val="false"/>
                <w:color w:val="000000"/>
                <w:spacing w:val="0"/>
                <w:kern w:val="0"/>
                <w:sz w:val="24"/>
                <w:szCs w:val="24"/>
                <w:highlight w:val="none"/>
                <w:u w:val="none"/>
                <w:lang w:val="en-US" w:eastAsia="zh-CN" w:bidi="ar"/>
              </w:rPr>
              <w:t>套</w:t>
            </w:r>
          </w:p>
        </w:tc>
        <w:tc>
          <w:tcPr>
            <w:tcW w:w="417" w:type="pct"/>
            <w:tcBorders>
              <w:top w:val="single" w:color="000000" w:sz="6" w:space="0"/>
              <w:left w:val="single" w:color="000000" w:sz="6" w:space="0"/>
              <w:bottom w:val="single" w:color="000000" w:sz="6" w:space="0"/>
              <w:right w:val="single" w:color="000000" w:sz="6" w:space="0"/>
            </w:tcBorders>
            <w:shd w:val="clear" w:color="auto" w:fill="FFFFFF"/>
            <w:noWrap w:val="false"/>
            <w:tcMar>
              <w:left w:w="75" w:type="dxa"/>
              <w:right w:w="75" w:type="dxa"/>
            </w:tcMar>
            <w:vAlign w:val="center"/>
          </w:tcPr>
          <w:p w14:paraId="237E759B">
            <w:pPr>
              <w:keepNext w:val="false"/>
              <w:keepLines w:val="false"/>
              <w:widowControl/>
              <w:suppressLineNumbers w:val="false"/>
              <w:spacing w:before="0" w:beforeAutospacing="false" w:after="0" w:afterAutospacing="false" w:line="255" w:lineRule="atLeast"/>
              <w:ind w:left="0" w:right="0" w:firstLine="0"/>
              <w:jc w:val="center"/>
              <w:textAlignment w:val="center"/>
              <w:rPr>
                <w:rFonts w:hint="default" w:ascii="宋体" w:hAnsi="宋体" w:eastAsia="宋体" w:cs="宋体"/>
                <w:b w:val="false"/>
                <w:bCs w:val="false"/>
                <w:i w:val="false"/>
                <w:iCs w:val="false"/>
                <w:caps w:val="false"/>
                <w:color w:val="000000"/>
                <w:spacing w:val="0"/>
                <w:sz w:val="24"/>
                <w:szCs w:val="24"/>
                <w:highlight w:val="none"/>
                <w:u w:val="none"/>
                <w:lang w:val="en-US" w:eastAsia="zh-CN"/>
              </w:rPr>
            </w:pPr>
            <w:r>
              <w:rPr>
                <w:rFonts w:hint="eastAsia" w:ascii="宋体" w:hAnsi="宋体" w:eastAsia="宋体" w:cs="宋体"/>
                <w:b w:val="false"/>
                <w:bCs w:val="false"/>
                <w:sz w:val="24"/>
                <w:szCs w:val="24"/>
                <w:highlight w:val="none"/>
                <w:lang w:val="en-US" w:eastAsia="zh-CN"/>
              </w:rPr>
              <w:t>软件和信息技术服务业</w:t>
            </w:r>
          </w:p>
        </w:tc>
      </w:tr>
    </w:tbl>
    <w:p w14:paraId="5FBBABE8">
      <w:pPr>
        <w:pStyle w:val="5"/>
        <w:rPr>
          <w:rFonts w:hint="default" w:ascii="宋体" w:hAnsi="宋体" w:eastAsia="宋体" w:cs="宋体"/>
          <w:b/>
          <w:bCs w:val="false"/>
          <w:color w:val="000000"/>
          <w:kern w:val="2"/>
          <w:sz w:val="24"/>
          <w:szCs w:val="24"/>
          <w:lang w:val="en-US" w:eastAsia="zh-CN" w:bidi="ar-SA"/>
        </w:rPr>
      </w:pPr>
    </w:p>
    <w:p w14:paraId="6B332FD8">
      <w:pPr>
        <w:rPr>
          <w:rFonts w:asciiTheme="minorEastAsia" w:hAnsiTheme="minorEastAsia" w:eastAsiaTheme="minorEastAsia"/>
          <w:b/>
          <w:sz w:val="22"/>
          <w:szCs w:val="22"/>
        </w:rPr>
      </w:pPr>
    </w:p>
    <w:p w14:paraId="557AEB21">
      <w:pPr>
        <w:rPr>
          <w:rFonts w:asciiTheme="minorEastAsia" w:hAnsiTheme="minorEastAsia" w:eastAsiaTheme="minorEastAsia"/>
          <w:b/>
          <w:sz w:val="22"/>
          <w:szCs w:val="22"/>
        </w:rPr>
      </w:pPr>
      <w:r>
        <w:rPr>
          <w:rFonts w:asciiTheme="minorEastAsia" w:hAnsiTheme="minorEastAsia" w:eastAsiaTheme="minorEastAsia"/>
          <w:b/>
          <w:sz w:val="22"/>
          <w:szCs w:val="22"/>
        </w:rPr>
        <w:br w:type="page"/>
      </w:r>
    </w:p>
    <w:p w14:paraId="150F3976">
      <w:pPr>
        <w:jc w:val="center"/>
        <w:rPr>
          <w:rFonts w:hint="eastAsia" w:asciiTheme="minorEastAsia" w:hAnsiTheme="minorEastAsia" w:eastAsiaTheme="minorEastAsia"/>
          <w:sz w:val="22"/>
          <w:szCs w:val="22"/>
        </w:rPr>
      </w:pPr>
      <w:r>
        <w:rPr>
          <w:rFonts w:asciiTheme="minorEastAsia" w:hAnsiTheme="minorEastAsia" w:eastAsiaTheme="minorEastAsia"/>
          <w:b/>
          <w:sz w:val="22"/>
          <w:szCs w:val="22"/>
        </w:rPr>
        <w:t>第五章  磋商程序</w:t>
      </w:r>
    </w:p>
    <w:p w14:paraId="041C29A1">
      <w:pPr>
        <w:widowControl/>
        <w:wordWrap/>
        <w:spacing w:line="300" w:lineRule="auto"/>
        <w:jc w:val="left"/>
        <w:outlineLvl w:val="0"/>
        <w:rPr>
          <w:rFonts w:hint="eastAsia" w:hAnsi="宋体"/>
          <w:sz w:val="24"/>
          <w:lang w:eastAsia="zh-CN"/>
        </w:rPr>
      </w:pPr>
      <w:r>
        <w:rPr>
          <w:rFonts w:hAnsi="宋体"/>
          <w:sz w:val="24"/>
          <w:lang w:eastAsia="zh-CN"/>
        </w:rPr>
        <w:t>1、磋商小组及专家组成</w:t>
      </w:r>
    </w:p>
    <w:p w14:paraId="4775BD16">
      <w:pPr>
        <w:widowControl/>
        <w:wordWrap/>
        <w:spacing w:line="300" w:lineRule="auto"/>
        <w:ind w:firstLine="360" w:firstLineChars="150"/>
        <w:jc w:val="left"/>
        <w:outlineLvl w:val="0"/>
        <w:rPr>
          <w:rFonts w:hint="eastAsia" w:hAnsi="宋体"/>
          <w:sz w:val="24"/>
          <w:lang w:eastAsia="zh-CN"/>
        </w:rPr>
      </w:pPr>
      <w:r>
        <w:rPr>
          <w:rFonts w:hint="eastAsia" w:hAnsi="宋体"/>
          <w:sz w:val="24"/>
          <w:lang w:eastAsia="zh-CN"/>
        </w:rPr>
        <w:t>依据</w:t>
      </w:r>
      <w:r>
        <w:rPr>
          <w:rFonts w:hAnsi="宋体"/>
          <w:sz w:val="24"/>
          <w:lang w:eastAsia="zh-CN"/>
        </w:rPr>
        <w:t>《中华人民共和国政府采购法》和</w:t>
      </w:r>
      <w:r>
        <w:rPr>
          <w:rFonts w:hint="eastAsia" w:hAnsi="宋体"/>
          <w:sz w:val="24"/>
          <w:lang w:eastAsia="zh-CN"/>
        </w:rPr>
        <w:t>《政府采购竞争性磋商采购方式管理暂行办法》（财库〔2014〕214 号）</w:t>
      </w:r>
      <w:r>
        <w:rPr>
          <w:rFonts w:hAnsi="宋体"/>
          <w:sz w:val="24"/>
          <w:lang w:eastAsia="zh-CN"/>
        </w:rPr>
        <w:t>等的规定并结合本次采购项目的实际情况，磋商小组由采购人的代表和有关方面的专家三人及以上的单数组成，其中专家人数不少于成员总数的三分之二，负责本次采购项目的竞争性磋商和评审工作。</w:t>
      </w:r>
    </w:p>
    <w:p w14:paraId="0AE3C64B">
      <w:pPr>
        <w:widowControl/>
        <w:wordWrap/>
        <w:spacing w:line="300" w:lineRule="auto"/>
        <w:jc w:val="left"/>
        <w:outlineLvl w:val="0"/>
        <w:rPr>
          <w:rFonts w:hint="eastAsia" w:hAnsi="宋体"/>
          <w:sz w:val="24"/>
          <w:lang w:eastAsia="zh-CN"/>
        </w:rPr>
      </w:pPr>
      <w:r>
        <w:rPr>
          <w:rFonts w:hAnsi="宋体"/>
          <w:sz w:val="24"/>
        </w:rPr>
        <w:t>2、磋商组织</w:t>
      </w:r>
    </w:p>
    <w:p w14:paraId="5F3AE1CB">
      <w:pPr>
        <w:widowControl/>
        <w:wordWrap/>
        <w:spacing w:line="300" w:lineRule="auto"/>
        <w:ind w:firstLine="480" w:firstLineChars="200"/>
        <w:jc w:val="left"/>
        <w:outlineLvl w:val="0"/>
        <w:rPr>
          <w:rFonts w:hint="eastAsia" w:hAnsi="宋体"/>
          <w:sz w:val="24"/>
          <w:lang w:eastAsia="zh-CN"/>
        </w:rPr>
      </w:pPr>
      <w:r>
        <w:rPr>
          <w:rFonts w:hint="eastAsia" w:hAnsi="宋体"/>
          <w:sz w:val="24"/>
          <w:lang w:eastAsia="zh-CN"/>
        </w:rPr>
        <w:t>2.1</w:t>
      </w:r>
      <w:r>
        <w:rPr>
          <w:rFonts w:hAnsi="宋体"/>
          <w:sz w:val="24"/>
        </w:rPr>
        <w:t>磋商工作由采购代理机构组织，具体磋商事务由依法组建的磋商小组负责。</w:t>
      </w:r>
    </w:p>
    <w:p w14:paraId="70F50B93">
      <w:pPr>
        <w:widowControl/>
        <w:wordWrap/>
        <w:spacing w:line="300" w:lineRule="auto"/>
        <w:ind w:firstLine="480" w:firstLineChars="200"/>
        <w:jc w:val="left"/>
        <w:outlineLvl w:val="0"/>
        <w:rPr>
          <w:rFonts w:hint="eastAsia" w:hAnsi="宋体"/>
          <w:bCs/>
          <w:sz w:val="24"/>
          <w:lang w:eastAsia="zh-CN"/>
        </w:rPr>
      </w:pPr>
      <w:r>
        <w:rPr>
          <w:rFonts w:hint="eastAsia" w:hAnsi="宋体"/>
          <w:bCs/>
          <w:sz w:val="24"/>
          <w:lang w:eastAsia="zh-CN"/>
        </w:rPr>
        <w:t>2.2根据《财政部关于政府采购竞争性磋商采购方式管理暂行办法有关问题的补充通知》财库[2015]124号的要求，磋商项目为政府购买服务项目（含政府和社会资本合作项目），在采购过程中符合要求的供应商（社会资本）只有2家的，竞争性磋商采购活动可以继续进行。</w:t>
      </w:r>
    </w:p>
    <w:p w14:paraId="03C9F6A6">
      <w:pPr>
        <w:widowControl/>
        <w:wordWrap/>
        <w:spacing w:line="300" w:lineRule="auto"/>
        <w:ind w:firstLine="360" w:firstLineChars="150"/>
        <w:jc w:val="left"/>
        <w:outlineLvl w:val="0"/>
        <w:rPr>
          <w:rFonts w:hint="eastAsia" w:hAnsi="宋体"/>
          <w:sz w:val="24"/>
          <w:lang w:eastAsia="zh-CN"/>
        </w:rPr>
      </w:pPr>
      <w:r>
        <w:rPr>
          <w:rFonts w:hint="eastAsia" w:hAnsi="宋体"/>
          <w:sz w:val="24"/>
          <w:lang w:eastAsia="zh-CN"/>
        </w:rPr>
        <w:t>3、</w:t>
      </w:r>
      <w:r>
        <w:rPr>
          <w:rFonts w:hint="eastAsia" w:hAnsi="宋体"/>
          <w:sz w:val="24"/>
        </w:rPr>
        <w:t>资格审查</w:t>
      </w:r>
    </w:p>
    <w:p w14:paraId="7607F5AC">
      <w:pPr>
        <w:widowControl/>
        <w:wordWrap/>
        <w:spacing w:line="300" w:lineRule="auto"/>
        <w:ind w:firstLine="480" w:firstLineChars="200"/>
        <w:jc w:val="left"/>
        <w:outlineLvl w:val="0"/>
        <w:rPr>
          <w:rFonts w:hint="eastAsia" w:hAnsi="宋体"/>
          <w:bCs/>
          <w:sz w:val="24"/>
          <w:lang w:eastAsia="zh-CN"/>
        </w:rPr>
      </w:pPr>
      <w:r>
        <w:rPr>
          <w:rFonts w:hAnsi="宋体"/>
          <w:bCs/>
          <w:sz w:val="24"/>
          <w:lang w:eastAsia="zh-CN"/>
        </w:rPr>
        <w:t>3.1在供应商递交响应文件截止时间结束后，磋商小组对递交响应文件的供应商进行资格审查，确定邀请参加磋商的供应商名单。</w:t>
      </w:r>
    </w:p>
    <w:p w14:paraId="2A68D09B">
      <w:pPr>
        <w:widowControl/>
        <w:wordWrap/>
        <w:spacing w:line="300" w:lineRule="auto"/>
        <w:ind w:firstLine="480" w:firstLineChars="200"/>
        <w:jc w:val="left"/>
        <w:outlineLvl w:val="0"/>
        <w:rPr>
          <w:rFonts w:hint="eastAsia" w:hAnsi="宋体"/>
          <w:bCs/>
          <w:sz w:val="24"/>
          <w:lang w:eastAsia="zh-CN"/>
        </w:rPr>
      </w:pPr>
      <w:r>
        <w:rPr>
          <w:rFonts w:hAnsi="宋体"/>
          <w:bCs/>
          <w:sz w:val="24"/>
          <w:lang w:eastAsia="zh-CN"/>
        </w:rPr>
        <w:t>确定参加磋商的供应商数量采用合格数量制，即磋商小组对各供应商资格审查后，凡符合本竞争性磋商文件规定资格条件的，均进入参加磋商的供应商</w:t>
      </w:r>
      <w:r>
        <w:rPr>
          <w:rFonts w:hint="eastAsia" w:hAnsi="宋体"/>
          <w:bCs/>
          <w:sz w:val="24"/>
          <w:lang w:eastAsia="zh-CN"/>
        </w:rPr>
        <w:t>名单</w:t>
      </w:r>
      <w:r>
        <w:rPr>
          <w:rFonts w:hAnsi="宋体"/>
          <w:bCs/>
          <w:sz w:val="24"/>
          <w:lang w:eastAsia="zh-CN"/>
        </w:rPr>
        <w:t>。</w:t>
      </w:r>
      <w:r>
        <w:rPr>
          <w:rFonts w:hAnsi="宋体"/>
          <w:sz w:val="24"/>
        </w:rPr>
        <w:t>磋商小组</w:t>
      </w:r>
      <w:r>
        <w:rPr>
          <w:rFonts w:hAnsi="宋体"/>
          <w:bCs/>
          <w:sz w:val="24"/>
          <w:lang w:eastAsia="zh-CN"/>
        </w:rPr>
        <w:t>资格审查结束后，出具资格审查报告，确定参加磋商的供应商名单。没有通过资格审查的供应商，应在资格审查报告中说明原因。</w:t>
      </w:r>
    </w:p>
    <w:p w14:paraId="12178D5F">
      <w:pPr>
        <w:widowControl/>
        <w:wordWrap/>
        <w:spacing w:line="300" w:lineRule="auto"/>
        <w:ind w:firstLine="480" w:firstLineChars="200"/>
        <w:jc w:val="left"/>
        <w:outlineLvl w:val="0"/>
        <w:rPr>
          <w:rFonts w:hint="eastAsia" w:hAnsi="宋体"/>
          <w:bCs/>
          <w:sz w:val="24"/>
          <w:lang w:eastAsia="zh-CN"/>
        </w:rPr>
      </w:pPr>
      <w:r>
        <w:rPr>
          <w:rFonts w:hAnsi="宋体"/>
          <w:bCs/>
          <w:sz w:val="24"/>
          <w:lang w:eastAsia="zh-CN"/>
        </w:rPr>
        <w:t>3.2出具资格审查报告后，</w:t>
      </w:r>
      <w:r>
        <w:rPr>
          <w:rFonts w:hint="eastAsia" w:hAnsi="宋体"/>
          <w:bCs/>
          <w:sz w:val="24"/>
          <w:lang w:eastAsia="zh-CN"/>
        </w:rPr>
        <w:t>代理机构</w:t>
      </w:r>
      <w:r>
        <w:rPr>
          <w:rFonts w:hAnsi="宋体"/>
          <w:bCs/>
          <w:sz w:val="24"/>
          <w:lang w:eastAsia="zh-CN"/>
        </w:rPr>
        <w:t>当场向所有递交响应文件的供应商宣布通过及未通过资格审查的供应商名单</w:t>
      </w:r>
      <w:r>
        <w:rPr>
          <w:rFonts w:hint="eastAsia" w:hAnsi="宋体"/>
          <w:bCs/>
          <w:sz w:val="24"/>
          <w:lang w:eastAsia="zh-CN"/>
        </w:rPr>
        <w:t>。</w:t>
      </w:r>
    </w:p>
    <w:p w14:paraId="2C973ECB">
      <w:pPr>
        <w:widowControl/>
        <w:wordWrap/>
        <w:spacing w:line="300" w:lineRule="auto"/>
        <w:ind w:firstLine="480" w:firstLineChars="200"/>
        <w:jc w:val="left"/>
        <w:outlineLvl w:val="0"/>
        <w:rPr>
          <w:rFonts w:hint="eastAsia" w:hAnsi="宋体"/>
          <w:bCs/>
          <w:sz w:val="24"/>
          <w:lang w:eastAsia="zh-CN"/>
        </w:rPr>
      </w:pPr>
      <w:r>
        <w:rPr>
          <w:rFonts w:hAnsi="宋体"/>
          <w:bCs/>
          <w:sz w:val="24"/>
          <w:lang w:eastAsia="zh-CN"/>
        </w:rPr>
        <w:t>3.3通过资格审查的供应商不足三家的，本次竞争性磋商采购活动终止。</w:t>
      </w:r>
    </w:p>
    <w:p w14:paraId="4150BDF3">
      <w:pPr>
        <w:widowControl/>
        <w:wordWrap/>
        <w:spacing w:line="300" w:lineRule="auto"/>
        <w:jc w:val="left"/>
        <w:outlineLvl w:val="0"/>
        <w:rPr>
          <w:rFonts w:hint="eastAsia" w:hAnsi="宋体"/>
          <w:sz w:val="24"/>
        </w:rPr>
      </w:pPr>
      <w:r>
        <w:rPr>
          <w:rFonts w:hint="eastAsia" w:hAnsi="宋体"/>
          <w:sz w:val="24"/>
          <w:lang w:eastAsia="zh-CN"/>
        </w:rPr>
        <w:t>4</w:t>
      </w:r>
      <w:r>
        <w:rPr>
          <w:rFonts w:hAnsi="宋体"/>
          <w:sz w:val="24"/>
        </w:rPr>
        <w:t>、磋商程序</w:t>
      </w:r>
    </w:p>
    <w:p w14:paraId="5193E2B3">
      <w:pPr>
        <w:wordWrap/>
        <w:spacing w:line="300" w:lineRule="auto"/>
        <w:ind w:left="-426" w:firstLine="480" w:firstLineChars="200"/>
        <w:rPr>
          <w:rFonts w:hint="eastAsia" w:hAnsi="宋体"/>
          <w:sz w:val="24"/>
        </w:rPr>
      </w:pPr>
      <w:r>
        <w:rPr>
          <w:rFonts w:hint="eastAsia" w:hAnsi="宋体"/>
          <w:sz w:val="24"/>
          <w:lang w:eastAsia="zh-CN"/>
        </w:rPr>
        <w:t>4.1</w:t>
      </w:r>
      <w:r>
        <w:rPr>
          <w:rFonts w:hAnsi="宋体"/>
          <w:sz w:val="24"/>
        </w:rPr>
        <w:t>磋商小组成员按磋商文件规定集中与通过资格审查的供应商分别进行磋商，磋商的顺序以现场抽签的方式确定。</w:t>
      </w:r>
    </w:p>
    <w:p w14:paraId="316CDB8C">
      <w:pPr>
        <w:wordWrap/>
        <w:spacing w:line="300" w:lineRule="auto"/>
        <w:ind w:left="-426" w:firstLine="480" w:firstLineChars="200"/>
        <w:rPr>
          <w:rFonts w:hint="eastAsia" w:hAnsi="宋体"/>
          <w:sz w:val="24"/>
        </w:rPr>
      </w:pPr>
      <w:r>
        <w:rPr>
          <w:rFonts w:hint="eastAsia" w:hAnsi="宋体"/>
          <w:sz w:val="24"/>
          <w:lang w:eastAsia="zh-CN"/>
        </w:rPr>
        <w:t>4.2</w:t>
      </w:r>
      <w:r>
        <w:rPr>
          <w:rFonts w:hAnsi="宋体"/>
          <w:sz w:val="24"/>
        </w:rPr>
        <w:t>磋商过程中，磋商小组可以根据磋商情况调整磋商轮次。磋商小组经采购人代表确认后，可以根据磋商情况实质性变动采购需求中的技术、服务要求以及合同草案条款，并将变更的内容及时以书面形式通知所有参加磋商的供应商，变动通知为本次磋商文件的有效组成部分。</w:t>
      </w:r>
    </w:p>
    <w:p w14:paraId="382F60A1">
      <w:pPr>
        <w:wordWrap/>
        <w:spacing w:line="300" w:lineRule="auto"/>
        <w:ind w:left="-426" w:firstLine="480" w:firstLineChars="200"/>
        <w:rPr>
          <w:rFonts w:hint="eastAsia" w:hAnsi="宋体"/>
          <w:sz w:val="24"/>
        </w:rPr>
      </w:pPr>
      <w:r>
        <w:rPr>
          <w:rFonts w:hAnsi="宋体"/>
          <w:sz w:val="24"/>
        </w:rPr>
        <w:t>供应商书面材料应当签字确认，否则无效。供应商为法人的，应当由其法定代表人或者代理人签字确认。</w:t>
      </w:r>
    </w:p>
    <w:p w14:paraId="0C9AC101">
      <w:pPr>
        <w:spacing w:line="300" w:lineRule="auto"/>
        <w:ind w:left="-426" w:firstLine="480" w:firstLineChars="200"/>
        <w:rPr>
          <w:rFonts w:hint="eastAsia" w:hAnsi="宋体"/>
          <w:sz w:val="24"/>
          <w:lang w:eastAsia="zh-CN"/>
        </w:rPr>
      </w:pPr>
      <w:r>
        <w:rPr>
          <w:rFonts w:hint="eastAsia" w:hAnsi="宋体"/>
          <w:sz w:val="24"/>
          <w:lang w:eastAsia="zh-CN"/>
        </w:rPr>
        <w:t>4.3</w:t>
      </w:r>
      <w:r>
        <w:rPr>
          <w:rFonts w:hint="eastAsia" w:hAnsi="宋体"/>
          <w:sz w:val="24"/>
        </w:rPr>
        <w:t>磋商过程中，磋商小组对响应文件的有效性、完整性和响应程度进行审查（符合性审查）</w:t>
      </w:r>
      <w:r>
        <w:rPr>
          <w:rFonts w:hint="eastAsia" w:hAnsi="宋体"/>
          <w:sz w:val="24"/>
          <w:lang w:eastAsia="zh-CN"/>
        </w:rPr>
        <w:t>。</w:t>
      </w:r>
    </w:p>
    <w:p w14:paraId="27EB05E7">
      <w:pPr>
        <w:spacing w:line="300" w:lineRule="auto"/>
        <w:ind w:left="-426" w:firstLine="480" w:firstLineChars="200"/>
      </w:pPr>
      <w:r>
        <w:rPr>
          <w:rFonts w:hint="eastAsia" w:hAnsi="宋体"/>
          <w:sz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E4E2DC8">
      <w:pPr>
        <w:wordWrap/>
        <w:spacing w:line="300" w:lineRule="auto"/>
        <w:ind w:left="-426" w:firstLine="480" w:firstLineChars="200"/>
        <w:rPr>
          <w:rFonts w:hint="eastAsia" w:hAnsi="宋体"/>
          <w:sz w:val="24"/>
          <w:lang w:eastAsia="zh-CN"/>
        </w:rPr>
      </w:pPr>
      <w:r>
        <w:rPr>
          <w:rFonts w:hint="eastAsia" w:hAnsi="宋体"/>
          <w:sz w:val="24"/>
          <w:lang w:eastAsia="zh-CN"/>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183F3AB5">
      <w:pPr>
        <w:wordWrap/>
        <w:spacing w:line="300" w:lineRule="auto"/>
        <w:ind w:left="-426" w:firstLine="480" w:firstLineChars="200"/>
        <w:rPr>
          <w:rFonts w:hint="eastAsia" w:hAnsi="宋体"/>
          <w:sz w:val="24"/>
          <w:lang w:eastAsia="zh-CN"/>
        </w:rPr>
      </w:pPr>
      <w:r>
        <w:rPr>
          <w:rFonts w:hint="eastAsia" w:hAnsi="宋体"/>
          <w:sz w:val="24"/>
        </w:rPr>
        <w:t>符合性审查</w:t>
      </w:r>
    </w:p>
    <w:p w14:paraId="4CBBFEB4">
      <w:pPr>
        <w:wordWrap/>
        <w:spacing w:line="300" w:lineRule="auto"/>
        <w:ind w:left="-426" w:firstLine="480" w:firstLineChars="200"/>
        <w:rPr>
          <w:rFonts w:hint="eastAsia" w:hAnsi="宋体"/>
          <w:sz w:val="24"/>
        </w:rPr>
      </w:pPr>
      <w:r>
        <w:rPr>
          <w:rFonts w:hint="eastAsia" w:hAnsi="宋体"/>
          <w:sz w:val="24"/>
        </w:rPr>
        <w:t>审查中发现供应商响应文件属于下列情况之一的，应按照无效响应文件处理：</w:t>
      </w:r>
    </w:p>
    <w:p w14:paraId="63272E22">
      <w:pPr>
        <w:wordWrap/>
        <w:spacing w:line="300" w:lineRule="auto"/>
        <w:ind w:left="-426" w:firstLine="480" w:firstLineChars="200"/>
        <w:rPr>
          <w:rFonts w:hint="eastAsia" w:hAnsi="宋体"/>
          <w:sz w:val="24"/>
        </w:rPr>
      </w:pPr>
      <w:r>
        <w:rPr>
          <w:rFonts w:hint="eastAsia" w:hAnsi="宋体"/>
          <w:sz w:val="24"/>
        </w:rPr>
        <w:t>（</w:t>
      </w:r>
      <w:r>
        <w:rPr>
          <w:rFonts w:hAnsi="宋体"/>
          <w:sz w:val="24"/>
        </w:rPr>
        <w:t>1</w:t>
      </w:r>
      <w:r>
        <w:rPr>
          <w:rFonts w:hint="eastAsia" w:hAnsi="宋体"/>
          <w:sz w:val="24"/>
        </w:rPr>
        <w:t>）响应文件组成明显不符合采购文件的规定要求，影响磋商小组评判的；</w:t>
      </w:r>
    </w:p>
    <w:p w14:paraId="7121BA05">
      <w:pPr>
        <w:wordWrap/>
        <w:spacing w:line="300" w:lineRule="auto"/>
        <w:ind w:left="-426" w:firstLine="480" w:firstLineChars="200"/>
        <w:rPr>
          <w:rFonts w:hint="eastAsia" w:hAnsi="宋体"/>
          <w:sz w:val="24"/>
        </w:rPr>
      </w:pPr>
      <w:r>
        <w:rPr>
          <w:rFonts w:hint="eastAsia" w:hAnsi="宋体"/>
          <w:sz w:val="24"/>
        </w:rPr>
        <w:t>（</w:t>
      </w:r>
      <w:r>
        <w:rPr>
          <w:rFonts w:hAnsi="宋体"/>
          <w:sz w:val="24"/>
        </w:rPr>
        <w:t>2</w:t>
      </w:r>
      <w:r>
        <w:rPr>
          <w:rFonts w:hint="eastAsia" w:hAnsi="宋体"/>
          <w:sz w:val="24"/>
        </w:rPr>
        <w:t>）响应文件的语言、计量单位、知识产权、响应有效期等不符合采购文件的规定，影响磋商小组评判的；</w:t>
      </w:r>
    </w:p>
    <w:p w14:paraId="35EA52B2">
      <w:pPr>
        <w:wordWrap/>
        <w:spacing w:line="300" w:lineRule="auto"/>
        <w:ind w:left="-426" w:firstLine="480" w:firstLineChars="200"/>
        <w:rPr>
          <w:rFonts w:hint="eastAsia" w:hAnsi="宋体"/>
          <w:sz w:val="24"/>
        </w:rPr>
      </w:pPr>
      <w:r>
        <w:rPr>
          <w:rFonts w:hint="eastAsia" w:hAnsi="宋体"/>
          <w:sz w:val="24"/>
        </w:rPr>
        <w:t>（</w:t>
      </w:r>
      <w:r>
        <w:rPr>
          <w:rFonts w:hAnsi="宋体"/>
          <w:sz w:val="24"/>
        </w:rPr>
        <w:t>3</w:t>
      </w:r>
      <w:r>
        <w:rPr>
          <w:rFonts w:hint="eastAsia" w:hAnsi="宋体"/>
          <w:sz w:val="24"/>
        </w:rPr>
        <w:t>）磋商小组经过磋商后，供应商响应文件中技术、服务标准明显不符合磋商文件实质性要求的，或者磋商过程中，磋商小组发现或者知晓供应商存在违法、违纪行为的；</w:t>
      </w:r>
    </w:p>
    <w:p w14:paraId="79733A52">
      <w:pPr>
        <w:wordWrap/>
        <w:spacing w:line="300" w:lineRule="auto"/>
        <w:ind w:left="-426" w:firstLine="480" w:firstLineChars="200"/>
        <w:rPr>
          <w:rFonts w:hint="eastAsia" w:hAnsi="宋体"/>
          <w:b/>
          <w:bCs/>
          <w:sz w:val="24"/>
          <w:lang w:eastAsia="zh-CN"/>
        </w:rPr>
      </w:pPr>
      <w:r>
        <w:rPr>
          <w:rFonts w:hAnsi="宋体"/>
          <w:sz w:val="24"/>
        </w:rPr>
        <w:t>(4</w:t>
      </w:r>
      <w:r>
        <w:rPr>
          <w:rFonts w:hint="eastAsia" w:hAnsi="宋体"/>
          <w:sz w:val="24"/>
        </w:rPr>
        <w:t>）未载明或者载明的采购项目履约时间、方式、数量及其他政府采购合同实质性内容与本竞争性磋商文件要求不一致，且采购单位无法接受的</w:t>
      </w:r>
      <w:r>
        <w:rPr>
          <w:rFonts w:hint="eastAsia" w:hAnsi="宋体"/>
          <w:sz w:val="24"/>
          <w:lang w:eastAsia="zh-CN"/>
        </w:rPr>
        <w:t>；</w:t>
      </w:r>
    </w:p>
    <w:p w14:paraId="54915CD1">
      <w:pPr>
        <w:wordWrap/>
        <w:spacing w:line="300" w:lineRule="auto"/>
        <w:ind w:left="-426" w:firstLine="480" w:firstLineChars="200"/>
        <w:rPr>
          <w:rFonts w:hint="eastAsia" w:hAnsi="宋体"/>
          <w:sz w:val="24"/>
        </w:rPr>
      </w:pPr>
      <w:r>
        <w:rPr>
          <w:rFonts w:hint="eastAsia" w:hAnsi="宋体"/>
          <w:sz w:val="24"/>
        </w:rPr>
        <w:t>（</w:t>
      </w:r>
      <w:r>
        <w:rPr>
          <w:rFonts w:hAnsi="宋体"/>
          <w:sz w:val="24"/>
        </w:rPr>
        <w:t>5</w:t>
      </w:r>
      <w:r>
        <w:rPr>
          <w:rFonts w:hint="eastAsia" w:hAnsi="宋体"/>
          <w:sz w:val="24"/>
        </w:rPr>
        <w:t>）属于竞争性磋商文件中无效响应情形的。</w:t>
      </w:r>
    </w:p>
    <w:p w14:paraId="67A28FAC">
      <w:pPr>
        <w:wordWrap/>
        <w:spacing w:line="300" w:lineRule="auto"/>
        <w:ind w:left="-426" w:firstLine="480" w:firstLineChars="200"/>
        <w:rPr>
          <w:rFonts w:hint="eastAsia" w:hAnsi="宋体"/>
          <w:sz w:val="24"/>
          <w:lang w:eastAsia="zh-CN"/>
        </w:rPr>
      </w:pPr>
      <w:r>
        <w:rPr>
          <w:rFonts w:hint="eastAsia" w:hAnsi="宋体"/>
          <w:sz w:val="24"/>
        </w:rPr>
        <w:t>磋商小组对响应文件签署、盖章等进行审查过程中，有下列情形的，磋商小组应当评定为不影响整个响应文件有效性和采购活动公平竞争，并通过响应文件的有效性审查：</w:t>
      </w:r>
    </w:p>
    <w:p w14:paraId="626E99D7">
      <w:pPr>
        <w:wordWrap/>
        <w:spacing w:line="300" w:lineRule="auto"/>
        <w:ind w:left="-426" w:firstLine="480" w:firstLineChars="200"/>
        <w:rPr>
          <w:rFonts w:hint="eastAsia" w:hAnsi="宋体"/>
          <w:sz w:val="24"/>
        </w:rPr>
      </w:pPr>
      <w:r>
        <w:rPr>
          <w:rFonts w:hint="eastAsia" w:hAnsi="宋体"/>
          <w:sz w:val="24"/>
        </w:rPr>
        <w:t>（1）响应文件除采购文件明确要求加盖单位（法人）公章的以外，其他地方以相关专用章加盖的；</w:t>
      </w:r>
    </w:p>
    <w:p w14:paraId="4810BD93">
      <w:pPr>
        <w:wordWrap/>
        <w:spacing w:line="300" w:lineRule="auto"/>
        <w:ind w:left="-426" w:firstLine="480" w:firstLineChars="200"/>
        <w:rPr>
          <w:rFonts w:hint="eastAsia" w:hAnsi="宋体"/>
          <w:sz w:val="24"/>
        </w:rPr>
      </w:pPr>
      <w:r>
        <w:rPr>
          <w:rFonts w:hint="eastAsia" w:hAnsi="宋体"/>
          <w:sz w:val="24"/>
        </w:rPr>
        <w:t>（2）以骑缝章的形式代替响应文件内容逐页盖章的（但是骑缝章模糊不清，印章名称无法辨认的除外）。</w:t>
      </w:r>
    </w:p>
    <w:p w14:paraId="45457C88">
      <w:pPr>
        <w:wordWrap/>
        <w:spacing w:line="300" w:lineRule="auto"/>
        <w:ind w:left="-426" w:firstLine="480" w:firstLineChars="200"/>
        <w:rPr>
          <w:rFonts w:hint="eastAsia" w:hAnsi="宋体"/>
          <w:sz w:val="24"/>
          <w:lang w:eastAsia="zh-CN"/>
        </w:rPr>
      </w:pPr>
      <w:r>
        <w:rPr>
          <w:rFonts w:hint="eastAsia" w:hAnsi="宋体"/>
          <w:sz w:val="24"/>
        </w:rPr>
        <w:t>磋商小组对所有响应文件的有效性、完整性和响应程度进行审查后，向采购代理机构出具有效性、完整性和响应程度审查报告，确定继续磋商的供应商名单。没有通过有效性、完整性和响应程度审查的供应商，磋商小组应在有效性、完整性和响应程度审查报告中说明原因；</w:t>
      </w:r>
    </w:p>
    <w:p w14:paraId="15C735DD">
      <w:pPr>
        <w:wordWrap/>
        <w:spacing w:line="300" w:lineRule="auto"/>
        <w:ind w:left="-426" w:firstLine="480" w:firstLineChars="200"/>
        <w:rPr>
          <w:rFonts w:hint="eastAsia" w:hAnsi="宋体"/>
          <w:sz w:val="24"/>
        </w:rPr>
      </w:pPr>
      <w:r>
        <w:rPr>
          <w:rFonts w:hint="eastAsia" w:hAnsi="宋体"/>
          <w:sz w:val="24"/>
        </w:rPr>
        <w:t>4.4</w:t>
      </w:r>
      <w:r>
        <w:rPr>
          <w:rFonts w:hAnsi="宋体"/>
          <w:sz w:val="24"/>
        </w:rPr>
        <w:t>采购需求中的技术、服务要求以及合同草案条款</w:t>
      </w:r>
      <w:r>
        <w:rPr>
          <w:rFonts w:hint="eastAsia" w:hAnsi="宋体"/>
          <w:sz w:val="24"/>
        </w:rPr>
        <w:t>发生</w:t>
      </w:r>
      <w:r>
        <w:rPr>
          <w:rFonts w:hAnsi="宋体"/>
          <w:sz w:val="24"/>
        </w:rPr>
        <w:t>实质性变动</w:t>
      </w:r>
      <w:r>
        <w:rPr>
          <w:rFonts w:hint="eastAsia" w:hAnsi="宋体"/>
          <w:sz w:val="24"/>
        </w:rPr>
        <w:t>时，</w:t>
      </w:r>
      <w:r>
        <w:rPr>
          <w:rFonts w:hAnsi="宋体"/>
          <w:sz w:val="24"/>
        </w:rPr>
        <w:t>磋商小组经过</w:t>
      </w:r>
      <w:r>
        <w:rPr>
          <w:rFonts w:hint="eastAsia" w:hAnsi="宋体"/>
          <w:sz w:val="24"/>
        </w:rPr>
        <w:t>两</w:t>
      </w:r>
      <w:r>
        <w:rPr>
          <w:rFonts w:hAnsi="宋体"/>
          <w:sz w:val="24"/>
        </w:rPr>
        <w:t>轮及以上磋商后，供应商响应文件</w:t>
      </w:r>
      <w:r>
        <w:rPr>
          <w:rFonts w:hint="eastAsia" w:hAnsi="宋体"/>
          <w:sz w:val="24"/>
        </w:rPr>
        <w:t>中技术规格、技术标准明显不符合磋商项目实质性要求的</w:t>
      </w:r>
      <w:r>
        <w:rPr>
          <w:rFonts w:hAnsi="宋体"/>
          <w:sz w:val="24"/>
        </w:rPr>
        <w:t>，或者磋商过程中，磋商小组发现或者知晓供应商存在违法、违纪行为的，磋商小组应当将该供应商淘汰。</w:t>
      </w:r>
    </w:p>
    <w:p w14:paraId="166A2B91">
      <w:pPr>
        <w:wordWrap/>
        <w:spacing w:line="300" w:lineRule="auto"/>
        <w:ind w:left="-426" w:firstLine="480" w:firstLineChars="200"/>
        <w:rPr>
          <w:rFonts w:hint="eastAsia" w:hAnsi="宋体"/>
          <w:sz w:val="24"/>
        </w:rPr>
      </w:pPr>
      <w:r>
        <w:rPr>
          <w:rFonts w:hAnsi="宋体"/>
          <w:sz w:val="24"/>
        </w:rPr>
        <w:t>磋商小组淘汰供应商的，应当通知该供应商，并说明理由。</w:t>
      </w:r>
    </w:p>
    <w:p w14:paraId="021609B5">
      <w:pPr>
        <w:wordWrap/>
        <w:spacing w:line="300" w:lineRule="auto"/>
        <w:ind w:left="-426" w:firstLine="480" w:firstLineChars="200"/>
        <w:rPr>
          <w:rFonts w:hint="eastAsia" w:hAnsi="宋体"/>
          <w:sz w:val="24"/>
        </w:rPr>
      </w:pPr>
      <w:r>
        <w:rPr>
          <w:rFonts w:hint="eastAsia" w:hAnsi="宋体"/>
          <w:sz w:val="24"/>
          <w:lang w:eastAsia="zh-CN"/>
        </w:rPr>
        <w:t>4.5</w:t>
      </w:r>
      <w:r>
        <w:rPr>
          <w:rFonts w:hAnsi="宋体"/>
          <w:sz w:val="24"/>
        </w:rPr>
        <w:t>供应商响应文件满足或者高于磋商文件规定的采购项目最低要求时，即视同供应商响应文件符合采购需求、质量和服务相等。</w:t>
      </w:r>
    </w:p>
    <w:p w14:paraId="227F28CA">
      <w:pPr>
        <w:wordWrap/>
        <w:spacing w:line="300" w:lineRule="auto"/>
        <w:ind w:left="-426" w:firstLine="480" w:firstLineChars="200"/>
        <w:rPr>
          <w:rFonts w:hint="eastAsia" w:hAnsi="宋体"/>
          <w:sz w:val="24"/>
          <w:lang w:eastAsia="zh-CN"/>
        </w:rPr>
      </w:pPr>
      <w:r>
        <w:rPr>
          <w:rFonts w:hint="eastAsia" w:hAnsi="宋体"/>
          <w:sz w:val="24"/>
          <w:lang w:eastAsia="zh-CN"/>
        </w:rPr>
        <w:t>4.6</w:t>
      </w:r>
      <w:r>
        <w:rPr>
          <w:rFonts w:hAnsi="宋体"/>
          <w:sz w:val="24"/>
        </w:rPr>
        <w:t>供应商进行最终报价，应当在磋商室外填写报价单，密封递交，</w:t>
      </w:r>
      <w:r>
        <w:rPr>
          <w:rFonts w:hint="eastAsia" w:hAnsi="宋体"/>
          <w:sz w:val="24"/>
          <w:lang w:val="en-US" w:eastAsia="zh-CN"/>
        </w:rPr>
        <w:t>代理机构</w:t>
      </w:r>
      <w:r>
        <w:rPr>
          <w:rFonts w:hAnsi="宋体"/>
          <w:sz w:val="24"/>
        </w:rPr>
        <w:t>收齐</w:t>
      </w:r>
      <w:r>
        <w:rPr>
          <w:rFonts w:hint="eastAsia" w:hAnsi="宋体"/>
          <w:sz w:val="24"/>
        </w:rPr>
        <w:t>并</w:t>
      </w:r>
      <w:r>
        <w:rPr>
          <w:rFonts w:hAnsi="宋体"/>
          <w:sz w:val="24"/>
        </w:rPr>
        <w:t>集中递交磋商小组。供应商报价单应当由法定代表人或者其代理人签字确认，否则无效。</w:t>
      </w:r>
    </w:p>
    <w:p w14:paraId="034CA488">
      <w:pPr>
        <w:wordWrap/>
        <w:spacing w:line="300" w:lineRule="auto"/>
        <w:ind w:left="-426" w:firstLine="480" w:firstLineChars="200"/>
        <w:rPr>
          <w:rFonts w:hint="eastAsia" w:hAnsi="宋体"/>
          <w:sz w:val="24"/>
          <w:lang w:eastAsia="zh-CN"/>
        </w:rPr>
      </w:pPr>
      <w:r>
        <w:rPr>
          <w:rFonts w:hint="eastAsia" w:hAnsi="宋体"/>
          <w:sz w:val="24"/>
          <w:lang w:eastAsia="zh-CN"/>
        </w:rPr>
        <w:t>4.6.1报价如果出现下列不一致的，可按以下原则进行修改：</w:t>
      </w:r>
    </w:p>
    <w:p w14:paraId="2E50A30A">
      <w:pPr>
        <w:wordWrap/>
        <w:spacing w:line="300" w:lineRule="auto"/>
        <w:ind w:left="-426" w:firstLine="480" w:firstLineChars="200"/>
        <w:rPr>
          <w:rFonts w:hint="eastAsia" w:hAnsi="宋体"/>
          <w:sz w:val="24"/>
          <w:lang w:eastAsia="zh-CN"/>
        </w:rPr>
      </w:pPr>
      <w:r>
        <w:rPr>
          <w:rFonts w:hint="eastAsia" w:hAnsi="宋体"/>
          <w:sz w:val="24"/>
          <w:lang w:eastAsia="zh-CN"/>
        </w:rPr>
        <w:t>（一）大写金额和小写金额不一致的，以大写金额为准，但大写金额文字存在错误的，应当先对大写金额的文字错误进行澄清、说明或者更正，再行修正。</w:t>
      </w:r>
    </w:p>
    <w:p w14:paraId="668B81DC">
      <w:pPr>
        <w:wordWrap/>
        <w:spacing w:line="300" w:lineRule="auto"/>
        <w:ind w:left="-426" w:firstLine="480" w:firstLineChars="200"/>
        <w:rPr>
          <w:rFonts w:hint="eastAsia" w:hAnsi="宋体"/>
          <w:sz w:val="24"/>
          <w:lang w:eastAsia="zh-CN"/>
        </w:rPr>
      </w:pPr>
      <w:r>
        <w:rPr>
          <w:rFonts w:hint="eastAsia" w:hAnsi="宋体"/>
          <w:sz w:val="24"/>
          <w:lang w:eastAsia="zh-CN"/>
        </w:rPr>
        <w:t>（二）总价金额与按单价汇总金额不一致的，以单价金额计算结果为准，但单价或者单价汇总金额存在数字或者文字错误的，应当先对数字或者文字错误进行澄清、说明或者更正，再行修正。</w:t>
      </w:r>
    </w:p>
    <w:p w14:paraId="1101D3DB">
      <w:pPr>
        <w:wordWrap/>
        <w:spacing w:line="300" w:lineRule="auto"/>
        <w:ind w:left="-426" w:firstLine="480" w:firstLineChars="200"/>
        <w:rPr>
          <w:rFonts w:hint="eastAsia" w:hAnsi="宋体"/>
          <w:sz w:val="24"/>
          <w:lang w:eastAsia="zh-CN"/>
        </w:rPr>
      </w:pPr>
      <w:r>
        <w:rPr>
          <w:rFonts w:hint="eastAsia" w:hAnsi="宋体"/>
          <w:sz w:val="24"/>
          <w:lang w:eastAsia="zh-CN"/>
        </w:rPr>
        <w:t>（三）单价金额小数点或者百分比有明显错位的，以总价为准，修正单价。</w:t>
      </w:r>
    </w:p>
    <w:p w14:paraId="0E292080">
      <w:pPr>
        <w:wordWrap/>
        <w:spacing w:line="300" w:lineRule="auto"/>
        <w:ind w:left="-426" w:firstLine="480" w:firstLineChars="200"/>
        <w:rPr>
          <w:rFonts w:hint="eastAsia" w:hAnsi="宋体"/>
          <w:sz w:val="24"/>
          <w:lang w:eastAsia="zh-CN"/>
        </w:rPr>
      </w:pPr>
      <w:r>
        <w:rPr>
          <w:rFonts w:hint="eastAsia" w:hAnsi="宋体"/>
          <w:sz w:val="24"/>
          <w:lang w:eastAsia="zh-CN"/>
        </w:rPr>
        <w:t>同时出现两种以上不一致的，按照上述规定的顺序修正。修正后的报价经供应商确认后产生约束力，供应商不确认的，其响应文件作为无效处理。供应商确认采取书面且加盖单位公章或者供应商授权代表签字的方式。</w:t>
      </w:r>
    </w:p>
    <w:p w14:paraId="5AD07ADB">
      <w:pPr>
        <w:wordWrap/>
        <w:spacing w:line="300" w:lineRule="auto"/>
        <w:ind w:left="-426" w:firstLine="480" w:firstLineChars="200"/>
        <w:rPr>
          <w:rFonts w:hint="eastAsia" w:hAnsi="宋体"/>
          <w:sz w:val="24"/>
          <w:lang w:eastAsia="zh-CN"/>
        </w:rPr>
      </w:pPr>
      <w:r>
        <w:rPr>
          <w:rFonts w:hint="eastAsia" w:hAnsi="宋体"/>
          <w:sz w:val="24"/>
          <w:lang w:eastAsia="zh-CN"/>
        </w:rPr>
        <w:t>不得未经澄清、说明或者更正，直接将供应商响应文件作为无效处理。对不同文字文本响应文件的解释发生异议的，以中文文本为准。</w:t>
      </w:r>
    </w:p>
    <w:p w14:paraId="0B0611C8">
      <w:pPr>
        <w:wordWrap/>
        <w:spacing w:line="300" w:lineRule="auto"/>
        <w:ind w:left="-426" w:firstLine="480" w:firstLineChars="200"/>
        <w:rPr>
          <w:rFonts w:hint="eastAsia" w:hAnsi="宋体"/>
          <w:sz w:val="24"/>
          <w:szCs w:val="24"/>
          <w:lang w:eastAsia="zh-CN"/>
        </w:rPr>
      </w:pPr>
      <w:r>
        <w:rPr>
          <w:rFonts w:hint="eastAsia" w:hAnsi="宋体"/>
          <w:sz w:val="24"/>
          <w:szCs w:val="24"/>
          <w:lang w:eastAsia="zh-CN"/>
        </w:rPr>
        <w:t xml:space="preserve">4.6.2根据《关于推动解决政府采购异常低价问题的通知》（财库〔2026〕2号）等相关规定，政府采购评审中出现下列情形之一的，评审委员会应当启动异常低价投标（响应）审查程序： </w:t>
      </w:r>
    </w:p>
    <w:p w14:paraId="02E4E08E">
      <w:pPr>
        <w:wordWrap/>
        <w:spacing w:line="300" w:lineRule="auto"/>
        <w:ind w:left="-426" w:firstLine="480" w:firstLineChars="200"/>
        <w:rPr>
          <w:rFonts w:hint="eastAsia" w:hAnsi="宋体"/>
          <w:sz w:val="24"/>
          <w:szCs w:val="24"/>
          <w:lang w:eastAsia="zh-CN"/>
        </w:rPr>
      </w:pPr>
      <w:r>
        <w:rPr>
          <w:rFonts w:hint="eastAsia" w:hAnsi="宋体"/>
          <w:sz w:val="24"/>
          <w:szCs w:val="24"/>
          <w:lang w:eastAsia="zh-CN"/>
        </w:rPr>
        <w:t>（1）投标（响应）报价低于全部通过符合性审查供应商投标（响应）报价平均值50%的，即投标（响应）报价&lt;全部通过符合性审查供应商投标（响应）报价平均值×50%。</w:t>
      </w:r>
    </w:p>
    <w:p w14:paraId="21875239">
      <w:pPr>
        <w:wordWrap/>
        <w:spacing w:line="300" w:lineRule="auto"/>
        <w:ind w:left="-426" w:firstLine="480" w:firstLineChars="200"/>
        <w:rPr>
          <w:rFonts w:hint="eastAsia" w:hAnsi="宋体"/>
          <w:sz w:val="24"/>
          <w:szCs w:val="24"/>
          <w:lang w:eastAsia="zh-CN"/>
        </w:rPr>
      </w:pPr>
      <w:r>
        <w:rPr>
          <w:rFonts w:hint="eastAsia" w:hAnsi="宋体"/>
          <w:sz w:val="24"/>
          <w:szCs w:val="24"/>
          <w:lang w:eastAsia="zh-CN"/>
        </w:rPr>
        <w:t>（2）投标（响应）报价低于通过符合性审查且报价次低供应商投标（响应）报价50%的，即投标（响应）报价&lt;通过符合性审查且报价次低供应商投标（响应）报价×50%。</w:t>
      </w:r>
    </w:p>
    <w:p w14:paraId="5F6A15BF">
      <w:pPr>
        <w:wordWrap/>
        <w:spacing w:line="300" w:lineRule="auto"/>
        <w:ind w:left="-426" w:firstLine="480" w:firstLineChars="200"/>
        <w:rPr>
          <w:rFonts w:hint="eastAsia" w:hAnsi="宋体"/>
          <w:sz w:val="24"/>
          <w:szCs w:val="24"/>
          <w:lang w:eastAsia="zh-CN"/>
        </w:rPr>
      </w:pPr>
      <w:r>
        <w:rPr>
          <w:rFonts w:hint="eastAsia" w:hAnsi="宋体"/>
          <w:sz w:val="24"/>
          <w:szCs w:val="24"/>
          <w:lang w:eastAsia="zh-CN"/>
        </w:rPr>
        <w:t>（3）投标（响应）报价低于最高限价45%的，即投标（响应）报价&lt;最高限价×45%。</w:t>
      </w:r>
    </w:p>
    <w:p w14:paraId="03D12458">
      <w:pPr>
        <w:wordWrap/>
        <w:spacing w:line="300" w:lineRule="auto"/>
        <w:ind w:left="-426" w:firstLine="480" w:firstLineChars="200"/>
        <w:rPr>
          <w:rFonts w:hint="eastAsia" w:hAnsi="宋体"/>
          <w:sz w:val="24"/>
          <w:szCs w:val="24"/>
          <w:lang w:eastAsia="zh-CN"/>
        </w:rPr>
      </w:pPr>
      <w:r>
        <w:rPr>
          <w:rFonts w:hint="eastAsia" w:hAnsi="宋体"/>
          <w:sz w:val="24"/>
          <w:szCs w:val="24"/>
          <w:lang w:eastAsia="zh-CN"/>
        </w:rPr>
        <w:t>（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96C0349">
      <w:pPr>
        <w:wordWrap/>
        <w:spacing w:line="300" w:lineRule="auto"/>
        <w:ind w:left="-426" w:firstLine="480" w:firstLineChars="200"/>
        <w:rPr>
          <w:rFonts w:hint="eastAsia" w:hAnsi="宋体"/>
          <w:sz w:val="28"/>
          <w:szCs w:val="28"/>
          <w:lang w:eastAsia="zh-CN"/>
        </w:rPr>
      </w:pPr>
      <w:r>
        <w:rPr>
          <w:rFonts w:hint="eastAsia" w:hAnsi="宋体"/>
          <w:sz w:val="24"/>
          <w:szCs w:val="24"/>
          <w:lang w:eastAsia="zh-CN"/>
        </w:rPr>
        <w:t>评审委员会启动异常低价投标（响应）审查后，应当要求相关供应商在评审现场合理的时间内提供书面说明及必要的证明材料，对投标（响应）价格作出解释。</w:t>
      </w:r>
    </w:p>
    <w:p w14:paraId="0FC6CDA8">
      <w:pPr>
        <w:wordWrap/>
        <w:spacing w:line="300" w:lineRule="auto"/>
        <w:ind w:left="-426" w:firstLine="480" w:firstLineChars="200"/>
        <w:rPr>
          <w:rFonts w:hint="eastAsia" w:hAnsi="宋体"/>
          <w:sz w:val="24"/>
        </w:rPr>
      </w:pPr>
      <w:r>
        <w:rPr>
          <w:rFonts w:hint="eastAsia" w:hAnsi="宋体"/>
          <w:sz w:val="24"/>
          <w:lang w:eastAsia="zh-CN"/>
        </w:rPr>
        <w:t>4.7</w:t>
      </w:r>
      <w:r>
        <w:rPr>
          <w:rFonts w:hAnsi="宋体"/>
          <w:sz w:val="24"/>
        </w:rPr>
        <w:t>在磋商中，磋商的任何一方不得透露</w:t>
      </w:r>
      <w:r>
        <w:rPr>
          <w:rFonts w:hint="eastAsia" w:hAnsi="宋体"/>
          <w:bCs/>
          <w:sz w:val="24"/>
        </w:rPr>
        <w:t>应当处于保密阶段的且</w:t>
      </w:r>
      <w:r>
        <w:rPr>
          <w:rFonts w:hAnsi="宋体"/>
          <w:sz w:val="24"/>
        </w:rPr>
        <w:t>与磋商有关的其他供应商的信息。</w:t>
      </w:r>
    </w:p>
    <w:p w14:paraId="58CC5A1B">
      <w:pPr>
        <w:wordWrap/>
        <w:spacing w:line="300" w:lineRule="auto"/>
        <w:ind w:left="-426" w:firstLine="480" w:firstLineChars="200"/>
        <w:rPr>
          <w:rFonts w:hint="eastAsia" w:hAnsi="宋体"/>
          <w:sz w:val="24"/>
        </w:rPr>
      </w:pPr>
      <w:r>
        <w:rPr>
          <w:rFonts w:hint="eastAsia" w:hAnsi="宋体"/>
          <w:sz w:val="24"/>
          <w:lang w:eastAsia="zh-CN"/>
        </w:rPr>
        <w:t>4.8</w:t>
      </w:r>
      <w:r>
        <w:rPr>
          <w:rFonts w:hAnsi="宋体"/>
          <w:sz w:val="24"/>
        </w:rPr>
        <w:t>经磋商确定</w:t>
      </w:r>
      <w:r>
        <w:rPr>
          <w:rFonts w:hint="eastAsia" w:hAnsi="宋体"/>
          <w:sz w:val="24"/>
          <w:lang w:eastAsia="zh-CN"/>
        </w:rPr>
        <w:t>满足</w:t>
      </w:r>
      <w:r>
        <w:rPr>
          <w:rFonts w:hAnsi="宋体"/>
          <w:sz w:val="24"/>
        </w:rPr>
        <w:t>采购需求的供应商后，由磋商小组采用综合评分法对</w:t>
      </w:r>
      <w:r>
        <w:rPr>
          <w:rFonts w:hint="eastAsia" w:hAnsi="宋体"/>
          <w:sz w:val="24"/>
          <w:lang w:eastAsia="zh-CN"/>
        </w:rPr>
        <w:t>提交最后报价</w:t>
      </w:r>
      <w:r>
        <w:rPr>
          <w:rFonts w:hAnsi="宋体"/>
          <w:sz w:val="24"/>
        </w:rPr>
        <w:t>供应商的响应文件进行综合评分。</w:t>
      </w:r>
    </w:p>
    <w:p w14:paraId="32A9A0DD">
      <w:pPr>
        <w:wordWrap/>
        <w:spacing w:line="300" w:lineRule="auto"/>
        <w:ind w:left="-426" w:firstLine="480" w:firstLineChars="200"/>
        <w:rPr>
          <w:rFonts w:hint="eastAsia" w:hAnsi="宋体"/>
          <w:bCs/>
          <w:sz w:val="24"/>
        </w:rPr>
      </w:pPr>
      <w:r>
        <w:rPr>
          <w:rFonts w:hint="eastAsia" w:hAnsi="宋体"/>
          <w:bCs/>
          <w:sz w:val="24"/>
          <w:lang w:eastAsia="zh-CN"/>
        </w:rPr>
        <w:t>4.9</w:t>
      </w:r>
      <w:r>
        <w:rPr>
          <w:rFonts w:hint="eastAsia" w:hAnsi="宋体"/>
          <w:bCs/>
          <w:sz w:val="24"/>
        </w:rPr>
        <w:t>本项目采用：综合评分法。</w:t>
      </w:r>
    </w:p>
    <w:p w14:paraId="308D1D12">
      <w:pPr>
        <w:wordWrap/>
        <w:spacing w:line="300" w:lineRule="auto"/>
        <w:ind w:left="-426" w:firstLine="480" w:firstLineChars="200"/>
        <w:rPr>
          <w:rFonts w:hint="eastAsia" w:hAnsi="宋体"/>
          <w:sz w:val="24"/>
        </w:rPr>
      </w:pPr>
      <w:r>
        <w:rPr>
          <w:rFonts w:hint="eastAsia" w:hAnsi="宋体"/>
          <w:sz w:val="24"/>
          <w:lang w:eastAsia="zh-CN"/>
        </w:rPr>
        <w:t>4.10</w:t>
      </w:r>
      <w:r>
        <w:rPr>
          <w:rFonts w:hint="eastAsia" w:hAnsi="宋体"/>
          <w:sz w:val="24"/>
        </w:rPr>
        <w:t>评审委员会成员应当根据自身专业情况对每个有效供应商的响应文件进行独立评分，加权汇总每项评分因素的得分，得出每个有效供应商的总分。</w:t>
      </w:r>
    </w:p>
    <w:p w14:paraId="30A10CC3">
      <w:pPr>
        <w:wordWrap/>
        <w:spacing w:line="300" w:lineRule="auto"/>
        <w:ind w:left="-426" w:firstLine="480" w:firstLineChars="200"/>
        <w:rPr>
          <w:rFonts w:hint="eastAsia" w:hAnsi="宋体"/>
          <w:sz w:val="24"/>
          <w:lang w:eastAsia="zh-CN"/>
        </w:rPr>
      </w:pPr>
      <w:r>
        <w:rPr>
          <w:rFonts w:hint="eastAsia" w:hAnsi="宋体"/>
          <w:sz w:val="24"/>
          <w:lang w:eastAsia="zh-CN"/>
        </w:rPr>
        <w:t>4.11</w:t>
      </w:r>
      <w:r>
        <w:rPr>
          <w:rFonts w:hint="eastAsia" w:hAnsi="宋体"/>
          <w:sz w:val="24"/>
        </w:rPr>
        <w:t>综合评分明细表的制定以科学合理、降低评委会自由裁量权为原则。</w:t>
      </w:r>
    </w:p>
    <w:p w14:paraId="2D736AC9">
      <w:pPr>
        <w:wordWrap/>
        <w:spacing w:line="300" w:lineRule="auto"/>
        <w:ind w:left="-426" w:firstLine="482" w:firstLineChars="200"/>
        <w:rPr>
          <w:rFonts w:hint="eastAsia" w:asciiTheme="minorEastAsia" w:hAnsiTheme="minorEastAsia" w:eastAsiaTheme="minorEastAsia"/>
          <w:b/>
          <w:sz w:val="24"/>
          <w:lang w:eastAsia="zh-CN"/>
        </w:rPr>
      </w:pPr>
      <w:r>
        <w:rPr>
          <w:rFonts w:hint="eastAsia" w:hAnsi="宋体"/>
          <w:b/>
          <w:sz w:val="24"/>
          <w:lang w:eastAsia="zh-CN"/>
        </w:rPr>
        <w:t>4.11.1</w:t>
      </w:r>
      <w:r>
        <w:rPr>
          <w:rFonts w:asciiTheme="minorEastAsia" w:hAnsiTheme="minorEastAsia" w:eastAsiaTheme="minorEastAsia"/>
          <w:b/>
          <w:sz w:val="24"/>
        </w:rPr>
        <w:t>综合评分办法</w:t>
      </w:r>
      <w:r>
        <w:rPr>
          <w:rFonts w:hint="eastAsia" w:asciiTheme="minorEastAsia" w:hAnsiTheme="minorEastAsia" w:eastAsiaTheme="minorEastAsia"/>
          <w:b/>
          <w:sz w:val="24"/>
          <w:lang w:eastAsia="zh-CN"/>
        </w:rPr>
        <w:t>：</w:t>
      </w:r>
    </w:p>
    <w:tbl>
      <w:tblPr>
        <w:tblStyle w:val="16"/>
        <w:tblpPr w:leftFromText="180" w:rightFromText="180" w:vertAnchor="text" w:horzAnchor="page" w:tblpX="1592" w:tblpY="44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4"/>
        <w:gridCol w:w="1275"/>
        <w:gridCol w:w="513"/>
        <w:gridCol w:w="3955"/>
        <w:gridCol w:w="1889"/>
      </w:tblGrid>
      <w:tr w14:paraId="32A72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664" w:type="dxa"/>
            <w:vAlign w:val="center"/>
          </w:tcPr>
          <w:p w14:paraId="537CD77E">
            <w:pPr>
              <w:jc w:val="center"/>
              <w:rPr>
                <w:rFonts w:hint="eastAsia" w:ascii="宋体" w:hAnsi="宋体" w:eastAsia="宋体" w:cs="宋体"/>
                <w:sz w:val="21"/>
                <w:szCs w:val="21"/>
              </w:rPr>
            </w:pPr>
            <w:r>
              <w:rPr>
                <w:rFonts w:hint="eastAsia" w:ascii="宋体" w:hAnsi="宋体" w:eastAsia="宋体" w:cs="宋体"/>
                <w:sz w:val="21"/>
                <w:szCs w:val="21"/>
              </w:rPr>
              <w:t>序号</w:t>
            </w:r>
          </w:p>
        </w:tc>
        <w:tc>
          <w:tcPr>
            <w:tcW w:w="1275" w:type="dxa"/>
          </w:tcPr>
          <w:p w14:paraId="21443211">
            <w:pPr>
              <w:jc w:val="center"/>
              <w:rPr>
                <w:rFonts w:hint="eastAsia" w:ascii="宋体" w:hAnsi="宋体" w:eastAsia="宋体" w:cs="宋体"/>
                <w:sz w:val="21"/>
                <w:szCs w:val="21"/>
              </w:rPr>
            </w:pPr>
            <w:r>
              <w:rPr>
                <w:rFonts w:hint="eastAsia" w:ascii="宋体" w:hAnsi="宋体" w:eastAsia="宋体" w:cs="宋体"/>
                <w:sz w:val="21"/>
                <w:szCs w:val="21"/>
              </w:rPr>
              <w:t>评分因素及权重</w:t>
            </w:r>
          </w:p>
        </w:tc>
        <w:tc>
          <w:tcPr>
            <w:tcW w:w="513" w:type="dxa"/>
          </w:tcPr>
          <w:p w14:paraId="336F9807">
            <w:pPr>
              <w:jc w:val="center"/>
              <w:rPr>
                <w:rFonts w:hint="eastAsia" w:ascii="宋体" w:hAnsi="宋体" w:eastAsia="宋体" w:cs="宋体"/>
                <w:sz w:val="21"/>
                <w:szCs w:val="21"/>
              </w:rPr>
            </w:pPr>
            <w:r>
              <w:rPr>
                <w:rFonts w:hint="eastAsia" w:ascii="宋体" w:hAnsi="宋体" w:eastAsia="宋体" w:cs="宋体"/>
                <w:sz w:val="21"/>
                <w:szCs w:val="21"/>
              </w:rPr>
              <w:t>分值</w:t>
            </w:r>
          </w:p>
        </w:tc>
        <w:tc>
          <w:tcPr>
            <w:tcW w:w="3955" w:type="dxa"/>
          </w:tcPr>
          <w:p w14:paraId="65A9C8D5">
            <w:pPr>
              <w:jc w:val="center"/>
              <w:rPr>
                <w:rFonts w:hint="eastAsia" w:ascii="宋体" w:hAnsi="宋体" w:eastAsia="宋体" w:cs="宋体"/>
                <w:sz w:val="21"/>
                <w:szCs w:val="21"/>
              </w:rPr>
            </w:pPr>
            <w:r>
              <w:rPr>
                <w:rFonts w:hint="eastAsia" w:ascii="宋体" w:hAnsi="宋体" w:eastAsia="宋体" w:cs="宋体"/>
                <w:sz w:val="21"/>
                <w:szCs w:val="21"/>
              </w:rPr>
              <w:t>评分标准</w:t>
            </w:r>
          </w:p>
        </w:tc>
        <w:tc>
          <w:tcPr>
            <w:tcW w:w="1889" w:type="dxa"/>
            <w:vAlign w:val="center"/>
          </w:tcPr>
          <w:p w14:paraId="54618C5D">
            <w:pPr>
              <w:jc w:val="center"/>
              <w:rPr>
                <w:rFonts w:hint="eastAsia" w:ascii="宋体" w:hAnsi="宋体" w:eastAsia="宋体" w:cs="宋体"/>
                <w:sz w:val="21"/>
                <w:szCs w:val="21"/>
              </w:rPr>
            </w:pPr>
            <w:r>
              <w:rPr>
                <w:rFonts w:hint="eastAsia" w:ascii="宋体" w:hAnsi="宋体" w:eastAsia="宋体" w:cs="宋体"/>
                <w:sz w:val="21"/>
                <w:szCs w:val="21"/>
              </w:rPr>
              <w:t>说明</w:t>
            </w:r>
          </w:p>
        </w:tc>
      </w:tr>
      <w:tr w14:paraId="73D6C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64" w:type="dxa"/>
            <w:vAlign w:val="center"/>
          </w:tcPr>
          <w:p w14:paraId="01BA9698">
            <w:pPr>
              <w:jc w:val="center"/>
              <w:rPr>
                <w:rFonts w:hint="eastAsia" w:ascii="宋体" w:hAnsi="宋体" w:eastAsia="宋体" w:cs="宋体"/>
                <w:sz w:val="21"/>
                <w:szCs w:val="21"/>
              </w:rPr>
            </w:pPr>
            <w:r>
              <w:rPr>
                <w:rFonts w:hint="eastAsia" w:ascii="宋体" w:hAnsi="宋体" w:eastAsia="宋体" w:cs="宋体"/>
                <w:sz w:val="21"/>
                <w:szCs w:val="21"/>
              </w:rPr>
              <w:t>1</w:t>
            </w:r>
          </w:p>
        </w:tc>
        <w:tc>
          <w:tcPr>
            <w:tcW w:w="1275" w:type="dxa"/>
            <w:vAlign w:val="center"/>
          </w:tcPr>
          <w:p w14:paraId="5B5D47DF">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价格</w:t>
            </w:r>
            <w:r>
              <w:rPr>
                <w:rFonts w:hint="eastAsia" w:ascii="宋体" w:hAnsi="宋体" w:eastAsia="宋体" w:cs="宋体"/>
                <w:sz w:val="21"/>
                <w:szCs w:val="21"/>
                <w:highlight w:val="none"/>
                <w:lang w:eastAsia="zh-CN"/>
              </w:rPr>
              <w:t xml:space="preserve"> </w:t>
            </w:r>
            <w:r>
              <w:rPr>
                <w:rFonts w:hint="eastAsia" w:hAnsi="宋体" w:cs="宋体"/>
                <w:sz w:val="21"/>
                <w:szCs w:val="21"/>
                <w:highlight w:val="none"/>
                <w:lang w:val="en-US" w:eastAsia="zh-CN"/>
              </w:rPr>
              <w:t>20</w:t>
            </w:r>
            <w:r>
              <w:rPr>
                <w:rFonts w:hint="eastAsia" w:ascii="宋体" w:hAnsi="宋体" w:eastAsia="宋体" w:cs="宋体"/>
                <w:sz w:val="21"/>
                <w:szCs w:val="21"/>
                <w:highlight w:val="none"/>
              </w:rPr>
              <w:t>%</w:t>
            </w:r>
          </w:p>
        </w:tc>
        <w:tc>
          <w:tcPr>
            <w:tcW w:w="513" w:type="dxa"/>
            <w:vAlign w:val="center"/>
          </w:tcPr>
          <w:p w14:paraId="6A687E1B">
            <w:pPr>
              <w:jc w:val="center"/>
              <w:rPr>
                <w:rFonts w:hint="default" w:ascii="宋体" w:hAnsi="宋体" w:eastAsia="宋体" w:cs="宋体"/>
                <w:sz w:val="21"/>
                <w:szCs w:val="21"/>
                <w:highlight w:val="none"/>
                <w:lang w:val="en-US" w:eastAsia="zh-CN"/>
              </w:rPr>
            </w:pPr>
            <w:r>
              <w:rPr>
                <w:rFonts w:hint="eastAsia" w:hAnsi="宋体" w:cs="宋体"/>
                <w:sz w:val="21"/>
                <w:szCs w:val="21"/>
                <w:highlight w:val="none"/>
                <w:lang w:val="en-US" w:eastAsia="zh-CN"/>
              </w:rPr>
              <w:t>20</w:t>
            </w:r>
          </w:p>
        </w:tc>
        <w:tc>
          <w:tcPr>
            <w:tcW w:w="3955" w:type="dxa"/>
          </w:tcPr>
          <w:p w14:paraId="08EB15A1">
            <w:pPr>
              <w:rPr>
                <w:rFonts w:hint="eastAsia" w:ascii="宋体" w:hAnsi="宋体" w:eastAsia="宋体" w:cs="宋体"/>
                <w:sz w:val="21"/>
                <w:szCs w:val="21"/>
                <w:highlight w:val="none"/>
              </w:rPr>
            </w:pPr>
            <w:r>
              <w:rPr>
                <w:rFonts w:hint="eastAsia" w:ascii="宋体" w:hAnsi="宋体" w:eastAsia="宋体" w:cs="宋体"/>
                <w:sz w:val="21"/>
                <w:szCs w:val="21"/>
                <w:highlight w:val="none"/>
              </w:rPr>
              <w:t>以本次最低有效</w:t>
            </w:r>
            <w:r>
              <w:rPr>
                <w:rFonts w:hint="eastAsia" w:ascii="宋体" w:hAnsi="宋体" w:eastAsia="宋体" w:cs="宋体"/>
                <w:sz w:val="21"/>
                <w:szCs w:val="21"/>
                <w:highlight w:val="none"/>
                <w:lang w:eastAsia="zh-CN"/>
              </w:rPr>
              <w:t>最终磋商</w:t>
            </w:r>
            <w:r>
              <w:rPr>
                <w:rFonts w:hint="eastAsia" w:ascii="宋体" w:hAnsi="宋体" w:eastAsia="宋体" w:cs="宋体"/>
                <w:sz w:val="21"/>
                <w:szCs w:val="21"/>
                <w:highlight w:val="none"/>
              </w:rPr>
              <w:t>报价为基准价，</w:t>
            </w:r>
            <w:r>
              <w:rPr>
                <w:rFonts w:hint="eastAsia" w:ascii="宋体" w:hAnsi="宋体" w:eastAsia="宋体" w:cs="宋体"/>
                <w:sz w:val="21"/>
                <w:szCs w:val="21"/>
                <w:highlight w:val="none"/>
                <w:lang w:eastAsia="zh-CN"/>
              </w:rPr>
              <w:t>磋商</w:t>
            </w:r>
            <w:r>
              <w:rPr>
                <w:rFonts w:hint="eastAsia" w:ascii="宋体" w:hAnsi="宋体" w:eastAsia="宋体" w:cs="宋体"/>
                <w:sz w:val="21"/>
                <w:szCs w:val="21"/>
                <w:highlight w:val="none"/>
              </w:rPr>
              <w:t>报价得分=(基准价／</w:t>
            </w:r>
            <w:r>
              <w:rPr>
                <w:rFonts w:hint="eastAsia" w:ascii="宋体" w:hAnsi="宋体" w:eastAsia="宋体" w:cs="宋体"/>
                <w:sz w:val="21"/>
                <w:szCs w:val="21"/>
                <w:highlight w:val="none"/>
                <w:lang w:eastAsia="zh-CN"/>
              </w:rPr>
              <w:t>最终磋商</w:t>
            </w:r>
            <w:r>
              <w:rPr>
                <w:rFonts w:hint="eastAsia" w:ascii="宋体" w:hAnsi="宋体" w:eastAsia="宋体" w:cs="宋体"/>
                <w:sz w:val="21"/>
                <w:szCs w:val="21"/>
                <w:highlight w:val="none"/>
              </w:rPr>
              <w:t>报价)×权值×100</w:t>
            </w:r>
          </w:p>
        </w:tc>
        <w:tc>
          <w:tcPr>
            <w:tcW w:w="1889" w:type="dxa"/>
          </w:tcPr>
          <w:p w14:paraId="4FE730AB">
            <w:pPr>
              <w:rPr>
                <w:rFonts w:hint="eastAsia" w:ascii="宋体" w:hAnsi="宋体" w:eastAsia="宋体" w:cs="宋体"/>
                <w:sz w:val="21"/>
                <w:szCs w:val="21"/>
              </w:rPr>
            </w:pPr>
          </w:p>
        </w:tc>
      </w:tr>
      <w:tr w14:paraId="1D664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664" w:type="dxa"/>
            <w:vAlign w:val="center"/>
          </w:tcPr>
          <w:p w14:paraId="42BDD5BD">
            <w:pPr>
              <w:jc w:val="center"/>
              <w:rPr>
                <w:rFonts w:hint="eastAsia" w:ascii="宋体" w:hAnsi="宋体" w:eastAsia="宋体" w:cs="宋体"/>
                <w:sz w:val="21"/>
                <w:szCs w:val="21"/>
              </w:rPr>
            </w:pPr>
            <w:r>
              <w:rPr>
                <w:rFonts w:hint="eastAsia" w:ascii="宋体" w:hAnsi="宋体" w:eastAsia="宋体" w:cs="宋体"/>
                <w:sz w:val="21"/>
                <w:szCs w:val="21"/>
              </w:rPr>
              <w:t>2</w:t>
            </w:r>
          </w:p>
        </w:tc>
        <w:tc>
          <w:tcPr>
            <w:tcW w:w="1275" w:type="dxa"/>
            <w:vAlign w:val="center"/>
          </w:tcPr>
          <w:p w14:paraId="7F45618C">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技术指标和配</w:t>
            </w:r>
            <w:r>
              <w:rPr>
                <w:rFonts w:hint="eastAsia" w:ascii="宋体" w:hAnsi="宋体" w:eastAsia="宋体" w:cs="宋体"/>
                <w:sz w:val="21"/>
                <w:szCs w:val="21"/>
                <w:highlight w:val="none"/>
                <w:lang w:eastAsia="zh-CN"/>
              </w:rPr>
              <w:t>置</w:t>
            </w:r>
            <w:r>
              <w:rPr>
                <w:rFonts w:hint="eastAsia" w:hAnsi="宋体" w:cs="宋体"/>
                <w:sz w:val="21"/>
                <w:szCs w:val="21"/>
                <w:highlight w:val="none"/>
                <w:lang w:val="en-US" w:eastAsia="zh-CN"/>
              </w:rPr>
              <w:t>50</w:t>
            </w:r>
            <w:r>
              <w:rPr>
                <w:rFonts w:hint="eastAsia" w:ascii="宋体" w:hAnsi="宋体" w:eastAsia="宋体" w:cs="宋体"/>
                <w:sz w:val="21"/>
                <w:szCs w:val="21"/>
                <w:highlight w:val="none"/>
              </w:rPr>
              <w:t>%</w:t>
            </w:r>
          </w:p>
        </w:tc>
        <w:tc>
          <w:tcPr>
            <w:tcW w:w="513" w:type="dxa"/>
            <w:vAlign w:val="center"/>
          </w:tcPr>
          <w:p w14:paraId="0E64D4C6">
            <w:pPr>
              <w:jc w:val="center"/>
              <w:rPr>
                <w:rFonts w:hint="default" w:ascii="宋体" w:hAnsi="宋体" w:eastAsia="宋体" w:cs="宋体"/>
                <w:sz w:val="21"/>
                <w:szCs w:val="21"/>
                <w:highlight w:val="none"/>
                <w:lang w:val="en-US" w:eastAsia="zh-CN"/>
              </w:rPr>
            </w:pPr>
            <w:r>
              <w:rPr>
                <w:rFonts w:hint="eastAsia" w:hAnsi="宋体" w:cs="宋体"/>
                <w:sz w:val="21"/>
                <w:szCs w:val="21"/>
                <w:highlight w:val="none"/>
                <w:lang w:val="en-US" w:eastAsia="zh-CN"/>
              </w:rPr>
              <w:t>50</w:t>
            </w:r>
          </w:p>
        </w:tc>
        <w:tc>
          <w:tcPr>
            <w:tcW w:w="3955" w:type="dxa"/>
            <w:vAlign w:val="center"/>
          </w:tcPr>
          <w:p w14:paraId="569FE9BB">
            <w:pPr>
              <w:numPr>
                <w:ilvl w:val="0"/>
                <w:numId w:val="0"/>
              </w:numPr>
              <w:rPr>
                <w:rFonts w:hint="eastAsia"/>
                <w:highlight w:val="none"/>
              </w:rPr>
            </w:pPr>
            <w:r>
              <w:rPr>
                <w:rFonts w:hint="eastAsia" w:hAnsi="宋体" w:cs="宋体"/>
                <w:sz w:val="21"/>
                <w:szCs w:val="21"/>
                <w:highlight w:val="none"/>
                <w:lang w:val="en-US" w:eastAsia="zh-CN"/>
              </w:rPr>
              <w:t>1.</w:t>
            </w:r>
            <w:r>
              <w:rPr>
                <w:rFonts w:hint="eastAsia" w:ascii="宋体" w:hAnsi="宋体" w:eastAsia="宋体" w:cs="宋体"/>
                <w:sz w:val="21"/>
                <w:szCs w:val="21"/>
                <w:highlight w:val="none"/>
              </w:rPr>
              <w:t>投标产品的技术指标和功能中，“▲”号技术指标完全满足</w:t>
            </w:r>
            <w:r>
              <w:rPr>
                <w:rFonts w:hint="eastAsia" w:ascii="宋体" w:hAnsi="宋体" w:eastAsia="宋体" w:cs="宋体"/>
                <w:sz w:val="21"/>
                <w:szCs w:val="21"/>
                <w:highlight w:val="none"/>
                <w:lang w:val="en-US" w:eastAsia="zh-CN"/>
              </w:rPr>
              <w:t>磋商</w:t>
            </w:r>
            <w:r>
              <w:rPr>
                <w:rFonts w:hint="eastAsia" w:ascii="宋体" w:hAnsi="宋体" w:eastAsia="宋体" w:cs="宋体"/>
                <w:sz w:val="21"/>
                <w:szCs w:val="21"/>
                <w:highlight w:val="none"/>
              </w:rPr>
              <w:t>文件要求计</w:t>
            </w:r>
            <w:r>
              <w:rPr>
                <w:rFonts w:hint="eastAsia" w:hAnsi="宋体" w:cs="宋体"/>
                <w:sz w:val="21"/>
                <w:szCs w:val="21"/>
                <w:highlight w:val="none"/>
                <w:lang w:val="en-US" w:eastAsia="zh-CN"/>
              </w:rPr>
              <w:t>10</w:t>
            </w:r>
            <w:r>
              <w:rPr>
                <w:rFonts w:hint="eastAsia" w:ascii="宋体" w:hAnsi="宋体" w:eastAsia="宋体" w:cs="宋体"/>
                <w:sz w:val="21"/>
                <w:szCs w:val="21"/>
                <w:highlight w:val="none"/>
              </w:rPr>
              <w:t>分，“▲”号技术指标每有一条负偏离扣</w:t>
            </w:r>
            <w:r>
              <w:rPr>
                <w:rFonts w:hint="eastAsia" w:hAnsi="宋体" w:cs="宋体"/>
                <w:sz w:val="21"/>
                <w:szCs w:val="21"/>
                <w:highlight w:val="none"/>
                <w:lang w:val="en-US" w:eastAsia="zh-CN"/>
              </w:rPr>
              <w:t>2</w:t>
            </w:r>
            <w:r>
              <w:rPr>
                <w:rFonts w:hint="eastAsia" w:ascii="宋体" w:hAnsi="宋体" w:eastAsia="宋体" w:cs="宋体"/>
                <w:sz w:val="21"/>
                <w:szCs w:val="21"/>
                <w:highlight w:val="none"/>
              </w:rPr>
              <w:t>分，扣完为止。“▲”号技术指标须提供产品</w:t>
            </w:r>
            <w:r>
              <w:rPr>
                <w:rFonts w:hint="eastAsia" w:ascii="宋体" w:hAnsi="宋体" w:eastAsia="宋体" w:cs="宋体"/>
                <w:sz w:val="21"/>
                <w:szCs w:val="21"/>
                <w:highlight w:val="none"/>
                <w:lang w:eastAsia="zh-CN"/>
              </w:rPr>
              <w:t>功能截图</w:t>
            </w:r>
            <w:r>
              <w:rPr>
                <w:rFonts w:hint="eastAsia" w:ascii="宋体" w:hAnsi="宋体" w:eastAsia="宋体" w:cs="宋体"/>
                <w:sz w:val="21"/>
                <w:szCs w:val="21"/>
                <w:highlight w:val="none"/>
              </w:rPr>
              <w:t>；</w:t>
            </w:r>
          </w:p>
          <w:p w14:paraId="063A9A3B">
            <w:pPr>
              <w:numPr>
                <w:ilvl w:val="0"/>
                <w:numId w:val="0"/>
              </w:numPr>
              <w:ind w:leftChars="0"/>
              <w:rPr>
                <w:rFonts w:hint="eastAsia" w:ascii="宋体" w:hAnsi="宋体" w:eastAsia="宋体" w:cs="宋体"/>
                <w:sz w:val="21"/>
                <w:szCs w:val="21"/>
                <w:highlight w:val="none"/>
                <w:lang w:eastAsia="zh-CN"/>
              </w:rPr>
            </w:pPr>
            <w:r>
              <w:rPr>
                <w:rFonts w:hint="eastAsia" w:hAnsi="宋体" w:cs="宋体"/>
                <w:sz w:val="21"/>
                <w:szCs w:val="21"/>
                <w:highlight w:val="none"/>
                <w:lang w:val="en-US" w:eastAsia="zh-CN"/>
              </w:rPr>
              <w:t>2.</w:t>
            </w:r>
            <w:r>
              <w:rPr>
                <w:rFonts w:hint="eastAsia" w:ascii="宋体" w:hAnsi="宋体" w:eastAsia="宋体" w:cs="宋体"/>
                <w:sz w:val="21"/>
                <w:szCs w:val="21"/>
                <w:highlight w:val="none"/>
              </w:rPr>
              <w:t>投标产品的技术指标和功能中，“</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”号技术指标</w:t>
            </w:r>
            <w:r>
              <w:rPr>
                <w:rFonts w:hint="eastAsia" w:hAnsi="宋体" w:cs="宋体"/>
                <w:sz w:val="21"/>
                <w:szCs w:val="21"/>
                <w:highlight w:val="none"/>
                <w:lang w:val="en-US" w:eastAsia="zh-CN"/>
              </w:rPr>
              <w:t>提供产品功能演示</w:t>
            </w:r>
            <w:r>
              <w:rPr>
                <w:rFonts w:hint="eastAsia" w:ascii="宋体" w:hAnsi="宋体" w:eastAsia="宋体" w:cs="宋体"/>
                <w:sz w:val="21"/>
                <w:szCs w:val="21"/>
                <w:highlight w:val="none"/>
              </w:rPr>
              <w:t>完全满足招标文件要求计</w:t>
            </w:r>
            <w:r>
              <w:rPr>
                <w:rFonts w:hint="eastAsia" w:hAnsi="宋体" w:cs="宋体"/>
                <w:sz w:val="21"/>
                <w:szCs w:val="21"/>
                <w:highlight w:val="none"/>
                <w:lang w:val="en-US" w:eastAsia="zh-CN"/>
              </w:rPr>
              <w:t>20</w:t>
            </w:r>
            <w:r>
              <w:rPr>
                <w:rFonts w:hint="eastAsia" w:ascii="宋体" w:hAnsi="宋体" w:eastAsia="宋体" w:cs="宋体"/>
                <w:sz w:val="21"/>
                <w:szCs w:val="21"/>
                <w:highlight w:val="none"/>
              </w:rPr>
              <w:t>分</w:t>
            </w:r>
            <w:r>
              <w:rPr>
                <w:rFonts w:hint="eastAsia" w:hAnsi="宋体" w:cs="宋体"/>
                <w:sz w:val="21"/>
                <w:szCs w:val="21"/>
                <w:highlight w:val="none"/>
                <w:lang w:eastAsia="zh-CN"/>
              </w:rPr>
              <w:t>；</w:t>
            </w:r>
          </w:p>
          <w:p w14:paraId="6C798C9C">
            <w:pPr>
              <w:numPr>
                <w:ilvl w:val="0"/>
                <w:numId w:val="0"/>
              </w:numPr>
              <w:ind w:leftChars="0"/>
              <w:rPr>
                <w:rFonts w:hint="eastAsia" w:ascii="宋体" w:hAnsi="宋体" w:eastAsia="宋体" w:cs="宋体"/>
                <w:sz w:val="21"/>
                <w:szCs w:val="21"/>
                <w:highlight w:val="none"/>
              </w:rPr>
            </w:pPr>
            <w:r>
              <w:rPr>
                <w:rFonts w:hint="eastAsia" w:hAnsi="宋体" w:cs="宋体"/>
                <w:sz w:val="21"/>
                <w:szCs w:val="21"/>
                <w:highlight w:val="none"/>
                <w:lang w:val="en-US" w:eastAsia="zh-CN"/>
              </w:rPr>
              <w:t>2.1</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”号技术指标</w:t>
            </w:r>
            <w:r>
              <w:rPr>
                <w:rFonts w:hint="eastAsia" w:hAnsi="宋体" w:cs="宋体"/>
                <w:sz w:val="21"/>
                <w:szCs w:val="21"/>
                <w:highlight w:val="none"/>
                <w:lang w:val="en-US" w:eastAsia="zh-CN"/>
              </w:rPr>
              <w:t>需</w:t>
            </w:r>
            <w:r>
              <w:rPr>
                <w:rFonts w:hint="eastAsia" w:ascii="宋体" w:hAnsi="宋体" w:eastAsia="宋体" w:cs="宋体"/>
                <w:sz w:val="21"/>
                <w:szCs w:val="21"/>
                <w:highlight w:val="none"/>
              </w:rPr>
              <w:t>提供产品功能演示予以佐证</w:t>
            </w:r>
            <w:r>
              <w:rPr>
                <w:rFonts w:hint="eastAsia" w:hAnsi="宋体" w:cs="宋体"/>
                <w:sz w:val="21"/>
                <w:szCs w:val="21"/>
                <w:highlight w:val="none"/>
                <w:lang w:val="en-US" w:eastAsia="zh-CN"/>
              </w:rPr>
              <w:t>，</w:t>
            </w:r>
            <w:r>
              <w:rPr>
                <w:rFonts w:hint="eastAsia" w:ascii="宋体" w:hAnsi="宋体" w:eastAsia="宋体" w:cs="宋体"/>
                <w:sz w:val="21"/>
                <w:szCs w:val="21"/>
                <w:highlight w:val="none"/>
              </w:rPr>
              <w:t>每有一条负偏离扣</w:t>
            </w:r>
            <w:r>
              <w:rPr>
                <w:rFonts w:hint="eastAsia" w:hAnsi="宋体" w:cs="宋体"/>
                <w:sz w:val="21"/>
                <w:szCs w:val="21"/>
                <w:highlight w:val="none"/>
                <w:lang w:val="en-US" w:eastAsia="zh-CN"/>
              </w:rPr>
              <w:t>4</w:t>
            </w:r>
            <w:r>
              <w:rPr>
                <w:rFonts w:hint="eastAsia" w:ascii="宋体" w:hAnsi="宋体" w:eastAsia="宋体" w:cs="宋体"/>
                <w:sz w:val="21"/>
                <w:szCs w:val="21"/>
                <w:highlight w:val="none"/>
              </w:rPr>
              <w:t>分，扣完为止。</w:t>
            </w:r>
          </w:p>
          <w:p w14:paraId="3B35E6D3">
            <w:pPr>
              <w:pStyle w:val="39"/>
              <w:keepNext w:val="false"/>
              <w:keepLines w:val="false"/>
              <w:pageBreakBefore w:val="false"/>
              <w:widowControl w:val="false"/>
              <w:kinsoku/>
              <w:wordWrap/>
              <w:overflowPunct/>
              <w:topLinePunct w:val="false"/>
              <w:autoSpaceDE/>
              <w:autoSpaceDN/>
              <w:bidi w:val="false"/>
              <w:adjustRightInd/>
              <w:snapToGrid/>
              <w:spacing w:line="360" w:lineRule="exact"/>
              <w:textAlignment w:val="auto"/>
              <w:outlineLvl w:val="0"/>
              <w:rPr>
                <w:rFonts w:hint="eastAsia" w:ascii="宋体" w:hAnsi="宋体" w:eastAsia="宋体" w:cs="宋体"/>
                <w:b w:val="false"/>
                <w:bCs w:val="false"/>
                <w:color w:val="000000"/>
                <w:spacing w:val="-2"/>
                <w:sz w:val="21"/>
                <w:szCs w:val="21"/>
                <w:highlight w:val="none"/>
                <w:lang w:val="en-US" w:eastAsia="zh-CN"/>
              </w:rPr>
            </w:pPr>
            <w:r>
              <w:rPr>
                <w:rFonts w:hint="eastAsia" w:cs="宋体"/>
                <w:b w:val="false"/>
                <w:bCs w:val="false"/>
                <w:color w:val="000000"/>
                <w:spacing w:val="-2"/>
                <w:sz w:val="21"/>
                <w:szCs w:val="21"/>
                <w:highlight w:val="none"/>
                <w:lang w:val="en-US" w:eastAsia="zh-CN"/>
              </w:rPr>
              <w:t>2.2</w:t>
            </w:r>
            <w:r>
              <w:rPr>
                <w:rFonts w:hint="eastAsia" w:ascii="宋体" w:hAnsi="宋体" w:eastAsia="宋体" w:cs="宋体"/>
                <w:b w:val="false"/>
                <w:bCs w:val="false"/>
                <w:color w:val="000000"/>
                <w:spacing w:val="-2"/>
                <w:sz w:val="21"/>
                <w:szCs w:val="21"/>
                <w:highlight w:val="none"/>
                <w:lang w:val="en-US" w:eastAsia="zh-CN"/>
              </w:rPr>
              <w:t>未进行演示，该项不得分。</w:t>
            </w:r>
          </w:p>
          <w:p w14:paraId="4A69E209">
            <w:pPr>
              <w:pStyle w:val="9"/>
              <w:rPr>
                <w:rFonts w:hint="eastAsia"/>
                <w:highlight w:val="none"/>
              </w:rPr>
            </w:pPr>
            <w:r>
              <w:rPr>
                <w:rFonts w:hint="eastAsia" w:ascii="宋体" w:hAnsi="宋体" w:eastAsia="宋体" w:cs="宋体"/>
                <w:b w:val="false"/>
                <w:bCs w:val="false"/>
                <w:color w:val="000000"/>
                <w:spacing w:val="-2"/>
                <w:sz w:val="21"/>
                <w:szCs w:val="21"/>
                <w:highlight w:val="none"/>
                <w:lang w:val="en-US" w:eastAsia="zh-CN"/>
              </w:rPr>
              <w:t>备注：演示内容要求真实系统展示（严禁采用 demo、</w:t>
            </w:r>
            <w:r>
              <w:rPr>
                <w:rFonts w:hint="eastAsia" w:cs="宋体"/>
                <w:b w:val="false"/>
                <w:bCs w:val="false"/>
                <w:color w:val="000000"/>
                <w:spacing w:val="-2"/>
                <w:sz w:val="21"/>
                <w:szCs w:val="21"/>
                <w:highlight w:val="none"/>
                <w:lang w:val="en-US" w:eastAsia="zh-CN"/>
              </w:rPr>
              <w:t>视频、</w:t>
            </w:r>
            <w:r>
              <w:rPr>
                <w:rFonts w:hint="eastAsia" w:ascii="宋体" w:hAnsi="宋体" w:eastAsia="宋体" w:cs="宋体"/>
                <w:b w:val="false"/>
                <w:bCs w:val="false"/>
                <w:color w:val="000000"/>
                <w:spacing w:val="-2"/>
                <w:sz w:val="21"/>
                <w:szCs w:val="21"/>
                <w:highlight w:val="none"/>
                <w:lang w:val="en-US" w:eastAsia="zh-CN"/>
              </w:rPr>
              <w:t>PPT 等非真实环境），通过现场演示方式逐条演示相关功能。</w:t>
            </w:r>
          </w:p>
          <w:p w14:paraId="60566521">
            <w:pPr>
              <w:numPr>
                <w:ilvl w:val="0"/>
                <w:numId w:val="0"/>
              </w:numPr>
              <w:ind w:leftChars="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代理机构可提供投影演示设备，其他演示设备及内容供应商自己提供，按要求到达代理机构单位（西安市高</w:t>
            </w:r>
            <w:bookmarkStart w:name="_GoBack" w:id="18"/>
            <w:bookmarkEnd w:id="18"/>
            <w:r>
              <w:rPr>
                <w:rFonts w:hint="eastAsia" w:ascii="宋体" w:hAnsi="宋体" w:eastAsia="宋体" w:cs="宋体"/>
                <w:sz w:val="21"/>
                <w:szCs w:val="21"/>
                <w:highlight w:val="none"/>
              </w:rPr>
              <w:t>新区唐延路35号旺座现代城G座2301室）现场进行演示。）；</w:t>
            </w:r>
            <w:r>
              <w:rPr>
                <w:rFonts w:hint="eastAsia" w:ascii="宋体" w:hAnsi="宋体" w:eastAsia="宋体" w:cs="宋体"/>
                <w:sz w:val="21"/>
                <w:szCs w:val="21"/>
                <w:highlight w:val="none"/>
                <w:lang w:eastAsia="zh-CN"/>
              </w:rPr>
              <w:t>3</w:t>
            </w:r>
            <w:r>
              <w:rPr>
                <w:rFonts w:hint="eastAsia" w:ascii="宋体" w:hAnsi="宋体" w:eastAsia="宋体" w:cs="宋体"/>
                <w:sz w:val="21"/>
                <w:szCs w:val="21"/>
                <w:highlight w:val="none"/>
              </w:rPr>
              <w:t>.投标产品的技术指标和功能中非“▲”、“</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”号技术指标完全满足招标文件要求</w:t>
            </w:r>
            <w:r>
              <w:rPr>
                <w:rFonts w:hint="eastAsia" w:hAnsi="宋体" w:cs="宋体"/>
                <w:sz w:val="21"/>
                <w:szCs w:val="21"/>
                <w:highlight w:val="none"/>
                <w:lang w:val="en-US" w:eastAsia="zh-CN"/>
              </w:rPr>
              <w:t>共</w:t>
            </w:r>
            <w:r>
              <w:rPr>
                <w:rFonts w:hint="eastAsia" w:ascii="宋体" w:hAnsi="宋体" w:eastAsia="宋体" w:cs="宋体"/>
                <w:sz w:val="21"/>
                <w:szCs w:val="21"/>
                <w:highlight w:val="none"/>
              </w:rPr>
              <w:t>计</w:t>
            </w:r>
            <w:r>
              <w:rPr>
                <w:rFonts w:hint="eastAsia" w:hAnsi="宋体" w:cs="宋体"/>
                <w:sz w:val="21"/>
                <w:szCs w:val="21"/>
                <w:highlight w:val="none"/>
                <w:lang w:val="en-US" w:eastAsia="zh-CN"/>
              </w:rPr>
              <w:t>20分</w:t>
            </w:r>
            <w:r>
              <w:rPr>
                <w:rFonts w:hint="eastAsia" w:ascii="宋体" w:hAnsi="宋体" w:eastAsia="宋体" w:cs="宋体"/>
                <w:sz w:val="21"/>
                <w:szCs w:val="21"/>
                <w:highlight w:val="none"/>
              </w:rPr>
              <w:t>，每有一条负偏离扣</w:t>
            </w:r>
            <w:r>
              <w:rPr>
                <w:rFonts w:hint="eastAsia" w:hAnsi="宋体" w:cs="宋体"/>
                <w:sz w:val="21"/>
                <w:szCs w:val="21"/>
                <w:highlight w:val="none"/>
                <w:lang w:val="en-US" w:eastAsia="zh-CN"/>
              </w:rPr>
              <w:t>0.5</w:t>
            </w:r>
            <w:r>
              <w:rPr>
                <w:rFonts w:hint="eastAsia" w:ascii="宋体" w:hAnsi="宋体" w:eastAsia="宋体" w:cs="宋体"/>
                <w:sz w:val="21"/>
                <w:szCs w:val="21"/>
                <w:highlight w:val="none"/>
              </w:rPr>
              <w:t>分，扣完为止。 注：以一级序号阿拉伯数字（如 “1.”“2.”“3.”为一项（标题除外）；</w:t>
            </w:r>
          </w:p>
        </w:tc>
        <w:tc>
          <w:tcPr>
            <w:tcW w:w="1889" w:type="dxa"/>
            <w:vAlign w:val="center"/>
          </w:tcPr>
          <w:p w14:paraId="2A1FAF01">
            <w:pPr>
              <w:rPr>
                <w:rFonts w:hint="eastAsia" w:ascii="宋体" w:hAnsi="宋体" w:eastAsia="宋体" w:cs="宋体"/>
                <w:sz w:val="21"/>
                <w:szCs w:val="21"/>
              </w:rPr>
            </w:pPr>
          </w:p>
        </w:tc>
      </w:tr>
      <w:tr w14:paraId="1B965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664" w:type="dxa"/>
            <w:vAlign w:val="center"/>
          </w:tcPr>
          <w:p w14:paraId="76417AF2">
            <w:pPr>
              <w:jc w:val="center"/>
              <w:rPr>
                <w:rFonts w:hint="eastAsia" w:ascii="宋体" w:hAnsi="宋体" w:eastAsia="宋体" w:cs="宋体"/>
                <w:sz w:val="21"/>
                <w:szCs w:val="21"/>
              </w:rPr>
            </w:pPr>
            <w:r>
              <w:rPr>
                <w:rFonts w:hint="eastAsia" w:ascii="宋体" w:hAnsi="宋体" w:eastAsia="宋体" w:cs="宋体"/>
                <w:sz w:val="21"/>
                <w:szCs w:val="21"/>
              </w:rPr>
              <w:t>3</w:t>
            </w:r>
          </w:p>
        </w:tc>
        <w:tc>
          <w:tcPr>
            <w:tcW w:w="1275" w:type="dxa"/>
            <w:vAlign w:val="center"/>
          </w:tcPr>
          <w:p w14:paraId="487F9E94">
            <w:pPr>
              <w:jc w:val="center"/>
              <w:rPr>
                <w:rFonts w:hint="eastAsia" w:ascii="宋体" w:hAnsi="宋体" w:eastAsia="宋体" w:cs="宋体"/>
                <w:sz w:val="21"/>
                <w:szCs w:val="21"/>
              </w:rPr>
            </w:pPr>
            <w:r>
              <w:rPr>
                <w:rFonts w:hint="eastAsia" w:ascii="宋体" w:hAnsi="宋体" w:eastAsia="宋体" w:cs="宋体"/>
                <w:sz w:val="21"/>
                <w:szCs w:val="21"/>
              </w:rPr>
              <w:t>实施方案</w:t>
            </w:r>
            <w:r>
              <w:rPr>
                <w:rFonts w:hint="eastAsia" w:ascii="宋体" w:hAnsi="宋体" w:eastAsia="宋体" w:cs="宋体"/>
                <w:sz w:val="21"/>
                <w:szCs w:val="21"/>
                <w:lang w:val="en-US" w:eastAsia="zh-CN"/>
              </w:rPr>
              <w:t xml:space="preserve"> </w:t>
            </w:r>
            <w:r>
              <w:rPr>
                <w:rFonts w:hint="eastAsia" w:hAnsi="宋体" w:cs="宋体"/>
                <w:sz w:val="21"/>
                <w:szCs w:val="21"/>
                <w:lang w:val="en-US" w:eastAsia="zh-CN"/>
              </w:rPr>
              <w:t xml:space="preserve"> </w:t>
            </w:r>
            <w:r>
              <w:rPr>
                <w:rFonts w:hint="eastAsia" w:ascii="宋体" w:hAnsi="宋体" w:eastAsia="宋体" w:cs="宋体"/>
                <w:sz w:val="21"/>
                <w:szCs w:val="21"/>
                <w:lang w:eastAsia="zh-CN"/>
              </w:rPr>
              <w:t>10%</w:t>
            </w:r>
          </w:p>
        </w:tc>
        <w:tc>
          <w:tcPr>
            <w:tcW w:w="513" w:type="dxa"/>
            <w:vAlign w:val="center"/>
          </w:tcPr>
          <w:p w14:paraId="2D3079B0">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10</w:t>
            </w:r>
          </w:p>
        </w:tc>
        <w:tc>
          <w:tcPr>
            <w:tcW w:w="3955" w:type="dxa"/>
            <w:vAlign w:val="center"/>
          </w:tcPr>
          <w:p w14:paraId="24613271">
            <w:pPr>
              <w:ind w:firstLine="420" w:firstLineChars="200"/>
              <w:rPr>
                <w:rFonts w:hint="eastAsia" w:ascii="宋体" w:hAnsi="宋体" w:eastAsia="宋体" w:cs="宋体"/>
                <w:sz w:val="21"/>
                <w:szCs w:val="21"/>
                <w:lang w:eastAsia="zh-TW"/>
              </w:rPr>
            </w:pPr>
            <w:r>
              <w:rPr>
                <w:rFonts w:hint="eastAsia" w:ascii="宋体" w:hAnsi="宋体" w:eastAsia="宋体" w:cs="宋体"/>
                <w:sz w:val="21"/>
                <w:szCs w:val="21"/>
              </w:rPr>
              <w:t>提供项目实施方案包含但不限于①拟投入本项目的人员配备、职责分工安排、技术能力②</w:t>
            </w:r>
            <w:r>
              <w:rPr>
                <w:rFonts w:hint="eastAsia" w:ascii="宋体" w:hAnsi="宋体" w:eastAsia="宋体" w:cs="宋体"/>
                <w:sz w:val="21"/>
                <w:szCs w:val="21"/>
                <w:lang w:eastAsia="zh-CN"/>
              </w:rPr>
              <w:t>相关生产设备投入，</w:t>
            </w:r>
            <w:r>
              <w:rPr>
                <w:rFonts w:hint="eastAsia" w:ascii="宋体" w:hAnsi="宋体" w:eastAsia="宋体" w:cs="宋体"/>
                <w:sz w:val="21"/>
                <w:szCs w:val="21"/>
              </w:rPr>
              <w:t>货源组织运输</w:t>
            </w:r>
            <w:r>
              <w:rPr>
                <w:rFonts w:hint="eastAsia" w:ascii="宋体" w:hAnsi="宋体" w:eastAsia="宋体" w:cs="宋体"/>
                <w:sz w:val="21"/>
                <w:szCs w:val="21"/>
                <w:lang w:eastAsia="zh-CN"/>
              </w:rPr>
              <w:t>安装措施</w:t>
            </w:r>
            <w:r>
              <w:rPr>
                <w:rFonts w:hint="eastAsia" w:ascii="宋体" w:hAnsi="宋体" w:eastAsia="宋体" w:cs="宋体"/>
                <w:sz w:val="21"/>
                <w:szCs w:val="21"/>
              </w:rPr>
              <w:t>方案；③实施进度保障措施；④</w:t>
            </w:r>
            <w:r>
              <w:rPr>
                <w:rFonts w:hint="eastAsia" w:ascii="宋体" w:hAnsi="宋体" w:eastAsia="宋体" w:cs="宋体"/>
                <w:sz w:val="21"/>
                <w:szCs w:val="21"/>
                <w:lang w:eastAsia="zh-CN"/>
              </w:rPr>
              <w:t>质量保证措施；</w:t>
            </w:r>
            <w:r>
              <w:rPr>
                <w:rFonts w:hint="eastAsia" w:ascii="宋体" w:hAnsi="宋体" w:eastAsia="宋体" w:cs="宋体"/>
                <w:sz w:val="21"/>
                <w:szCs w:val="21"/>
              </w:rPr>
              <w:t>方案内容完全响应招标文件要求的得</w:t>
            </w:r>
            <w:r>
              <w:rPr>
                <w:rFonts w:hint="eastAsia" w:ascii="宋体" w:hAnsi="宋体" w:eastAsia="宋体" w:cs="宋体"/>
                <w:sz w:val="21"/>
                <w:szCs w:val="21"/>
                <w:lang w:eastAsia="zh-CN"/>
              </w:rPr>
              <w:t>10</w:t>
            </w:r>
            <w:r>
              <w:rPr>
                <w:rFonts w:hint="eastAsia" w:ascii="宋体" w:hAnsi="宋体" w:eastAsia="宋体" w:cs="宋体"/>
                <w:sz w:val="21"/>
                <w:szCs w:val="21"/>
              </w:rPr>
              <w:t>分；方案中每有一项内容缺失扣</w:t>
            </w:r>
            <w:r>
              <w:rPr>
                <w:rFonts w:hint="eastAsia" w:ascii="宋体" w:hAnsi="宋体" w:eastAsia="宋体" w:cs="宋体"/>
                <w:sz w:val="21"/>
                <w:szCs w:val="21"/>
                <w:lang w:eastAsia="zh-CN"/>
              </w:rPr>
              <w:t>2.5</w:t>
            </w:r>
            <w:r>
              <w:rPr>
                <w:rFonts w:hint="eastAsia" w:ascii="宋体" w:hAnsi="宋体" w:eastAsia="宋体" w:cs="宋体"/>
                <w:sz w:val="21"/>
                <w:szCs w:val="21"/>
              </w:rPr>
              <w:t>分，方案内容要素中每存在一处缺陷扣0.5分，该分项分值扣完为止。 注：缺陷是指：存在项目名称错误、地点区域错误、内容与本项目需求无关、仅有框架或标题、适用的标准（方法）错误、明显复制其他项目内容等任意一种情形。</w:t>
            </w:r>
          </w:p>
        </w:tc>
        <w:tc>
          <w:tcPr>
            <w:tcW w:w="1889" w:type="dxa"/>
            <w:vAlign w:val="center"/>
          </w:tcPr>
          <w:p w14:paraId="5ACCDB4A">
            <w:pPr>
              <w:rPr>
                <w:rFonts w:hint="eastAsia" w:ascii="宋体" w:hAnsi="宋体" w:eastAsia="宋体" w:cs="宋体"/>
                <w:sz w:val="21"/>
                <w:szCs w:val="21"/>
                <w:lang w:eastAsia="zh-CN"/>
              </w:rPr>
            </w:pPr>
          </w:p>
        </w:tc>
      </w:tr>
      <w:tr w14:paraId="6A6CE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664" w:type="dxa"/>
            <w:vAlign w:val="center"/>
          </w:tcPr>
          <w:p w14:paraId="10D2129C">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4</w:t>
            </w:r>
          </w:p>
        </w:tc>
        <w:tc>
          <w:tcPr>
            <w:tcW w:w="1275" w:type="dxa"/>
            <w:vAlign w:val="center"/>
          </w:tcPr>
          <w:p w14:paraId="7A0B41C0">
            <w:pPr>
              <w:jc w:val="center"/>
              <w:rPr>
                <w:rFonts w:hint="eastAsia" w:ascii="宋体" w:hAnsi="宋体" w:eastAsia="宋体" w:cs="宋体"/>
                <w:sz w:val="21"/>
                <w:szCs w:val="21"/>
              </w:rPr>
            </w:pPr>
            <w:r>
              <w:rPr>
                <w:rFonts w:hint="eastAsia" w:ascii="宋体" w:hAnsi="宋体" w:eastAsia="宋体" w:cs="宋体"/>
                <w:sz w:val="21"/>
                <w:szCs w:val="21"/>
              </w:rPr>
              <w:t>业绩</w:t>
            </w:r>
            <w:r>
              <w:rPr>
                <w:rFonts w:hint="eastAsia" w:ascii="宋体" w:hAnsi="宋体" w:eastAsia="宋体" w:cs="宋体"/>
                <w:sz w:val="21"/>
                <w:szCs w:val="21"/>
                <w:lang w:eastAsia="zh-CN"/>
              </w:rPr>
              <w:t>10</w:t>
            </w:r>
            <w:r>
              <w:rPr>
                <w:rFonts w:hint="eastAsia" w:ascii="宋体" w:hAnsi="宋体" w:eastAsia="宋体" w:cs="宋体"/>
                <w:sz w:val="21"/>
                <w:szCs w:val="21"/>
              </w:rPr>
              <w:t>%</w:t>
            </w:r>
          </w:p>
        </w:tc>
        <w:tc>
          <w:tcPr>
            <w:tcW w:w="513" w:type="dxa"/>
            <w:vAlign w:val="center"/>
          </w:tcPr>
          <w:p w14:paraId="56D5787B">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10</w:t>
            </w:r>
          </w:p>
        </w:tc>
        <w:tc>
          <w:tcPr>
            <w:tcW w:w="3955" w:type="dxa"/>
            <w:vAlign w:val="center"/>
          </w:tcPr>
          <w:p w14:paraId="5B16A245">
            <w:pPr>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TW"/>
              </w:rPr>
              <w:t>提供20</w:t>
            </w:r>
            <w:r>
              <w:rPr>
                <w:rFonts w:hint="eastAsia" w:ascii="宋体" w:hAnsi="宋体" w:eastAsia="宋体" w:cs="宋体"/>
                <w:sz w:val="21"/>
                <w:szCs w:val="21"/>
              </w:rPr>
              <w:t>2</w:t>
            </w:r>
            <w:r>
              <w:rPr>
                <w:rFonts w:hint="eastAsia" w:ascii="宋体" w:hAnsi="宋体" w:eastAsia="宋体" w:cs="宋体"/>
                <w:sz w:val="21"/>
                <w:szCs w:val="21"/>
                <w:lang w:eastAsia="zh-CN"/>
              </w:rPr>
              <w:t>3</w:t>
            </w:r>
            <w:r>
              <w:rPr>
                <w:rFonts w:hint="eastAsia" w:ascii="宋体" w:hAnsi="宋体" w:eastAsia="宋体" w:cs="宋体"/>
                <w:sz w:val="21"/>
                <w:szCs w:val="21"/>
                <w:lang w:eastAsia="zh-TW"/>
              </w:rPr>
              <w:t>年01月01日至</w:t>
            </w:r>
            <w:r>
              <w:rPr>
                <w:rFonts w:hint="eastAsia" w:ascii="宋体" w:hAnsi="宋体" w:eastAsia="宋体" w:cs="宋体"/>
                <w:sz w:val="21"/>
                <w:szCs w:val="21"/>
                <w:lang w:eastAsia="zh-CN"/>
              </w:rPr>
              <w:t>磋商</w:t>
            </w:r>
            <w:r>
              <w:rPr>
                <w:rFonts w:hint="eastAsia" w:ascii="宋体" w:hAnsi="宋体" w:eastAsia="宋体" w:cs="宋体"/>
                <w:sz w:val="21"/>
                <w:szCs w:val="21"/>
              </w:rPr>
              <w:t>截止时间类似</w:t>
            </w:r>
            <w:r>
              <w:rPr>
                <w:rFonts w:hint="eastAsia" w:ascii="宋体" w:hAnsi="宋体" w:eastAsia="宋体" w:cs="宋体"/>
                <w:sz w:val="21"/>
                <w:szCs w:val="21"/>
                <w:lang w:eastAsia="zh-TW"/>
              </w:rPr>
              <w:t>业绩，每提供1个得</w:t>
            </w:r>
            <w:r>
              <w:rPr>
                <w:rFonts w:hint="eastAsia" w:ascii="宋体" w:hAnsi="宋体" w:eastAsia="宋体" w:cs="宋体"/>
                <w:sz w:val="21"/>
                <w:szCs w:val="21"/>
                <w:lang w:val="en-US" w:eastAsia="zh-CN"/>
              </w:rPr>
              <w:t>2</w:t>
            </w:r>
            <w:r>
              <w:rPr>
                <w:rFonts w:hint="eastAsia" w:ascii="宋体" w:hAnsi="宋体" w:eastAsia="宋体" w:cs="宋体"/>
                <w:sz w:val="21"/>
                <w:szCs w:val="21"/>
                <w:lang w:eastAsia="zh-TW"/>
              </w:rPr>
              <w:t>分，最高得</w:t>
            </w:r>
            <w:r>
              <w:rPr>
                <w:rFonts w:hint="eastAsia" w:ascii="宋体" w:hAnsi="宋体" w:eastAsia="宋体" w:cs="宋体"/>
                <w:sz w:val="21"/>
                <w:szCs w:val="21"/>
                <w:lang w:eastAsia="zh-CN"/>
              </w:rPr>
              <w:t>10</w:t>
            </w:r>
            <w:r>
              <w:rPr>
                <w:rFonts w:hint="eastAsia" w:ascii="宋体" w:hAnsi="宋体" w:eastAsia="宋体" w:cs="宋体"/>
                <w:sz w:val="21"/>
                <w:szCs w:val="21"/>
                <w:lang w:eastAsia="zh-TW"/>
              </w:rPr>
              <w:t>分（</w:t>
            </w:r>
            <w:r>
              <w:rPr>
                <w:rFonts w:hint="eastAsia" w:ascii="宋体" w:hAnsi="宋体" w:eastAsia="宋体" w:cs="宋体"/>
                <w:sz w:val="21"/>
                <w:szCs w:val="21"/>
                <w:lang w:val="en-US" w:eastAsia="zh-CN"/>
              </w:rPr>
              <w:t>仅限</w:t>
            </w:r>
            <w:r>
              <w:rPr>
                <w:rFonts w:hint="eastAsia" w:ascii="宋体" w:hAnsi="宋体" w:eastAsia="宋体" w:cs="宋体"/>
                <w:sz w:val="21"/>
                <w:szCs w:val="21"/>
                <w:lang w:eastAsia="zh-TW"/>
              </w:rPr>
              <w:t>供应商</w:t>
            </w:r>
            <w:r>
              <w:rPr>
                <w:rFonts w:hint="eastAsia" w:ascii="宋体" w:hAnsi="宋体" w:eastAsia="宋体" w:cs="宋体"/>
                <w:sz w:val="21"/>
                <w:szCs w:val="21"/>
              </w:rPr>
              <w:t>自己实施的</w:t>
            </w:r>
            <w:r>
              <w:rPr>
                <w:rFonts w:hint="eastAsia" w:ascii="宋体" w:hAnsi="宋体" w:eastAsia="宋体" w:cs="宋体"/>
                <w:sz w:val="21"/>
                <w:szCs w:val="21"/>
                <w:lang w:eastAsia="zh-CN"/>
              </w:rPr>
              <w:t>，提供合同复印件，以合同签订时间为准</w:t>
            </w:r>
            <w:r>
              <w:rPr>
                <w:rFonts w:hint="eastAsia" w:ascii="宋体" w:hAnsi="宋体" w:eastAsia="宋体" w:cs="宋体"/>
                <w:sz w:val="21"/>
                <w:szCs w:val="21"/>
                <w:lang w:eastAsia="zh-TW"/>
              </w:rPr>
              <w:t>）</w:t>
            </w:r>
            <w:r>
              <w:rPr>
                <w:rFonts w:hint="eastAsia" w:ascii="宋体" w:hAnsi="宋体" w:eastAsia="宋体" w:cs="宋体"/>
                <w:sz w:val="21"/>
                <w:szCs w:val="21"/>
                <w:lang w:eastAsia="zh-CN"/>
              </w:rPr>
              <w:t>。</w:t>
            </w:r>
          </w:p>
        </w:tc>
        <w:tc>
          <w:tcPr>
            <w:tcW w:w="1889" w:type="dxa"/>
            <w:vAlign w:val="center"/>
          </w:tcPr>
          <w:p w14:paraId="3A44C396">
            <w:pPr>
              <w:jc w:val="left"/>
              <w:rPr>
                <w:rFonts w:hint="eastAsia" w:ascii="宋体" w:hAnsi="宋体" w:eastAsia="宋体" w:cs="宋体"/>
                <w:sz w:val="21"/>
                <w:szCs w:val="21"/>
                <w:highlight w:val="yellow"/>
                <w:lang w:eastAsia="zh-CN"/>
              </w:rPr>
            </w:pPr>
          </w:p>
        </w:tc>
      </w:tr>
      <w:tr w14:paraId="539A2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7" w:hRule="atLeast"/>
        </w:trPr>
        <w:tc>
          <w:tcPr>
            <w:tcW w:w="664" w:type="dxa"/>
            <w:vAlign w:val="center"/>
          </w:tcPr>
          <w:p w14:paraId="37CA3481">
            <w:pPr>
              <w:rPr>
                <w:rFonts w:hint="eastAsia" w:ascii="宋体" w:hAnsi="宋体" w:eastAsia="宋体" w:cs="宋体"/>
                <w:sz w:val="21"/>
                <w:szCs w:val="21"/>
                <w:lang w:eastAsia="zh-CN"/>
              </w:rPr>
            </w:pPr>
            <w:r>
              <w:rPr>
                <w:rFonts w:hint="eastAsia" w:ascii="宋体" w:hAnsi="宋体" w:eastAsia="宋体" w:cs="宋体"/>
                <w:sz w:val="21"/>
                <w:szCs w:val="21"/>
                <w:lang w:eastAsia="zh-CN"/>
              </w:rPr>
              <w:t>5</w:t>
            </w:r>
          </w:p>
        </w:tc>
        <w:tc>
          <w:tcPr>
            <w:tcW w:w="1275" w:type="dxa"/>
            <w:vAlign w:val="center"/>
          </w:tcPr>
          <w:p w14:paraId="72C651C9">
            <w:pPr>
              <w:rPr>
                <w:rFonts w:hint="eastAsia" w:ascii="宋体" w:hAnsi="宋体" w:eastAsia="宋体" w:cs="宋体"/>
                <w:sz w:val="21"/>
                <w:szCs w:val="21"/>
                <w:lang w:val="en-US" w:eastAsia="zh-CN"/>
              </w:rPr>
            </w:pPr>
            <w:r>
              <w:rPr>
                <w:rFonts w:hint="eastAsia" w:ascii="宋体" w:hAnsi="宋体" w:eastAsia="宋体" w:cs="宋体"/>
                <w:sz w:val="21"/>
                <w:szCs w:val="21"/>
              </w:rPr>
              <w:t>售后服务</w:t>
            </w:r>
            <w:r>
              <w:rPr>
                <w:rFonts w:hint="eastAsia" w:ascii="宋体" w:hAnsi="宋体" w:eastAsia="宋体" w:cs="宋体"/>
                <w:sz w:val="21"/>
                <w:szCs w:val="21"/>
                <w:lang w:val="en-US" w:eastAsia="zh-CN"/>
              </w:rPr>
              <w:t xml:space="preserve"> </w:t>
            </w:r>
          </w:p>
          <w:p w14:paraId="7CAB9E6E">
            <w:pPr>
              <w:rPr>
                <w:rFonts w:hint="eastAsia" w:ascii="宋体" w:hAnsi="宋体" w:eastAsia="宋体" w:cs="宋体"/>
                <w:sz w:val="21"/>
                <w:szCs w:val="21"/>
              </w:rPr>
            </w:pPr>
            <w:r>
              <w:rPr>
                <w:rFonts w:hint="eastAsia" w:ascii="宋体" w:hAnsi="宋体" w:eastAsia="宋体" w:cs="宋体"/>
                <w:sz w:val="21"/>
                <w:szCs w:val="21"/>
                <w:lang w:eastAsia="zh-CN"/>
              </w:rPr>
              <w:t>10%</w:t>
            </w:r>
          </w:p>
        </w:tc>
        <w:tc>
          <w:tcPr>
            <w:tcW w:w="513" w:type="dxa"/>
            <w:vAlign w:val="center"/>
          </w:tcPr>
          <w:p w14:paraId="6C2AA0D5">
            <w:pPr>
              <w:rPr>
                <w:rFonts w:hint="eastAsia" w:ascii="宋体" w:hAnsi="宋体" w:eastAsia="宋体" w:cs="宋体"/>
                <w:sz w:val="21"/>
                <w:szCs w:val="21"/>
                <w:lang w:eastAsia="zh-CN"/>
              </w:rPr>
            </w:pPr>
            <w:r>
              <w:rPr>
                <w:rFonts w:hint="eastAsia" w:ascii="宋体" w:hAnsi="宋体" w:eastAsia="宋体" w:cs="宋体"/>
                <w:sz w:val="21"/>
                <w:szCs w:val="21"/>
                <w:lang w:eastAsia="zh-CN"/>
              </w:rPr>
              <w:t>10</w:t>
            </w:r>
          </w:p>
        </w:tc>
        <w:tc>
          <w:tcPr>
            <w:tcW w:w="3955" w:type="dxa"/>
            <w:vAlign w:val="center"/>
          </w:tcPr>
          <w:p w14:paraId="3794B987">
            <w:pPr>
              <w:ind w:firstLine="420" w:firstLineChars="200"/>
              <w:rPr>
                <w:rFonts w:hint="eastAsia" w:ascii="宋体" w:hAnsi="宋体" w:eastAsia="宋体" w:cs="宋体"/>
                <w:sz w:val="21"/>
                <w:szCs w:val="21"/>
              </w:rPr>
            </w:pPr>
            <w:r>
              <w:rPr>
                <w:rFonts w:hint="eastAsia" w:ascii="宋体" w:hAnsi="宋体" w:eastAsia="宋体" w:cs="宋体"/>
                <w:sz w:val="21"/>
                <w:szCs w:val="21"/>
              </w:rPr>
              <w:t>提供</w:t>
            </w:r>
            <w:r>
              <w:rPr>
                <w:rFonts w:hint="eastAsia" w:ascii="宋体" w:hAnsi="宋体" w:eastAsia="宋体" w:cs="宋体"/>
                <w:sz w:val="21"/>
                <w:szCs w:val="21"/>
                <w:lang w:eastAsia="zh-CN"/>
              </w:rPr>
              <w:t>售后服务</w:t>
            </w:r>
            <w:r>
              <w:rPr>
                <w:rFonts w:hint="eastAsia" w:ascii="宋体" w:hAnsi="宋体" w:eastAsia="宋体" w:cs="宋体"/>
                <w:sz w:val="21"/>
                <w:szCs w:val="21"/>
              </w:rPr>
              <w:t>方案包括但不限于</w:t>
            </w:r>
            <w:r>
              <w:rPr>
                <w:rFonts w:hint="eastAsia" w:ascii="宋体" w:hAnsi="宋体" w:eastAsia="宋体" w:cs="宋体"/>
                <w:color w:val="000000" w:themeColor="text1"/>
                <w:sz w:val="21"/>
                <w:szCs w:val="21"/>
                <w14:textFill>
                  <w14:solidFill>
                    <w14:schemeClr w14:val="tx1"/>
                  </w14:solidFill>
                </w14:textFill>
              </w:rPr>
              <w:t>①售后服务专职人员安排及承诺②售后响应时间；③备品、配件保障措施④售后巡查及维护安排。</w:t>
            </w:r>
            <w:r>
              <w:rPr>
                <w:rFonts w:hint="eastAsia" w:ascii="宋体" w:hAnsi="宋体" w:eastAsia="宋体" w:cs="宋体"/>
                <w:sz w:val="21"/>
                <w:szCs w:val="21"/>
              </w:rPr>
              <w:t>方案内容完全响应招标文件要求的得</w:t>
            </w:r>
            <w:r>
              <w:rPr>
                <w:rFonts w:hint="eastAsia" w:ascii="宋体" w:hAnsi="宋体" w:eastAsia="宋体" w:cs="宋体"/>
                <w:sz w:val="21"/>
                <w:szCs w:val="21"/>
                <w:lang w:eastAsia="zh-CN"/>
              </w:rPr>
              <w:t>10</w:t>
            </w:r>
            <w:r>
              <w:rPr>
                <w:rFonts w:hint="eastAsia" w:ascii="宋体" w:hAnsi="宋体" w:eastAsia="宋体" w:cs="宋体"/>
                <w:sz w:val="21"/>
                <w:szCs w:val="21"/>
              </w:rPr>
              <w:t>分；方案中每有一项内容缺失扣</w:t>
            </w:r>
            <w:r>
              <w:rPr>
                <w:rFonts w:hint="eastAsia" w:ascii="宋体" w:hAnsi="宋体" w:eastAsia="宋体" w:cs="宋体"/>
                <w:sz w:val="21"/>
                <w:szCs w:val="21"/>
                <w:lang w:eastAsia="zh-CN"/>
              </w:rPr>
              <w:t>2.5</w:t>
            </w:r>
            <w:r>
              <w:rPr>
                <w:rFonts w:hint="eastAsia" w:ascii="宋体" w:hAnsi="宋体" w:eastAsia="宋体" w:cs="宋体"/>
                <w:sz w:val="21"/>
                <w:szCs w:val="21"/>
              </w:rPr>
              <w:t>分，方案内容要素中每存在一处缺陷扣0.5分，该分项分值扣完为止。 注：缺陷是指：存在项目名称错误、地点区域错误、内容与本项目需求无关、仅有框架或标题、适用的标准（方法）错误、明显复制其他项目内容等任意一种情形。</w:t>
            </w:r>
          </w:p>
        </w:tc>
        <w:tc>
          <w:tcPr>
            <w:tcW w:w="1889" w:type="dxa"/>
            <w:vAlign w:val="center"/>
          </w:tcPr>
          <w:p w14:paraId="32C0CBB8">
            <w:pPr>
              <w:rPr>
                <w:rFonts w:hint="eastAsia" w:ascii="宋体" w:hAnsi="宋体" w:eastAsia="宋体" w:cs="宋体"/>
                <w:sz w:val="21"/>
                <w:szCs w:val="21"/>
              </w:rPr>
            </w:pPr>
          </w:p>
        </w:tc>
      </w:tr>
    </w:tbl>
    <w:p w14:paraId="709DB445">
      <w:pPr>
        <w:widowControl/>
        <w:wordWrap/>
        <w:spacing w:line="300" w:lineRule="auto"/>
        <w:jc w:val="left"/>
        <w:rPr>
          <w:rFonts w:hint="eastAsia" w:asciiTheme="minorEastAsia" w:hAnsiTheme="minorEastAsia" w:eastAsiaTheme="minorEastAsia"/>
          <w:sz w:val="22"/>
          <w:szCs w:val="22"/>
          <w:lang w:eastAsia="zh-CN"/>
        </w:rPr>
      </w:pPr>
    </w:p>
    <w:p w14:paraId="31CB1B32">
      <w:pPr>
        <w:widowControl/>
        <w:wordWrap/>
        <w:spacing w:line="300" w:lineRule="auto"/>
        <w:jc w:val="left"/>
        <w:rPr>
          <w:rFonts w:hint="eastAsia" w:asciiTheme="minorEastAsia" w:hAnsiTheme="minorEastAsia" w:eastAsiaTheme="minorEastAsia"/>
          <w:sz w:val="22"/>
          <w:szCs w:val="22"/>
        </w:rPr>
      </w:pPr>
      <w:r>
        <w:rPr>
          <w:rFonts w:hint="eastAsia" w:asciiTheme="minorEastAsia" w:hAnsiTheme="minorEastAsia" w:eastAsiaTheme="minorEastAsia"/>
          <w:sz w:val="22"/>
          <w:szCs w:val="22"/>
          <w:lang w:eastAsia="zh-CN"/>
        </w:rPr>
        <w:t>5</w:t>
      </w:r>
      <w:r>
        <w:rPr>
          <w:rFonts w:asciiTheme="minorEastAsia" w:hAnsiTheme="minorEastAsia" w:eastAsiaTheme="minorEastAsia"/>
          <w:sz w:val="22"/>
          <w:szCs w:val="22"/>
        </w:rPr>
        <w:t>、确定成交供应商的标准</w:t>
      </w:r>
    </w:p>
    <w:p w14:paraId="57DF1D90">
      <w:pPr>
        <w:wordWrap/>
        <w:spacing w:line="300" w:lineRule="auto"/>
        <w:ind w:left="-426" w:leftChars="-213" w:firstLine="440" w:firstLineChars="200"/>
        <w:rPr>
          <w:rFonts w:hint="eastAsia" w:asciiTheme="minorEastAsia" w:hAnsiTheme="minorEastAsia" w:eastAsiaTheme="minorEastAsia"/>
          <w:sz w:val="22"/>
          <w:szCs w:val="22"/>
        </w:rPr>
      </w:pPr>
      <w:r>
        <w:rPr>
          <w:rFonts w:hint="eastAsia" w:asciiTheme="minorEastAsia" w:hAnsiTheme="minorEastAsia" w:eastAsiaTheme="minorEastAsia"/>
          <w:sz w:val="22"/>
          <w:szCs w:val="22"/>
          <w:lang w:eastAsia="zh-CN"/>
        </w:rPr>
        <w:t>5</w:t>
      </w:r>
      <w:r>
        <w:rPr>
          <w:rFonts w:asciiTheme="minorEastAsia" w:hAnsiTheme="minorEastAsia" w:eastAsiaTheme="minorEastAsia"/>
          <w:sz w:val="22"/>
          <w:szCs w:val="22"/>
        </w:rPr>
        <w:t>.1磋商小组成员应当按照客观、公正、审慎的原则进行。</w:t>
      </w:r>
    </w:p>
    <w:p w14:paraId="257DF355">
      <w:pPr>
        <w:wordWrap/>
        <w:spacing w:line="300" w:lineRule="auto"/>
        <w:ind w:left="-426" w:leftChars="-213" w:firstLine="440" w:firstLineChars="200"/>
        <w:rPr>
          <w:rFonts w:hint="eastAsia" w:asciiTheme="minorEastAsia" w:hAnsiTheme="minorEastAsia" w:eastAsiaTheme="minorEastAsia"/>
          <w:sz w:val="22"/>
          <w:szCs w:val="22"/>
          <w:lang w:eastAsia="zh-CN"/>
        </w:rPr>
      </w:pPr>
      <w:r>
        <w:rPr>
          <w:rFonts w:hint="eastAsia" w:asciiTheme="minorEastAsia" w:hAnsiTheme="minorEastAsia" w:eastAsiaTheme="minorEastAsia"/>
          <w:sz w:val="22"/>
          <w:szCs w:val="22"/>
          <w:lang w:eastAsia="zh-CN"/>
        </w:rPr>
        <w:t>5</w:t>
      </w:r>
      <w:r>
        <w:rPr>
          <w:rFonts w:asciiTheme="minorEastAsia" w:hAnsiTheme="minorEastAsia" w:eastAsiaTheme="minorEastAsia"/>
          <w:sz w:val="22"/>
          <w:szCs w:val="22"/>
        </w:rPr>
        <w:t>.2供应商报价结束后，磋商小组应当根据综合评分</w:t>
      </w:r>
      <w:r>
        <w:rPr>
          <w:rFonts w:hint="eastAsia" w:asciiTheme="minorEastAsia" w:hAnsiTheme="minorEastAsia" w:eastAsiaTheme="minorEastAsia"/>
          <w:sz w:val="22"/>
          <w:szCs w:val="22"/>
          <w:lang w:eastAsia="zh-CN"/>
        </w:rPr>
        <w:t>情况进行评审。</w:t>
      </w:r>
    </w:p>
    <w:p w14:paraId="6BECCB6F">
      <w:pPr>
        <w:wordWrap/>
        <w:spacing w:line="300" w:lineRule="auto"/>
        <w:ind w:left="-426" w:leftChars="-213" w:firstLine="440" w:firstLineChars="200"/>
        <w:rPr>
          <w:rFonts w:hint="eastAsia" w:asciiTheme="minorEastAsia" w:hAnsiTheme="minorEastAsia" w:eastAsiaTheme="minorEastAsia"/>
          <w:sz w:val="22"/>
          <w:szCs w:val="22"/>
          <w:lang w:eastAsia="zh-CN"/>
        </w:rPr>
      </w:pPr>
      <w:r>
        <w:rPr>
          <w:rFonts w:hint="eastAsia" w:asciiTheme="minorEastAsia" w:hAnsiTheme="minorEastAsia" w:eastAsiaTheme="minorEastAsia"/>
          <w:sz w:val="22"/>
          <w:szCs w:val="22"/>
          <w:lang w:eastAsia="zh-CN"/>
        </w:rPr>
        <w:t>5.3评审结果汇总完成后，磋商小组拟出具磋商评审报告前，采购代理机构应当组织2名本单位工作人员，依据有关的法律制度和磋商文件对评审结果进行复核，出具复核报告。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并同时书面报告本级财政部门。</w:t>
      </w:r>
    </w:p>
    <w:p w14:paraId="76454D11">
      <w:pPr>
        <w:wordWrap/>
        <w:spacing w:line="300" w:lineRule="auto"/>
        <w:ind w:left="-426" w:leftChars="-213" w:firstLine="440" w:firstLineChars="200"/>
        <w:rPr>
          <w:rFonts w:hint="eastAsia" w:asciiTheme="minorEastAsia" w:hAnsiTheme="minorEastAsia" w:eastAsiaTheme="minorEastAsia"/>
          <w:sz w:val="22"/>
          <w:szCs w:val="22"/>
          <w:lang w:eastAsia="zh-CN"/>
        </w:rPr>
      </w:pPr>
      <w:r>
        <w:rPr>
          <w:rFonts w:hint="eastAsia" w:asciiTheme="minorEastAsia" w:hAnsiTheme="minorEastAsia" w:eastAsiaTheme="minorEastAsia"/>
          <w:sz w:val="22"/>
          <w:szCs w:val="22"/>
          <w:lang w:eastAsia="zh-CN"/>
        </w:rPr>
        <w:t>存在本条上述情形的，由磋商小组自主决定是否采纳采购代理机构的书面建议，并承担独立评审责任。磋商小组采纳采购代理机构书面建议的，应当按照规定现场修改评审结果或者重新评审，并在磋商报告中详细记载有关事宜；不采纳采购代理机构书面建议的，应当书面说明理由。采购代理机构书面建议未被磋商小组采纳的，应当按照规定程序要求继续组织实施采购活动，不得擅自中止采购活动。采购代理机构认为磋商小组评审结果不合法的，应当书面报告采购项目同级财政部门。</w:t>
      </w:r>
    </w:p>
    <w:p w14:paraId="5BAA8D2B">
      <w:pPr>
        <w:wordWrap/>
        <w:spacing w:line="300" w:lineRule="auto"/>
        <w:ind w:left="-426" w:leftChars="-213" w:firstLine="440" w:firstLineChars="200"/>
        <w:rPr>
          <w:rFonts w:hint="eastAsia" w:asciiTheme="minorEastAsia" w:hAnsiTheme="minorEastAsia" w:eastAsiaTheme="minorEastAsia"/>
          <w:sz w:val="22"/>
          <w:szCs w:val="22"/>
          <w:lang w:eastAsia="zh-CN"/>
        </w:rPr>
      </w:pPr>
      <w:r>
        <w:rPr>
          <w:rFonts w:hint="eastAsia" w:asciiTheme="minorEastAsia" w:hAnsiTheme="minorEastAsia" w:eastAsiaTheme="minorEastAsia"/>
          <w:sz w:val="22"/>
          <w:szCs w:val="22"/>
          <w:lang w:eastAsia="zh-CN"/>
        </w:rPr>
        <w:t>采购代理机构复核过程中，磋商小组成员不得离开评审现场。</w:t>
      </w:r>
    </w:p>
    <w:p w14:paraId="38F69E89">
      <w:pPr>
        <w:wordWrap/>
        <w:spacing w:line="300" w:lineRule="auto"/>
        <w:ind w:left="-426" w:leftChars="-213" w:firstLine="440" w:firstLineChars="200"/>
        <w:rPr>
          <w:rFonts w:hint="eastAsia" w:asciiTheme="minorEastAsia" w:hAnsiTheme="minorEastAsia" w:eastAsiaTheme="minorEastAsia"/>
          <w:sz w:val="22"/>
          <w:szCs w:val="22"/>
          <w:lang w:eastAsia="zh-CN"/>
        </w:rPr>
      </w:pPr>
      <w:r>
        <w:rPr>
          <w:rFonts w:hint="eastAsia" w:asciiTheme="minorEastAsia" w:hAnsiTheme="minorEastAsia" w:eastAsiaTheme="minorEastAsia"/>
          <w:sz w:val="22"/>
          <w:szCs w:val="22"/>
          <w:lang w:eastAsia="zh-CN"/>
        </w:rPr>
        <w:t>5.4复核完成后，磋商小组推荐成交候选供应商，向采购代理机构出具磋商报告。</w:t>
      </w:r>
      <w:r>
        <w:rPr>
          <w:rFonts w:asciiTheme="minorEastAsia" w:hAnsiTheme="minorEastAsia" w:eastAsiaTheme="minorEastAsia"/>
          <w:sz w:val="22"/>
          <w:szCs w:val="22"/>
          <w:lang w:eastAsia="zh-CN"/>
        </w:rPr>
        <w:t>按照评审得分由高到低顺序推荐三名以上成交候选供应商</w:t>
      </w:r>
      <w:r>
        <w:rPr>
          <w:rFonts w:hint="eastAsia" w:asciiTheme="minorEastAsia" w:hAnsiTheme="minorEastAsia" w:eastAsiaTheme="minorEastAsia"/>
          <w:sz w:val="22"/>
          <w:szCs w:val="22"/>
          <w:lang w:eastAsia="zh-CN"/>
        </w:rPr>
        <w:t>（本章2.2情况除外）</w:t>
      </w:r>
      <w:r>
        <w:rPr>
          <w:rFonts w:asciiTheme="minorEastAsia" w:hAnsiTheme="minorEastAsia" w:eastAsiaTheme="minorEastAsia"/>
          <w:sz w:val="22"/>
          <w:szCs w:val="22"/>
          <w:lang w:eastAsia="zh-CN"/>
        </w:rPr>
        <w:t>。评审得分相同的，按照最终报价由低到高的顺序推荐。评审得分且最终报价相同的，按照技术指标优劣顺序推荐。</w:t>
      </w:r>
    </w:p>
    <w:p w14:paraId="682CC788">
      <w:pPr>
        <w:wordWrap/>
        <w:spacing w:line="300" w:lineRule="auto"/>
        <w:ind w:left="-426" w:leftChars="-213" w:firstLine="440" w:firstLineChars="200"/>
        <w:rPr>
          <w:rFonts w:hint="eastAsia" w:asciiTheme="minorEastAsia" w:hAnsiTheme="minorEastAsia" w:eastAsiaTheme="minorEastAsia"/>
          <w:sz w:val="22"/>
          <w:szCs w:val="22"/>
          <w:lang w:eastAsia="zh-CN"/>
        </w:rPr>
      </w:pPr>
      <w:r>
        <w:rPr>
          <w:rFonts w:hint="eastAsia" w:asciiTheme="minorEastAsia" w:hAnsiTheme="minorEastAsia" w:eastAsiaTheme="minorEastAsia"/>
          <w:sz w:val="22"/>
          <w:szCs w:val="22"/>
          <w:lang w:eastAsia="zh-CN"/>
        </w:rPr>
        <w:t>5.4.1磋商报告应当由磋商小组全体人员签字认可。磋商小组成员对磋商报告有异议的，磋商小组按照少数服从多数的原则推荐成交候选供应商，采购程序继续进行。对磋商报告有异议的磋商小组成员，应当在报告上签署不同意见并说明理由，由磋商小组书面记录相关情况。磋商小组成员拒绝在报告上签字又不书面说明其不同意见和理由的，视为同意磋商报告。</w:t>
      </w:r>
    </w:p>
    <w:p w14:paraId="18EF9D7A">
      <w:pPr>
        <w:wordWrap/>
        <w:spacing w:line="300" w:lineRule="auto"/>
        <w:ind w:left="-426" w:leftChars="-213" w:firstLine="440" w:firstLineChars="200"/>
        <w:rPr>
          <w:rFonts w:hint="eastAsia" w:asciiTheme="minorEastAsia" w:hAnsiTheme="minorEastAsia" w:eastAsiaTheme="minorEastAsia"/>
          <w:sz w:val="22"/>
          <w:szCs w:val="22"/>
          <w:lang w:eastAsia="zh-CN"/>
        </w:rPr>
      </w:pPr>
      <w:r>
        <w:rPr>
          <w:rFonts w:hint="eastAsia" w:asciiTheme="minorEastAsia" w:hAnsiTheme="minorEastAsia" w:eastAsiaTheme="minorEastAsia"/>
          <w:sz w:val="22"/>
          <w:szCs w:val="22"/>
          <w:lang w:eastAsia="zh-CN"/>
        </w:rPr>
        <w:t>5.4.2磋商异议处理规则。在磋商过程中，磋商小组成员对响应文件是否符合磋商文件规定存在争议的，应当以少数服从多数的原则处理，但不违背磋商文件规定。有不同意见的磋商小组成员认为认定过程和结果不符合法律法规或者磋商文件规定的，应当在磋商报告中予以反映。</w:t>
      </w:r>
    </w:p>
    <w:p w14:paraId="3B790878">
      <w:pPr>
        <w:wordWrap/>
        <w:spacing w:line="300" w:lineRule="auto"/>
        <w:ind w:firstLine="110" w:firstLineChars="50"/>
        <w:rPr>
          <w:rFonts w:hint="eastAsia" w:asciiTheme="minorEastAsia" w:hAnsiTheme="minorEastAsia" w:eastAsiaTheme="minorEastAsia"/>
          <w:sz w:val="22"/>
          <w:szCs w:val="22"/>
          <w:lang w:eastAsia="zh-CN"/>
        </w:rPr>
      </w:pPr>
      <w:r>
        <w:rPr>
          <w:rFonts w:hint="eastAsia" w:asciiTheme="minorEastAsia" w:hAnsiTheme="minorEastAsia" w:eastAsiaTheme="minorEastAsia"/>
          <w:sz w:val="22"/>
          <w:szCs w:val="22"/>
          <w:lang w:eastAsia="zh-CN"/>
        </w:rPr>
        <w:t>6、</w:t>
      </w:r>
      <w:r>
        <w:rPr>
          <w:rFonts w:asciiTheme="minorEastAsia" w:hAnsiTheme="minorEastAsia" w:eastAsiaTheme="minorEastAsia"/>
          <w:sz w:val="22"/>
          <w:szCs w:val="22"/>
        </w:rPr>
        <w:t>磋商过程中，有下列情形之一的，磋商失败：</w:t>
      </w:r>
    </w:p>
    <w:p w14:paraId="2D46B172">
      <w:pPr>
        <w:wordWrap/>
        <w:spacing w:line="300" w:lineRule="auto"/>
        <w:ind w:left="-426" w:firstLine="440" w:firstLineChars="200"/>
        <w:rPr>
          <w:rFonts w:hint="eastAsia" w:asciiTheme="minorEastAsia" w:hAnsiTheme="minorEastAsia" w:eastAsiaTheme="minorEastAsia"/>
          <w:sz w:val="22"/>
          <w:szCs w:val="22"/>
          <w:lang w:eastAsia="zh-CN"/>
        </w:rPr>
      </w:pPr>
      <w:r>
        <w:rPr>
          <w:rFonts w:asciiTheme="minorEastAsia" w:hAnsiTheme="minorEastAsia" w:eastAsiaTheme="minorEastAsia"/>
          <w:sz w:val="22"/>
          <w:szCs w:val="22"/>
        </w:rPr>
        <w:t>（一）通过资格审查的供应商不足三家的；</w:t>
      </w:r>
    </w:p>
    <w:p w14:paraId="0C1231B1">
      <w:pPr>
        <w:wordWrap/>
        <w:spacing w:line="300" w:lineRule="auto"/>
        <w:ind w:left="-426" w:firstLine="440" w:firstLineChars="200"/>
        <w:rPr>
          <w:rFonts w:hint="eastAsia" w:asciiTheme="minorEastAsia" w:hAnsiTheme="minorEastAsia" w:eastAsiaTheme="minorEastAsia"/>
          <w:sz w:val="22"/>
          <w:szCs w:val="22"/>
          <w:lang w:eastAsia="zh-CN"/>
        </w:rPr>
      </w:pPr>
      <w:r>
        <w:rPr>
          <w:rFonts w:asciiTheme="minorEastAsia" w:hAnsiTheme="minorEastAsia" w:eastAsiaTheme="minorEastAsia"/>
          <w:sz w:val="22"/>
          <w:szCs w:val="22"/>
        </w:rPr>
        <w:t>（二）参加磋商的供应商被淘汰，最终报价的供应商不足三家的</w:t>
      </w:r>
      <w:r>
        <w:rPr>
          <w:rFonts w:hint="eastAsia" w:asciiTheme="minorEastAsia" w:hAnsiTheme="minorEastAsia" w:eastAsiaTheme="minorEastAsia"/>
          <w:sz w:val="22"/>
          <w:szCs w:val="22"/>
          <w:lang w:eastAsia="zh-CN"/>
        </w:rPr>
        <w:t>（本章2.2情况除外）</w:t>
      </w:r>
      <w:r>
        <w:rPr>
          <w:rFonts w:asciiTheme="minorEastAsia" w:hAnsiTheme="minorEastAsia" w:eastAsiaTheme="minorEastAsia"/>
          <w:sz w:val="22"/>
          <w:szCs w:val="22"/>
        </w:rPr>
        <w:t>；</w:t>
      </w:r>
    </w:p>
    <w:p w14:paraId="31090D85">
      <w:pPr>
        <w:wordWrap/>
        <w:spacing w:line="300" w:lineRule="auto"/>
        <w:ind w:left="-426" w:firstLine="440" w:firstLineChars="200"/>
        <w:rPr>
          <w:rFonts w:hint="eastAsia" w:asciiTheme="minorEastAsia" w:hAnsiTheme="minorEastAsia" w:eastAsiaTheme="minorEastAsia"/>
          <w:sz w:val="22"/>
          <w:szCs w:val="22"/>
        </w:rPr>
      </w:pPr>
      <w:r>
        <w:rPr>
          <w:rFonts w:asciiTheme="minorEastAsia" w:hAnsiTheme="minorEastAsia" w:eastAsiaTheme="minorEastAsia"/>
          <w:sz w:val="22"/>
          <w:szCs w:val="22"/>
        </w:rPr>
        <w:t>（三）其他无法继续开展磋商或者无法成交的情形。</w:t>
      </w:r>
    </w:p>
    <w:p w14:paraId="43588653">
      <w:pPr>
        <w:wordWrap/>
        <w:spacing w:line="300" w:lineRule="auto"/>
        <w:ind w:left="-426" w:leftChars="-213" w:firstLine="480" w:firstLineChars="200"/>
        <w:jc w:val="center"/>
        <w:rPr>
          <w:rFonts w:hint="eastAsia" w:asciiTheme="minorEastAsia" w:hAnsiTheme="minorEastAsia" w:eastAsiaTheme="minorEastAsia"/>
          <w:sz w:val="24"/>
          <w:lang w:eastAsia="zh-CN"/>
        </w:rPr>
      </w:pPr>
      <w:r>
        <w:rPr>
          <w:rFonts w:asciiTheme="minorEastAsia" w:hAnsiTheme="minorEastAsia" w:eastAsiaTheme="minorEastAsia"/>
          <w:sz w:val="24"/>
        </w:rPr>
        <w:br w:type="page"/>
      </w:r>
      <w:r>
        <w:rPr>
          <w:rFonts w:asciiTheme="minorEastAsia" w:hAnsiTheme="minorEastAsia" w:eastAsiaTheme="minorEastAsia"/>
          <w:b/>
          <w:sz w:val="24"/>
        </w:rPr>
        <w:t>第六章  合同草案条款（参考文本）</w:t>
      </w:r>
    </w:p>
    <w:p w14:paraId="36260448">
      <w:pPr>
        <w:pStyle w:val="25"/>
        <w:ind w:firstLine="440"/>
        <w:rPr>
          <w:rFonts w:hint="eastAsia" w:hAnsi="宋体"/>
          <w:color w:val="000000" w:themeColor="text1"/>
          <w:sz w:val="22"/>
          <w:szCs w:val="21"/>
          <w14:textFill>
            <w14:solidFill>
              <w14:schemeClr w14:val="tx1"/>
            </w14:solidFill>
          </w14:textFill>
        </w:rPr>
      </w:pPr>
    </w:p>
    <w:p w14:paraId="7D04040A">
      <w:pPr>
        <w:wordWrap/>
        <w:spacing w:line="300" w:lineRule="auto"/>
        <w:ind w:left="-426" w:leftChars="-213" w:firstLine="562" w:firstLineChars="200"/>
        <w:jc w:val="center"/>
        <w:rPr>
          <w:rFonts w:ascii="宋体" w:hAnsi="宋体" w:eastAsia="宋体"/>
          <w:sz w:val="28"/>
          <w:szCs w:val="28"/>
          <w:lang w:eastAsia="zh-CN"/>
        </w:rPr>
      </w:pPr>
      <w:r>
        <w:rPr>
          <w:rFonts w:ascii="宋体" w:hAnsi="宋体" w:eastAsia="宋体"/>
          <w:b/>
          <w:sz w:val="28"/>
          <w:szCs w:val="28"/>
        </w:rPr>
        <w:t>合同草案条款（参考文本）</w:t>
      </w:r>
    </w:p>
    <w:p w14:paraId="608A6793">
      <w:pPr>
        <w:pStyle w:val="25"/>
        <w:ind w:firstLine="440"/>
        <w:rPr>
          <w:rFonts w:hAnsi="宋体"/>
          <w:color w:val="000000"/>
          <w:sz w:val="24"/>
          <w:szCs w:val="22"/>
        </w:rPr>
      </w:pPr>
    </w:p>
    <w:p w14:paraId="25BF5833">
      <w:pPr>
        <w:pStyle w:val="25"/>
        <w:ind w:firstLine="440"/>
        <w:rPr>
          <w:color w:val="000000"/>
          <w:sz w:val="24"/>
          <w:szCs w:val="22"/>
        </w:rPr>
      </w:pPr>
      <w:r>
        <w:rPr>
          <w:rFonts w:hint="eastAsia" w:hAnsi="宋体"/>
          <w:color w:val="000000"/>
          <w:sz w:val="24"/>
          <w:szCs w:val="22"/>
        </w:rPr>
        <w:t>合同编号：</w:t>
      </w:r>
      <w:r>
        <w:rPr>
          <w:rFonts w:hint="eastAsia"/>
          <w:color w:val="000000"/>
          <w:sz w:val="24"/>
          <w:szCs w:val="22"/>
        </w:rPr>
        <w:t>XXXX。</w:t>
      </w:r>
    </w:p>
    <w:p w14:paraId="2FF58B9B">
      <w:pPr>
        <w:pStyle w:val="25"/>
        <w:ind w:firstLine="440"/>
        <w:rPr>
          <w:rFonts w:hAnsi="宋体"/>
          <w:color w:val="000000"/>
          <w:sz w:val="24"/>
          <w:szCs w:val="22"/>
        </w:rPr>
      </w:pPr>
      <w:r>
        <w:rPr>
          <w:rFonts w:hint="eastAsia" w:hAnsi="宋体"/>
          <w:color w:val="000000"/>
          <w:sz w:val="24"/>
          <w:szCs w:val="22"/>
        </w:rPr>
        <w:t>签订地点：</w:t>
      </w:r>
      <w:r>
        <w:rPr>
          <w:rFonts w:hint="eastAsia"/>
          <w:color w:val="000000"/>
          <w:sz w:val="24"/>
          <w:szCs w:val="22"/>
        </w:rPr>
        <w:t>XXXX。</w:t>
      </w:r>
    </w:p>
    <w:p w14:paraId="73248766">
      <w:pPr>
        <w:pStyle w:val="25"/>
        <w:ind w:firstLine="440"/>
        <w:rPr>
          <w:rFonts w:hAnsi="宋体"/>
          <w:color w:val="000000"/>
          <w:sz w:val="24"/>
          <w:szCs w:val="22"/>
        </w:rPr>
      </w:pPr>
      <w:r>
        <w:rPr>
          <w:rFonts w:hint="eastAsia" w:hAnsi="宋体"/>
          <w:color w:val="000000"/>
          <w:sz w:val="24"/>
          <w:szCs w:val="22"/>
        </w:rPr>
        <w:t>签订时间：</w:t>
      </w:r>
      <w:r>
        <w:rPr>
          <w:rFonts w:hint="eastAsia"/>
          <w:color w:val="000000"/>
          <w:sz w:val="24"/>
          <w:szCs w:val="22"/>
        </w:rPr>
        <w:t>XXXX年XX月XX日。</w:t>
      </w:r>
    </w:p>
    <w:p w14:paraId="6F0FEDC3">
      <w:pPr>
        <w:pStyle w:val="25"/>
        <w:ind w:firstLine="440"/>
        <w:rPr>
          <w:rFonts w:hAnsi="宋体"/>
          <w:color w:val="000000"/>
          <w:sz w:val="24"/>
          <w:szCs w:val="22"/>
        </w:rPr>
      </w:pPr>
    </w:p>
    <w:p w14:paraId="646C4D12">
      <w:pPr>
        <w:pStyle w:val="25"/>
        <w:ind w:firstLine="440"/>
        <w:rPr>
          <w:rFonts w:hAnsi="宋体"/>
          <w:color w:val="000000"/>
          <w:sz w:val="24"/>
          <w:szCs w:val="22"/>
        </w:rPr>
      </w:pPr>
      <w:r>
        <w:rPr>
          <w:rFonts w:hint="eastAsia" w:hAnsi="宋体"/>
          <w:color w:val="000000"/>
          <w:sz w:val="24"/>
          <w:szCs w:val="22"/>
        </w:rPr>
        <w:t>采购人（甲方）：</w:t>
      </w:r>
    </w:p>
    <w:p w14:paraId="64BE6BD2">
      <w:pPr>
        <w:pStyle w:val="25"/>
        <w:ind w:firstLine="440"/>
        <w:rPr>
          <w:rFonts w:hAnsi="宋体"/>
          <w:color w:val="000000"/>
          <w:sz w:val="24"/>
          <w:szCs w:val="22"/>
        </w:rPr>
      </w:pPr>
      <w:r>
        <w:rPr>
          <w:rFonts w:hint="eastAsia" w:hAnsi="宋体"/>
          <w:color w:val="000000"/>
          <w:sz w:val="24"/>
          <w:szCs w:val="22"/>
        </w:rPr>
        <w:t>供应商（乙方）：</w:t>
      </w:r>
    </w:p>
    <w:p w14:paraId="1B409BDC">
      <w:pPr>
        <w:pStyle w:val="25"/>
        <w:ind w:firstLine="440"/>
        <w:rPr>
          <w:rFonts w:hAnsi="宋体"/>
          <w:color w:val="000000"/>
          <w:sz w:val="24"/>
          <w:szCs w:val="22"/>
        </w:rPr>
      </w:pPr>
      <w:r>
        <w:rPr>
          <w:rFonts w:hint="eastAsia" w:hAnsi="宋体"/>
          <w:color w:val="000000"/>
          <w:sz w:val="24"/>
          <w:szCs w:val="22"/>
        </w:rPr>
        <w:t>根据《中华人民共和国政府采购法》、《中华人民共和国民法典》及</w:t>
      </w:r>
      <w:r>
        <w:rPr>
          <w:rFonts w:hint="eastAsia"/>
          <w:color w:val="000000"/>
          <w:sz w:val="24"/>
          <w:szCs w:val="22"/>
        </w:rPr>
        <w:t>四川国际招标有限责任公司</w:t>
      </w:r>
      <w:r>
        <w:rPr>
          <w:rFonts w:hint="eastAsia" w:hAnsi="宋体"/>
          <w:color w:val="000000"/>
          <w:sz w:val="24"/>
          <w:szCs w:val="22"/>
        </w:rPr>
        <w:t>采购项目（项目编号：</w:t>
      </w:r>
      <w:r>
        <w:rPr>
          <w:rFonts w:hint="eastAsia"/>
          <w:color w:val="000000"/>
          <w:sz w:val="24"/>
          <w:szCs w:val="22"/>
        </w:rPr>
        <w:t>XX</w:t>
      </w:r>
      <w:r>
        <w:rPr>
          <w:rFonts w:hint="eastAsia" w:hAnsi="宋体"/>
          <w:color w:val="000000"/>
          <w:sz w:val="24"/>
          <w:szCs w:val="22"/>
        </w:rPr>
        <w:t>）的《采购文件》、乙方的《投标文件》及《中标通知书》，甲、乙双方同意签订本合同。详细技术说明及其他有关合同项目的特定信息由合同附件予以说明，合同附件及本项目的采购文件、投标文件、《中标通知书》等均为本合同不可分割的部分。双方同意共同遵守如下条款：</w:t>
      </w:r>
    </w:p>
    <w:p w14:paraId="2FE53739">
      <w:pPr>
        <w:pStyle w:val="3"/>
        <w:spacing w:line="400" w:lineRule="exact"/>
        <w:ind w:firstLine="482" w:firstLineChars="200"/>
        <w:rPr>
          <w:rFonts w:ascii="黑体" w:hAnsi="宋体"/>
          <w:color w:val="000000"/>
          <w:sz w:val="24"/>
          <w:szCs w:val="24"/>
        </w:rPr>
      </w:pPr>
      <w:bookmarkStart w:name="_Toc217446107" w:id="1"/>
      <w:r>
        <w:rPr>
          <w:rFonts w:hint="eastAsia" w:ascii="黑体" w:hAnsi="宋体"/>
          <w:color w:val="000000"/>
          <w:sz w:val="24"/>
          <w:szCs w:val="24"/>
        </w:rPr>
        <w:t>一、合同货物</w:t>
      </w:r>
      <w:bookmarkEnd w:id="1"/>
    </w:p>
    <w:tbl>
      <w:tblPr>
        <w:tblStyle w:val="16"/>
        <w:tblW w:w="8686" w:type="dxa"/>
        <w:tblInd w:w="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9"/>
        <w:gridCol w:w="960"/>
        <w:gridCol w:w="720"/>
        <w:gridCol w:w="825"/>
        <w:gridCol w:w="1800"/>
        <w:gridCol w:w="1335"/>
        <w:gridCol w:w="1217"/>
        <w:gridCol w:w="1110"/>
      </w:tblGrid>
      <w:tr w14:paraId="358C4C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trPr>
        <w:tc>
          <w:tcPr>
            <w:tcW w:w="719" w:type="dxa"/>
            <w:tcBorders>
              <w:top w:val="single" w:color="auto" w:sz="4" w:space="0"/>
              <w:left w:val="single" w:color="auto" w:sz="4" w:space="0"/>
              <w:bottom w:val="single" w:color="auto" w:sz="4" w:space="0"/>
              <w:right w:val="single" w:color="auto" w:sz="4" w:space="0"/>
            </w:tcBorders>
            <w:noWrap/>
            <w:vAlign w:val="center"/>
          </w:tcPr>
          <w:p w14:paraId="093CC38C">
            <w:pPr>
              <w:spacing w:line="400" w:lineRule="exact"/>
              <w:rPr>
                <w:rFonts w:hAnsi="宋体"/>
                <w:color w:val="000000"/>
                <w:sz w:val="24"/>
                <w:szCs w:val="22"/>
              </w:rPr>
            </w:pPr>
            <w:r>
              <w:rPr>
                <w:rFonts w:hint="eastAsia" w:hAnsi="宋体" w:cs="Arial"/>
                <w:color w:val="000000"/>
                <w:sz w:val="24"/>
                <w:szCs w:val="22"/>
              </w:rPr>
              <w:t>货物品名</w:t>
            </w:r>
          </w:p>
        </w:tc>
        <w:tc>
          <w:tcPr>
            <w:tcW w:w="960" w:type="dxa"/>
            <w:tcBorders>
              <w:top w:val="single" w:color="auto" w:sz="4" w:space="0"/>
              <w:left w:val="single" w:color="auto" w:sz="4" w:space="0"/>
              <w:bottom w:val="single" w:color="auto" w:sz="4" w:space="0"/>
              <w:right w:val="single" w:color="auto" w:sz="4" w:space="0"/>
            </w:tcBorders>
            <w:noWrap/>
            <w:vAlign w:val="center"/>
          </w:tcPr>
          <w:p w14:paraId="26054D65">
            <w:pPr>
              <w:spacing w:line="400" w:lineRule="exact"/>
              <w:jc w:val="center"/>
              <w:rPr>
                <w:rFonts w:hAnsi="宋体" w:cs="Arial"/>
                <w:color w:val="000000"/>
                <w:sz w:val="24"/>
                <w:szCs w:val="22"/>
              </w:rPr>
            </w:pPr>
            <w:r>
              <w:rPr>
                <w:rFonts w:hint="eastAsia" w:hAnsi="宋体" w:cs="Arial"/>
                <w:color w:val="000000"/>
                <w:sz w:val="24"/>
                <w:szCs w:val="22"/>
              </w:rPr>
              <w:t>规格</w:t>
            </w:r>
          </w:p>
          <w:p w14:paraId="5479C049">
            <w:pPr>
              <w:spacing w:line="400" w:lineRule="exact"/>
              <w:jc w:val="center"/>
              <w:rPr>
                <w:rFonts w:hAnsi="宋体"/>
                <w:color w:val="000000"/>
                <w:sz w:val="24"/>
                <w:szCs w:val="22"/>
              </w:rPr>
            </w:pPr>
            <w:r>
              <w:rPr>
                <w:rFonts w:hint="eastAsia" w:hAnsi="宋体" w:cs="Arial"/>
                <w:color w:val="000000"/>
                <w:sz w:val="24"/>
                <w:szCs w:val="22"/>
              </w:rPr>
              <w:t>型号</w:t>
            </w:r>
          </w:p>
        </w:tc>
        <w:tc>
          <w:tcPr>
            <w:tcW w:w="720" w:type="dxa"/>
            <w:tcBorders>
              <w:top w:val="single" w:color="auto" w:sz="4" w:space="0"/>
              <w:left w:val="single" w:color="auto" w:sz="4" w:space="0"/>
              <w:bottom w:val="single" w:color="auto" w:sz="4" w:space="0"/>
              <w:right w:val="single" w:color="auto" w:sz="4" w:space="0"/>
            </w:tcBorders>
            <w:noWrap/>
            <w:vAlign w:val="center"/>
          </w:tcPr>
          <w:p w14:paraId="11778C2D">
            <w:pPr>
              <w:spacing w:line="400" w:lineRule="exact"/>
              <w:rPr>
                <w:rFonts w:hAnsi="宋体"/>
                <w:color w:val="000000"/>
                <w:sz w:val="24"/>
                <w:szCs w:val="22"/>
              </w:rPr>
            </w:pPr>
            <w:r>
              <w:rPr>
                <w:rFonts w:hint="eastAsia" w:hAnsi="宋体" w:cs="Arial"/>
                <w:color w:val="000000"/>
                <w:sz w:val="24"/>
                <w:szCs w:val="22"/>
              </w:rPr>
              <w:t>单位</w:t>
            </w:r>
          </w:p>
        </w:tc>
        <w:tc>
          <w:tcPr>
            <w:tcW w:w="825" w:type="dxa"/>
            <w:tcBorders>
              <w:top w:val="single" w:color="auto" w:sz="4" w:space="0"/>
              <w:left w:val="single" w:color="auto" w:sz="4" w:space="0"/>
              <w:bottom w:val="single" w:color="auto" w:sz="4" w:space="0"/>
              <w:right w:val="single" w:color="auto" w:sz="4" w:space="0"/>
            </w:tcBorders>
            <w:noWrap/>
            <w:vAlign w:val="center"/>
          </w:tcPr>
          <w:p w14:paraId="07CC3F55">
            <w:pPr>
              <w:spacing w:line="400" w:lineRule="exact"/>
              <w:ind w:firstLine="120" w:firstLineChars="50"/>
              <w:rPr>
                <w:rFonts w:hAnsi="宋体"/>
                <w:color w:val="000000"/>
                <w:sz w:val="24"/>
                <w:szCs w:val="22"/>
              </w:rPr>
            </w:pPr>
            <w:r>
              <w:rPr>
                <w:rFonts w:hint="eastAsia" w:hAnsi="宋体" w:cs="Arial"/>
                <w:color w:val="000000"/>
                <w:sz w:val="24"/>
                <w:szCs w:val="22"/>
              </w:rPr>
              <w:t>数量</w:t>
            </w:r>
          </w:p>
        </w:tc>
        <w:tc>
          <w:tcPr>
            <w:tcW w:w="1800" w:type="dxa"/>
            <w:tcBorders>
              <w:top w:val="single" w:color="auto" w:sz="4" w:space="0"/>
              <w:left w:val="single" w:color="auto" w:sz="4" w:space="0"/>
              <w:bottom w:val="single" w:color="auto" w:sz="4" w:space="0"/>
              <w:right w:val="single" w:color="auto" w:sz="4" w:space="0"/>
            </w:tcBorders>
            <w:noWrap/>
            <w:vAlign w:val="center"/>
          </w:tcPr>
          <w:p w14:paraId="3A373E75">
            <w:pPr>
              <w:spacing w:line="400" w:lineRule="exact"/>
              <w:rPr>
                <w:rFonts w:hAnsi="宋体" w:cs="Arial"/>
                <w:color w:val="000000"/>
                <w:sz w:val="24"/>
                <w:szCs w:val="22"/>
              </w:rPr>
            </w:pPr>
            <w:r>
              <w:rPr>
                <w:rFonts w:hint="eastAsia" w:hAnsi="宋体" w:cs="Arial"/>
                <w:color w:val="000000"/>
                <w:sz w:val="24"/>
                <w:szCs w:val="22"/>
              </w:rPr>
              <w:t>单价（万元）</w:t>
            </w:r>
          </w:p>
        </w:tc>
        <w:tc>
          <w:tcPr>
            <w:tcW w:w="1335" w:type="dxa"/>
            <w:tcBorders>
              <w:top w:val="single" w:color="auto" w:sz="4" w:space="0"/>
              <w:left w:val="single" w:color="auto" w:sz="4" w:space="0"/>
              <w:bottom w:val="single" w:color="auto" w:sz="4" w:space="0"/>
              <w:right w:val="single" w:color="auto" w:sz="4" w:space="0"/>
            </w:tcBorders>
            <w:noWrap/>
            <w:vAlign w:val="center"/>
          </w:tcPr>
          <w:p w14:paraId="76DDDA26">
            <w:pPr>
              <w:spacing w:line="400" w:lineRule="exact"/>
              <w:ind w:firstLine="240" w:firstLineChars="100"/>
              <w:rPr>
                <w:rFonts w:hAnsi="宋体" w:cs="Arial"/>
                <w:color w:val="000000"/>
                <w:sz w:val="24"/>
                <w:szCs w:val="22"/>
              </w:rPr>
            </w:pPr>
            <w:r>
              <w:rPr>
                <w:rFonts w:hint="eastAsia" w:hAnsi="宋体" w:cs="Arial"/>
                <w:color w:val="000000"/>
                <w:sz w:val="24"/>
                <w:szCs w:val="22"/>
              </w:rPr>
              <w:t>总价</w:t>
            </w:r>
          </w:p>
          <w:p w14:paraId="3C2B3FEB">
            <w:pPr>
              <w:spacing w:line="400" w:lineRule="exact"/>
              <w:rPr>
                <w:rFonts w:hAnsi="宋体"/>
                <w:color w:val="000000"/>
                <w:sz w:val="24"/>
                <w:szCs w:val="22"/>
              </w:rPr>
            </w:pPr>
            <w:r>
              <w:rPr>
                <w:rFonts w:hint="eastAsia" w:hAnsi="宋体" w:cs="Arial"/>
                <w:color w:val="000000"/>
                <w:sz w:val="24"/>
                <w:szCs w:val="22"/>
              </w:rPr>
              <w:t>（万元）</w:t>
            </w:r>
          </w:p>
        </w:tc>
        <w:tc>
          <w:tcPr>
            <w:tcW w:w="1217" w:type="dxa"/>
            <w:tcBorders>
              <w:top w:val="single" w:color="auto" w:sz="4" w:space="0"/>
              <w:left w:val="single" w:color="auto" w:sz="4" w:space="0"/>
              <w:bottom w:val="single" w:color="auto" w:sz="4" w:space="0"/>
              <w:right w:val="single" w:color="auto" w:sz="4" w:space="0"/>
            </w:tcBorders>
            <w:noWrap/>
            <w:vAlign w:val="center"/>
          </w:tcPr>
          <w:p w14:paraId="4CDAB9C1">
            <w:pPr>
              <w:spacing w:line="400" w:lineRule="exact"/>
              <w:jc w:val="center"/>
              <w:rPr>
                <w:rFonts w:hAnsi="宋体"/>
                <w:color w:val="000000"/>
                <w:sz w:val="24"/>
                <w:szCs w:val="22"/>
              </w:rPr>
            </w:pPr>
            <w:r>
              <w:rPr>
                <w:rFonts w:hint="eastAsia" w:hAnsi="宋体" w:cs="Arial"/>
                <w:color w:val="000000"/>
                <w:sz w:val="24"/>
                <w:szCs w:val="22"/>
              </w:rPr>
              <w:t>配件</w:t>
            </w:r>
          </w:p>
        </w:tc>
        <w:tc>
          <w:tcPr>
            <w:tcW w:w="1110" w:type="dxa"/>
            <w:tcBorders>
              <w:top w:val="single" w:color="auto" w:sz="4" w:space="0"/>
              <w:left w:val="single" w:color="auto" w:sz="4" w:space="0"/>
              <w:bottom w:val="single" w:color="auto" w:sz="4" w:space="0"/>
              <w:right w:val="single" w:color="auto" w:sz="4" w:space="0"/>
            </w:tcBorders>
            <w:noWrap/>
            <w:vAlign w:val="center"/>
          </w:tcPr>
          <w:p w14:paraId="6EA15CCD">
            <w:pPr>
              <w:spacing w:line="400" w:lineRule="exact"/>
              <w:ind w:firstLine="120" w:firstLineChars="50"/>
              <w:rPr>
                <w:rFonts w:hAnsi="宋体"/>
                <w:color w:val="000000"/>
                <w:sz w:val="24"/>
                <w:szCs w:val="22"/>
              </w:rPr>
            </w:pPr>
            <w:r>
              <w:rPr>
                <w:rFonts w:hint="eastAsia" w:hAnsi="宋体" w:cs="Arial"/>
                <w:color w:val="000000"/>
                <w:sz w:val="24"/>
                <w:szCs w:val="22"/>
              </w:rPr>
              <w:t>交货期</w:t>
            </w:r>
          </w:p>
        </w:tc>
      </w:tr>
      <w:tr w14:paraId="0EC7B0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7" w:hRule="atLeast"/>
        </w:trPr>
        <w:tc>
          <w:tcPr>
            <w:tcW w:w="719" w:type="dxa"/>
            <w:tcBorders>
              <w:top w:val="single" w:color="auto" w:sz="4" w:space="0"/>
              <w:left w:val="single" w:color="auto" w:sz="4" w:space="0"/>
              <w:bottom w:val="single" w:color="auto" w:sz="4" w:space="0"/>
              <w:right w:val="single" w:color="auto" w:sz="4" w:space="0"/>
            </w:tcBorders>
            <w:noWrap/>
            <w:vAlign w:val="center"/>
          </w:tcPr>
          <w:p w14:paraId="15281740">
            <w:pPr>
              <w:spacing w:line="400" w:lineRule="exact"/>
              <w:jc w:val="center"/>
              <w:rPr>
                <w:rFonts w:hAnsi="宋体"/>
                <w:color w:val="000000"/>
                <w:sz w:val="24"/>
                <w:szCs w:val="22"/>
              </w:rPr>
            </w:pPr>
            <w:r>
              <w:rPr>
                <w:rFonts w:hAnsi="宋体"/>
                <w:color w:val="000000"/>
                <w:sz w:val="24"/>
                <w:szCs w:val="22"/>
              </w:rPr>
              <w:t> </w:t>
            </w:r>
          </w:p>
        </w:tc>
        <w:tc>
          <w:tcPr>
            <w:tcW w:w="960" w:type="dxa"/>
            <w:tcBorders>
              <w:top w:val="single" w:color="auto" w:sz="4" w:space="0"/>
              <w:left w:val="single" w:color="auto" w:sz="4" w:space="0"/>
              <w:bottom w:val="single" w:color="auto" w:sz="4" w:space="0"/>
              <w:right w:val="single" w:color="auto" w:sz="4" w:space="0"/>
            </w:tcBorders>
            <w:noWrap/>
            <w:vAlign w:val="center"/>
          </w:tcPr>
          <w:p w14:paraId="7D79774C">
            <w:pPr>
              <w:spacing w:line="400" w:lineRule="exact"/>
              <w:jc w:val="center"/>
              <w:rPr>
                <w:rFonts w:hAnsi="宋体"/>
                <w:color w:val="000000"/>
                <w:sz w:val="24"/>
                <w:szCs w:val="22"/>
              </w:rPr>
            </w:pPr>
            <w:r>
              <w:rPr>
                <w:rFonts w:hAnsi="宋体"/>
                <w:color w:val="000000"/>
                <w:sz w:val="24"/>
                <w:szCs w:val="22"/>
              </w:rPr>
              <w:t> </w:t>
            </w:r>
          </w:p>
        </w:tc>
        <w:tc>
          <w:tcPr>
            <w:tcW w:w="720" w:type="dxa"/>
            <w:tcBorders>
              <w:top w:val="single" w:color="auto" w:sz="4" w:space="0"/>
              <w:left w:val="single" w:color="auto" w:sz="4" w:space="0"/>
              <w:bottom w:val="single" w:color="auto" w:sz="4" w:space="0"/>
              <w:right w:val="single" w:color="auto" w:sz="4" w:space="0"/>
            </w:tcBorders>
            <w:noWrap/>
            <w:vAlign w:val="center"/>
          </w:tcPr>
          <w:p w14:paraId="6B3C612B">
            <w:pPr>
              <w:spacing w:line="400" w:lineRule="exact"/>
              <w:jc w:val="center"/>
              <w:rPr>
                <w:rFonts w:hAnsi="宋体"/>
                <w:color w:val="000000"/>
                <w:sz w:val="24"/>
                <w:szCs w:val="22"/>
              </w:rPr>
            </w:pPr>
            <w:r>
              <w:rPr>
                <w:rFonts w:hAnsi="宋体"/>
                <w:color w:val="000000"/>
                <w:sz w:val="24"/>
                <w:szCs w:val="22"/>
              </w:rPr>
              <w:t> </w:t>
            </w:r>
          </w:p>
        </w:tc>
        <w:tc>
          <w:tcPr>
            <w:tcW w:w="825" w:type="dxa"/>
            <w:tcBorders>
              <w:top w:val="single" w:color="auto" w:sz="4" w:space="0"/>
              <w:left w:val="single" w:color="auto" w:sz="4" w:space="0"/>
              <w:bottom w:val="single" w:color="auto" w:sz="4" w:space="0"/>
              <w:right w:val="single" w:color="auto" w:sz="4" w:space="0"/>
            </w:tcBorders>
            <w:noWrap/>
            <w:vAlign w:val="center"/>
          </w:tcPr>
          <w:p w14:paraId="5D5B34F2">
            <w:pPr>
              <w:spacing w:line="400" w:lineRule="exact"/>
              <w:jc w:val="center"/>
              <w:rPr>
                <w:rFonts w:hAnsi="宋体"/>
                <w:color w:val="000000"/>
                <w:sz w:val="24"/>
                <w:szCs w:val="22"/>
              </w:rPr>
            </w:pPr>
            <w:r>
              <w:rPr>
                <w:rFonts w:hAnsi="宋体"/>
                <w:color w:val="000000"/>
                <w:sz w:val="24"/>
                <w:szCs w:val="22"/>
              </w:rPr>
              <w:t> </w:t>
            </w:r>
          </w:p>
        </w:tc>
        <w:tc>
          <w:tcPr>
            <w:tcW w:w="1800" w:type="dxa"/>
            <w:tcBorders>
              <w:top w:val="single" w:color="auto" w:sz="4" w:space="0"/>
              <w:left w:val="single" w:color="auto" w:sz="4" w:space="0"/>
              <w:bottom w:val="single" w:color="auto" w:sz="4" w:space="0"/>
              <w:right w:val="single" w:color="auto" w:sz="4" w:space="0"/>
            </w:tcBorders>
            <w:noWrap/>
            <w:vAlign w:val="center"/>
          </w:tcPr>
          <w:p w14:paraId="2B123DE7">
            <w:pPr>
              <w:spacing w:line="400" w:lineRule="exact"/>
              <w:jc w:val="center"/>
              <w:rPr>
                <w:rFonts w:hAnsi="宋体"/>
                <w:color w:val="000000"/>
                <w:sz w:val="24"/>
                <w:szCs w:val="22"/>
              </w:rPr>
            </w:pPr>
            <w:r>
              <w:rPr>
                <w:rFonts w:hAnsi="宋体"/>
                <w:color w:val="000000"/>
                <w:sz w:val="24"/>
                <w:szCs w:val="22"/>
              </w:rPr>
              <w:t> </w:t>
            </w:r>
          </w:p>
        </w:tc>
        <w:tc>
          <w:tcPr>
            <w:tcW w:w="1335" w:type="dxa"/>
            <w:tcBorders>
              <w:top w:val="single" w:color="auto" w:sz="4" w:space="0"/>
              <w:left w:val="single" w:color="auto" w:sz="4" w:space="0"/>
              <w:bottom w:val="single" w:color="auto" w:sz="4" w:space="0"/>
              <w:right w:val="single" w:color="auto" w:sz="4" w:space="0"/>
            </w:tcBorders>
            <w:noWrap/>
            <w:vAlign w:val="center"/>
          </w:tcPr>
          <w:p w14:paraId="631B9768">
            <w:pPr>
              <w:spacing w:line="400" w:lineRule="exact"/>
              <w:jc w:val="center"/>
              <w:rPr>
                <w:rFonts w:hAnsi="宋体"/>
                <w:color w:val="000000"/>
                <w:sz w:val="24"/>
                <w:szCs w:val="22"/>
              </w:rPr>
            </w:pPr>
            <w:r>
              <w:rPr>
                <w:rFonts w:hAnsi="宋体"/>
                <w:color w:val="000000"/>
                <w:sz w:val="24"/>
                <w:szCs w:val="22"/>
              </w:rPr>
              <w:t> </w:t>
            </w:r>
          </w:p>
        </w:tc>
        <w:tc>
          <w:tcPr>
            <w:tcW w:w="1217" w:type="dxa"/>
            <w:tcBorders>
              <w:top w:val="single" w:color="auto" w:sz="4" w:space="0"/>
              <w:left w:val="single" w:color="auto" w:sz="4" w:space="0"/>
              <w:bottom w:val="single" w:color="auto" w:sz="4" w:space="0"/>
              <w:right w:val="single" w:color="auto" w:sz="4" w:space="0"/>
            </w:tcBorders>
            <w:noWrap/>
            <w:vAlign w:val="center"/>
          </w:tcPr>
          <w:p w14:paraId="46E0DC57">
            <w:pPr>
              <w:spacing w:line="400" w:lineRule="exact"/>
              <w:jc w:val="center"/>
              <w:rPr>
                <w:rFonts w:hAnsi="宋体"/>
                <w:color w:val="000000"/>
                <w:sz w:val="24"/>
                <w:szCs w:val="22"/>
              </w:rPr>
            </w:pPr>
            <w:r>
              <w:rPr>
                <w:rFonts w:hAnsi="宋体"/>
                <w:color w:val="000000"/>
                <w:sz w:val="24"/>
                <w:szCs w:val="22"/>
              </w:rPr>
              <w:t> </w:t>
            </w:r>
          </w:p>
        </w:tc>
        <w:tc>
          <w:tcPr>
            <w:tcW w:w="1110" w:type="dxa"/>
            <w:tcBorders>
              <w:top w:val="single" w:color="auto" w:sz="4" w:space="0"/>
              <w:left w:val="single" w:color="auto" w:sz="4" w:space="0"/>
              <w:bottom w:val="single" w:color="auto" w:sz="4" w:space="0"/>
              <w:right w:val="single" w:color="auto" w:sz="4" w:space="0"/>
            </w:tcBorders>
            <w:noWrap/>
            <w:vAlign w:val="center"/>
          </w:tcPr>
          <w:p w14:paraId="70A31220">
            <w:pPr>
              <w:spacing w:line="400" w:lineRule="exact"/>
              <w:jc w:val="center"/>
              <w:rPr>
                <w:rFonts w:hAnsi="宋体"/>
                <w:color w:val="000000"/>
                <w:sz w:val="24"/>
                <w:szCs w:val="22"/>
              </w:rPr>
            </w:pPr>
            <w:r>
              <w:rPr>
                <w:rFonts w:hAnsi="宋体"/>
                <w:color w:val="000000"/>
                <w:sz w:val="24"/>
                <w:szCs w:val="22"/>
              </w:rPr>
              <w:t> </w:t>
            </w:r>
          </w:p>
        </w:tc>
      </w:tr>
      <w:tr w14:paraId="655E75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7" w:hRule="atLeast"/>
        </w:trPr>
        <w:tc>
          <w:tcPr>
            <w:tcW w:w="719" w:type="dxa"/>
            <w:tcBorders>
              <w:top w:val="single" w:color="auto" w:sz="4" w:space="0"/>
              <w:left w:val="single" w:color="auto" w:sz="4" w:space="0"/>
              <w:bottom w:val="single" w:color="auto" w:sz="4" w:space="0"/>
              <w:right w:val="single" w:color="auto" w:sz="4" w:space="0"/>
            </w:tcBorders>
            <w:noWrap/>
            <w:vAlign w:val="center"/>
          </w:tcPr>
          <w:p w14:paraId="31E874C6">
            <w:pPr>
              <w:spacing w:line="400" w:lineRule="exact"/>
              <w:jc w:val="center"/>
              <w:rPr>
                <w:rFonts w:hAnsi="宋体"/>
                <w:color w:val="000000"/>
                <w:sz w:val="24"/>
                <w:szCs w:val="22"/>
              </w:rPr>
            </w:pPr>
            <w:r>
              <w:rPr>
                <w:rFonts w:hAnsi="宋体"/>
                <w:color w:val="000000"/>
                <w:sz w:val="24"/>
                <w:szCs w:val="22"/>
              </w:rPr>
              <w:t> </w:t>
            </w:r>
          </w:p>
        </w:tc>
        <w:tc>
          <w:tcPr>
            <w:tcW w:w="960" w:type="dxa"/>
            <w:tcBorders>
              <w:top w:val="single" w:color="auto" w:sz="4" w:space="0"/>
              <w:left w:val="single" w:color="auto" w:sz="4" w:space="0"/>
              <w:bottom w:val="single" w:color="auto" w:sz="4" w:space="0"/>
              <w:right w:val="single" w:color="auto" w:sz="4" w:space="0"/>
            </w:tcBorders>
            <w:noWrap/>
            <w:vAlign w:val="center"/>
          </w:tcPr>
          <w:p w14:paraId="15C8F48A">
            <w:pPr>
              <w:spacing w:line="400" w:lineRule="exact"/>
              <w:jc w:val="center"/>
              <w:rPr>
                <w:rFonts w:hAnsi="宋体"/>
                <w:color w:val="000000"/>
                <w:sz w:val="24"/>
                <w:szCs w:val="22"/>
              </w:rPr>
            </w:pPr>
            <w:r>
              <w:rPr>
                <w:rFonts w:hAnsi="宋体"/>
                <w:color w:val="000000"/>
                <w:sz w:val="24"/>
                <w:szCs w:val="22"/>
              </w:rPr>
              <w:t> </w:t>
            </w:r>
          </w:p>
        </w:tc>
        <w:tc>
          <w:tcPr>
            <w:tcW w:w="720" w:type="dxa"/>
            <w:tcBorders>
              <w:top w:val="single" w:color="auto" w:sz="4" w:space="0"/>
              <w:left w:val="single" w:color="auto" w:sz="4" w:space="0"/>
              <w:bottom w:val="single" w:color="auto" w:sz="4" w:space="0"/>
              <w:right w:val="single" w:color="auto" w:sz="4" w:space="0"/>
            </w:tcBorders>
            <w:noWrap/>
            <w:vAlign w:val="center"/>
          </w:tcPr>
          <w:p w14:paraId="08200B22">
            <w:pPr>
              <w:spacing w:line="400" w:lineRule="exact"/>
              <w:jc w:val="center"/>
              <w:rPr>
                <w:rFonts w:hAnsi="宋体"/>
                <w:color w:val="000000"/>
                <w:sz w:val="24"/>
                <w:szCs w:val="22"/>
              </w:rPr>
            </w:pPr>
            <w:r>
              <w:rPr>
                <w:rFonts w:hAnsi="宋体"/>
                <w:color w:val="000000"/>
                <w:sz w:val="24"/>
                <w:szCs w:val="22"/>
              </w:rPr>
              <w:t> </w:t>
            </w:r>
          </w:p>
        </w:tc>
        <w:tc>
          <w:tcPr>
            <w:tcW w:w="825" w:type="dxa"/>
            <w:tcBorders>
              <w:top w:val="single" w:color="auto" w:sz="4" w:space="0"/>
              <w:left w:val="single" w:color="auto" w:sz="4" w:space="0"/>
              <w:bottom w:val="single" w:color="auto" w:sz="4" w:space="0"/>
              <w:right w:val="single" w:color="auto" w:sz="4" w:space="0"/>
            </w:tcBorders>
            <w:noWrap/>
            <w:vAlign w:val="center"/>
          </w:tcPr>
          <w:p w14:paraId="38897736">
            <w:pPr>
              <w:spacing w:line="400" w:lineRule="exact"/>
              <w:jc w:val="center"/>
              <w:rPr>
                <w:rFonts w:hAnsi="宋体"/>
                <w:color w:val="000000"/>
                <w:sz w:val="24"/>
                <w:szCs w:val="22"/>
              </w:rPr>
            </w:pPr>
            <w:r>
              <w:rPr>
                <w:rFonts w:hAnsi="宋体"/>
                <w:color w:val="000000"/>
                <w:sz w:val="24"/>
                <w:szCs w:val="22"/>
              </w:rPr>
              <w:t> </w:t>
            </w:r>
          </w:p>
        </w:tc>
        <w:tc>
          <w:tcPr>
            <w:tcW w:w="1800" w:type="dxa"/>
            <w:tcBorders>
              <w:top w:val="single" w:color="auto" w:sz="4" w:space="0"/>
              <w:left w:val="single" w:color="auto" w:sz="4" w:space="0"/>
              <w:bottom w:val="single" w:color="auto" w:sz="4" w:space="0"/>
              <w:right w:val="single" w:color="auto" w:sz="4" w:space="0"/>
            </w:tcBorders>
            <w:noWrap/>
            <w:vAlign w:val="center"/>
          </w:tcPr>
          <w:p w14:paraId="0BC5CFC8">
            <w:pPr>
              <w:spacing w:line="400" w:lineRule="exact"/>
              <w:jc w:val="center"/>
              <w:rPr>
                <w:rFonts w:hAnsi="宋体"/>
                <w:color w:val="000000"/>
                <w:sz w:val="24"/>
                <w:szCs w:val="22"/>
              </w:rPr>
            </w:pPr>
            <w:r>
              <w:rPr>
                <w:rFonts w:hAnsi="宋体"/>
                <w:color w:val="000000"/>
                <w:sz w:val="24"/>
                <w:szCs w:val="22"/>
              </w:rPr>
              <w:t> </w:t>
            </w:r>
          </w:p>
        </w:tc>
        <w:tc>
          <w:tcPr>
            <w:tcW w:w="1335" w:type="dxa"/>
            <w:tcBorders>
              <w:top w:val="single" w:color="auto" w:sz="4" w:space="0"/>
              <w:left w:val="single" w:color="auto" w:sz="4" w:space="0"/>
              <w:bottom w:val="single" w:color="auto" w:sz="4" w:space="0"/>
              <w:right w:val="single" w:color="auto" w:sz="4" w:space="0"/>
            </w:tcBorders>
            <w:noWrap/>
            <w:vAlign w:val="center"/>
          </w:tcPr>
          <w:p w14:paraId="6D6E188E">
            <w:pPr>
              <w:spacing w:line="400" w:lineRule="exact"/>
              <w:jc w:val="center"/>
              <w:rPr>
                <w:rFonts w:hAnsi="宋体"/>
                <w:color w:val="000000"/>
                <w:sz w:val="24"/>
                <w:szCs w:val="22"/>
              </w:rPr>
            </w:pPr>
            <w:r>
              <w:rPr>
                <w:rFonts w:hAnsi="宋体"/>
                <w:color w:val="000000"/>
                <w:sz w:val="24"/>
                <w:szCs w:val="22"/>
              </w:rPr>
              <w:t> </w:t>
            </w:r>
          </w:p>
        </w:tc>
        <w:tc>
          <w:tcPr>
            <w:tcW w:w="1217" w:type="dxa"/>
            <w:tcBorders>
              <w:top w:val="single" w:color="auto" w:sz="4" w:space="0"/>
              <w:left w:val="single" w:color="auto" w:sz="4" w:space="0"/>
              <w:bottom w:val="single" w:color="auto" w:sz="4" w:space="0"/>
              <w:right w:val="single" w:color="auto" w:sz="4" w:space="0"/>
            </w:tcBorders>
            <w:noWrap/>
            <w:vAlign w:val="center"/>
          </w:tcPr>
          <w:p w14:paraId="745F830F">
            <w:pPr>
              <w:spacing w:line="400" w:lineRule="exact"/>
              <w:jc w:val="center"/>
              <w:rPr>
                <w:rFonts w:hAnsi="宋体"/>
                <w:color w:val="000000"/>
                <w:sz w:val="24"/>
                <w:szCs w:val="22"/>
              </w:rPr>
            </w:pPr>
            <w:r>
              <w:rPr>
                <w:rFonts w:hAnsi="宋体"/>
                <w:color w:val="000000"/>
                <w:sz w:val="24"/>
                <w:szCs w:val="22"/>
              </w:rPr>
              <w:t> </w:t>
            </w:r>
          </w:p>
        </w:tc>
        <w:tc>
          <w:tcPr>
            <w:tcW w:w="1110" w:type="dxa"/>
            <w:tcBorders>
              <w:top w:val="single" w:color="auto" w:sz="4" w:space="0"/>
              <w:left w:val="single" w:color="auto" w:sz="4" w:space="0"/>
              <w:bottom w:val="single" w:color="auto" w:sz="4" w:space="0"/>
              <w:right w:val="single" w:color="auto" w:sz="4" w:space="0"/>
            </w:tcBorders>
            <w:noWrap/>
            <w:vAlign w:val="center"/>
          </w:tcPr>
          <w:p w14:paraId="0125CAC2">
            <w:pPr>
              <w:spacing w:line="400" w:lineRule="exact"/>
              <w:jc w:val="center"/>
              <w:rPr>
                <w:rFonts w:hAnsi="宋体"/>
                <w:color w:val="000000"/>
                <w:sz w:val="24"/>
                <w:szCs w:val="22"/>
              </w:rPr>
            </w:pPr>
            <w:r>
              <w:rPr>
                <w:rFonts w:hAnsi="宋体"/>
                <w:color w:val="000000"/>
                <w:sz w:val="24"/>
                <w:szCs w:val="22"/>
              </w:rPr>
              <w:t> </w:t>
            </w:r>
          </w:p>
        </w:tc>
      </w:tr>
    </w:tbl>
    <w:p w14:paraId="0B90CF2E">
      <w:pPr>
        <w:pStyle w:val="3"/>
        <w:spacing w:line="400" w:lineRule="exact"/>
        <w:ind w:firstLine="482" w:firstLineChars="200"/>
        <w:rPr>
          <w:rFonts w:ascii="黑体" w:hAnsi="宋体"/>
          <w:color w:val="000000"/>
          <w:sz w:val="24"/>
          <w:szCs w:val="24"/>
        </w:rPr>
      </w:pPr>
      <w:bookmarkStart w:name="_Toc217446108" w:id="2"/>
      <w:r>
        <w:rPr>
          <w:rFonts w:hint="eastAsia" w:ascii="黑体" w:hAnsi="宋体"/>
          <w:color w:val="000000"/>
          <w:sz w:val="24"/>
          <w:szCs w:val="24"/>
        </w:rPr>
        <w:t>二、合同总价</w:t>
      </w:r>
      <w:bookmarkEnd w:id="2"/>
    </w:p>
    <w:p w14:paraId="19F339DB">
      <w:pPr>
        <w:pStyle w:val="7"/>
        <w:spacing w:line="400" w:lineRule="exact"/>
        <w:ind w:firstLine="420" w:firstLineChars="175"/>
        <w:rPr>
          <w:rFonts w:hAnsi="宋体"/>
          <w:color w:val="000000"/>
          <w:sz w:val="24"/>
          <w:szCs w:val="22"/>
        </w:rPr>
      </w:pPr>
      <w:r>
        <w:rPr>
          <w:rFonts w:hint="eastAsia" w:hAnsi="宋体"/>
          <w:color w:val="000000"/>
          <w:sz w:val="24"/>
          <w:szCs w:val="22"/>
        </w:rPr>
        <w:t>合同总价为人民币大写：元，即</w:t>
      </w:r>
      <w:r>
        <w:rPr>
          <w:rFonts w:hAnsi="宋体"/>
          <w:color w:val="000000"/>
          <w:sz w:val="24"/>
          <w:szCs w:val="22"/>
        </w:rPr>
        <w:t>RMB</w:t>
      </w:r>
      <w:r>
        <w:rPr>
          <w:rFonts w:hint="eastAsia" w:hAnsi="宋体"/>
          <w:color w:val="000000"/>
          <w:sz w:val="24"/>
          <w:szCs w:val="22"/>
        </w:rPr>
        <w:t>￥元；该合同总价已包括货物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03882ADC">
      <w:pPr>
        <w:pStyle w:val="3"/>
        <w:spacing w:line="400" w:lineRule="exact"/>
        <w:ind w:firstLine="482" w:firstLineChars="200"/>
        <w:rPr>
          <w:rFonts w:ascii="黑体" w:hAnsi="宋体"/>
          <w:color w:val="000000"/>
          <w:sz w:val="24"/>
          <w:szCs w:val="24"/>
        </w:rPr>
      </w:pPr>
      <w:bookmarkStart w:name="_Toc217446109" w:id="3"/>
      <w:r>
        <w:rPr>
          <w:rFonts w:hint="eastAsia" w:ascii="黑体" w:hAnsi="宋体"/>
          <w:color w:val="000000"/>
          <w:sz w:val="24"/>
          <w:szCs w:val="24"/>
        </w:rPr>
        <w:t>三、质量要求</w:t>
      </w:r>
      <w:bookmarkEnd w:id="3"/>
    </w:p>
    <w:p w14:paraId="7509043C">
      <w:pPr>
        <w:pStyle w:val="25"/>
        <w:ind w:firstLine="440"/>
        <w:rPr>
          <w:rFonts w:hAnsi="宋体"/>
          <w:color w:val="000000"/>
          <w:sz w:val="24"/>
          <w:szCs w:val="22"/>
        </w:rPr>
      </w:pPr>
      <w:r>
        <w:rPr>
          <w:rFonts w:hAnsi="宋体"/>
          <w:color w:val="000000"/>
          <w:sz w:val="24"/>
          <w:szCs w:val="22"/>
        </w:rPr>
        <w:t>1</w:t>
      </w:r>
      <w:r>
        <w:rPr>
          <w:rFonts w:hint="eastAsia" w:hAnsi="宋体"/>
          <w:color w:val="000000"/>
          <w:sz w:val="24"/>
          <w:szCs w:val="22"/>
        </w:rPr>
        <w:t>、乙方须提供全新的货物（含零部件、配件等），表面无划伤、无碰撞痕迹，且权属清楚，不得侵害他人的知识产权。</w:t>
      </w:r>
    </w:p>
    <w:p w14:paraId="4B15C4D1">
      <w:pPr>
        <w:pStyle w:val="25"/>
        <w:ind w:firstLine="440"/>
        <w:rPr>
          <w:rFonts w:hAnsi="宋体"/>
          <w:color w:val="000000"/>
          <w:sz w:val="24"/>
          <w:szCs w:val="22"/>
        </w:rPr>
      </w:pPr>
      <w:r>
        <w:rPr>
          <w:rFonts w:hint="eastAsia" w:hAnsi="宋体"/>
          <w:color w:val="000000"/>
          <w:sz w:val="24"/>
          <w:szCs w:val="22"/>
        </w:rPr>
        <w:t>货物必须符合或优于国家（行业）标准，以及本项目采购文件的质量要求和技术指标与出厂标准。</w:t>
      </w:r>
    </w:p>
    <w:p w14:paraId="42E96AD8">
      <w:pPr>
        <w:pStyle w:val="25"/>
        <w:ind w:firstLine="440"/>
        <w:rPr>
          <w:rFonts w:hAnsi="宋体"/>
          <w:color w:val="000000"/>
          <w:sz w:val="24"/>
          <w:szCs w:val="22"/>
        </w:rPr>
      </w:pPr>
      <w:r>
        <w:rPr>
          <w:rFonts w:hint="eastAsia" w:hAnsi="宋体"/>
          <w:color w:val="000000"/>
          <w:sz w:val="24"/>
          <w:szCs w:val="22"/>
        </w:rPr>
        <w:t>3、乙方须在本合同签订之日起日内送交货物成品样品给甲方确认，在甲方出具样品确认书并封存成品样品外观尺寸后，乙方才能按样生产，并以此样品作为验收样品；每台货物上均应有产品质量检验合格标志。</w:t>
      </w:r>
    </w:p>
    <w:p w14:paraId="69A4184C">
      <w:pPr>
        <w:pStyle w:val="25"/>
        <w:ind w:firstLine="440"/>
        <w:rPr>
          <w:rFonts w:hAnsi="宋体"/>
          <w:color w:val="000000"/>
          <w:sz w:val="24"/>
          <w:szCs w:val="22"/>
        </w:rPr>
      </w:pPr>
      <w:r>
        <w:rPr>
          <w:rFonts w:hAnsi="宋体"/>
          <w:color w:val="000000"/>
          <w:sz w:val="24"/>
          <w:szCs w:val="22"/>
        </w:rPr>
        <w:t>4</w:t>
      </w:r>
      <w:r>
        <w:rPr>
          <w:rFonts w:hint="eastAsia" w:hAnsi="宋体"/>
          <w:color w:val="000000"/>
          <w:sz w:val="24"/>
          <w:szCs w:val="22"/>
        </w:rPr>
        <w:t>、货物制造质量出现问题，乙方应负责三包（包修、包换、包退），费用由乙方负担，甲方有权到乙方生产场地检查货物质量和生产进度。</w:t>
      </w:r>
    </w:p>
    <w:p w14:paraId="3B91DEAA">
      <w:pPr>
        <w:pStyle w:val="25"/>
        <w:ind w:firstLine="440"/>
        <w:rPr>
          <w:rFonts w:hAnsi="宋体"/>
          <w:color w:val="000000"/>
          <w:sz w:val="24"/>
          <w:szCs w:val="22"/>
        </w:rPr>
      </w:pPr>
      <w:r>
        <w:rPr>
          <w:rFonts w:hAnsi="宋体"/>
          <w:color w:val="000000"/>
          <w:sz w:val="24"/>
          <w:szCs w:val="22"/>
        </w:rPr>
        <w:t>5</w:t>
      </w:r>
      <w:r>
        <w:rPr>
          <w:rFonts w:hint="eastAsia" w:hAnsi="宋体"/>
          <w:color w:val="000000"/>
          <w:sz w:val="24"/>
          <w:szCs w:val="22"/>
        </w:rPr>
        <w:t>、货到现场后由于甲方保管不当造成的质量问题，乙方亦应负责修理，但费用由甲方负担。</w:t>
      </w:r>
    </w:p>
    <w:p w14:paraId="2CA0D94F">
      <w:pPr>
        <w:pStyle w:val="3"/>
        <w:spacing w:line="400" w:lineRule="exact"/>
        <w:ind w:firstLine="482" w:firstLineChars="200"/>
        <w:rPr>
          <w:rFonts w:ascii="黑体" w:hAnsi="宋体"/>
          <w:color w:val="000000"/>
          <w:sz w:val="24"/>
          <w:szCs w:val="24"/>
        </w:rPr>
      </w:pPr>
      <w:bookmarkStart w:name="_Toc217446110" w:id="4"/>
      <w:r>
        <w:rPr>
          <w:rFonts w:hint="eastAsia" w:ascii="黑体" w:hAnsi="宋体"/>
          <w:color w:val="000000"/>
          <w:sz w:val="24"/>
          <w:szCs w:val="24"/>
        </w:rPr>
        <w:t>四、交货及验收</w:t>
      </w:r>
      <w:bookmarkEnd w:id="4"/>
    </w:p>
    <w:p w14:paraId="2EF6A0BE">
      <w:pPr>
        <w:pStyle w:val="25"/>
        <w:ind w:firstLine="440"/>
        <w:rPr>
          <w:rFonts w:hAnsi="宋体"/>
          <w:color w:val="000000"/>
          <w:sz w:val="24"/>
          <w:szCs w:val="22"/>
        </w:rPr>
      </w:pPr>
      <w:r>
        <w:rPr>
          <w:rFonts w:hAnsi="宋体"/>
          <w:color w:val="000000"/>
          <w:sz w:val="24"/>
          <w:szCs w:val="22"/>
        </w:rPr>
        <w:t>1</w:t>
      </w:r>
      <w:r>
        <w:rPr>
          <w:rFonts w:hint="eastAsia" w:hAnsi="宋体"/>
          <w:color w:val="000000"/>
          <w:sz w:val="24"/>
          <w:szCs w:val="22"/>
        </w:rPr>
        <w:t>、乙方交货期限为合同签订生效后的</w:t>
      </w:r>
      <w:r>
        <w:rPr>
          <w:rFonts w:hint="eastAsia"/>
          <w:color w:val="000000"/>
          <w:sz w:val="24"/>
          <w:szCs w:val="22"/>
        </w:rPr>
        <w:t>XX</w:t>
      </w:r>
      <w:r>
        <w:rPr>
          <w:rFonts w:hint="eastAsia" w:hAnsi="宋体"/>
          <w:color w:val="000000"/>
          <w:sz w:val="24"/>
          <w:szCs w:val="22"/>
        </w:rPr>
        <w:t>日内，在合同签订生效之日起</w:t>
      </w:r>
      <w:r>
        <w:rPr>
          <w:rFonts w:hint="eastAsia"/>
          <w:color w:val="000000"/>
          <w:sz w:val="24"/>
          <w:szCs w:val="22"/>
        </w:rPr>
        <w:t>XX</w:t>
      </w:r>
      <w:r>
        <w:rPr>
          <w:rFonts w:hint="eastAsia" w:hAnsi="宋体"/>
          <w:color w:val="000000"/>
          <w:sz w:val="24"/>
          <w:szCs w:val="22"/>
        </w:rPr>
        <w:t>天内交货到甲方指定地点，随即在</w:t>
      </w:r>
      <w:r>
        <w:rPr>
          <w:rFonts w:hint="eastAsia"/>
          <w:color w:val="000000"/>
          <w:sz w:val="24"/>
          <w:szCs w:val="22"/>
        </w:rPr>
        <w:t>XX</w:t>
      </w:r>
      <w:r>
        <w:rPr>
          <w:rFonts w:hint="eastAsia" w:hAnsi="宋体"/>
          <w:color w:val="000000"/>
          <w:sz w:val="24"/>
          <w:szCs w:val="22"/>
        </w:rPr>
        <w:t>日内全部完成安装调试验收合格交付使用，并且最迟应在</w:t>
      </w:r>
      <w:r>
        <w:rPr>
          <w:rFonts w:hint="eastAsia"/>
          <w:color w:val="000000"/>
          <w:sz w:val="24"/>
          <w:szCs w:val="22"/>
        </w:rPr>
        <w:t>XX</w:t>
      </w:r>
      <w:r>
        <w:rPr>
          <w:rFonts w:hint="eastAsia" w:hAnsi="宋体"/>
          <w:color w:val="000000"/>
          <w:sz w:val="24"/>
          <w:szCs w:val="22"/>
        </w:rPr>
        <w:t>年</w:t>
      </w:r>
      <w:r>
        <w:rPr>
          <w:rFonts w:hint="eastAsia"/>
          <w:color w:val="000000"/>
          <w:sz w:val="24"/>
          <w:szCs w:val="22"/>
        </w:rPr>
        <w:t>XX</w:t>
      </w:r>
      <w:r>
        <w:rPr>
          <w:rFonts w:hint="eastAsia" w:hAnsi="宋体"/>
          <w:color w:val="000000"/>
          <w:sz w:val="24"/>
          <w:szCs w:val="22"/>
        </w:rPr>
        <w:t>月</w:t>
      </w:r>
      <w:r>
        <w:rPr>
          <w:rFonts w:hint="eastAsia"/>
          <w:color w:val="000000"/>
          <w:sz w:val="24"/>
          <w:szCs w:val="22"/>
        </w:rPr>
        <w:t>XX</w:t>
      </w:r>
      <w:r>
        <w:rPr>
          <w:rFonts w:hint="eastAsia" w:hAnsi="宋体"/>
          <w:color w:val="000000"/>
          <w:sz w:val="24"/>
          <w:szCs w:val="22"/>
        </w:rPr>
        <w:t>日前全部完成安装调试验收合格交付使用</w:t>
      </w:r>
      <w:r>
        <w:rPr>
          <w:rFonts w:hAnsi="宋体"/>
          <w:color w:val="000000"/>
          <w:sz w:val="24"/>
          <w:szCs w:val="22"/>
        </w:rPr>
        <w:t>(</w:t>
      </w:r>
      <w:r>
        <w:rPr>
          <w:rFonts w:hint="eastAsia" w:hAnsi="宋体"/>
          <w:color w:val="000000"/>
          <w:sz w:val="24"/>
          <w:szCs w:val="22"/>
        </w:rPr>
        <w:t>如由于采购人的原因造成合同延迟签订或验收的，时间顺延</w:t>
      </w:r>
      <w:r>
        <w:rPr>
          <w:rFonts w:hAnsi="宋体"/>
          <w:color w:val="000000"/>
          <w:sz w:val="24"/>
          <w:szCs w:val="22"/>
        </w:rPr>
        <w:t>)</w:t>
      </w:r>
      <w:r>
        <w:rPr>
          <w:rFonts w:hint="eastAsia" w:hAnsi="宋体"/>
          <w:color w:val="000000"/>
          <w:sz w:val="24"/>
          <w:szCs w:val="22"/>
        </w:rPr>
        <w:t>。交货验收时须提供产品质检部门从同类产品中抽样检查合格的检测报告。</w:t>
      </w:r>
    </w:p>
    <w:p w14:paraId="3091F8FD">
      <w:pPr>
        <w:pStyle w:val="25"/>
        <w:ind w:firstLine="440"/>
        <w:rPr>
          <w:rFonts w:hAnsi="宋体"/>
          <w:color w:val="000000"/>
          <w:sz w:val="24"/>
          <w:szCs w:val="22"/>
        </w:rPr>
      </w:pPr>
      <w:r>
        <w:rPr>
          <w:rFonts w:hAnsi="宋体"/>
          <w:color w:val="000000"/>
          <w:sz w:val="24"/>
          <w:szCs w:val="22"/>
        </w:rPr>
        <w:t>2</w:t>
      </w:r>
      <w:r>
        <w:rPr>
          <w:rFonts w:hint="eastAsia" w:hAnsi="宋体"/>
          <w:color w:val="000000"/>
          <w:sz w:val="24"/>
          <w:szCs w:val="22"/>
        </w:rPr>
        <w:t>、验收由甲方组织，乙方配合进行：</w:t>
      </w:r>
    </w:p>
    <w:p w14:paraId="587211BB">
      <w:pPr>
        <w:pStyle w:val="25"/>
        <w:ind w:firstLine="440"/>
        <w:rPr>
          <w:rFonts w:hAnsi="宋体"/>
          <w:color w:val="000000"/>
          <w:sz w:val="24"/>
          <w:szCs w:val="22"/>
        </w:rPr>
      </w:pPr>
      <w:r>
        <w:rPr>
          <w:rFonts w:hAnsi="宋体"/>
          <w:color w:val="000000"/>
          <w:sz w:val="24"/>
          <w:szCs w:val="22"/>
        </w:rPr>
        <w:t xml:space="preserve">(1) </w:t>
      </w:r>
      <w:r>
        <w:rPr>
          <w:rFonts w:hint="eastAsia" w:hAnsi="宋体"/>
          <w:color w:val="000000"/>
          <w:sz w:val="24"/>
          <w:szCs w:val="22"/>
        </w:rPr>
        <w:t>货物在乙方通知安装调试完毕后日内初步验收。初步验收合格后，进入试用期；试用期间发生重大质量问题，修复后试用相应顺延；试用期结束后日内完成最终验收；</w:t>
      </w:r>
    </w:p>
    <w:p w14:paraId="179380F8">
      <w:pPr>
        <w:pStyle w:val="25"/>
        <w:ind w:firstLine="440"/>
        <w:rPr>
          <w:rFonts w:hAnsi="宋体"/>
          <w:color w:val="000000"/>
          <w:sz w:val="24"/>
          <w:szCs w:val="22"/>
        </w:rPr>
      </w:pPr>
      <w:r>
        <w:rPr>
          <w:rFonts w:hAnsi="宋体"/>
          <w:color w:val="000000"/>
          <w:sz w:val="24"/>
          <w:szCs w:val="22"/>
        </w:rPr>
        <w:t xml:space="preserve">(2) </w:t>
      </w:r>
      <w:r>
        <w:rPr>
          <w:rFonts w:hint="eastAsia" w:hAnsi="宋体"/>
          <w:color w:val="000000"/>
          <w:sz w:val="24"/>
          <w:szCs w:val="22"/>
        </w:rPr>
        <w:t>验收标准：按国家有关规定以及甲方招标文件的质量要求和技术指标、乙方的投标文件及承诺与本合同约定标准进行验收；甲乙双方如对质量要求和技术指标的约定标准有相互抵触或异议的事项，由甲方在招标与投标文件中按质量要求和技术指标比较优胜的原则确定该项的约定标准进行验收；</w:t>
      </w:r>
    </w:p>
    <w:p w14:paraId="3361B12E">
      <w:pPr>
        <w:pStyle w:val="25"/>
        <w:ind w:firstLine="440"/>
        <w:rPr>
          <w:rFonts w:hAnsi="宋体"/>
          <w:color w:val="000000"/>
          <w:sz w:val="24"/>
          <w:szCs w:val="22"/>
        </w:rPr>
      </w:pPr>
      <w:r>
        <w:rPr>
          <w:rFonts w:hAnsi="宋体"/>
          <w:color w:val="000000"/>
          <w:sz w:val="24"/>
          <w:szCs w:val="22"/>
        </w:rPr>
        <w:t xml:space="preserve">(3) </w:t>
      </w:r>
      <w:r>
        <w:rPr>
          <w:rFonts w:hint="eastAsia" w:hAnsi="宋体"/>
          <w:color w:val="000000"/>
          <w:sz w:val="24"/>
          <w:szCs w:val="22"/>
        </w:rPr>
        <w:t>验收时如发现所交付的货物有短装、次品、损坏或其它不符合标准及本合同规定之情形者，甲方应做出详尽的现场记录，或由甲乙双方签署备忘录，此现场记录或备忘录可用作补充、缺失和更换损坏部件的有效证据，由此产生的时间延误与有关费用由乙方承担，验收期限相应顺延；</w:t>
      </w:r>
    </w:p>
    <w:p w14:paraId="373B9699">
      <w:pPr>
        <w:pStyle w:val="25"/>
        <w:ind w:firstLine="440"/>
        <w:rPr>
          <w:rFonts w:hAnsi="宋体"/>
          <w:color w:val="000000"/>
          <w:sz w:val="24"/>
          <w:szCs w:val="22"/>
        </w:rPr>
      </w:pPr>
      <w:r>
        <w:rPr>
          <w:rFonts w:hAnsi="宋体"/>
          <w:color w:val="000000"/>
          <w:sz w:val="24"/>
          <w:szCs w:val="22"/>
        </w:rPr>
        <w:t xml:space="preserve">(4) </w:t>
      </w:r>
      <w:r>
        <w:rPr>
          <w:rFonts w:hint="eastAsia" w:hAnsi="宋体"/>
          <w:color w:val="000000"/>
          <w:sz w:val="24"/>
          <w:szCs w:val="22"/>
        </w:rPr>
        <w:t>如质量验收合格，双方签署质量验收报告。</w:t>
      </w:r>
    </w:p>
    <w:p w14:paraId="2C6A83D6">
      <w:pPr>
        <w:pStyle w:val="25"/>
        <w:ind w:firstLine="440"/>
        <w:rPr>
          <w:rFonts w:hAnsi="宋体"/>
          <w:color w:val="000000"/>
          <w:sz w:val="24"/>
          <w:szCs w:val="22"/>
        </w:rPr>
      </w:pPr>
      <w:r>
        <w:rPr>
          <w:rFonts w:hAnsi="宋体"/>
          <w:color w:val="000000"/>
          <w:sz w:val="24"/>
          <w:szCs w:val="22"/>
        </w:rPr>
        <w:t>3</w:t>
      </w:r>
      <w:r>
        <w:rPr>
          <w:rFonts w:hint="eastAsia" w:hAnsi="宋体"/>
          <w:color w:val="000000"/>
          <w:sz w:val="24"/>
          <w:szCs w:val="22"/>
        </w:rPr>
        <w:t>、货物安装完成后日内，甲方无故不进行验收工作并已使用货物的，视同已安装调试完成并验收合格。</w:t>
      </w:r>
    </w:p>
    <w:p w14:paraId="1E0E02B8">
      <w:pPr>
        <w:pStyle w:val="25"/>
        <w:ind w:firstLine="440"/>
        <w:rPr>
          <w:rFonts w:hAnsi="宋体"/>
          <w:color w:val="000000"/>
          <w:sz w:val="24"/>
          <w:szCs w:val="22"/>
        </w:rPr>
      </w:pPr>
      <w:r>
        <w:rPr>
          <w:rFonts w:hAnsi="宋体"/>
          <w:color w:val="000000"/>
          <w:sz w:val="24"/>
          <w:szCs w:val="22"/>
        </w:rPr>
        <w:t>4</w:t>
      </w:r>
      <w:r>
        <w:rPr>
          <w:rFonts w:hint="eastAsia" w:hAnsi="宋体"/>
          <w:color w:val="000000"/>
          <w:sz w:val="24"/>
          <w:szCs w:val="22"/>
        </w:rPr>
        <w:t>、乙方应将所提供货物的装箱清单、配件、随机工具、用户使用手册、原厂保修卡等资料交付给甲方；乙方不能完整交付货物及本款规定的单证和工具的，必须负责补齐，否则视为未按合同约定交货。</w:t>
      </w:r>
    </w:p>
    <w:p w14:paraId="72280CA4">
      <w:pPr>
        <w:pStyle w:val="25"/>
        <w:ind w:firstLine="440"/>
        <w:rPr>
          <w:rFonts w:hAnsi="宋体"/>
          <w:color w:val="000000"/>
          <w:sz w:val="24"/>
          <w:szCs w:val="22"/>
        </w:rPr>
      </w:pPr>
      <w:r>
        <w:rPr>
          <w:rFonts w:hAnsi="宋体"/>
          <w:color w:val="000000"/>
          <w:sz w:val="24"/>
          <w:szCs w:val="22"/>
        </w:rPr>
        <w:t>5</w:t>
      </w:r>
      <w:r>
        <w:rPr>
          <w:rFonts w:hint="eastAsia" w:hAnsi="宋体"/>
          <w:color w:val="000000"/>
          <w:sz w:val="24"/>
          <w:szCs w:val="22"/>
        </w:rPr>
        <w:t>、如货物经乙方次维修仍不能达到合同约定的质量标准，甲方有权退货，并视作乙方不能交付货物而须支付违约赔偿金给甲方，甲方还可依法追究乙方的违约责任。</w:t>
      </w:r>
      <w:r>
        <w:rPr>
          <w:rFonts w:hAnsi="宋体"/>
          <w:color w:val="000000"/>
          <w:sz w:val="24"/>
          <w:szCs w:val="22"/>
        </w:rPr>
        <w:t> </w:t>
      </w:r>
    </w:p>
    <w:p w14:paraId="2397547A">
      <w:pPr>
        <w:pStyle w:val="3"/>
        <w:spacing w:line="400" w:lineRule="exact"/>
        <w:ind w:firstLine="482" w:firstLineChars="200"/>
        <w:rPr>
          <w:rFonts w:ascii="黑体" w:hAnsi="宋体"/>
          <w:color w:val="000000"/>
          <w:sz w:val="24"/>
          <w:szCs w:val="24"/>
        </w:rPr>
      </w:pPr>
      <w:bookmarkStart w:name="_Toc217446111" w:id="5"/>
      <w:r>
        <w:rPr>
          <w:rFonts w:hint="eastAsia" w:ascii="黑体" w:hAnsi="宋体"/>
          <w:color w:val="000000"/>
          <w:sz w:val="24"/>
          <w:szCs w:val="24"/>
        </w:rPr>
        <w:t>五、付款方式</w:t>
      </w:r>
      <w:bookmarkEnd w:id="5"/>
    </w:p>
    <w:p w14:paraId="782FC1A3">
      <w:pPr>
        <w:pStyle w:val="25"/>
        <w:ind w:firstLine="440"/>
        <w:rPr>
          <w:rFonts w:hAnsi="宋体"/>
          <w:color w:val="000000"/>
          <w:sz w:val="24"/>
          <w:szCs w:val="22"/>
        </w:rPr>
      </w:pPr>
      <w:r>
        <w:rPr>
          <w:rFonts w:hAnsi="宋体"/>
          <w:color w:val="000000"/>
          <w:sz w:val="24"/>
          <w:szCs w:val="22"/>
        </w:rPr>
        <w:t>1</w:t>
      </w:r>
      <w:r>
        <w:rPr>
          <w:rFonts w:hint="eastAsia" w:hAnsi="宋体"/>
          <w:color w:val="000000"/>
          <w:sz w:val="24"/>
          <w:szCs w:val="22"/>
        </w:rPr>
        <w:t>、甲方在本合同签订生效之日起接到乙方通知和票据凭证资料（按合同总价的百分之计算款额￥元，人民币大写：元整）后的日内支付合同金额百分之的价款；</w:t>
      </w:r>
    </w:p>
    <w:p w14:paraId="7660CFDC">
      <w:pPr>
        <w:pStyle w:val="25"/>
        <w:ind w:firstLine="440"/>
        <w:rPr>
          <w:rFonts w:hAnsi="宋体"/>
          <w:color w:val="000000"/>
          <w:sz w:val="24"/>
          <w:szCs w:val="22"/>
        </w:rPr>
      </w:pPr>
      <w:r>
        <w:rPr>
          <w:rFonts w:hAnsi="宋体"/>
          <w:color w:val="000000"/>
          <w:sz w:val="24"/>
          <w:szCs w:val="22"/>
        </w:rPr>
        <w:t>2</w:t>
      </w:r>
      <w:r>
        <w:rPr>
          <w:rFonts w:hint="eastAsia" w:hAnsi="宋体"/>
          <w:color w:val="000000"/>
          <w:sz w:val="24"/>
          <w:szCs w:val="22"/>
        </w:rPr>
        <w:t>、全部货物安装调试完毕并验收合格之日起，甲方接到乙方通知与票据凭证资料以后的日内，向乙方核拨合同总价的百分之款项：￥元，人民币大写元整；</w:t>
      </w:r>
    </w:p>
    <w:p w14:paraId="02C07E4D">
      <w:pPr>
        <w:pStyle w:val="25"/>
        <w:ind w:firstLine="440"/>
        <w:rPr>
          <w:rFonts w:hAnsi="宋体"/>
          <w:color w:val="000000"/>
          <w:sz w:val="24"/>
          <w:szCs w:val="22"/>
        </w:rPr>
      </w:pPr>
      <w:r>
        <w:rPr>
          <w:rFonts w:hint="eastAsia" w:hAnsi="宋体"/>
          <w:color w:val="000000"/>
          <w:sz w:val="24"/>
          <w:szCs w:val="22"/>
        </w:rPr>
        <w:t>3、剩余合同价款按其采购文件约定于质保期满后另行支付。</w:t>
      </w:r>
    </w:p>
    <w:p w14:paraId="53ABC791">
      <w:pPr>
        <w:pStyle w:val="25"/>
        <w:ind w:firstLine="440"/>
        <w:rPr>
          <w:rFonts w:hAnsi="宋体"/>
          <w:color w:val="000000"/>
          <w:sz w:val="24"/>
          <w:szCs w:val="22"/>
        </w:rPr>
      </w:pPr>
      <w:r>
        <w:rPr>
          <w:rFonts w:hint="eastAsia" w:hAnsi="宋体"/>
          <w:color w:val="000000"/>
          <w:sz w:val="24"/>
          <w:szCs w:val="22"/>
        </w:rPr>
        <w:t>4、乙方须向甲方出具合法有效完整的完税发票及凭证资料进行支付结算。</w:t>
      </w:r>
    </w:p>
    <w:p w14:paraId="588EF684">
      <w:pPr>
        <w:pStyle w:val="25"/>
        <w:ind w:firstLine="440"/>
        <w:rPr>
          <w:rFonts w:hAnsi="宋体"/>
          <w:color w:val="000000"/>
          <w:sz w:val="24"/>
          <w:szCs w:val="22"/>
        </w:rPr>
      </w:pPr>
    </w:p>
    <w:p w14:paraId="653F72AF">
      <w:pPr>
        <w:pStyle w:val="3"/>
        <w:spacing w:line="400" w:lineRule="exact"/>
        <w:ind w:firstLine="482" w:firstLineChars="200"/>
        <w:rPr>
          <w:rFonts w:ascii="黑体" w:hAnsi="宋体"/>
          <w:color w:val="000000"/>
          <w:sz w:val="24"/>
          <w:szCs w:val="24"/>
        </w:rPr>
      </w:pPr>
      <w:bookmarkStart w:name="_Toc217446112" w:id="6"/>
      <w:r>
        <w:rPr>
          <w:rFonts w:hint="eastAsia" w:ascii="黑体" w:hAnsi="宋体"/>
          <w:color w:val="000000"/>
          <w:sz w:val="24"/>
          <w:szCs w:val="24"/>
        </w:rPr>
        <w:t>六、售后服务</w:t>
      </w:r>
      <w:bookmarkEnd w:id="6"/>
    </w:p>
    <w:p w14:paraId="388AF5D2">
      <w:pPr>
        <w:pStyle w:val="25"/>
        <w:ind w:firstLine="440"/>
        <w:rPr>
          <w:rFonts w:hAnsi="宋体"/>
          <w:color w:val="000000"/>
          <w:sz w:val="24"/>
          <w:szCs w:val="22"/>
        </w:rPr>
      </w:pPr>
      <w:r>
        <w:rPr>
          <w:rFonts w:hAnsi="宋体"/>
          <w:color w:val="000000"/>
          <w:sz w:val="24"/>
          <w:szCs w:val="22"/>
        </w:rPr>
        <w:t>1</w:t>
      </w:r>
      <w:r>
        <w:rPr>
          <w:rFonts w:hint="eastAsia" w:hAnsi="宋体"/>
          <w:color w:val="000000"/>
          <w:sz w:val="24"/>
          <w:szCs w:val="22"/>
        </w:rPr>
        <w:t>、质保期为验收合格后</w:t>
      </w:r>
      <w:r>
        <w:rPr>
          <w:rFonts w:hint="eastAsia"/>
          <w:color w:val="000000"/>
          <w:sz w:val="24"/>
          <w:szCs w:val="22"/>
        </w:rPr>
        <w:t>XX</w:t>
      </w:r>
      <w:r>
        <w:rPr>
          <w:rFonts w:hint="eastAsia" w:hAnsi="宋体"/>
          <w:color w:val="000000"/>
          <w:sz w:val="24"/>
          <w:szCs w:val="22"/>
        </w:rPr>
        <w:t>年，质保期内出现质量问题，乙方在接到通知后小时内响应到场，小时内完成维修或更换，并承担修理调换的费用；如货物经乙方次维修仍不能达到本合同约定的质量标准，视作乙方未能按时交货，甲方有权退货并追究乙方的违约责任。货到现场后由于甲方保管不当造成的问题，乙方亦应负责修复，但费用由甲方负担。</w:t>
      </w:r>
    </w:p>
    <w:p w14:paraId="79B9E24D">
      <w:pPr>
        <w:pStyle w:val="25"/>
        <w:ind w:firstLine="440"/>
        <w:rPr>
          <w:rFonts w:hAnsi="宋体"/>
          <w:color w:val="000000"/>
          <w:sz w:val="24"/>
          <w:szCs w:val="22"/>
        </w:rPr>
      </w:pPr>
      <w:r>
        <w:rPr>
          <w:rFonts w:hAnsi="宋体"/>
          <w:color w:val="000000"/>
          <w:sz w:val="24"/>
          <w:szCs w:val="22"/>
        </w:rPr>
        <w:t>2</w:t>
      </w:r>
      <w:r>
        <w:rPr>
          <w:rFonts w:hint="eastAsia" w:hAnsi="宋体"/>
          <w:color w:val="000000"/>
          <w:sz w:val="24"/>
          <w:szCs w:val="22"/>
        </w:rPr>
        <w:t>、乙方须指派专人负责与甲方联系售后服务事宜。</w:t>
      </w:r>
      <w:r>
        <w:rPr>
          <w:rFonts w:hAnsi="宋体"/>
          <w:color w:val="000000"/>
          <w:sz w:val="24"/>
          <w:szCs w:val="22"/>
        </w:rPr>
        <w:t> </w:t>
      </w:r>
    </w:p>
    <w:p w14:paraId="06217247">
      <w:pPr>
        <w:spacing w:line="440" w:lineRule="exact"/>
        <w:ind w:firstLine="240" w:firstLineChars="100"/>
        <w:rPr>
          <w:rFonts w:hAnsi="宋体" w:cs="宋体"/>
          <w:color w:val="000000"/>
          <w:sz w:val="24"/>
          <w:szCs w:val="22"/>
        </w:rPr>
      </w:pPr>
      <w:r>
        <w:rPr>
          <w:rFonts w:hint="eastAsia" w:hAnsi="宋体" w:cs="宋体"/>
          <w:color w:val="000000"/>
          <w:sz w:val="24"/>
          <w:szCs w:val="22"/>
        </w:rPr>
        <w:t>3、所有货物由中标商送货至甲方指定地点，并对所有货物进行上门培训或定点培训。</w:t>
      </w:r>
    </w:p>
    <w:p w14:paraId="7F190176">
      <w:pPr>
        <w:pStyle w:val="3"/>
        <w:spacing w:line="400" w:lineRule="exact"/>
        <w:ind w:firstLine="482" w:firstLineChars="200"/>
        <w:rPr>
          <w:rFonts w:ascii="黑体" w:hAnsi="宋体"/>
          <w:color w:val="000000"/>
          <w:sz w:val="24"/>
          <w:szCs w:val="24"/>
        </w:rPr>
      </w:pPr>
      <w:bookmarkStart w:name="_Toc217446113" w:id="7"/>
      <w:r>
        <w:rPr>
          <w:rFonts w:hint="eastAsia" w:ascii="黑体" w:hAnsi="宋体"/>
          <w:color w:val="000000"/>
          <w:sz w:val="24"/>
          <w:szCs w:val="24"/>
        </w:rPr>
        <w:t>七、违约责任</w:t>
      </w:r>
      <w:bookmarkEnd w:id="7"/>
    </w:p>
    <w:p w14:paraId="398DEEDA">
      <w:pPr>
        <w:pStyle w:val="25"/>
        <w:ind w:firstLine="440"/>
        <w:rPr>
          <w:rFonts w:hAnsi="宋体"/>
          <w:color w:val="000000"/>
          <w:sz w:val="24"/>
          <w:szCs w:val="22"/>
        </w:rPr>
      </w:pPr>
      <w:r>
        <w:rPr>
          <w:rFonts w:hAnsi="宋体"/>
          <w:color w:val="000000"/>
          <w:sz w:val="24"/>
          <w:szCs w:val="22"/>
        </w:rPr>
        <w:t>1</w:t>
      </w:r>
      <w:r>
        <w:rPr>
          <w:rFonts w:hint="eastAsia" w:hAnsi="宋体"/>
          <w:color w:val="000000"/>
          <w:sz w:val="24"/>
          <w:szCs w:val="22"/>
        </w:rPr>
        <w:t>、甲方违约责任</w:t>
      </w:r>
    </w:p>
    <w:p w14:paraId="38C8F27D">
      <w:pPr>
        <w:pStyle w:val="25"/>
        <w:ind w:firstLine="440"/>
        <w:rPr>
          <w:rFonts w:hAnsi="宋体"/>
          <w:color w:val="000000"/>
          <w:sz w:val="24"/>
          <w:szCs w:val="22"/>
        </w:rPr>
      </w:pPr>
      <w:r>
        <w:rPr>
          <w:rFonts w:hint="eastAsia" w:hAnsi="宋体"/>
          <w:color w:val="000000"/>
          <w:sz w:val="24"/>
          <w:szCs w:val="22"/>
        </w:rPr>
        <w:t>（</w:t>
      </w:r>
      <w:r>
        <w:rPr>
          <w:rFonts w:hAnsi="宋体"/>
          <w:color w:val="000000"/>
          <w:sz w:val="24"/>
          <w:szCs w:val="22"/>
        </w:rPr>
        <w:t>1</w:t>
      </w:r>
      <w:r>
        <w:rPr>
          <w:rFonts w:hint="eastAsia" w:hAnsi="宋体"/>
          <w:color w:val="000000"/>
          <w:sz w:val="24"/>
          <w:szCs w:val="22"/>
        </w:rPr>
        <w:t>）甲方无正当理由拒收货物的，甲方应偿付合同总价百分之的违约金；</w:t>
      </w:r>
    </w:p>
    <w:p w14:paraId="408ECCB2">
      <w:pPr>
        <w:pStyle w:val="25"/>
        <w:ind w:firstLine="440"/>
        <w:rPr>
          <w:rFonts w:hAnsi="宋体"/>
          <w:color w:val="000000"/>
          <w:sz w:val="24"/>
          <w:szCs w:val="22"/>
        </w:rPr>
      </w:pPr>
      <w:r>
        <w:rPr>
          <w:rFonts w:hint="eastAsia" w:hAnsi="宋体"/>
          <w:color w:val="000000"/>
          <w:sz w:val="24"/>
          <w:szCs w:val="22"/>
        </w:rPr>
        <w:t>（</w:t>
      </w:r>
      <w:r>
        <w:rPr>
          <w:rFonts w:hAnsi="宋体"/>
          <w:color w:val="000000"/>
          <w:sz w:val="24"/>
          <w:szCs w:val="22"/>
        </w:rPr>
        <w:t>2</w:t>
      </w:r>
      <w:r>
        <w:rPr>
          <w:rFonts w:hint="eastAsia" w:hAnsi="宋体"/>
          <w:color w:val="000000"/>
          <w:sz w:val="24"/>
          <w:szCs w:val="22"/>
        </w:rPr>
        <w:t>）甲方逾期支付货款的，除应及时付足货款外，</w:t>
      </w:r>
      <w:r>
        <w:rPr>
          <w:rFonts w:hAnsi="宋体"/>
          <w:color w:val="000000"/>
          <w:sz w:val="24"/>
          <w:szCs w:val="22"/>
        </w:rPr>
        <w:t>应向乙方偿付欠款总额万分之 /天</w:t>
      </w:r>
      <w:r>
        <w:rPr>
          <w:rFonts w:hint="eastAsia" w:hAnsi="宋体"/>
          <w:color w:val="000000"/>
          <w:sz w:val="24"/>
          <w:szCs w:val="22"/>
        </w:rPr>
        <w:t>的违约金；逾期付款超过天的，乙方有权终止合同；</w:t>
      </w:r>
    </w:p>
    <w:p w14:paraId="7AE5A223">
      <w:pPr>
        <w:pStyle w:val="25"/>
        <w:ind w:firstLine="440"/>
        <w:rPr>
          <w:rFonts w:hAnsi="宋体"/>
          <w:color w:val="000000"/>
          <w:sz w:val="24"/>
          <w:szCs w:val="22"/>
        </w:rPr>
      </w:pPr>
      <w:r>
        <w:rPr>
          <w:rFonts w:hint="eastAsia" w:hAnsi="宋体"/>
          <w:color w:val="000000"/>
          <w:sz w:val="24"/>
          <w:szCs w:val="22"/>
        </w:rPr>
        <w:t>（</w:t>
      </w:r>
      <w:r>
        <w:rPr>
          <w:rFonts w:hAnsi="宋体"/>
          <w:color w:val="000000"/>
          <w:sz w:val="24"/>
          <w:szCs w:val="22"/>
        </w:rPr>
        <w:t>3</w:t>
      </w:r>
      <w:r>
        <w:rPr>
          <w:rFonts w:hint="eastAsia" w:hAnsi="宋体"/>
          <w:color w:val="000000"/>
          <w:sz w:val="24"/>
          <w:szCs w:val="22"/>
        </w:rPr>
        <w:t>）甲方偿付的违约金不足以弥补乙方损失的，还应按乙方损失尚未弥补的部分，支付赔偿金给乙方。</w:t>
      </w:r>
    </w:p>
    <w:p w14:paraId="5F48441B">
      <w:pPr>
        <w:pStyle w:val="25"/>
        <w:ind w:firstLine="440"/>
        <w:rPr>
          <w:rFonts w:hAnsi="宋体"/>
          <w:color w:val="000000"/>
          <w:sz w:val="24"/>
          <w:szCs w:val="22"/>
        </w:rPr>
      </w:pPr>
      <w:r>
        <w:rPr>
          <w:rFonts w:hAnsi="宋体"/>
          <w:color w:val="000000"/>
          <w:sz w:val="24"/>
          <w:szCs w:val="22"/>
        </w:rPr>
        <w:t>2</w:t>
      </w:r>
      <w:r>
        <w:rPr>
          <w:rFonts w:hint="eastAsia" w:hAnsi="宋体"/>
          <w:color w:val="000000"/>
          <w:sz w:val="24"/>
          <w:szCs w:val="22"/>
        </w:rPr>
        <w:t>、乙方违约责任</w:t>
      </w:r>
    </w:p>
    <w:p w14:paraId="082640E2">
      <w:pPr>
        <w:pStyle w:val="25"/>
        <w:ind w:firstLine="440"/>
        <w:rPr>
          <w:rFonts w:hAnsi="宋体"/>
          <w:color w:val="000000"/>
          <w:sz w:val="24"/>
          <w:szCs w:val="22"/>
        </w:rPr>
      </w:pPr>
      <w:r>
        <w:rPr>
          <w:rFonts w:hint="eastAsia" w:hAnsi="宋体"/>
          <w:color w:val="000000"/>
          <w:sz w:val="24"/>
          <w:szCs w:val="22"/>
        </w:rPr>
        <w:t>（</w:t>
      </w:r>
      <w:r>
        <w:rPr>
          <w:rFonts w:hAnsi="宋体"/>
          <w:color w:val="000000"/>
          <w:sz w:val="24"/>
          <w:szCs w:val="22"/>
        </w:rPr>
        <w:t>1</w:t>
      </w:r>
      <w:r>
        <w:rPr>
          <w:rFonts w:hint="eastAsia" w:hAnsi="宋体"/>
          <w:color w:val="000000"/>
          <w:sz w:val="24"/>
          <w:szCs w:val="22"/>
        </w:rPr>
        <w:t>）乙方交付的货物质量不符合合同规定的，乙方应向甲方支付合同总价的百分之的违约金，并须在合同规定的交货时间内更换合格的货物给甲方，否则，视作乙方不能交付货物而违约，按本条本款下述第“（2）”项规定由乙方偿付违约赔偿金给甲方。</w:t>
      </w:r>
    </w:p>
    <w:p w14:paraId="722F5D84">
      <w:pPr>
        <w:pStyle w:val="25"/>
        <w:ind w:firstLine="440"/>
        <w:rPr>
          <w:rFonts w:hAnsi="宋体"/>
          <w:color w:val="000000"/>
          <w:sz w:val="24"/>
          <w:szCs w:val="22"/>
        </w:rPr>
      </w:pPr>
      <w:r>
        <w:rPr>
          <w:rFonts w:hint="eastAsia" w:hAnsi="宋体"/>
          <w:color w:val="000000"/>
          <w:sz w:val="24"/>
          <w:szCs w:val="22"/>
        </w:rPr>
        <w:t>（</w:t>
      </w:r>
      <w:r>
        <w:rPr>
          <w:rFonts w:hAnsi="宋体"/>
          <w:color w:val="000000"/>
          <w:sz w:val="24"/>
          <w:szCs w:val="22"/>
        </w:rPr>
        <w:t>2</w:t>
      </w:r>
      <w:r>
        <w:rPr>
          <w:rFonts w:hint="eastAsia" w:hAnsi="宋体"/>
          <w:color w:val="000000"/>
          <w:sz w:val="24"/>
          <w:szCs w:val="22"/>
        </w:rPr>
        <w:t>）乙方不能交付货物或逾期交付货物而违约的，除应及时交足货物外，</w:t>
      </w:r>
      <w:r>
        <w:rPr>
          <w:rFonts w:hAnsi="宋体"/>
          <w:color w:val="000000"/>
          <w:sz w:val="24"/>
          <w:szCs w:val="22"/>
        </w:rPr>
        <w:t>应向甲方偿付逾期交货部分货款总额的万分之 /天</w:t>
      </w:r>
      <w:r>
        <w:rPr>
          <w:rFonts w:hint="eastAsia" w:hAnsi="宋体"/>
          <w:color w:val="000000"/>
          <w:sz w:val="24"/>
          <w:szCs w:val="22"/>
        </w:rPr>
        <w:t>的违约金；逾期交货超过</w:t>
      </w:r>
      <w:r>
        <w:rPr>
          <w:rFonts w:hint="eastAsia"/>
          <w:color w:val="000000"/>
          <w:sz w:val="24"/>
          <w:szCs w:val="22"/>
        </w:rPr>
        <w:t>XX</w:t>
      </w:r>
      <w:r>
        <w:rPr>
          <w:rFonts w:hint="eastAsia" w:hAnsi="宋体"/>
          <w:color w:val="000000"/>
          <w:sz w:val="24"/>
          <w:szCs w:val="22"/>
        </w:rPr>
        <w:t>天，甲方有权终止合同，乙方则应按合同总价的百分之的款额向甲方偿付赔偿金，并须全额退还甲方已经付给乙方的货款及其利息。</w:t>
      </w:r>
    </w:p>
    <w:p w14:paraId="0C6EAE7D">
      <w:pPr>
        <w:pStyle w:val="25"/>
        <w:ind w:firstLine="440"/>
        <w:rPr>
          <w:rFonts w:hAnsi="宋体"/>
          <w:color w:val="000000"/>
          <w:sz w:val="24"/>
          <w:szCs w:val="22"/>
        </w:rPr>
      </w:pPr>
      <w:r>
        <w:rPr>
          <w:rFonts w:hint="eastAsia" w:hAnsi="宋体"/>
          <w:color w:val="000000"/>
          <w:sz w:val="24"/>
          <w:szCs w:val="22"/>
        </w:rPr>
        <w:t>（</w:t>
      </w:r>
      <w:r>
        <w:rPr>
          <w:rFonts w:hAnsi="宋体"/>
          <w:color w:val="000000"/>
          <w:sz w:val="24"/>
          <w:szCs w:val="22"/>
        </w:rPr>
        <w:t>3</w:t>
      </w:r>
      <w:r>
        <w:rPr>
          <w:rFonts w:hint="eastAsia" w:hAnsi="宋体"/>
          <w:color w:val="000000"/>
          <w:sz w:val="24"/>
          <w:szCs w:val="22"/>
        </w:rPr>
        <w:t>）乙方货物经甲方送交具有法定资格条件的质量技术监督机构检测后，如检测结果认定货物质量不符合本合同规定标准的，则视为乙方没有按时交货而违约，乙方须在天内无条件更换合格的货物，如逾期不能更换合格的货物，甲方有权终止本合同，乙方应另付合同总价的百分之的赔偿金给甲方。</w:t>
      </w:r>
    </w:p>
    <w:p w14:paraId="2B6D0FD2">
      <w:pPr>
        <w:pStyle w:val="25"/>
        <w:ind w:firstLine="440"/>
        <w:rPr>
          <w:rFonts w:hAnsi="宋体"/>
          <w:color w:val="000000"/>
          <w:sz w:val="24"/>
          <w:szCs w:val="22"/>
        </w:rPr>
      </w:pPr>
      <w:r>
        <w:rPr>
          <w:rFonts w:hint="eastAsia" w:hAnsi="宋体"/>
          <w:color w:val="000000"/>
          <w:sz w:val="24"/>
          <w:szCs w:val="22"/>
        </w:rPr>
        <w:t>（4）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合同总价的百分之向甲方支付违约金并赔偿因此给甲方造成的一切损失。</w:t>
      </w:r>
    </w:p>
    <w:p w14:paraId="5EF74040">
      <w:pPr>
        <w:pStyle w:val="25"/>
        <w:ind w:firstLine="440"/>
        <w:rPr>
          <w:rFonts w:hAnsi="宋体"/>
          <w:color w:val="000000"/>
          <w:sz w:val="24"/>
          <w:szCs w:val="22"/>
        </w:rPr>
      </w:pPr>
      <w:r>
        <w:rPr>
          <w:rFonts w:hint="eastAsia" w:hAnsi="宋体"/>
          <w:color w:val="000000"/>
          <w:sz w:val="24"/>
          <w:szCs w:val="22"/>
        </w:rPr>
        <w:t>（</w:t>
      </w:r>
      <w:r>
        <w:rPr>
          <w:rFonts w:hAnsi="宋体"/>
          <w:color w:val="000000"/>
          <w:sz w:val="24"/>
          <w:szCs w:val="22"/>
        </w:rPr>
        <w:t>5</w:t>
      </w:r>
      <w:r>
        <w:rPr>
          <w:rFonts w:hint="eastAsia" w:hAnsi="宋体"/>
          <w:color w:val="000000"/>
          <w:sz w:val="24"/>
          <w:szCs w:val="22"/>
        </w:rPr>
        <w:t>）乙方偿付的违约金不足以弥补甲方损失的，还应按甲方损失尚未弥补的部分，支付赔偿金给甲方。</w:t>
      </w:r>
    </w:p>
    <w:p w14:paraId="4854BD9E">
      <w:pPr>
        <w:pStyle w:val="3"/>
        <w:spacing w:line="400" w:lineRule="exact"/>
        <w:ind w:firstLine="482" w:firstLineChars="200"/>
        <w:rPr>
          <w:rFonts w:ascii="黑体" w:hAnsi="宋体"/>
          <w:color w:val="000000"/>
          <w:sz w:val="24"/>
          <w:szCs w:val="24"/>
        </w:rPr>
      </w:pPr>
      <w:bookmarkStart w:name="_Toc217446114" w:id="8"/>
      <w:r>
        <w:rPr>
          <w:rFonts w:hint="eastAsia" w:ascii="黑体" w:hAnsi="宋体"/>
          <w:color w:val="000000"/>
          <w:sz w:val="24"/>
          <w:szCs w:val="24"/>
        </w:rPr>
        <w:t>八、争议解决办法</w:t>
      </w:r>
      <w:bookmarkEnd w:id="8"/>
    </w:p>
    <w:p w14:paraId="3A493583">
      <w:pPr>
        <w:pStyle w:val="25"/>
        <w:ind w:firstLine="440"/>
        <w:rPr>
          <w:rFonts w:hAnsi="宋体"/>
          <w:color w:val="000000"/>
          <w:sz w:val="24"/>
          <w:szCs w:val="22"/>
        </w:rPr>
      </w:pPr>
      <w:r>
        <w:rPr>
          <w:rFonts w:hAnsi="宋体"/>
          <w:color w:val="000000"/>
          <w:sz w:val="24"/>
          <w:szCs w:val="22"/>
        </w:rPr>
        <w:t>1</w:t>
      </w:r>
      <w:r>
        <w:rPr>
          <w:rFonts w:hint="eastAsia" w:hAnsi="宋体"/>
          <w:color w:val="000000"/>
          <w:sz w:val="24"/>
          <w:szCs w:val="22"/>
        </w:rPr>
        <w:t>、因货物的质量问题发生争议，由质量技术监督部门或其指定的质量鉴定机构进行质量鉴定。货物符合标准的，鉴定费由甲方承担；货物不符合质量标准的，鉴定费由乙方承担。</w:t>
      </w:r>
    </w:p>
    <w:p w14:paraId="4099F200">
      <w:pPr>
        <w:pStyle w:val="25"/>
        <w:ind w:firstLine="440"/>
        <w:rPr>
          <w:rFonts w:hAnsi="宋体"/>
          <w:color w:val="000000"/>
          <w:sz w:val="24"/>
          <w:szCs w:val="22"/>
        </w:rPr>
      </w:pPr>
      <w:r>
        <w:rPr>
          <w:rFonts w:hAnsi="宋体"/>
          <w:color w:val="000000"/>
          <w:sz w:val="24"/>
          <w:szCs w:val="22"/>
        </w:rPr>
        <w:t>2</w:t>
      </w:r>
      <w:r>
        <w:rPr>
          <w:rFonts w:hint="eastAsia" w:hAnsi="宋体"/>
          <w:color w:val="000000"/>
          <w:sz w:val="24"/>
          <w:szCs w:val="22"/>
        </w:rPr>
        <w:t>、合同履行期间</w:t>
      </w:r>
      <w:r>
        <w:rPr>
          <w:rFonts w:hAnsi="宋体"/>
          <w:color w:val="000000"/>
          <w:sz w:val="24"/>
          <w:szCs w:val="22"/>
        </w:rPr>
        <w:t>,</w:t>
      </w:r>
      <w:r>
        <w:rPr>
          <w:rFonts w:hint="eastAsia" w:hAnsi="宋体"/>
          <w:color w:val="000000"/>
          <w:sz w:val="24"/>
          <w:szCs w:val="22"/>
        </w:rPr>
        <w:t>若双方发生争议，可协商或由有关部门调解解决，协商或调解不成的，由当事人依法维护其合法权益。</w:t>
      </w:r>
    </w:p>
    <w:p w14:paraId="01615788">
      <w:pPr>
        <w:pStyle w:val="3"/>
        <w:spacing w:line="400" w:lineRule="exact"/>
        <w:ind w:firstLine="482" w:firstLineChars="200"/>
        <w:rPr>
          <w:rFonts w:ascii="黑体" w:hAnsi="宋体"/>
          <w:color w:val="000000"/>
          <w:sz w:val="24"/>
          <w:szCs w:val="24"/>
        </w:rPr>
      </w:pPr>
      <w:bookmarkStart w:name="_Toc217446115" w:id="9"/>
      <w:r>
        <w:rPr>
          <w:rFonts w:hint="eastAsia" w:ascii="黑体" w:hAnsi="宋体"/>
          <w:color w:val="000000"/>
          <w:sz w:val="24"/>
          <w:szCs w:val="24"/>
        </w:rPr>
        <w:t>九、其他</w:t>
      </w:r>
      <w:bookmarkEnd w:id="9"/>
    </w:p>
    <w:p w14:paraId="346B7871">
      <w:pPr>
        <w:pStyle w:val="25"/>
        <w:ind w:firstLine="440"/>
        <w:rPr>
          <w:rFonts w:hAnsi="宋体"/>
          <w:color w:val="000000"/>
          <w:sz w:val="24"/>
          <w:szCs w:val="22"/>
        </w:rPr>
      </w:pPr>
      <w:r>
        <w:rPr>
          <w:rFonts w:hAnsi="宋体"/>
          <w:color w:val="000000"/>
          <w:sz w:val="24"/>
          <w:szCs w:val="22"/>
        </w:rPr>
        <w:t>1</w:t>
      </w:r>
      <w:r>
        <w:rPr>
          <w:rFonts w:hint="eastAsia" w:hAnsi="宋体"/>
          <w:color w:val="000000"/>
          <w:sz w:val="24"/>
          <w:szCs w:val="22"/>
        </w:rPr>
        <w:t>、如有未尽事宜，由双方依法订立补充合同。</w:t>
      </w:r>
    </w:p>
    <w:p w14:paraId="687283B0">
      <w:pPr>
        <w:pStyle w:val="25"/>
        <w:ind w:firstLine="440"/>
        <w:rPr>
          <w:rFonts w:hAnsi="宋体"/>
          <w:color w:val="000000"/>
          <w:sz w:val="24"/>
          <w:szCs w:val="22"/>
        </w:rPr>
      </w:pPr>
      <w:r>
        <w:rPr>
          <w:rFonts w:hAnsi="宋体"/>
          <w:color w:val="000000"/>
          <w:sz w:val="24"/>
          <w:szCs w:val="22"/>
        </w:rPr>
        <w:t>2</w:t>
      </w:r>
      <w:r>
        <w:rPr>
          <w:rFonts w:hint="eastAsia" w:hAnsi="宋体"/>
          <w:color w:val="000000"/>
          <w:sz w:val="24"/>
          <w:szCs w:val="22"/>
        </w:rPr>
        <w:t>、本合同一式四份，自双方签章之日起生效。甲方二份，乙方、采购代理机构各一份。</w:t>
      </w:r>
    </w:p>
    <w:p w14:paraId="4384DF1D">
      <w:pPr>
        <w:spacing w:line="400" w:lineRule="exact"/>
        <w:rPr>
          <w:rFonts w:hAnsi="宋体"/>
          <w:color w:val="000000"/>
          <w:sz w:val="24"/>
          <w:szCs w:val="22"/>
        </w:rPr>
      </w:pPr>
    </w:p>
    <w:p w14:paraId="68CD7FAD">
      <w:pPr>
        <w:spacing w:line="400" w:lineRule="exact"/>
        <w:rPr>
          <w:rFonts w:hAnsi="宋体"/>
          <w:color w:val="000000"/>
          <w:sz w:val="24"/>
          <w:szCs w:val="22"/>
        </w:rPr>
      </w:pPr>
    </w:p>
    <w:p w14:paraId="6C038B53">
      <w:pPr>
        <w:spacing w:line="400" w:lineRule="exact"/>
        <w:ind w:firstLine="480" w:firstLineChars="200"/>
        <w:rPr>
          <w:rFonts w:hAnsi="宋体"/>
          <w:color w:val="000000"/>
          <w:sz w:val="24"/>
          <w:szCs w:val="22"/>
        </w:rPr>
      </w:pPr>
      <w:r>
        <w:rPr>
          <w:rFonts w:hint="eastAsia" w:hAnsi="宋体"/>
          <w:color w:val="000000"/>
          <w:sz w:val="24"/>
          <w:szCs w:val="22"/>
        </w:rPr>
        <w:t>甲方：   （盖章）</w:t>
      </w:r>
      <w:r>
        <w:rPr>
          <w:rFonts w:hAnsi="宋体"/>
          <w:color w:val="000000"/>
          <w:sz w:val="24"/>
          <w:szCs w:val="22"/>
        </w:rPr>
        <w:tab/>
      </w:r>
      <w:r>
        <w:rPr>
          <w:rFonts w:hAnsi="宋体"/>
          <w:color w:val="000000"/>
          <w:sz w:val="24"/>
          <w:szCs w:val="22"/>
        </w:rPr>
        <w:tab/>
      </w:r>
      <w:r>
        <w:rPr>
          <w:rFonts w:hAnsi="宋体"/>
          <w:color w:val="000000"/>
          <w:sz w:val="24"/>
          <w:szCs w:val="22"/>
        </w:rPr>
        <w:tab/>
      </w:r>
      <w:r>
        <w:rPr>
          <w:rFonts w:hint="eastAsia" w:hAnsi="宋体"/>
          <w:color w:val="000000"/>
          <w:sz w:val="24"/>
          <w:szCs w:val="22"/>
        </w:rPr>
        <w:t xml:space="preserve">   乙方：（盖章）</w:t>
      </w:r>
    </w:p>
    <w:p w14:paraId="0B280CF6">
      <w:pPr>
        <w:spacing w:line="400" w:lineRule="exact"/>
        <w:ind w:firstLine="480" w:firstLineChars="200"/>
        <w:rPr>
          <w:rFonts w:hAnsi="宋体"/>
          <w:color w:val="000000"/>
          <w:sz w:val="24"/>
          <w:szCs w:val="22"/>
        </w:rPr>
      </w:pPr>
      <w:r>
        <w:rPr>
          <w:rFonts w:hint="eastAsia" w:hAnsi="宋体"/>
          <w:color w:val="000000"/>
          <w:sz w:val="24"/>
          <w:szCs w:val="22"/>
        </w:rPr>
        <w:t>法定代表人（授权代表）：      法定代表人（授权代表）：</w:t>
      </w:r>
    </w:p>
    <w:p w14:paraId="221D0B64">
      <w:pPr>
        <w:spacing w:line="400" w:lineRule="exact"/>
        <w:ind w:firstLine="480" w:firstLineChars="200"/>
        <w:rPr>
          <w:rFonts w:hAnsi="宋体"/>
          <w:color w:val="000000"/>
          <w:sz w:val="24"/>
          <w:szCs w:val="22"/>
        </w:rPr>
      </w:pPr>
      <w:r>
        <w:rPr>
          <w:rFonts w:hint="eastAsia" w:hAnsi="宋体"/>
          <w:color w:val="000000"/>
          <w:sz w:val="24"/>
          <w:szCs w:val="22"/>
        </w:rPr>
        <w:t>地址：地址：</w:t>
      </w:r>
    </w:p>
    <w:p w14:paraId="5E4245D0">
      <w:pPr>
        <w:spacing w:line="400" w:lineRule="exact"/>
        <w:ind w:firstLine="480" w:firstLineChars="200"/>
        <w:rPr>
          <w:rFonts w:hAnsi="宋体"/>
          <w:color w:val="000000"/>
          <w:sz w:val="24"/>
          <w:szCs w:val="22"/>
        </w:rPr>
      </w:pPr>
      <w:r>
        <w:rPr>
          <w:rFonts w:hint="eastAsia" w:hAnsi="宋体"/>
          <w:color w:val="000000"/>
          <w:sz w:val="24"/>
          <w:szCs w:val="22"/>
        </w:rPr>
        <w:t>开户银行：                      开户银行：</w:t>
      </w:r>
    </w:p>
    <w:p w14:paraId="677BA125">
      <w:pPr>
        <w:spacing w:line="400" w:lineRule="exact"/>
        <w:ind w:firstLine="480" w:firstLineChars="200"/>
        <w:rPr>
          <w:rFonts w:hAnsi="宋体"/>
          <w:color w:val="000000"/>
          <w:sz w:val="24"/>
          <w:szCs w:val="22"/>
        </w:rPr>
      </w:pPr>
      <w:r>
        <w:rPr>
          <w:rFonts w:hint="eastAsia" w:hAnsi="宋体"/>
          <w:color w:val="000000"/>
          <w:sz w:val="24"/>
          <w:szCs w:val="22"/>
        </w:rPr>
        <w:t>账号：                          账号：</w:t>
      </w:r>
    </w:p>
    <w:p w14:paraId="02CF48A7">
      <w:pPr>
        <w:spacing w:line="400" w:lineRule="exact"/>
        <w:ind w:firstLine="480" w:firstLineChars="200"/>
        <w:rPr>
          <w:rFonts w:hAnsi="宋体"/>
          <w:color w:val="000000"/>
          <w:sz w:val="24"/>
          <w:szCs w:val="22"/>
        </w:rPr>
      </w:pPr>
      <w:r>
        <w:rPr>
          <w:rFonts w:hint="eastAsia" w:hAnsi="宋体"/>
          <w:color w:val="000000"/>
          <w:sz w:val="24"/>
          <w:szCs w:val="22"/>
        </w:rPr>
        <w:t>电话：                          电话：</w:t>
      </w:r>
    </w:p>
    <w:p w14:paraId="61C2C9DE">
      <w:pPr>
        <w:spacing w:line="400" w:lineRule="exact"/>
        <w:ind w:firstLine="480" w:firstLineChars="200"/>
        <w:rPr>
          <w:rFonts w:hAnsi="宋体"/>
          <w:color w:val="000000"/>
          <w:sz w:val="24"/>
          <w:szCs w:val="22"/>
        </w:rPr>
      </w:pPr>
      <w:r>
        <w:rPr>
          <w:rFonts w:hint="eastAsia" w:hAnsi="宋体"/>
          <w:color w:val="000000"/>
          <w:sz w:val="24"/>
          <w:szCs w:val="22"/>
        </w:rPr>
        <w:t>传真：                          传真：</w:t>
      </w:r>
    </w:p>
    <w:p w14:paraId="2939BF9A">
      <w:pPr>
        <w:spacing w:line="400" w:lineRule="exact"/>
        <w:ind w:firstLine="480" w:firstLineChars="200"/>
        <w:rPr>
          <w:rFonts w:hAnsi="宋体"/>
          <w:color w:val="000000"/>
          <w:sz w:val="24"/>
          <w:szCs w:val="22"/>
        </w:rPr>
      </w:pPr>
      <w:r>
        <w:rPr>
          <w:rFonts w:hint="eastAsia" w:hAnsi="宋体"/>
          <w:color w:val="000000"/>
          <w:sz w:val="24"/>
          <w:szCs w:val="22"/>
        </w:rPr>
        <w:t>签约日期：</w:t>
      </w:r>
      <w:r>
        <w:rPr>
          <w:rFonts w:hint="eastAsia"/>
          <w:color w:val="000000"/>
          <w:sz w:val="24"/>
          <w:szCs w:val="22"/>
        </w:rPr>
        <w:t>XX</w:t>
      </w:r>
      <w:r>
        <w:rPr>
          <w:rFonts w:hint="eastAsia" w:hAnsi="宋体"/>
          <w:color w:val="000000"/>
          <w:sz w:val="24"/>
          <w:szCs w:val="22"/>
        </w:rPr>
        <w:t>年</w:t>
      </w:r>
      <w:r>
        <w:rPr>
          <w:rFonts w:hint="eastAsia"/>
          <w:color w:val="000000"/>
          <w:sz w:val="24"/>
          <w:szCs w:val="22"/>
        </w:rPr>
        <w:t>XX</w:t>
      </w:r>
      <w:r>
        <w:rPr>
          <w:rFonts w:hint="eastAsia" w:hAnsi="宋体"/>
          <w:color w:val="000000"/>
          <w:sz w:val="24"/>
          <w:szCs w:val="22"/>
        </w:rPr>
        <w:t>月</w:t>
      </w:r>
      <w:r>
        <w:rPr>
          <w:rFonts w:hint="eastAsia"/>
          <w:color w:val="000000"/>
          <w:sz w:val="24"/>
          <w:szCs w:val="22"/>
        </w:rPr>
        <w:t>XX</w:t>
      </w:r>
      <w:r>
        <w:rPr>
          <w:rFonts w:hint="eastAsia" w:hAnsi="宋体"/>
          <w:color w:val="000000"/>
          <w:sz w:val="24"/>
          <w:szCs w:val="22"/>
        </w:rPr>
        <w:t>日</w:t>
      </w:r>
      <w:r>
        <w:rPr>
          <w:rFonts w:hAnsi="宋体"/>
          <w:color w:val="000000"/>
          <w:sz w:val="24"/>
          <w:szCs w:val="22"/>
        </w:rPr>
        <w:tab/>
      </w:r>
      <w:r>
        <w:rPr>
          <w:rFonts w:hAnsi="宋体"/>
          <w:color w:val="000000"/>
          <w:sz w:val="24"/>
          <w:szCs w:val="22"/>
        </w:rPr>
        <w:tab/>
      </w:r>
      <w:r>
        <w:rPr>
          <w:rFonts w:hint="eastAsia" w:hAnsi="宋体"/>
          <w:color w:val="000000"/>
          <w:sz w:val="24"/>
          <w:szCs w:val="22"/>
        </w:rPr>
        <w:t>签约日期：</w:t>
      </w:r>
      <w:r>
        <w:rPr>
          <w:rFonts w:hint="eastAsia"/>
          <w:color w:val="000000"/>
          <w:sz w:val="24"/>
          <w:szCs w:val="22"/>
        </w:rPr>
        <w:t>XX</w:t>
      </w:r>
      <w:r>
        <w:rPr>
          <w:rFonts w:hint="eastAsia" w:hAnsi="宋体"/>
          <w:color w:val="000000"/>
          <w:sz w:val="24"/>
          <w:szCs w:val="22"/>
        </w:rPr>
        <w:t>年</w:t>
      </w:r>
      <w:r>
        <w:rPr>
          <w:rFonts w:hint="eastAsia"/>
          <w:color w:val="000000"/>
          <w:sz w:val="24"/>
          <w:szCs w:val="22"/>
        </w:rPr>
        <w:t>XX</w:t>
      </w:r>
      <w:r>
        <w:rPr>
          <w:rFonts w:hint="eastAsia" w:hAnsi="宋体"/>
          <w:color w:val="000000"/>
          <w:sz w:val="24"/>
          <w:szCs w:val="22"/>
        </w:rPr>
        <w:t>月</w:t>
      </w:r>
      <w:r>
        <w:rPr>
          <w:rFonts w:hint="eastAsia"/>
          <w:color w:val="000000"/>
          <w:sz w:val="24"/>
          <w:szCs w:val="22"/>
        </w:rPr>
        <w:t>XX日</w:t>
      </w:r>
    </w:p>
    <w:p w14:paraId="235BA80B">
      <w:pPr>
        <w:rPr>
          <w:rFonts w:hint="eastAsia"/>
        </w:rPr>
      </w:pPr>
    </w:p>
    <w:p w14:paraId="27BDC5F3">
      <w:pPr>
        <w:rPr>
          <w:rFonts w:hAnsi="宋体"/>
          <w:b/>
          <w:sz w:val="28"/>
        </w:rPr>
      </w:pPr>
      <w:r>
        <w:rPr>
          <w:rFonts w:hAnsi="宋体"/>
          <w:b/>
          <w:sz w:val="28"/>
        </w:rPr>
        <w:br w:type="page"/>
      </w:r>
    </w:p>
    <w:p w14:paraId="433E8F8E">
      <w:pPr>
        <w:keepNext/>
        <w:keepLines/>
        <w:widowControl/>
        <w:tabs>
          <w:tab w:val="left" w:pos="425"/>
          <w:tab w:val="left" w:pos="4265"/>
        </w:tabs>
        <w:wordWrap/>
        <w:spacing w:before="340" w:after="330" w:line="360" w:lineRule="auto"/>
        <w:jc w:val="center"/>
        <w:rPr>
          <w:rFonts w:hint="eastAsia" w:hAnsi="宋体"/>
          <w:b/>
          <w:sz w:val="28"/>
          <w:lang w:eastAsia="zh-CN"/>
        </w:rPr>
      </w:pPr>
      <w:r>
        <w:rPr>
          <w:rFonts w:hAnsi="宋体"/>
          <w:b/>
          <w:sz w:val="28"/>
        </w:rPr>
        <w:t>第七章  响应文件（格式）</w:t>
      </w:r>
    </w:p>
    <w:p w14:paraId="521620A3">
      <w:pPr>
        <w:widowControl/>
        <w:wordWrap/>
        <w:jc w:val="center"/>
        <w:rPr>
          <w:rFonts w:hint="eastAsia" w:hAnsi="宋体"/>
          <w:b/>
          <w:sz w:val="72"/>
        </w:rPr>
      </w:pPr>
      <w:r>
        <w:rPr>
          <w:rFonts w:hAnsi="宋体"/>
          <w:b/>
          <w:sz w:val="72"/>
        </w:rPr>
        <w:t>采购项目</w:t>
      </w:r>
    </w:p>
    <w:p w14:paraId="35EEF631">
      <w:pPr>
        <w:widowControl/>
        <w:wordWrap/>
        <w:ind w:left="-566" w:right="-338"/>
        <w:jc w:val="center"/>
        <w:rPr>
          <w:rFonts w:hint="eastAsia" w:hAnsi="宋体"/>
          <w:b/>
          <w:sz w:val="72"/>
        </w:rPr>
      </w:pPr>
      <w:r>
        <w:rPr>
          <w:rFonts w:hAnsi="宋体"/>
          <w:b/>
          <w:sz w:val="72"/>
        </w:rPr>
        <w:t>资格性/技术服务性响应文件</w:t>
      </w:r>
    </w:p>
    <w:p w14:paraId="2B677BA3">
      <w:pPr>
        <w:widowControl/>
        <w:wordWrap/>
        <w:jc w:val="center"/>
        <w:rPr>
          <w:rFonts w:hint="eastAsia" w:hAnsi="宋体"/>
          <w:b/>
          <w:sz w:val="44"/>
        </w:rPr>
      </w:pPr>
      <w:r>
        <w:rPr>
          <w:rFonts w:hAnsi="宋体"/>
          <w:b/>
          <w:sz w:val="44"/>
        </w:rPr>
        <w:t>（封面）</w:t>
      </w:r>
    </w:p>
    <w:p w14:paraId="3BFEDAC8">
      <w:pPr>
        <w:widowControl/>
        <w:wordWrap/>
        <w:rPr>
          <w:rFonts w:hint="eastAsia" w:hAnsi="宋体"/>
          <w:b/>
          <w:sz w:val="36"/>
          <w:lang w:eastAsia="zh-CN"/>
        </w:rPr>
      </w:pPr>
    </w:p>
    <w:p w14:paraId="3B1BF7D5">
      <w:pPr>
        <w:widowControl/>
        <w:wordWrap/>
        <w:ind w:firstLine="1970"/>
        <w:jc w:val="left"/>
        <w:rPr>
          <w:rFonts w:hint="eastAsia" w:hAnsi="宋体"/>
          <w:b/>
          <w:sz w:val="36"/>
          <w:u w:val="single" w:color="0D0D0D"/>
        </w:rPr>
      </w:pPr>
      <w:r>
        <w:rPr>
          <w:rFonts w:hAnsi="宋体"/>
          <w:b/>
          <w:sz w:val="36"/>
        </w:rPr>
        <w:t>项目名称：</w:t>
      </w:r>
    </w:p>
    <w:p w14:paraId="3AFF83AA">
      <w:pPr>
        <w:widowControl/>
        <w:wordWrap/>
        <w:ind w:firstLine="1970"/>
        <w:jc w:val="left"/>
        <w:rPr>
          <w:rFonts w:hint="eastAsia" w:hAnsi="宋体"/>
          <w:b/>
          <w:sz w:val="36"/>
          <w:u w:val="single" w:color="0D0D0D"/>
        </w:rPr>
      </w:pPr>
      <w:r>
        <w:rPr>
          <w:rFonts w:hAnsi="宋体"/>
          <w:b/>
          <w:sz w:val="36"/>
        </w:rPr>
        <w:t>采购编号：</w:t>
      </w:r>
    </w:p>
    <w:p w14:paraId="776AF010">
      <w:pPr>
        <w:widowControl/>
        <w:wordWrap/>
        <w:spacing w:line="360" w:lineRule="auto"/>
        <w:ind w:firstLine="1988" w:firstLineChars="550"/>
        <w:jc w:val="left"/>
        <w:rPr>
          <w:rFonts w:hint="eastAsia" w:hAnsi="宋体"/>
          <w:b/>
          <w:sz w:val="36"/>
          <w:lang w:eastAsia="zh-CN"/>
        </w:rPr>
      </w:pPr>
      <w:r>
        <w:rPr>
          <w:rFonts w:hint="eastAsia" w:hAnsi="宋体"/>
          <w:b/>
          <w:sz w:val="36"/>
          <w:lang w:eastAsia="zh-CN"/>
        </w:rPr>
        <w:t>包号：</w:t>
      </w:r>
    </w:p>
    <w:p w14:paraId="5C8897D0">
      <w:pPr>
        <w:widowControl/>
        <w:wordWrap/>
        <w:jc w:val="center"/>
        <w:rPr>
          <w:rFonts w:hint="eastAsia" w:hAnsi="宋体"/>
          <w:b/>
          <w:sz w:val="36"/>
        </w:rPr>
      </w:pPr>
      <w:r>
        <w:rPr>
          <w:rFonts w:hAnsi="宋体"/>
          <w:b/>
          <w:sz w:val="36"/>
        </w:rPr>
        <w:t>（正本/副本）</w:t>
      </w:r>
    </w:p>
    <w:p w14:paraId="7F34E618">
      <w:pPr>
        <w:widowControl/>
        <w:wordWrap/>
        <w:jc w:val="left"/>
        <w:rPr>
          <w:rFonts w:hint="eastAsia" w:hAnsi="宋体"/>
          <w:b/>
          <w:sz w:val="36"/>
          <w:lang w:eastAsia="zh-CN"/>
        </w:rPr>
      </w:pPr>
    </w:p>
    <w:p w14:paraId="2B6C1743">
      <w:pPr>
        <w:widowControl/>
        <w:wordWrap/>
        <w:spacing w:line="440" w:lineRule="exact"/>
        <w:jc w:val="left"/>
        <w:rPr>
          <w:rFonts w:hint="eastAsia" w:hAnsi="宋体"/>
          <w:b/>
          <w:sz w:val="36"/>
        </w:rPr>
      </w:pPr>
    </w:p>
    <w:p w14:paraId="6CC53895">
      <w:pPr>
        <w:widowControl/>
        <w:wordWrap/>
        <w:spacing w:line="500" w:lineRule="exact"/>
        <w:jc w:val="left"/>
        <w:rPr>
          <w:rFonts w:hint="eastAsia" w:hAnsi="宋体"/>
          <w:b/>
          <w:sz w:val="32"/>
          <w:u w:val="single" w:color="0D0D0D"/>
        </w:rPr>
      </w:pPr>
      <w:r>
        <w:rPr>
          <w:rFonts w:hAnsi="宋体"/>
          <w:b/>
          <w:sz w:val="32"/>
        </w:rPr>
        <w:t xml:space="preserve">     供应商名称 ：</w:t>
      </w:r>
      <w:r>
        <w:rPr>
          <w:rFonts w:hint="eastAsia" w:hAnsi="宋体"/>
          <w:b/>
          <w:sz w:val="32"/>
          <w:lang w:eastAsia="zh-CN"/>
        </w:rPr>
        <w:t>（盖公章）</w:t>
      </w:r>
    </w:p>
    <w:p w14:paraId="6518A4C3">
      <w:pPr>
        <w:widowControl/>
        <w:wordWrap/>
        <w:spacing w:line="500" w:lineRule="exact"/>
        <w:ind w:firstLine="790"/>
        <w:jc w:val="left"/>
        <w:rPr>
          <w:rFonts w:hint="eastAsia" w:hAnsi="宋体"/>
          <w:b/>
          <w:sz w:val="32"/>
          <w:u w:val="single" w:color="0D0D0D"/>
        </w:rPr>
      </w:pPr>
      <w:r>
        <w:rPr>
          <w:rFonts w:hAnsi="宋体"/>
          <w:b/>
          <w:sz w:val="32"/>
        </w:rPr>
        <w:t>法定代表人：</w:t>
      </w:r>
      <w:r>
        <w:rPr>
          <w:rFonts w:hint="eastAsia" w:hAnsi="宋体"/>
          <w:b/>
          <w:sz w:val="32"/>
          <w:lang w:eastAsia="zh-CN"/>
        </w:rPr>
        <w:t>（</w:t>
      </w:r>
      <w:r>
        <w:rPr>
          <w:rFonts w:hAnsi="宋体"/>
          <w:b/>
          <w:sz w:val="32"/>
        </w:rPr>
        <w:t>签字</w:t>
      </w:r>
      <w:r>
        <w:rPr>
          <w:rFonts w:hint="eastAsia" w:hAnsi="宋体"/>
          <w:b/>
          <w:sz w:val="32"/>
          <w:lang w:eastAsia="zh-CN"/>
        </w:rPr>
        <w:t>或盖章）</w:t>
      </w:r>
    </w:p>
    <w:p w14:paraId="7D75B7C2">
      <w:pPr>
        <w:widowControl/>
        <w:wordWrap/>
        <w:spacing w:line="500" w:lineRule="exact"/>
        <w:ind w:firstLine="157"/>
        <w:jc w:val="left"/>
        <w:rPr>
          <w:rFonts w:hint="eastAsia" w:hAnsi="宋体"/>
          <w:b/>
          <w:sz w:val="32"/>
          <w:u w:val="single" w:color="0D0D0D"/>
        </w:rPr>
      </w:pPr>
      <w:r>
        <w:rPr>
          <w:rFonts w:hAnsi="宋体"/>
          <w:b/>
          <w:sz w:val="32"/>
        </w:rPr>
        <w:t xml:space="preserve">    地址： 邮编：</w:t>
      </w:r>
    </w:p>
    <w:p w14:paraId="28179566">
      <w:pPr>
        <w:widowControl/>
        <w:wordWrap/>
        <w:spacing w:line="500" w:lineRule="exact"/>
        <w:ind w:firstLine="315"/>
        <w:jc w:val="left"/>
        <w:rPr>
          <w:rFonts w:hint="eastAsia" w:hAnsi="宋体"/>
          <w:b/>
          <w:sz w:val="32"/>
          <w:u w:val="single" w:color="0D0D0D"/>
        </w:rPr>
      </w:pPr>
      <w:r>
        <w:rPr>
          <w:rFonts w:hAnsi="宋体"/>
          <w:b/>
          <w:sz w:val="32"/>
        </w:rPr>
        <w:t xml:space="preserve">   电话： 传真：</w:t>
      </w:r>
    </w:p>
    <w:p w14:paraId="2BCB30B7">
      <w:pPr>
        <w:widowControl/>
        <w:wordWrap/>
        <w:spacing w:line="500" w:lineRule="exact"/>
        <w:ind w:firstLine="790"/>
        <w:jc w:val="left"/>
        <w:rPr>
          <w:rFonts w:hint="eastAsia" w:hAnsi="宋体"/>
          <w:b/>
          <w:sz w:val="32"/>
        </w:rPr>
      </w:pPr>
      <w:r>
        <w:rPr>
          <w:rFonts w:hAnsi="宋体"/>
          <w:b/>
          <w:sz w:val="32"/>
        </w:rPr>
        <w:t>网址：</w:t>
      </w:r>
    </w:p>
    <w:p w14:paraId="2D189AF9">
      <w:pPr>
        <w:widowControl/>
        <w:wordWrap/>
        <w:spacing w:line="500" w:lineRule="exact"/>
        <w:ind w:firstLine="790"/>
        <w:jc w:val="left"/>
        <w:rPr>
          <w:rFonts w:hint="eastAsia" w:hAnsi="宋体"/>
          <w:b/>
          <w:sz w:val="32"/>
        </w:rPr>
      </w:pPr>
      <w:r>
        <w:rPr>
          <w:rFonts w:hAnsi="宋体"/>
          <w:b/>
          <w:sz w:val="32"/>
        </w:rPr>
        <w:t>电子邮箱：</w:t>
      </w:r>
    </w:p>
    <w:p w14:paraId="23FE08AB">
      <w:pPr>
        <w:widowControl/>
        <w:wordWrap/>
        <w:spacing w:line="500" w:lineRule="exact"/>
        <w:ind w:firstLine="790"/>
        <w:jc w:val="left"/>
        <w:rPr>
          <w:rFonts w:hint="eastAsia" w:hAnsi="宋体"/>
          <w:b/>
          <w:sz w:val="32"/>
          <w:u w:val="single" w:color="0D0D0D"/>
        </w:rPr>
      </w:pPr>
      <w:bookmarkStart w:name="OLE_LINK16" w:id="10"/>
      <w:r>
        <w:rPr>
          <w:rFonts w:hint="eastAsia" w:hAnsi="宋体"/>
          <w:b/>
          <w:sz w:val="32"/>
          <w:lang w:eastAsia="zh-CN"/>
        </w:rPr>
        <w:t>委托代理人</w:t>
      </w:r>
      <w:bookmarkEnd w:id="10"/>
      <w:r>
        <w:rPr>
          <w:rFonts w:hAnsi="宋体"/>
          <w:b/>
          <w:sz w:val="32"/>
        </w:rPr>
        <w:t>：</w:t>
      </w:r>
      <w:bookmarkStart w:name="OLE_LINK3" w:id="11"/>
      <w:r>
        <w:rPr>
          <w:rFonts w:hint="eastAsia" w:hAnsi="宋体"/>
          <w:b/>
          <w:sz w:val="32"/>
          <w:lang w:eastAsia="zh-CN"/>
        </w:rPr>
        <w:t>（签字或盖章）</w:t>
      </w:r>
    </w:p>
    <w:bookmarkEnd w:id="11"/>
    <w:p w14:paraId="639F432A">
      <w:pPr>
        <w:widowControl/>
        <w:wordWrap/>
        <w:spacing w:line="500" w:lineRule="exact"/>
        <w:ind w:firstLine="790"/>
        <w:jc w:val="left"/>
        <w:rPr>
          <w:rFonts w:hint="eastAsia" w:hAnsi="宋体"/>
          <w:b/>
          <w:sz w:val="32"/>
          <w:lang w:eastAsia="zh-CN"/>
        </w:rPr>
      </w:pPr>
      <w:r>
        <w:rPr>
          <w:rFonts w:hint="eastAsia" w:hAnsi="宋体"/>
          <w:b/>
          <w:sz w:val="32"/>
          <w:lang w:eastAsia="zh-CN"/>
        </w:rPr>
        <w:t>电 话</w:t>
      </w:r>
      <w:r>
        <w:rPr>
          <w:rFonts w:hAnsi="宋体"/>
          <w:b/>
          <w:sz w:val="32"/>
        </w:rPr>
        <w:t xml:space="preserve">：  </w:t>
      </w:r>
    </w:p>
    <w:p w14:paraId="6FE08130">
      <w:pPr>
        <w:widowControl/>
        <w:wordWrap/>
        <w:spacing w:line="500" w:lineRule="exact"/>
        <w:ind w:firstLine="790"/>
        <w:jc w:val="left"/>
        <w:rPr>
          <w:rFonts w:hint="eastAsia" w:hAnsi="宋体" w:eastAsia="Malgun Gothic"/>
          <w:b/>
          <w:sz w:val="32"/>
        </w:rPr>
      </w:pPr>
      <w:r>
        <w:rPr>
          <w:rFonts w:hAnsi="宋体"/>
          <w:b/>
          <w:sz w:val="32"/>
        </w:rPr>
        <w:t>日期 ：年月日</w:t>
      </w:r>
    </w:p>
    <w:p w14:paraId="470F9238">
      <w:pPr>
        <w:keepNext/>
        <w:keepLines/>
        <w:widowControl/>
        <w:tabs>
          <w:tab w:val="left" w:pos="425"/>
          <w:tab w:val="left" w:pos="4265"/>
        </w:tabs>
        <w:wordWrap/>
        <w:spacing w:before="340" w:after="330" w:line="360" w:lineRule="auto"/>
        <w:jc w:val="center"/>
        <w:rPr>
          <w:rFonts w:hint="eastAsia" w:asciiTheme="minorEastAsia" w:hAnsiTheme="minorEastAsia" w:eastAsiaTheme="minorEastAsia"/>
          <w:b/>
          <w:sz w:val="24"/>
        </w:rPr>
      </w:pPr>
      <w:r>
        <w:rPr>
          <w:rFonts w:asciiTheme="minorEastAsia" w:hAnsiTheme="minorEastAsia" w:eastAsiaTheme="minorEastAsia"/>
          <w:b/>
          <w:sz w:val="24"/>
        </w:rPr>
        <w:t>第一部分     资格性响应文件（格式）</w:t>
      </w:r>
    </w:p>
    <w:p w14:paraId="3B693D9E">
      <w:pPr>
        <w:widowControl/>
        <w:wordWrap/>
        <w:spacing w:line="360" w:lineRule="auto"/>
        <w:jc w:val="center"/>
        <w:rPr>
          <w:rFonts w:hint="eastAsia" w:asciiTheme="minorEastAsia" w:hAnsiTheme="minorEastAsia" w:eastAsiaTheme="minorEastAsia"/>
          <w:sz w:val="24"/>
        </w:rPr>
      </w:pPr>
      <w:r>
        <w:rPr>
          <w:rFonts w:asciiTheme="minorEastAsia" w:hAnsiTheme="minorEastAsia" w:eastAsiaTheme="minorEastAsia"/>
          <w:b/>
          <w:sz w:val="24"/>
        </w:rPr>
        <w:t>一、供应商的资格证明文件</w:t>
      </w:r>
    </w:p>
    <w:p w14:paraId="4F6DB6FB">
      <w:pPr>
        <w:widowControl/>
        <w:wordWrap/>
        <w:spacing w:line="360" w:lineRule="auto"/>
        <w:jc w:val="left"/>
        <w:rPr>
          <w:rFonts w:hint="eastAsia" w:asciiTheme="minorEastAsia" w:hAnsiTheme="minorEastAsia" w:eastAsiaTheme="minorEastAsia"/>
          <w:b/>
          <w:sz w:val="24"/>
        </w:rPr>
      </w:pPr>
      <w:r>
        <w:rPr>
          <w:rFonts w:asciiTheme="minorEastAsia" w:hAnsiTheme="minorEastAsia" w:eastAsiaTheme="minorEastAsia"/>
          <w:b/>
          <w:sz w:val="24"/>
        </w:rPr>
        <w:t>附件1－1</w:t>
      </w:r>
    </w:p>
    <w:p w14:paraId="3F119A31">
      <w:pPr>
        <w:widowControl/>
        <w:wordWrap/>
        <w:spacing w:line="360" w:lineRule="auto"/>
        <w:ind w:right="480"/>
        <w:jc w:val="center"/>
        <w:rPr>
          <w:rFonts w:hint="eastAsia" w:asciiTheme="minorEastAsia" w:hAnsiTheme="minorEastAsia" w:eastAsiaTheme="minorEastAsia"/>
          <w:sz w:val="24"/>
        </w:rPr>
      </w:pPr>
      <w:r>
        <w:rPr>
          <w:rFonts w:asciiTheme="minorEastAsia" w:hAnsiTheme="minorEastAsia" w:eastAsiaTheme="minorEastAsia"/>
          <w:b/>
          <w:sz w:val="24"/>
        </w:rPr>
        <w:t>法定代表人授权书</w:t>
      </w:r>
    </w:p>
    <w:p w14:paraId="21552FEE">
      <w:pPr>
        <w:widowControl/>
        <w:wordWrap/>
        <w:spacing w:line="360" w:lineRule="auto"/>
        <w:jc w:val="left"/>
        <w:rPr>
          <w:rFonts w:hint="eastAsia" w:asciiTheme="minorEastAsia" w:hAnsiTheme="minorEastAsia" w:eastAsiaTheme="minorEastAsia"/>
          <w:sz w:val="24"/>
        </w:rPr>
      </w:pPr>
      <w:r>
        <w:rPr>
          <w:rFonts w:asciiTheme="minorEastAsia" w:hAnsiTheme="minorEastAsia" w:eastAsiaTheme="minorEastAsia"/>
          <w:sz w:val="24"/>
        </w:rPr>
        <w:t>致：</w:t>
      </w:r>
      <w:r>
        <w:rPr>
          <w:rFonts w:asciiTheme="minorEastAsia" w:hAnsiTheme="minorEastAsia" w:eastAsiaTheme="minorEastAsia"/>
          <w:b/>
          <w:sz w:val="24"/>
          <w:u w:val="single" w:color="0D0D0D"/>
        </w:rPr>
        <w:t>四川国际招标有限责任公司</w:t>
      </w:r>
    </w:p>
    <w:p w14:paraId="5C1C870A">
      <w:pPr>
        <w:wordWrap/>
        <w:spacing w:line="360" w:lineRule="auto"/>
        <w:ind w:firstLine="600" w:firstLineChars="250"/>
        <w:rPr>
          <w:rFonts w:hint="eastAsia" w:asciiTheme="minorEastAsia" w:hAnsiTheme="minorEastAsia" w:eastAsiaTheme="minorEastAsia"/>
          <w:sz w:val="24"/>
          <w:lang w:eastAsia="zh-CN"/>
        </w:rPr>
      </w:pPr>
      <w:r>
        <w:rPr>
          <w:rFonts w:asciiTheme="minorEastAsia" w:hAnsiTheme="minorEastAsia" w:eastAsiaTheme="minorEastAsia"/>
          <w:sz w:val="24"/>
          <w:u w:val="single"/>
          <w:lang w:eastAsia="zh-CN"/>
        </w:rPr>
        <w:t>（供应商全称）</w:t>
      </w:r>
      <w:r>
        <w:rPr>
          <w:rFonts w:asciiTheme="minorEastAsia" w:hAnsiTheme="minorEastAsia" w:eastAsiaTheme="minorEastAsia"/>
          <w:sz w:val="24"/>
          <w:lang w:eastAsia="zh-CN"/>
        </w:rPr>
        <w:t>法定代表人</w:t>
      </w:r>
      <w:r>
        <w:rPr>
          <w:rFonts w:hint="eastAsia" w:asciiTheme="minorEastAsia" w:hAnsiTheme="minorEastAsia" w:eastAsiaTheme="minorEastAsia"/>
          <w:sz w:val="24"/>
          <w:u w:val="single"/>
          <w:lang w:eastAsia="zh-CN"/>
        </w:rPr>
        <w:t xml:space="preserve">    （姓名）    </w:t>
      </w:r>
      <w:r>
        <w:rPr>
          <w:rFonts w:asciiTheme="minorEastAsia" w:hAnsiTheme="minorEastAsia" w:eastAsiaTheme="minorEastAsia"/>
          <w:sz w:val="24"/>
          <w:lang w:eastAsia="zh-CN"/>
        </w:rPr>
        <w:t>授权</w:t>
      </w:r>
      <w:r>
        <w:rPr>
          <w:rFonts w:asciiTheme="minorEastAsia" w:hAnsiTheme="minorEastAsia" w:eastAsiaTheme="minorEastAsia"/>
          <w:sz w:val="24"/>
          <w:u w:val="single"/>
          <w:lang w:eastAsia="zh-CN"/>
        </w:rPr>
        <w:t xml:space="preserve">  （响应代表姓名）</w:t>
      </w:r>
      <w:r>
        <w:rPr>
          <w:rFonts w:asciiTheme="minorEastAsia" w:hAnsiTheme="minorEastAsia" w:eastAsiaTheme="minorEastAsia"/>
          <w:sz w:val="24"/>
          <w:lang w:eastAsia="zh-CN"/>
        </w:rPr>
        <w:t>为响应代表，代表本公司参加贵司组织的项目（</w:t>
      </w:r>
      <w:r>
        <w:rPr>
          <w:rFonts w:asciiTheme="minorEastAsia" w:hAnsiTheme="minorEastAsia" w:eastAsiaTheme="minorEastAsia"/>
          <w:sz w:val="24"/>
        </w:rPr>
        <w:t>磋商编号</w:t>
      </w:r>
      <w:r>
        <w:rPr>
          <w:rFonts w:hint="eastAsia" w:asciiTheme="minorEastAsia" w:hAnsiTheme="minorEastAsia" w:eastAsiaTheme="minorEastAsia"/>
          <w:sz w:val="24"/>
          <w:lang w:eastAsia="zh-CN"/>
        </w:rPr>
        <w:t>：</w:t>
      </w:r>
      <w:r>
        <w:rPr>
          <w:rFonts w:asciiTheme="minorEastAsia" w:hAnsiTheme="minorEastAsia" w:eastAsiaTheme="minorEastAsia"/>
          <w:sz w:val="24"/>
          <w:lang w:eastAsia="zh-CN"/>
        </w:rPr>
        <w:t>）</w:t>
      </w:r>
      <w:r>
        <w:rPr>
          <w:rFonts w:asciiTheme="minorEastAsia" w:hAnsiTheme="minorEastAsia" w:eastAsiaTheme="minorEastAsia"/>
          <w:sz w:val="24"/>
        </w:rPr>
        <w:t>磋商</w:t>
      </w:r>
      <w:r>
        <w:rPr>
          <w:rFonts w:asciiTheme="minorEastAsia" w:hAnsiTheme="minorEastAsia" w:eastAsiaTheme="minorEastAsia"/>
          <w:sz w:val="24"/>
          <w:lang w:eastAsia="zh-CN"/>
        </w:rPr>
        <w:t>活动，全权代表本公司处理响应过程的一切事宜，包括但不限于：响应、磋商、签约等。响应代表在响应过程中所签署的一切文件和处理与之有关的一切事务，本公司均予以认可并对此承担责任。响应代表无转委托权。</w:t>
      </w:r>
    </w:p>
    <w:p w14:paraId="4D7572B5">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特此声明。</w:t>
      </w:r>
    </w:p>
    <w:p w14:paraId="2DBE6F0F">
      <w:pPr>
        <w:spacing w:line="360" w:lineRule="auto"/>
        <w:rPr>
          <w:rFonts w:hint="eastAsia" w:asciiTheme="minorEastAsia" w:hAnsiTheme="minorEastAsia" w:eastAsiaTheme="minorEastAsia"/>
          <w:color w:val="0D0D0D"/>
          <w:sz w:val="24"/>
        </w:rPr>
      </w:pPr>
    </w:p>
    <w:p w14:paraId="7DB75C1A">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法定代表人</w:t>
      </w:r>
      <w:r>
        <w:rPr>
          <w:rFonts w:hint="eastAsia" w:asciiTheme="minorEastAsia" w:hAnsiTheme="minorEastAsia" w:eastAsiaTheme="minorEastAsia"/>
          <w:sz w:val="24"/>
          <w:lang w:eastAsia="zh-CN"/>
        </w:rPr>
        <w:t>（</w:t>
      </w:r>
      <w:r>
        <w:rPr>
          <w:rFonts w:hint="eastAsia" w:asciiTheme="minorEastAsia" w:hAnsiTheme="minorEastAsia" w:eastAsiaTheme="minorEastAsia"/>
          <w:sz w:val="24"/>
        </w:rPr>
        <w:t>签字或盖章</w:t>
      </w:r>
      <w:r>
        <w:rPr>
          <w:rFonts w:hint="eastAsia" w:asciiTheme="minorEastAsia" w:hAnsiTheme="minorEastAsia" w:eastAsiaTheme="minorEastAsia"/>
          <w:sz w:val="24"/>
          <w:lang w:eastAsia="zh-CN"/>
        </w:rPr>
        <w:t>）</w:t>
      </w:r>
      <w:r>
        <w:rPr>
          <w:rFonts w:hint="eastAsia" w:asciiTheme="minorEastAsia" w:hAnsiTheme="minorEastAsia" w:eastAsiaTheme="minorEastAsia"/>
          <w:sz w:val="24"/>
        </w:rPr>
        <w:t>：</w:t>
      </w:r>
    </w:p>
    <w:p w14:paraId="7E55407C">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委托代理人</w:t>
      </w:r>
      <w:r>
        <w:rPr>
          <w:rFonts w:hint="eastAsia" w:asciiTheme="minorEastAsia" w:hAnsiTheme="minorEastAsia" w:eastAsiaTheme="minorEastAsia"/>
          <w:sz w:val="24"/>
          <w:lang w:eastAsia="zh-CN"/>
        </w:rPr>
        <w:t>（</w:t>
      </w:r>
      <w:r>
        <w:rPr>
          <w:rFonts w:hint="eastAsia" w:asciiTheme="minorEastAsia" w:hAnsiTheme="minorEastAsia" w:eastAsiaTheme="minorEastAsia"/>
          <w:sz w:val="24"/>
        </w:rPr>
        <w:t>签字或盖章</w:t>
      </w:r>
      <w:r>
        <w:rPr>
          <w:rFonts w:hint="eastAsia" w:asciiTheme="minorEastAsia" w:hAnsiTheme="minorEastAsia" w:eastAsiaTheme="minorEastAsia"/>
          <w:sz w:val="24"/>
          <w:lang w:eastAsia="zh-CN"/>
        </w:rPr>
        <w:t>）</w:t>
      </w:r>
      <w:r>
        <w:rPr>
          <w:rFonts w:hint="eastAsia" w:asciiTheme="minorEastAsia" w:hAnsiTheme="minorEastAsia" w:eastAsiaTheme="minorEastAsia"/>
          <w:sz w:val="24"/>
        </w:rPr>
        <w:t>：</w:t>
      </w:r>
    </w:p>
    <w:p w14:paraId="2797DCBE">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color w:val="0D0D0D"/>
          <w:sz w:val="24"/>
        </w:rPr>
        <w:t>供应商</w:t>
      </w:r>
      <w:r>
        <w:rPr>
          <w:rFonts w:hint="eastAsia" w:asciiTheme="minorEastAsia" w:hAnsiTheme="minorEastAsia" w:eastAsiaTheme="minorEastAsia"/>
          <w:color w:val="0D0D0D"/>
          <w:sz w:val="24"/>
          <w:lang w:eastAsia="zh-CN"/>
        </w:rPr>
        <w:t>名称</w:t>
      </w:r>
      <w:r>
        <w:rPr>
          <w:rFonts w:asciiTheme="minorEastAsia" w:hAnsiTheme="minorEastAsia" w:eastAsiaTheme="minorEastAsia"/>
          <w:color w:val="0D0D0D"/>
          <w:sz w:val="24"/>
        </w:rPr>
        <w:t>：（盖公章）</w:t>
      </w:r>
    </w:p>
    <w:p w14:paraId="07FC3D11">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日    期：</w:t>
      </w:r>
    </w:p>
    <w:p w14:paraId="72BF790F">
      <w:pPr>
        <w:wordWrap/>
        <w:spacing w:line="520" w:lineRule="exact"/>
        <w:rPr>
          <w:rFonts w:hint="eastAsia" w:hAnsi="宋体" w:cs="宋体"/>
          <w:b/>
          <w:sz w:val="24"/>
          <w:lang w:eastAsia="zh-CN"/>
        </w:rPr>
      </w:pPr>
      <w:r>
        <w:rPr>
          <w:rFonts w:hint="eastAsia" w:hAnsi="宋体" w:cs="宋体"/>
          <w:b/>
          <w:sz w:val="24"/>
        </w:rPr>
        <w:t>附</w:t>
      </w:r>
      <w:r>
        <w:rPr>
          <w:rFonts w:hint="eastAsia" w:hAnsi="宋体" w:cs="宋体"/>
          <w:b/>
          <w:sz w:val="24"/>
          <w:lang w:eastAsia="zh-CN"/>
        </w:rPr>
        <w:t>：</w:t>
      </w:r>
    </w:p>
    <w:p w14:paraId="36942405">
      <w:pPr>
        <w:wordWrap/>
        <w:spacing w:line="520" w:lineRule="exact"/>
        <w:rPr>
          <w:rFonts w:hint="eastAsia" w:hAnsi="宋体" w:cs="宋体"/>
          <w:b/>
          <w:sz w:val="24"/>
        </w:rPr>
      </w:pPr>
      <w:r>
        <w:rPr>
          <w:rFonts w:hint="eastAsia" w:hAnsi="宋体" w:cs="宋体"/>
          <w:b/>
          <w:sz w:val="24"/>
        </w:rPr>
        <w:t>1. 法定代表人身份证</w:t>
      </w:r>
      <w:r>
        <w:rPr>
          <w:rFonts w:hint="eastAsia" w:hAnsi="宋体" w:cs="宋体"/>
          <w:b/>
          <w:sz w:val="24"/>
          <w:lang w:eastAsia="zh-CN"/>
        </w:rPr>
        <w:t>明</w:t>
      </w:r>
      <w:r>
        <w:rPr>
          <w:rFonts w:hint="eastAsia" w:hAnsi="宋体" w:cs="宋体"/>
          <w:b/>
          <w:sz w:val="24"/>
        </w:rPr>
        <w:t>复印件（加盖公章）</w:t>
      </w:r>
    </w:p>
    <w:p w14:paraId="6C36991F">
      <w:pPr>
        <w:wordWrap/>
        <w:spacing w:line="520" w:lineRule="exact"/>
        <w:rPr>
          <w:rFonts w:hint="eastAsia" w:hAnsi="宋体" w:cs="宋体"/>
          <w:b/>
          <w:sz w:val="24"/>
          <w:lang w:eastAsia="zh-CN"/>
        </w:rPr>
      </w:pPr>
      <w:r>
        <w:rPr>
          <w:rFonts w:hint="eastAsia" w:hAnsi="宋体" w:cs="宋体"/>
          <w:b/>
          <w:sz w:val="24"/>
        </w:rPr>
        <w:t>2. 委托代理人身份证证</w:t>
      </w:r>
      <w:r>
        <w:rPr>
          <w:rFonts w:hint="eastAsia" w:hAnsi="宋体" w:cs="宋体"/>
          <w:b/>
          <w:sz w:val="24"/>
          <w:lang w:eastAsia="zh-CN"/>
        </w:rPr>
        <w:t>明</w:t>
      </w:r>
      <w:r>
        <w:rPr>
          <w:rFonts w:hint="eastAsia" w:hAnsi="宋体" w:cs="宋体"/>
          <w:b/>
          <w:sz w:val="24"/>
        </w:rPr>
        <w:t>复印件（加盖公章）</w:t>
      </w:r>
    </w:p>
    <w:p w14:paraId="059D3B24">
      <w:pPr>
        <w:widowControl/>
        <w:wordWrap/>
        <w:spacing w:line="360" w:lineRule="auto"/>
        <w:ind w:right="480"/>
        <w:jc w:val="left"/>
        <w:rPr>
          <w:rFonts w:hint="eastAsia" w:asciiTheme="minorEastAsia" w:hAnsiTheme="minorEastAsia" w:eastAsiaTheme="minorEastAsia"/>
          <w:sz w:val="24"/>
        </w:rPr>
      </w:pPr>
      <w:r>
        <w:rPr>
          <w:rFonts w:hint="eastAsia" w:asciiTheme="minorEastAsia" w:hAnsiTheme="minorEastAsia" w:eastAsiaTheme="minorEastAsia"/>
          <w:sz w:val="24"/>
        </w:rPr>
        <w:t>注：</w:t>
      </w:r>
    </w:p>
    <w:p w14:paraId="7BF297BC">
      <w:pPr>
        <w:widowControl/>
        <w:wordWrap/>
        <w:spacing w:line="360" w:lineRule="auto"/>
        <w:ind w:right="480"/>
        <w:jc w:val="left"/>
        <w:rPr>
          <w:rFonts w:hint="eastAsia" w:asciiTheme="minorEastAsia" w:hAnsiTheme="minorEastAsia" w:eastAsiaTheme="minorEastAsia"/>
          <w:sz w:val="24"/>
        </w:rPr>
      </w:pPr>
      <w:r>
        <w:rPr>
          <w:rFonts w:hint="eastAsia" w:asciiTheme="minorEastAsia" w:hAnsiTheme="minorEastAsia" w:eastAsiaTheme="minorEastAsia"/>
          <w:sz w:val="24"/>
        </w:rPr>
        <w:t>1.供应商为法人单位时提供“法定代表人授权书”，供应商为其他组织时提供“单位负责人授权书”，供应商为自然人时提供“自然人身份证明材料”。</w:t>
      </w:r>
    </w:p>
    <w:p w14:paraId="24B40853">
      <w:pPr>
        <w:widowControl/>
        <w:wordWrap/>
        <w:spacing w:line="360" w:lineRule="auto"/>
        <w:ind w:right="480"/>
        <w:jc w:val="left"/>
        <w:rPr>
          <w:rFonts w:hint="eastAsia" w:asciiTheme="minorEastAsia" w:hAnsiTheme="minorEastAsia" w:eastAsiaTheme="minorEastAsia"/>
          <w:sz w:val="24"/>
        </w:rPr>
      </w:pPr>
      <w:r>
        <w:rPr>
          <w:rFonts w:hint="eastAsia" w:asciiTheme="minorEastAsia" w:hAnsiTheme="minorEastAsia" w:eastAsiaTheme="minorEastAsia"/>
          <w:sz w:val="24"/>
        </w:rPr>
        <w:t>2.应附法定代表人/单位负责人身份证明材料复印件和委托代理人身份证明材料复印件。</w:t>
      </w:r>
    </w:p>
    <w:p w14:paraId="29B029E7">
      <w:pPr>
        <w:widowControl/>
        <w:wordWrap/>
        <w:spacing w:line="360" w:lineRule="auto"/>
        <w:ind w:right="480"/>
        <w:jc w:val="left"/>
        <w:rPr>
          <w:rFonts w:hint="eastAsia" w:asciiTheme="minorEastAsia" w:hAnsiTheme="minorEastAsia" w:eastAsiaTheme="minorEastAsia"/>
          <w:sz w:val="24"/>
        </w:rPr>
      </w:pPr>
      <w:r>
        <w:rPr>
          <w:rFonts w:hint="eastAsia" w:asciiTheme="minorEastAsia" w:hAnsiTheme="minorEastAsia" w:eastAsiaTheme="minorEastAsia"/>
          <w:sz w:val="24"/>
        </w:rPr>
        <w:t>3.身份证明材料包括居民身份证或户口本或军官证或护照等。</w:t>
      </w:r>
    </w:p>
    <w:p w14:paraId="66443CE9">
      <w:pPr>
        <w:widowControl/>
        <w:wordWrap/>
        <w:spacing w:line="360" w:lineRule="auto"/>
        <w:ind w:right="480"/>
        <w:jc w:val="left"/>
        <w:rPr>
          <w:rFonts w:hint="eastAsia" w:asciiTheme="minorEastAsia" w:hAnsiTheme="minorEastAsia" w:eastAsiaTheme="minorEastAsia"/>
          <w:sz w:val="24"/>
        </w:rPr>
      </w:pPr>
      <w:r>
        <w:rPr>
          <w:rFonts w:hint="eastAsia" w:asciiTheme="minorEastAsia" w:hAnsiTheme="minorEastAsia" w:eastAsiaTheme="minorEastAsia"/>
          <w:sz w:val="24"/>
        </w:rPr>
        <w:t>4.身份证明材料应同时提供其在有效期的材料，如居民身份证正、反面复印件。</w:t>
      </w:r>
    </w:p>
    <w:p w14:paraId="62E1A71C">
      <w:pPr>
        <w:widowControl/>
        <w:wordWrap/>
        <w:spacing w:line="360" w:lineRule="auto"/>
        <w:ind w:right="480"/>
        <w:jc w:val="left"/>
        <w:rPr>
          <w:rFonts w:hint="eastAsia" w:asciiTheme="minorEastAsia" w:hAnsiTheme="minorEastAsia" w:eastAsiaTheme="minorEastAsia"/>
          <w:b/>
          <w:sz w:val="24"/>
        </w:rPr>
      </w:pPr>
      <w:r>
        <w:rPr>
          <w:rFonts w:asciiTheme="minorEastAsia" w:hAnsiTheme="minorEastAsia" w:eastAsiaTheme="minorEastAsia"/>
          <w:sz w:val="24"/>
        </w:rPr>
        <w:br w:type="page"/>
      </w:r>
      <w:r>
        <w:rPr>
          <w:rFonts w:asciiTheme="minorEastAsia" w:hAnsiTheme="minorEastAsia" w:eastAsiaTheme="minorEastAsia"/>
          <w:b/>
          <w:sz w:val="24"/>
        </w:rPr>
        <w:t>附件1－2</w:t>
      </w:r>
    </w:p>
    <w:p w14:paraId="05D4CFAB">
      <w:pPr>
        <w:widowControl/>
        <w:wordWrap/>
        <w:spacing w:line="360" w:lineRule="auto"/>
        <w:ind w:right="480"/>
        <w:jc w:val="center"/>
        <w:rPr>
          <w:rFonts w:hint="eastAsia" w:asciiTheme="minorEastAsia" w:hAnsiTheme="minorEastAsia" w:eastAsiaTheme="minorEastAsia"/>
          <w:sz w:val="24"/>
        </w:rPr>
      </w:pPr>
      <w:r>
        <w:rPr>
          <w:rFonts w:asciiTheme="minorEastAsia" w:hAnsiTheme="minorEastAsia" w:eastAsiaTheme="minorEastAsia"/>
          <w:b/>
          <w:sz w:val="24"/>
        </w:rPr>
        <w:t>供应商符合《政府采购法》第二十二条规定条件的承诺函</w:t>
      </w:r>
    </w:p>
    <w:p w14:paraId="502F7536">
      <w:pPr>
        <w:wordWrap/>
        <w:spacing w:line="400" w:lineRule="exact"/>
        <w:ind w:firstLine="432"/>
        <w:rPr>
          <w:rFonts w:hint="eastAsia" w:asciiTheme="minorEastAsia" w:hAnsiTheme="minorEastAsia" w:eastAsiaTheme="minorEastAsia"/>
          <w:sz w:val="24"/>
        </w:rPr>
      </w:pPr>
      <w:r>
        <w:rPr>
          <w:rFonts w:asciiTheme="minorEastAsia" w:hAnsiTheme="minorEastAsia" w:eastAsiaTheme="minorEastAsia"/>
          <w:sz w:val="24"/>
        </w:rPr>
        <w:t>致</w:t>
      </w:r>
      <w:r>
        <w:rPr>
          <w:rFonts w:asciiTheme="minorEastAsia" w:hAnsiTheme="minorEastAsia" w:eastAsiaTheme="minorEastAsia"/>
          <w:b/>
          <w:sz w:val="24"/>
          <w:u w:val="single" w:color="0D0D0D"/>
        </w:rPr>
        <w:t>四川国际招标有限责任公司</w:t>
      </w:r>
      <w:r>
        <w:rPr>
          <w:rFonts w:asciiTheme="minorEastAsia" w:hAnsiTheme="minorEastAsia" w:eastAsiaTheme="minorEastAsia"/>
          <w:sz w:val="24"/>
        </w:rPr>
        <w:t>：</w:t>
      </w:r>
    </w:p>
    <w:p w14:paraId="47B08B42">
      <w:pPr>
        <w:wordWrap/>
        <w:spacing w:line="400" w:lineRule="exact"/>
        <w:ind w:firstLine="540"/>
        <w:rPr>
          <w:rFonts w:hint="eastAsia" w:asciiTheme="minorEastAsia" w:hAnsiTheme="minorEastAsia" w:eastAsiaTheme="minorEastAsia"/>
          <w:sz w:val="24"/>
        </w:rPr>
      </w:pPr>
      <w:r>
        <w:rPr>
          <w:rFonts w:asciiTheme="minorEastAsia" w:hAnsiTheme="minorEastAsia" w:eastAsiaTheme="minorEastAsia"/>
          <w:sz w:val="24"/>
        </w:rPr>
        <w:t>本公司</w:t>
      </w:r>
      <w:r>
        <w:rPr>
          <w:rFonts w:asciiTheme="minorEastAsia" w:hAnsiTheme="minorEastAsia" w:eastAsiaTheme="minorEastAsia"/>
          <w:sz w:val="24"/>
          <w:u w:val="single" w:color="0D0D0D"/>
        </w:rPr>
        <w:t xml:space="preserve">                   （公司名称）</w:t>
      </w:r>
      <w:r>
        <w:rPr>
          <w:rFonts w:asciiTheme="minorEastAsia" w:hAnsiTheme="minorEastAsia" w:eastAsiaTheme="minorEastAsia"/>
          <w:sz w:val="24"/>
        </w:rPr>
        <w:t>参加</w:t>
      </w:r>
      <w:r>
        <w:rPr>
          <w:rFonts w:asciiTheme="minorEastAsia" w:hAnsiTheme="minorEastAsia" w:eastAsiaTheme="minorEastAsia"/>
          <w:sz w:val="24"/>
          <w:u w:val="single" w:color="0D0D0D"/>
        </w:rPr>
        <w:t xml:space="preserve">                 （项目名称）</w:t>
      </w:r>
      <w:r>
        <w:rPr>
          <w:rFonts w:asciiTheme="minorEastAsia" w:hAnsiTheme="minorEastAsia" w:eastAsiaTheme="minorEastAsia"/>
          <w:sz w:val="24"/>
        </w:rPr>
        <w:t>的磋商活动，现承诺：</w:t>
      </w:r>
    </w:p>
    <w:p w14:paraId="5ADB395E">
      <w:pPr>
        <w:wordWrap/>
        <w:spacing w:line="400" w:lineRule="exact"/>
        <w:ind w:firstLine="540"/>
        <w:rPr>
          <w:rFonts w:hint="eastAsia" w:asciiTheme="minorEastAsia" w:hAnsiTheme="minorEastAsia" w:eastAsiaTheme="minorEastAsia"/>
          <w:sz w:val="24"/>
        </w:rPr>
      </w:pPr>
      <w:r>
        <w:rPr>
          <w:rFonts w:asciiTheme="minorEastAsia" w:hAnsiTheme="minorEastAsia" w:eastAsiaTheme="minorEastAsia"/>
          <w:sz w:val="24"/>
        </w:rPr>
        <w:t>我公司满足政府采购法第二十二条关于供应商的资格要求：</w:t>
      </w:r>
    </w:p>
    <w:p w14:paraId="2734B58C">
      <w:pPr>
        <w:wordWrap/>
        <w:spacing w:line="400" w:lineRule="exact"/>
        <w:ind w:firstLine="432"/>
        <w:outlineLvl w:val="0"/>
        <w:rPr>
          <w:rFonts w:hint="eastAsia" w:asciiTheme="minorEastAsia" w:hAnsiTheme="minorEastAsia" w:eastAsiaTheme="minorEastAsia"/>
          <w:sz w:val="24"/>
        </w:rPr>
      </w:pPr>
      <w:r>
        <w:rPr>
          <w:rFonts w:asciiTheme="minorEastAsia" w:hAnsiTheme="minorEastAsia" w:eastAsiaTheme="minorEastAsia"/>
          <w:sz w:val="24"/>
        </w:rPr>
        <w:t xml:space="preserve">（一）具有独立承担民事责任的能力； </w:t>
      </w:r>
    </w:p>
    <w:p w14:paraId="2C259301">
      <w:pPr>
        <w:wordWrap/>
        <w:spacing w:line="400" w:lineRule="exact"/>
        <w:ind w:firstLine="432"/>
        <w:rPr>
          <w:rFonts w:hint="eastAsia" w:asciiTheme="minorEastAsia" w:hAnsiTheme="minorEastAsia" w:eastAsiaTheme="minorEastAsia"/>
          <w:sz w:val="24"/>
        </w:rPr>
      </w:pPr>
      <w:r>
        <w:rPr>
          <w:rFonts w:asciiTheme="minorEastAsia" w:hAnsiTheme="minorEastAsia" w:eastAsiaTheme="minorEastAsia"/>
          <w:sz w:val="24"/>
        </w:rPr>
        <w:t xml:space="preserve">（二）具有良好的商业信誉和健全的财务会计制度； </w:t>
      </w:r>
    </w:p>
    <w:p w14:paraId="38854A5B">
      <w:pPr>
        <w:wordWrap/>
        <w:spacing w:line="400" w:lineRule="exact"/>
        <w:ind w:firstLine="432"/>
        <w:outlineLvl w:val="0"/>
        <w:rPr>
          <w:rFonts w:hint="eastAsia" w:asciiTheme="minorEastAsia" w:hAnsiTheme="minorEastAsia" w:eastAsiaTheme="minorEastAsia"/>
          <w:sz w:val="24"/>
        </w:rPr>
      </w:pPr>
      <w:r>
        <w:rPr>
          <w:rFonts w:asciiTheme="minorEastAsia" w:hAnsiTheme="minorEastAsia" w:eastAsiaTheme="minorEastAsia"/>
          <w:sz w:val="24"/>
        </w:rPr>
        <w:t xml:space="preserve">（三）具有履行合同所必需的设备和专业技术能力； </w:t>
      </w:r>
    </w:p>
    <w:p w14:paraId="6C82595A">
      <w:pPr>
        <w:wordWrap/>
        <w:spacing w:line="400" w:lineRule="exact"/>
        <w:ind w:firstLine="432"/>
        <w:rPr>
          <w:rFonts w:hint="eastAsia" w:asciiTheme="minorEastAsia" w:hAnsiTheme="minorEastAsia" w:eastAsiaTheme="minorEastAsia"/>
          <w:sz w:val="24"/>
        </w:rPr>
      </w:pPr>
      <w:r>
        <w:rPr>
          <w:rFonts w:asciiTheme="minorEastAsia" w:hAnsiTheme="minorEastAsia" w:eastAsiaTheme="minorEastAsia"/>
          <w:sz w:val="24"/>
        </w:rPr>
        <w:t xml:space="preserve">（四）有依法缴纳税收和社会保障资金的良好记录； </w:t>
      </w:r>
    </w:p>
    <w:p w14:paraId="5FAAB8CC">
      <w:pPr>
        <w:wordWrap/>
        <w:spacing w:line="400" w:lineRule="exact"/>
        <w:ind w:firstLine="432"/>
        <w:rPr>
          <w:rFonts w:hint="eastAsia" w:asciiTheme="minorEastAsia" w:hAnsiTheme="minorEastAsia" w:eastAsiaTheme="minorEastAsia"/>
          <w:sz w:val="24"/>
        </w:rPr>
      </w:pPr>
      <w:r>
        <w:rPr>
          <w:rFonts w:asciiTheme="minorEastAsia" w:hAnsiTheme="minorEastAsia" w:eastAsiaTheme="minorEastAsia"/>
          <w:sz w:val="24"/>
        </w:rPr>
        <w:t>（五）参加政府采购活动前三年内，在经营活动中没有重大违法记录</w:t>
      </w:r>
      <w:r>
        <w:rPr>
          <w:rFonts w:hint="eastAsia" w:asciiTheme="minorEastAsia" w:hAnsiTheme="minorEastAsia" w:eastAsiaTheme="minorEastAsia"/>
          <w:sz w:val="24"/>
          <w:lang w:eastAsia="zh-CN"/>
        </w:rPr>
        <w:t>；</w:t>
      </w:r>
    </w:p>
    <w:p w14:paraId="3380418D">
      <w:pPr>
        <w:wordWrap/>
        <w:spacing w:line="400" w:lineRule="exact"/>
        <w:ind w:firstLine="432"/>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（六）法律、行政法规规定的其他条件。</w:t>
      </w:r>
    </w:p>
    <w:p w14:paraId="5A5F9716">
      <w:pPr>
        <w:spacing w:line="360" w:lineRule="atLeast"/>
        <w:ind w:firstLine="480" w:firstLineChars="200"/>
        <w:outlineLvl w:val="1"/>
        <w:rPr>
          <w:rFonts w:hint="eastAsia" w:asciiTheme="minorEastAsia" w:hAnsiTheme="minorEastAsia" w:eastAsiaTheme="minorEastAsia"/>
          <w:sz w:val="24"/>
        </w:rPr>
      </w:pPr>
      <w:r>
        <w:rPr>
          <w:rFonts w:hint="eastAsia" w:asciiTheme="minorEastAsia" w:hAnsiTheme="minorEastAsia" w:eastAsiaTheme="minorEastAsia"/>
          <w:sz w:val="24"/>
          <w:lang w:eastAsia="zh-CN"/>
        </w:rPr>
        <w:t>（七）根据采购项目提出的特殊条件。</w:t>
      </w:r>
    </w:p>
    <w:p w14:paraId="2034112B">
      <w:pPr>
        <w:wordWrap/>
        <w:spacing w:line="400" w:lineRule="exact"/>
        <w:ind w:firstLine="432"/>
        <w:rPr>
          <w:rFonts w:hint="eastAsia" w:asciiTheme="minorEastAsia" w:hAnsiTheme="minorEastAsia" w:eastAsiaTheme="minorEastAsia"/>
          <w:sz w:val="24"/>
        </w:rPr>
      </w:pPr>
      <w:r>
        <w:rPr>
          <w:rFonts w:hint="eastAsia" w:asciiTheme="minorEastAsia" w:hAnsiTheme="minorEastAsia" w:eastAsiaTheme="minorEastAsia"/>
          <w:sz w:val="24"/>
        </w:rPr>
        <w:t>本单位对上述承诺的内容事项真实性负责。如经查实上述承诺的内容事项存在虚假，我单位愿意接受以提供虚假材料谋取</w:t>
      </w:r>
      <w:r>
        <w:rPr>
          <w:rFonts w:hint="eastAsia" w:asciiTheme="minorEastAsia" w:hAnsiTheme="minorEastAsia" w:eastAsiaTheme="minorEastAsia"/>
          <w:sz w:val="24"/>
          <w:lang w:eastAsia="zh-CN"/>
        </w:rPr>
        <w:t>成交</w:t>
      </w:r>
      <w:r>
        <w:rPr>
          <w:rFonts w:hint="eastAsia" w:asciiTheme="minorEastAsia" w:hAnsiTheme="minorEastAsia" w:eastAsiaTheme="minorEastAsia"/>
          <w:sz w:val="24"/>
        </w:rPr>
        <w:t>追究法律责任。</w:t>
      </w:r>
    </w:p>
    <w:p w14:paraId="088360DD">
      <w:pPr>
        <w:wordWrap/>
        <w:spacing w:line="400" w:lineRule="exact"/>
        <w:ind w:firstLine="432"/>
        <w:rPr>
          <w:rFonts w:hint="eastAsia" w:asciiTheme="minorEastAsia" w:hAnsiTheme="minorEastAsia" w:eastAsiaTheme="minorEastAsia"/>
          <w:sz w:val="24"/>
        </w:rPr>
      </w:pPr>
    </w:p>
    <w:p w14:paraId="3327A147">
      <w:pPr>
        <w:wordWrap/>
        <w:spacing w:line="400" w:lineRule="exact"/>
        <w:ind w:firstLine="432"/>
        <w:rPr>
          <w:rFonts w:hint="eastAsia" w:asciiTheme="minorEastAsia" w:hAnsiTheme="minorEastAsia" w:eastAsiaTheme="minorEastAsia"/>
          <w:sz w:val="24"/>
        </w:rPr>
      </w:pPr>
    </w:p>
    <w:p w14:paraId="1262F3F7">
      <w:pPr>
        <w:widowControl/>
        <w:wordWrap/>
        <w:spacing w:line="360" w:lineRule="auto"/>
        <w:jc w:val="left"/>
        <w:rPr>
          <w:rFonts w:hint="eastAsia" w:asciiTheme="minorEastAsia" w:hAnsiTheme="minorEastAsia" w:eastAsiaTheme="minorEastAsia"/>
          <w:sz w:val="24"/>
        </w:rPr>
      </w:pPr>
      <w:r>
        <w:rPr>
          <w:rFonts w:asciiTheme="minorEastAsia" w:hAnsiTheme="minorEastAsia" w:eastAsiaTheme="minorEastAsia"/>
          <w:sz w:val="24"/>
        </w:rPr>
        <w:t>供应商</w:t>
      </w:r>
      <w:r>
        <w:rPr>
          <w:rFonts w:hint="eastAsia" w:asciiTheme="minorEastAsia" w:hAnsiTheme="minorEastAsia" w:eastAsiaTheme="minorEastAsia"/>
          <w:sz w:val="24"/>
          <w:lang w:eastAsia="zh-CN"/>
        </w:rPr>
        <w:t>名称</w:t>
      </w:r>
      <w:r>
        <w:rPr>
          <w:rFonts w:asciiTheme="minorEastAsia" w:hAnsiTheme="minorEastAsia" w:eastAsiaTheme="minorEastAsia"/>
          <w:sz w:val="24"/>
        </w:rPr>
        <w:t>：                 （盖公章）</w:t>
      </w:r>
    </w:p>
    <w:p w14:paraId="79361608">
      <w:pPr>
        <w:widowControl/>
        <w:wordWrap/>
        <w:spacing w:line="400" w:lineRule="exact"/>
        <w:jc w:val="left"/>
        <w:rPr>
          <w:rFonts w:hint="eastAsia" w:asciiTheme="minorEastAsia" w:hAnsiTheme="minorEastAsia" w:eastAsiaTheme="minorEastAsia"/>
          <w:sz w:val="24"/>
        </w:rPr>
      </w:pPr>
      <w:r>
        <w:rPr>
          <w:rFonts w:asciiTheme="minorEastAsia" w:hAnsiTheme="minorEastAsia" w:eastAsiaTheme="minorEastAsia"/>
          <w:sz w:val="24"/>
        </w:rPr>
        <w:t>法定代表人或</w:t>
      </w:r>
      <w:r>
        <w:rPr>
          <w:rFonts w:hint="eastAsia" w:asciiTheme="minorEastAsia" w:hAnsiTheme="minorEastAsia" w:eastAsiaTheme="minorEastAsia"/>
          <w:sz w:val="24"/>
          <w:lang w:eastAsia="zh-CN"/>
        </w:rPr>
        <w:t>委托代理人</w:t>
      </w:r>
      <w:r>
        <w:rPr>
          <w:rFonts w:asciiTheme="minorEastAsia" w:hAnsiTheme="minorEastAsia" w:eastAsiaTheme="minorEastAsia"/>
          <w:sz w:val="24"/>
        </w:rPr>
        <w:t>（签字</w:t>
      </w:r>
      <w:r>
        <w:rPr>
          <w:rFonts w:hint="eastAsia" w:asciiTheme="minorEastAsia" w:hAnsiTheme="minorEastAsia" w:eastAsiaTheme="minorEastAsia"/>
          <w:sz w:val="24"/>
          <w:lang w:eastAsia="zh-CN"/>
        </w:rPr>
        <w:t>或盖章</w:t>
      </w:r>
      <w:r>
        <w:rPr>
          <w:rFonts w:asciiTheme="minorEastAsia" w:hAnsiTheme="minorEastAsia" w:eastAsiaTheme="minorEastAsia"/>
          <w:sz w:val="24"/>
        </w:rPr>
        <w:t>）：</w:t>
      </w:r>
    </w:p>
    <w:p w14:paraId="2AF81FCD">
      <w:pPr>
        <w:widowControl/>
        <w:wordWrap/>
        <w:spacing w:line="360" w:lineRule="auto"/>
        <w:jc w:val="left"/>
        <w:rPr>
          <w:rFonts w:hint="eastAsia" w:asciiTheme="minorEastAsia" w:hAnsiTheme="minorEastAsia" w:eastAsiaTheme="minorEastAsia"/>
          <w:sz w:val="24"/>
          <w:u w:val="single" w:color="0D0D0D"/>
        </w:rPr>
      </w:pPr>
      <w:r>
        <w:rPr>
          <w:rFonts w:asciiTheme="minorEastAsia" w:hAnsiTheme="minorEastAsia" w:eastAsiaTheme="minorEastAsia"/>
          <w:sz w:val="24"/>
        </w:rPr>
        <w:t>日    期：</w:t>
      </w:r>
    </w:p>
    <w:p w14:paraId="0BE8CEB9">
      <w:pPr>
        <w:widowControl/>
        <w:wordWrap/>
        <w:spacing w:line="360" w:lineRule="auto"/>
        <w:jc w:val="left"/>
        <w:rPr>
          <w:rFonts w:hint="eastAsia" w:asciiTheme="minorEastAsia" w:hAnsiTheme="minorEastAsia" w:eastAsiaTheme="minorEastAsia"/>
          <w:sz w:val="24"/>
        </w:rPr>
      </w:pPr>
    </w:p>
    <w:p w14:paraId="7D4F3B1D">
      <w:pPr>
        <w:widowControl/>
        <w:wordWrap/>
        <w:spacing w:line="360" w:lineRule="auto"/>
        <w:jc w:val="left"/>
        <w:rPr>
          <w:rFonts w:hint="eastAsia" w:asciiTheme="minorEastAsia" w:hAnsiTheme="minorEastAsia" w:eastAsiaTheme="minorEastAsia"/>
          <w:sz w:val="24"/>
          <w:u w:val="single" w:color="0D0D0D"/>
        </w:rPr>
      </w:pPr>
    </w:p>
    <w:p w14:paraId="639BB24E">
      <w:pPr>
        <w:widowControl/>
        <w:wordWrap/>
        <w:spacing w:line="360" w:lineRule="auto"/>
        <w:jc w:val="left"/>
        <w:rPr>
          <w:rFonts w:hint="eastAsia" w:asciiTheme="minorEastAsia" w:hAnsiTheme="minorEastAsia" w:eastAsiaTheme="minorEastAsia"/>
          <w:sz w:val="24"/>
          <w:u w:val="single" w:color="0D0D0D"/>
        </w:rPr>
      </w:pPr>
    </w:p>
    <w:p w14:paraId="67145464">
      <w:pPr>
        <w:widowControl/>
        <w:wordWrap/>
        <w:spacing w:line="360" w:lineRule="auto"/>
        <w:jc w:val="left"/>
        <w:rPr>
          <w:rFonts w:hint="eastAsia" w:asciiTheme="minorEastAsia" w:hAnsiTheme="minorEastAsia" w:eastAsiaTheme="minorEastAsia"/>
          <w:sz w:val="24"/>
          <w:u w:val="single" w:color="0D0D0D"/>
        </w:rPr>
      </w:pPr>
    </w:p>
    <w:p w14:paraId="11F67C6A">
      <w:pPr>
        <w:widowControl/>
        <w:wordWrap/>
        <w:spacing w:line="360" w:lineRule="auto"/>
        <w:jc w:val="left"/>
        <w:rPr>
          <w:rFonts w:hint="eastAsia" w:asciiTheme="minorEastAsia" w:hAnsiTheme="minorEastAsia" w:eastAsiaTheme="minorEastAsia"/>
          <w:sz w:val="24"/>
          <w:u w:val="single" w:color="0D0D0D"/>
        </w:rPr>
      </w:pPr>
    </w:p>
    <w:p w14:paraId="380F9A31">
      <w:pPr>
        <w:widowControl/>
        <w:wordWrap/>
        <w:spacing w:line="360" w:lineRule="auto"/>
        <w:jc w:val="left"/>
        <w:rPr>
          <w:rFonts w:hint="eastAsia" w:asciiTheme="minorEastAsia" w:hAnsiTheme="minorEastAsia" w:eastAsiaTheme="minorEastAsia"/>
          <w:sz w:val="24"/>
          <w:u w:val="single" w:color="0D0D0D"/>
        </w:rPr>
      </w:pPr>
    </w:p>
    <w:p w14:paraId="499B1FAB">
      <w:pPr>
        <w:widowControl/>
        <w:wordWrap/>
        <w:spacing w:line="360" w:lineRule="auto"/>
        <w:ind w:right="480"/>
        <w:rPr>
          <w:rFonts w:hint="eastAsia" w:asciiTheme="minorEastAsia" w:hAnsiTheme="minorEastAsia" w:eastAsiaTheme="minorEastAsia"/>
          <w:b/>
          <w:sz w:val="24"/>
          <w:lang w:eastAsia="zh-CN"/>
        </w:rPr>
      </w:pPr>
    </w:p>
    <w:p w14:paraId="786012E6">
      <w:pPr>
        <w:rPr>
          <w:rFonts w:ascii="sans-serif" w:hAnsi="sans-serif" w:eastAsia="sans-serif" w:cs="sans-serif"/>
          <w:sz w:val="28"/>
          <w:szCs w:val="28"/>
          <w:shd w:val="clear" w:color="auto" w:fill="FFFFFF"/>
          <w:lang w:eastAsia="zh-CN"/>
        </w:rPr>
      </w:pPr>
      <w:r>
        <w:rPr>
          <w:rFonts w:asciiTheme="minorEastAsia" w:hAnsiTheme="minorEastAsia" w:eastAsiaTheme="minorEastAsia"/>
          <w:b/>
          <w:sz w:val="24"/>
          <w:lang w:eastAsia="zh-CN"/>
        </w:rPr>
        <w:br w:type="page"/>
      </w:r>
    </w:p>
    <w:p w14:paraId="4C9CA802">
      <w:pPr>
        <w:pStyle w:val="7"/>
        <w:ind w:left="0" w:leftChars="0" w:firstLine="0" w:firstLineChars="0"/>
        <w:rPr>
          <w:rFonts w:hint="default"/>
          <w:lang w:val="en-US"/>
        </w:rPr>
      </w:pPr>
      <w:r>
        <w:rPr>
          <w:rFonts w:asciiTheme="minorEastAsia" w:hAnsiTheme="minorEastAsia" w:eastAsiaTheme="minorEastAsia"/>
          <w:b/>
          <w:sz w:val="24"/>
          <w:lang w:eastAsia="zh-CN"/>
        </w:rPr>
        <w:t>附件1-</w:t>
      </w:r>
      <w:r>
        <w:rPr>
          <w:rFonts w:hint="eastAsia" w:asciiTheme="minorEastAsia" w:hAnsiTheme="minorEastAsia" w:eastAsiaTheme="minorEastAsia"/>
          <w:b/>
          <w:sz w:val="24"/>
          <w:lang w:val="en-US" w:eastAsia="zh-CN"/>
        </w:rPr>
        <w:t>3</w:t>
      </w:r>
    </w:p>
    <w:p w14:paraId="5B6C730E">
      <w:pPr>
        <w:widowControl/>
        <w:wordWrap/>
        <w:spacing w:line="360" w:lineRule="auto"/>
        <w:ind w:right="480"/>
        <w:jc w:val="center"/>
        <w:rPr>
          <w:rFonts w:hint="eastAsia" w:asciiTheme="minorEastAsia" w:hAnsiTheme="minorEastAsia" w:eastAsiaTheme="minorEastAsia"/>
          <w:b/>
          <w:sz w:val="24"/>
          <w:lang w:eastAsia="zh-CN"/>
        </w:rPr>
      </w:pPr>
      <w:r>
        <w:rPr>
          <w:rFonts w:asciiTheme="minorEastAsia" w:hAnsiTheme="minorEastAsia" w:eastAsiaTheme="minorEastAsia"/>
          <w:b/>
          <w:sz w:val="24"/>
        </w:rPr>
        <w:t>法人营业执照、税务登记证、组织机构代码证</w:t>
      </w:r>
    </w:p>
    <w:p w14:paraId="6A86CD08">
      <w:pPr>
        <w:widowControl/>
        <w:wordWrap/>
        <w:spacing w:after="120" w:line="360" w:lineRule="auto"/>
        <w:ind w:firstLine="480"/>
        <w:jc w:val="left"/>
        <w:rPr>
          <w:rFonts w:hint="eastAsia" w:asciiTheme="minorEastAsia" w:hAnsiTheme="minorEastAsia" w:eastAsiaTheme="minorEastAsia"/>
          <w:sz w:val="24"/>
        </w:rPr>
      </w:pPr>
      <w:r>
        <w:rPr>
          <w:rFonts w:asciiTheme="minorEastAsia" w:hAnsiTheme="minorEastAsia" w:eastAsiaTheme="minorEastAsia"/>
          <w:sz w:val="24"/>
        </w:rPr>
        <w:t>（注：法人营业执照、税务登记证、组织代码证等相关证明文件提供复印件。</w:t>
      </w:r>
      <w:r>
        <w:rPr>
          <w:rFonts w:hint="eastAsia" w:asciiTheme="minorEastAsia" w:hAnsiTheme="minorEastAsia" w:eastAsiaTheme="minorEastAsia"/>
          <w:bCs/>
          <w:sz w:val="24"/>
        </w:rPr>
        <w:t>三证合一的按国家相关主管部门最新要求执行</w:t>
      </w:r>
      <w:r>
        <w:rPr>
          <w:rFonts w:asciiTheme="minorEastAsia" w:hAnsiTheme="minorEastAsia" w:eastAsiaTheme="minorEastAsia"/>
          <w:sz w:val="24"/>
        </w:rPr>
        <w:t>）</w:t>
      </w:r>
    </w:p>
    <w:p w14:paraId="507489CA">
      <w:pPr>
        <w:widowControl/>
        <w:wordWrap/>
        <w:spacing w:line="360" w:lineRule="auto"/>
        <w:jc w:val="left"/>
        <w:rPr>
          <w:rFonts w:hint="eastAsia" w:asciiTheme="minorEastAsia" w:hAnsiTheme="minorEastAsia" w:eastAsiaTheme="minorEastAsia"/>
          <w:sz w:val="24"/>
        </w:rPr>
      </w:pPr>
    </w:p>
    <w:p w14:paraId="21D6FB14">
      <w:pPr>
        <w:widowControl/>
        <w:wordWrap/>
        <w:spacing w:line="360" w:lineRule="auto"/>
        <w:rPr>
          <w:rFonts w:hint="eastAsia" w:asciiTheme="minorEastAsia" w:hAnsiTheme="minorEastAsia" w:eastAsiaTheme="minorEastAsia"/>
          <w:sz w:val="24"/>
        </w:rPr>
      </w:pPr>
    </w:p>
    <w:p w14:paraId="4F6AE8EF">
      <w:pPr>
        <w:widowControl/>
        <w:wordWrap/>
        <w:spacing w:line="360" w:lineRule="auto"/>
        <w:jc w:val="center"/>
        <w:rPr>
          <w:rFonts w:hint="eastAsia" w:asciiTheme="minorEastAsia" w:hAnsiTheme="minorEastAsia" w:eastAsiaTheme="minorEastAsia"/>
          <w:sz w:val="24"/>
        </w:rPr>
      </w:pPr>
    </w:p>
    <w:p w14:paraId="5376FB47">
      <w:pPr>
        <w:widowControl/>
        <w:wordWrap/>
        <w:spacing w:line="360" w:lineRule="auto"/>
        <w:rPr>
          <w:rFonts w:hint="eastAsia" w:asciiTheme="minorEastAsia" w:hAnsiTheme="minorEastAsia" w:eastAsiaTheme="minorEastAsia"/>
          <w:sz w:val="24"/>
        </w:rPr>
      </w:pPr>
    </w:p>
    <w:p w14:paraId="1692C68F">
      <w:pPr>
        <w:widowControl/>
        <w:wordWrap/>
        <w:spacing w:line="360" w:lineRule="auto"/>
        <w:jc w:val="left"/>
        <w:rPr>
          <w:rFonts w:hint="eastAsia" w:asciiTheme="minorEastAsia" w:hAnsiTheme="minorEastAsia" w:eastAsiaTheme="minorEastAsia"/>
          <w:b/>
          <w:sz w:val="24"/>
        </w:rPr>
      </w:pPr>
      <w:r>
        <w:rPr>
          <w:rFonts w:asciiTheme="minorEastAsia" w:hAnsiTheme="minorEastAsia" w:eastAsiaTheme="minorEastAsia"/>
          <w:b/>
          <w:sz w:val="24"/>
        </w:rPr>
        <w:br w:type="page"/>
      </w:r>
    </w:p>
    <w:p w14:paraId="1B003D81">
      <w:pPr>
        <w:pStyle w:val="7"/>
        <w:ind w:left="0" w:leftChars="0" w:firstLine="0" w:firstLineChars="0"/>
        <w:rPr>
          <w:rFonts w:hint="default"/>
          <w:lang w:val="en-US"/>
        </w:rPr>
      </w:pPr>
      <w:r>
        <w:rPr>
          <w:rFonts w:asciiTheme="minorEastAsia" w:hAnsiTheme="minorEastAsia" w:eastAsiaTheme="minorEastAsia"/>
          <w:b/>
          <w:sz w:val="24"/>
          <w:lang w:eastAsia="zh-CN"/>
        </w:rPr>
        <w:t>附件1-</w:t>
      </w:r>
      <w:r>
        <w:rPr>
          <w:rFonts w:hint="eastAsia" w:asciiTheme="minorEastAsia" w:hAnsiTheme="minorEastAsia" w:eastAsiaTheme="minorEastAsia"/>
          <w:b/>
          <w:sz w:val="24"/>
          <w:lang w:val="en-US" w:eastAsia="zh-CN"/>
        </w:rPr>
        <w:t>4</w:t>
      </w:r>
    </w:p>
    <w:p w14:paraId="2C6B1F07">
      <w:pPr>
        <w:jc w:val="center"/>
        <w:rPr>
          <w:rFonts w:hint="eastAsia" w:hAnsi="宋体" w:cs="宋体"/>
          <w:sz w:val="24"/>
        </w:rPr>
      </w:pPr>
      <w:r>
        <w:rPr>
          <w:rFonts w:hint="eastAsia" w:asciiTheme="minorEastAsia" w:hAnsiTheme="minorEastAsia" w:eastAsiaTheme="minorEastAsia"/>
          <w:b/>
          <w:sz w:val="28"/>
          <w:szCs w:val="28"/>
        </w:rPr>
        <w:t>中小企业声明函</w:t>
      </w:r>
    </w:p>
    <w:p w14:paraId="60678138">
      <w:pPr>
        <w:spacing w:line="360" w:lineRule="auto"/>
        <w:ind w:firstLine="480" w:firstLineChars="200"/>
        <w:jc w:val="left"/>
        <w:rPr>
          <w:rFonts w:hint="eastAsia" w:hAnsi="宋体" w:cs="宋体"/>
          <w:sz w:val="24"/>
          <w:lang w:eastAsia="zh-CN"/>
        </w:rPr>
      </w:pPr>
      <w:r>
        <w:rPr>
          <w:rFonts w:hint="eastAsia" w:hAnsi="宋体" w:cs="宋体"/>
          <w:sz w:val="24"/>
        </w:rPr>
        <w:t>本公司（联合体）郑重声明，根据《政府采购促进中小企业发展管理办法》（财库〔2020</w:t>
      </w:r>
      <w:r>
        <w:rPr>
          <w:rFonts w:hAnsi="宋体" w:cs="宋体"/>
          <w:sz w:val="24"/>
        </w:rPr>
        <w:t>〕</w:t>
      </w:r>
      <w:r>
        <w:rPr>
          <w:rFonts w:hint="eastAsia" w:hAnsi="宋体" w:cs="宋体"/>
          <w:sz w:val="24"/>
        </w:rPr>
        <w:t>46 号）</w:t>
      </w:r>
      <w:r>
        <w:rPr>
          <w:rFonts w:hAnsi="宋体" w:cs="宋体"/>
          <w:sz w:val="24"/>
        </w:rPr>
        <w:t>的规定，</w:t>
      </w:r>
      <w:r>
        <w:rPr>
          <w:rFonts w:hint="eastAsia" w:hAnsi="宋体" w:cs="宋体"/>
          <w:sz w:val="24"/>
        </w:rPr>
        <w:t xml:space="preserve">本公司（联合体）参加 </w:t>
      </w:r>
      <w:r>
        <w:rPr>
          <w:rFonts w:hint="eastAsia" w:hAnsi="宋体" w:cs="宋体"/>
          <w:sz w:val="24"/>
          <w:u w:val="single"/>
        </w:rPr>
        <w:t xml:space="preserve">（单位名称） </w:t>
      </w:r>
      <w:r>
        <w:rPr>
          <w:rFonts w:hint="eastAsia" w:hAnsi="宋体" w:cs="宋体"/>
          <w:sz w:val="24"/>
        </w:rPr>
        <w:t xml:space="preserve">的 </w:t>
      </w:r>
      <w:r>
        <w:rPr>
          <w:rFonts w:hint="eastAsia" w:hAnsi="宋体" w:cs="宋体"/>
          <w:sz w:val="24"/>
          <w:u w:val="single"/>
        </w:rPr>
        <w:t xml:space="preserve">（项目名称） </w:t>
      </w:r>
      <w:r>
        <w:rPr>
          <w:rFonts w:hint="eastAsia" w:hAnsi="宋体" w:cs="宋体"/>
          <w:sz w:val="24"/>
        </w:rPr>
        <w:t>采购活动，提供的货物全部由符合政策要求的中小企业制造。相关企业（含联合体中的中小企业、签订分包意向协议的中小企业）的具体情况如下：</w:t>
      </w:r>
    </w:p>
    <w:p w14:paraId="039926A6">
      <w:pPr>
        <w:spacing w:line="360" w:lineRule="auto"/>
        <w:ind w:firstLine="480" w:firstLineChars="200"/>
        <w:jc w:val="left"/>
        <w:rPr>
          <w:rFonts w:hint="eastAsia" w:hAnsi="宋体" w:cs="宋体"/>
          <w:sz w:val="24"/>
        </w:rPr>
      </w:pPr>
      <w:r>
        <w:rPr>
          <w:rFonts w:hint="eastAsia" w:hAnsi="宋体" w:cs="宋体"/>
          <w:sz w:val="24"/>
        </w:rPr>
        <w:t>　　1.</w:t>
      </w:r>
      <w:r>
        <w:rPr>
          <w:rFonts w:hint="eastAsia" w:hAnsi="宋体" w:cs="宋体"/>
          <w:sz w:val="24"/>
          <w:u w:val="single"/>
        </w:rPr>
        <w:t xml:space="preserve">（标的名称） </w:t>
      </w:r>
      <w:r>
        <w:rPr>
          <w:rFonts w:hint="eastAsia" w:hAnsi="宋体" w:cs="宋体"/>
          <w:sz w:val="24"/>
        </w:rPr>
        <w:t>，属于</w:t>
      </w:r>
      <w:r>
        <w:rPr>
          <w:rFonts w:hint="eastAsia" w:hAnsi="宋体" w:cs="宋体"/>
          <w:sz w:val="24"/>
          <w:u w:val="single"/>
        </w:rPr>
        <w:t xml:space="preserve"> （采购文件中明确的所属行业） </w:t>
      </w:r>
      <w:r>
        <w:rPr>
          <w:rFonts w:hint="eastAsia" w:hAnsi="宋体" w:cs="宋体"/>
          <w:sz w:val="24"/>
        </w:rPr>
        <w:t>；制造商为</w:t>
      </w:r>
      <w:r>
        <w:rPr>
          <w:rFonts w:hint="eastAsia" w:hAnsi="宋体" w:cs="宋体"/>
          <w:sz w:val="24"/>
          <w:u w:val="single"/>
        </w:rPr>
        <w:t xml:space="preserve"> （企业名称） </w:t>
      </w:r>
      <w:r>
        <w:rPr>
          <w:rFonts w:hint="eastAsia" w:hAnsi="宋体" w:cs="宋体"/>
          <w:sz w:val="24"/>
        </w:rPr>
        <w:t>，从业人员人，营业收入为万元，资产总额为万元，属于</w:t>
      </w:r>
      <w:r>
        <w:rPr>
          <w:rFonts w:hint="eastAsia" w:hAnsi="宋体" w:cs="宋体"/>
          <w:sz w:val="24"/>
          <w:u w:val="single"/>
        </w:rPr>
        <w:t xml:space="preserve"> （中型企业、小型企业、微型企业） </w:t>
      </w:r>
      <w:r>
        <w:rPr>
          <w:rFonts w:hint="eastAsia" w:hAnsi="宋体" w:cs="宋体"/>
          <w:sz w:val="24"/>
        </w:rPr>
        <w:t>；</w:t>
      </w:r>
    </w:p>
    <w:p w14:paraId="7CCC2A53">
      <w:pPr>
        <w:spacing w:line="360" w:lineRule="auto"/>
        <w:ind w:firstLine="480" w:firstLineChars="200"/>
        <w:jc w:val="left"/>
        <w:rPr>
          <w:rFonts w:hint="eastAsia" w:hAnsi="宋体" w:cs="宋体"/>
          <w:sz w:val="24"/>
        </w:rPr>
      </w:pPr>
      <w:r>
        <w:rPr>
          <w:rFonts w:hint="eastAsia" w:hAnsi="宋体" w:cs="宋体"/>
          <w:sz w:val="24"/>
        </w:rPr>
        <w:t>2.</w:t>
      </w:r>
      <w:r>
        <w:rPr>
          <w:rFonts w:hint="eastAsia" w:hAnsi="宋体" w:cs="宋体"/>
          <w:sz w:val="24"/>
          <w:u w:val="single"/>
        </w:rPr>
        <w:t xml:space="preserve">（标的名称） </w:t>
      </w:r>
      <w:r>
        <w:rPr>
          <w:rFonts w:hint="eastAsia" w:hAnsi="宋体" w:cs="宋体"/>
          <w:sz w:val="24"/>
        </w:rPr>
        <w:t>，属于</w:t>
      </w:r>
      <w:r>
        <w:rPr>
          <w:rFonts w:hint="eastAsia" w:hAnsi="宋体" w:cs="宋体"/>
          <w:sz w:val="24"/>
          <w:u w:val="single"/>
        </w:rPr>
        <w:t xml:space="preserve"> （采购文件中明确的所属行业） </w:t>
      </w:r>
      <w:r>
        <w:rPr>
          <w:rFonts w:hint="eastAsia" w:hAnsi="宋体" w:cs="宋体"/>
          <w:sz w:val="24"/>
        </w:rPr>
        <w:t>；制造商为</w:t>
      </w:r>
      <w:r>
        <w:rPr>
          <w:rFonts w:hint="eastAsia" w:hAnsi="宋体" w:cs="宋体"/>
          <w:sz w:val="24"/>
          <w:u w:val="single"/>
        </w:rPr>
        <w:t xml:space="preserve"> （企业名称） </w:t>
      </w:r>
      <w:r>
        <w:rPr>
          <w:rFonts w:hint="eastAsia" w:hAnsi="宋体" w:cs="宋体"/>
          <w:sz w:val="24"/>
        </w:rPr>
        <w:t>，从业人员人，营业收入为万元，资产总额为万元，属于</w:t>
      </w:r>
      <w:r>
        <w:rPr>
          <w:rFonts w:hint="eastAsia" w:hAnsi="宋体" w:cs="宋体"/>
          <w:sz w:val="24"/>
          <w:u w:val="single"/>
        </w:rPr>
        <w:t xml:space="preserve"> （中型企业、小型企业、微型企业） </w:t>
      </w:r>
      <w:r>
        <w:rPr>
          <w:rFonts w:hint="eastAsia" w:hAnsi="宋体" w:cs="宋体"/>
          <w:sz w:val="24"/>
        </w:rPr>
        <w:t>；</w:t>
      </w:r>
    </w:p>
    <w:p w14:paraId="0166B360">
      <w:pPr>
        <w:spacing w:line="360" w:lineRule="auto"/>
        <w:ind w:firstLine="480" w:firstLineChars="200"/>
        <w:jc w:val="left"/>
        <w:rPr>
          <w:rFonts w:hint="eastAsia" w:hAnsi="宋体" w:cs="宋体"/>
          <w:sz w:val="24"/>
          <w:lang w:eastAsia="zh-CN"/>
        </w:rPr>
      </w:pPr>
    </w:p>
    <w:p w14:paraId="339C232C">
      <w:pPr>
        <w:spacing w:line="360" w:lineRule="auto"/>
        <w:ind w:firstLine="480" w:firstLineChars="200"/>
        <w:jc w:val="left"/>
        <w:rPr>
          <w:rFonts w:hint="eastAsia" w:hAnsi="宋体" w:cs="宋体"/>
          <w:sz w:val="24"/>
          <w:lang w:eastAsia="zh-CN"/>
        </w:rPr>
      </w:pPr>
      <w:r>
        <w:rPr>
          <w:rFonts w:hAnsi="宋体" w:cs="宋体"/>
          <w:sz w:val="24"/>
        </w:rPr>
        <w:t>……</w:t>
      </w:r>
    </w:p>
    <w:p w14:paraId="2FDB3018">
      <w:pPr>
        <w:spacing w:line="360" w:lineRule="auto"/>
        <w:ind w:firstLine="480" w:firstLineChars="200"/>
        <w:jc w:val="left"/>
        <w:rPr>
          <w:rFonts w:hint="eastAsia" w:hAnsi="宋体" w:cs="宋体"/>
          <w:sz w:val="24"/>
          <w:lang w:eastAsia="zh-CN"/>
        </w:rPr>
      </w:pPr>
      <w:r>
        <w:rPr>
          <w:rFonts w:hAnsi="宋体" w:cs="宋体"/>
          <w:sz w:val="24"/>
        </w:rPr>
        <w:t>以上企业，不属于大企业的分支机构，不存在控股股东为大企业的情形，也不存在与大企业的负责人为同一人的情形。</w:t>
      </w:r>
    </w:p>
    <w:p w14:paraId="5B3804ED">
      <w:pPr>
        <w:spacing w:line="360" w:lineRule="auto"/>
        <w:ind w:firstLine="480" w:firstLineChars="200"/>
        <w:jc w:val="left"/>
        <w:rPr>
          <w:rFonts w:hint="eastAsia" w:hAnsi="宋体" w:cs="宋体"/>
          <w:sz w:val="24"/>
          <w:lang w:eastAsia="zh-CN"/>
        </w:rPr>
      </w:pPr>
      <w:r>
        <w:rPr>
          <w:rFonts w:hAnsi="宋体" w:cs="宋体"/>
          <w:sz w:val="24"/>
        </w:rPr>
        <w:t>本企业对上述声明内容的真实性负责。如有虚假，将依法承担相应责任。</w:t>
      </w:r>
    </w:p>
    <w:p w14:paraId="23D42915">
      <w:pPr>
        <w:spacing w:line="360" w:lineRule="auto"/>
        <w:ind w:firstLine="480" w:firstLineChars="200"/>
        <w:jc w:val="left"/>
        <w:rPr>
          <w:rFonts w:hint="eastAsia" w:hAnsi="宋体" w:cs="宋体"/>
          <w:sz w:val="24"/>
        </w:rPr>
      </w:pPr>
      <w:r>
        <w:rPr>
          <w:rFonts w:hAnsi="宋体" w:cs="宋体"/>
          <w:sz w:val="24"/>
        </w:rPr>
        <w:t>企业名称（盖章）：</w:t>
      </w:r>
    </w:p>
    <w:p w14:paraId="6EB4F832">
      <w:pPr>
        <w:spacing w:line="360" w:lineRule="auto"/>
        <w:ind w:firstLine="6000" w:firstLineChars="2500"/>
        <w:jc w:val="left"/>
        <w:rPr>
          <w:rFonts w:hint="eastAsia" w:hAnsi="宋体" w:cs="宋体"/>
          <w:sz w:val="24"/>
          <w:lang w:eastAsia="zh-CN"/>
        </w:rPr>
      </w:pPr>
      <w:r>
        <w:rPr>
          <w:rFonts w:hAnsi="宋体" w:cs="宋体"/>
          <w:sz w:val="24"/>
        </w:rPr>
        <w:t>日期：</w:t>
      </w:r>
    </w:p>
    <w:p w14:paraId="44C9FA71">
      <w:pPr>
        <w:spacing w:line="360" w:lineRule="auto"/>
        <w:jc w:val="left"/>
        <w:rPr>
          <w:rFonts w:hint="eastAsia" w:hAnsi="宋体" w:cs="宋体"/>
          <w:sz w:val="24"/>
          <w:lang w:eastAsia="zh-CN"/>
        </w:rPr>
      </w:pPr>
    </w:p>
    <w:p w14:paraId="0379EDB4">
      <w:pPr>
        <w:spacing w:line="360" w:lineRule="auto"/>
        <w:ind w:firstLine="480" w:firstLineChars="200"/>
        <w:jc w:val="left"/>
        <w:rPr>
          <w:rFonts w:hint="eastAsia" w:hAnsi="宋体" w:cs="宋体"/>
          <w:sz w:val="24"/>
        </w:rPr>
      </w:pPr>
      <w:r>
        <w:rPr>
          <w:rFonts w:hAnsi="宋体" w:cs="宋体"/>
          <w:sz w:val="24"/>
        </w:rPr>
        <w:t>从业人员、营业收入、资产总额填报上一年度数据，无上一年度数据的新成立企业可不填报。</w:t>
      </w:r>
    </w:p>
    <w:p w14:paraId="45708FC5">
      <w:r>
        <w:br w:type="page"/>
      </w:r>
    </w:p>
    <w:p w14:paraId="6C9B489F">
      <w:pPr>
        <w:jc w:val="center"/>
        <w:rPr>
          <w:rFonts w:hint="eastAsia" w:ascii="仿宋" w:hAnsi="仿宋" w:eastAsia="仿宋" w:cs="宋体"/>
          <w:b/>
          <w:spacing w:val="6"/>
        </w:rPr>
      </w:pPr>
      <w:r>
        <w:rPr>
          <w:rFonts w:hint="eastAsia" w:hAnsi="宋体"/>
          <w:b/>
          <w:sz w:val="24"/>
          <w:lang w:val="en-US" w:eastAsia="zh-CN"/>
        </w:rPr>
        <w:t xml:space="preserve"> </w:t>
      </w:r>
      <w:r>
        <w:rPr>
          <w:rFonts w:hint="eastAsia" w:asciiTheme="minorEastAsia" w:hAnsiTheme="minorEastAsia" w:eastAsiaTheme="minorEastAsia"/>
          <w:b/>
          <w:sz w:val="24"/>
          <w:lang w:eastAsia="zh-CN"/>
        </w:rPr>
        <w:t xml:space="preserve"> 残疾人福利性单位声明函</w:t>
      </w:r>
    </w:p>
    <w:p w14:paraId="138147C7">
      <w:pPr>
        <w:spacing w:line="588" w:lineRule="exact"/>
        <w:ind w:firstLine="504" w:firstLineChars="200"/>
        <w:rPr>
          <w:rFonts w:hint="eastAsia" w:hAnsi="宋体" w:cs="宋体"/>
          <w:spacing w:val="6"/>
          <w:sz w:val="24"/>
          <w:szCs w:val="18"/>
        </w:rPr>
      </w:pPr>
      <w:r>
        <w:rPr>
          <w:rFonts w:hint="eastAsia" w:hAnsi="宋体" w:cs="宋体"/>
          <w:spacing w:val="6"/>
          <w:sz w:val="24"/>
          <w:szCs w:val="18"/>
        </w:rPr>
        <w:t>本单位郑重声明，根据《财政部 民政部 中国残疾人联合会关于促进残疾人就业政府采购政策的通知》（财库</w:t>
      </w:r>
      <w:r>
        <w:rPr>
          <w:rFonts w:hint="eastAsia" w:hAnsi="宋体" w:cs="宋体"/>
          <w:sz w:val="24"/>
          <w:szCs w:val="18"/>
        </w:rPr>
        <w:t>〔2017〕 141</w:t>
      </w:r>
      <w:r>
        <w:rPr>
          <w:rFonts w:hint="eastAsia" w:hAnsi="宋体" w:cs="宋体"/>
          <w:spacing w:val="6"/>
          <w:sz w:val="24"/>
          <w:szCs w:val="18"/>
        </w:rPr>
        <w:t>号）的规定，本单位为符合条件的残疾人福利性单位，且本单位参加</w:t>
      </w:r>
      <w:r>
        <w:rPr>
          <w:rFonts w:hint="eastAsia" w:hAnsi="宋体" w:cs="宋体"/>
          <w:sz w:val="24"/>
          <w:szCs w:val="18"/>
          <w:u w:val="single"/>
        </w:rPr>
        <w:t>XXXX</w:t>
      </w:r>
      <w:r>
        <w:rPr>
          <w:rFonts w:hint="eastAsia" w:hAnsi="宋体" w:cs="宋体"/>
          <w:spacing w:val="6"/>
          <w:sz w:val="24"/>
          <w:szCs w:val="18"/>
        </w:rPr>
        <w:t>单位的</w:t>
      </w:r>
      <w:r>
        <w:rPr>
          <w:rFonts w:hint="eastAsia" w:hAnsi="宋体" w:cs="宋体"/>
          <w:sz w:val="24"/>
          <w:szCs w:val="18"/>
          <w:u w:val="single"/>
        </w:rPr>
        <w:t>XXXX</w:t>
      </w:r>
      <w:r>
        <w:rPr>
          <w:rFonts w:hint="eastAsia" w:hAnsi="宋体" w:cs="宋体"/>
          <w:spacing w:val="6"/>
          <w:sz w:val="24"/>
          <w:szCs w:val="18"/>
        </w:rPr>
        <w:t>项目采购活动提供本单位制造的货物（由本单位承担工程/提供服务），或者提供其他残疾人福利性单位制造的货物（不包括使用非残疾人福利性单位注册商标的货物）。</w:t>
      </w:r>
    </w:p>
    <w:p w14:paraId="23F9C258">
      <w:pPr>
        <w:spacing w:line="588" w:lineRule="exact"/>
        <w:ind w:firstLine="504" w:firstLineChars="200"/>
        <w:rPr>
          <w:rFonts w:hint="eastAsia" w:hAnsi="宋体" w:cs="宋体"/>
          <w:spacing w:val="6"/>
          <w:sz w:val="24"/>
          <w:szCs w:val="18"/>
        </w:rPr>
      </w:pPr>
      <w:r>
        <w:rPr>
          <w:rFonts w:hint="eastAsia" w:hAnsi="宋体" w:cs="宋体"/>
          <w:spacing w:val="6"/>
          <w:sz w:val="24"/>
          <w:szCs w:val="18"/>
        </w:rPr>
        <w:t>本单位对上述声明的真实性负责。如有虚假，将依法承担相应责任。</w:t>
      </w:r>
    </w:p>
    <w:p w14:paraId="5D6642AC">
      <w:pPr>
        <w:spacing w:line="588" w:lineRule="exact"/>
        <w:rPr>
          <w:rFonts w:hint="eastAsia" w:hAnsi="宋体" w:cs="宋体"/>
          <w:spacing w:val="6"/>
        </w:rPr>
      </w:pPr>
    </w:p>
    <w:p w14:paraId="5A09DF75">
      <w:pPr>
        <w:spacing w:line="588" w:lineRule="exact"/>
        <w:rPr>
          <w:rFonts w:hint="eastAsia" w:hAnsi="宋体" w:cs="宋体"/>
          <w:spacing w:val="6"/>
        </w:rPr>
      </w:pPr>
    </w:p>
    <w:p w14:paraId="683EAFF7">
      <w:pPr>
        <w:tabs>
          <w:tab w:val="left" w:pos="4860"/>
        </w:tabs>
        <w:spacing w:line="588" w:lineRule="exact"/>
        <w:ind w:right="1560"/>
        <w:rPr>
          <w:rFonts w:hint="eastAsia" w:hAnsi="宋体" w:cs="宋体"/>
          <w:spacing w:val="6"/>
          <w:sz w:val="24"/>
          <w:szCs w:val="18"/>
        </w:rPr>
      </w:pPr>
      <w:r>
        <w:rPr>
          <w:rFonts w:hint="eastAsia" w:hAnsi="宋体" w:cs="宋体"/>
          <w:spacing w:val="6"/>
          <w:sz w:val="24"/>
          <w:szCs w:val="18"/>
        </w:rPr>
        <w:t>单位名称（盖章）：</w:t>
      </w:r>
    </w:p>
    <w:p w14:paraId="2AEABF21">
      <w:pPr>
        <w:rPr>
          <w:rFonts w:hint="eastAsia" w:hAnsi="宋体" w:cs="宋体"/>
          <w:spacing w:val="6"/>
          <w:sz w:val="24"/>
          <w:szCs w:val="18"/>
        </w:rPr>
      </w:pPr>
      <w:r>
        <w:rPr>
          <w:rFonts w:hint="eastAsia" w:hAnsi="宋体" w:cs="宋体"/>
          <w:spacing w:val="6"/>
          <w:sz w:val="24"/>
          <w:szCs w:val="18"/>
        </w:rPr>
        <w:t>日  期：</w:t>
      </w:r>
    </w:p>
    <w:p w14:paraId="29440B60">
      <w:pPr>
        <w:spacing w:line="360" w:lineRule="auto"/>
        <w:rPr>
          <w:rFonts w:hint="eastAsia" w:hAnsi="宋体" w:cs="宋体"/>
          <w:sz w:val="24"/>
          <w:szCs w:val="18"/>
        </w:rPr>
      </w:pPr>
    </w:p>
    <w:p w14:paraId="0C7DA1CD">
      <w:pPr>
        <w:spacing w:line="360" w:lineRule="auto"/>
        <w:rPr>
          <w:rFonts w:hint="eastAsia" w:hAnsi="宋体" w:cs="宋体"/>
          <w:sz w:val="24"/>
          <w:szCs w:val="18"/>
        </w:rPr>
      </w:pPr>
      <w:r>
        <w:rPr>
          <w:rFonts w:hint="eastAsia" w:hAnsi="宋体" w:cs="宋体"/>
          <w:sz w:val="24"/>
          <w:szCs w:val="18"/>
        </w:rPr>
        <w:t>注：</w:t>
      </w:r>
    </w:p>
    <w:p w14:paraId="480D1121">
      <w:pPr>
        <w:numPr>
          <w:ilvl w:val="0"/>
          <w:numId w:val="3"/>
        </w:numPr>
        <w:spacing w:line="360" w:lineRule="auto"/>
        <w:rPr>
          <w:rFonts w:hint="eastAsia" w:hAnsi="宋体" w:cs="宋体"/>
          <w:sz w:val="24"/>
          <w:szCs w:val="18"/>
        </w:rPr>
      </w:pPr>
      <w:r>
        <w:rPr>
          <w:rFonts w:hint="eastAsia" w:hAnsi="宋体" w:cs="宋体"/>
          <w:sz w:val="24"/>
          <w:szCs w:val="18"/>
        </w:rPr>
        <w:t>残疾人福利性单位视同小型、微型企业，享受预留份额、评审中价格扣除等促进中小企业发展的政府采购政策。残疾人福利性单位属于小型、微型企业的，不重复享受政策。</w:t>
      </w:r>
    </w:p>
    <w:p w14:paraId="17E3CBC0">
      <w:pPr>
        <w:numPr>
          <w:ilvl w:val="0"/>
          <w:numId w:val="3"/>
        </w:numPr>
        <w:spacing w:line="360" w:lineRule="auto"/>
        <w:rPr>
          <w:rFonts w:hint="eastAsia" w:hAnsi="宋体" w:cs="宋体"/>
          <w:sz w:val="24"/>
          <w:szCs w:val="18"/>
        </w:rPr>
      </w:pPr>
      <w:r>
        <w:rPr>
          <w:rFonts w:hint="eastAsia" w:hAnsi="宋体" w:cs="宋体"/>
          <w:sz w:val="24"/>
          <w:szCs w:val="18"/>
          <w:lang w:eastAsia="zh-CN"/>
        </w:rPr>
        <w:t>供应商</w:t>
      </w:r>
      <w:r>
        <w:rPr>
          <w:rFonts w:hint="eastAsia" w:hAnsi="宋体" w:cs="宋体"/>
          <w:sz w:val="24"/>
          <w:szCs w:val="18"/>
        </w:rPr>
        <w:t>为非残疾人福利性单位的，可不提供此声明。</w:t>
      </w:r>
    </w:p>
    <w:p w14:paraId="4D1A972C">
      <w:pPr>
        <w:rPr>
          <w:rFonts w:hint="eastAsia" w:ascii="仿宋" w:hAnsi="仿宋" w:eastAsia="仿宋" w:cs="宋体"/>
        </w:rPr>
      </w:pPr>
      <w:r>
        <w:rPr>
          <w:rFonts w:ascii="仿宋" w:hAnsi="仿宋" w:eastAsia="仿宋" w:cs="宋体"/>
        </w:rPr>
        <w:br w:type="page"/>
      </w:r>
    </w:p>
    <w:p w14:paraId="1AD11935">
      <w:pPr>
        <w:jc w:val="center"/>
        <w:rPr>
          <w:rFonts w:hint="eastAsia" w:hAnsi="宋体"/>
          <w:b/>
          <w:sz w:val="28"/>
          <w:lang w:eastAsia="zh-CN"/>
        </w:rPr>
      </w:pPr>
      <w:r>
        <w:rPr>
          <w:rFonts w:hint="eastAsia" w:asciiTheme="minorEastAsia" w:hAnsiTheme="minorEastAsia" w:eastAsiaTheme="minorEastAsia"/>
          <w:b/>
          <w:sz w:val="24"/>
          <w:lang w:val="en-US" w:eastAsia="zh-CN"/>
        </w:rPr>
        <w:t xml:space="preserve"> </w:t>
      </w:r>
      <w:r>
        <w:rPr>
          <w:rFonts w:hint="eastAsia" w:hAnsi="宋体"/>
          <w:b/>
          <w:sz w:val="28"/>
          <w:lang w:eastAsia="zh-CN"/>
        </w:rPr>
        <w:t>监狱企业</w:t>
      </w:r>
    </w:p>
    <w:p w14:paraId="0658AD7A">
      <w:pPr>
        <w:spacing w:line="588" w:lineRule="exact"/>
        <w:rPr>
          <w:rFonts w:hint="eastAsia" w:ascii="仿宋" w:hAnsi="仿宋" w:eastAsia="仿宋" w:cs="宋体"/>
          <w:b/>
          <w:spacing w:val="6"/>
        </w:rPr>
      </w:pPr>
    </w:p>
    <w:p w14:paraId="277BC230">
      <w:pPr>
        <w:spacing w:line="360" w:lineRule="auto"/>
        <w:ind w:firstLine="480" w:firstLineChars="200"/>
        <w:rPr>
          <w:rFonts w:hint="eastAsia" w:hAnsi="宋体" w:cs="宋体"/>
          <w:sz w:val="24"/>
          <w:szCs w:val="18"/>
        </w:rPr>
      </w:pPr>
      <w:r>
        <w:rPr>
          <w:rFonts w:hint="eastAsia" w:hAnsi="宋体" w:cs="宋体"/>
          <w:sz w:val="24"/>
          <w:szCs w:val="18"/>
        </w:rPr>
        <w:t>根据《政府采购支持监狱企业发展有关问题的通知》（财库〔2014〕68号）的规定监狱企业参加采购活动的，应提供由省级以上监狱管理局、戒毒管理局(含新疆生产建设兵团)出具的属于监狱企业的证明文件。</w:t>
      </w:r>
    </w:p>
    <w:p w14:paraId="73D01D8C">
      <w:pPr>
        <w:spacing w:line="360" w:lineRule="auto"/>
        <w:rPr>
          <w:rFonts w:hint="eastAsia" w:hAnsi="宋体" w:cs="宋体"/>
          <w:sz w:val="24"/>
          <w:szCs w:val="18"/>
        </w:rPr>
      </w:pPr>
      <w:r>
        <w:rPr>
          <w:rFonts w:hint="eastAsia" w:hAnsi="宋体" w:cs="宋体"/>
          <w:sz w:val="24"/>
          <w:szCs w:val="18"/>
        </w:rPr>
        <w:t>注：</w:t>
      </w:r>
    </w:p>
    <w:p w14:paraId="010D09DD">
      <w:pPr>
        <w:spacing w:line="360" w:lineRule="auto"/>
        <w:rPr>
          <w:rFonts w:hint="eastAsia" w:hAnsi="宋体" w:cs="宋体"/>
          <w:sz w:val="24"/>
          <w:szCs w:val="18"/>
        </w:rPr>
      </w:pPr>
      <w:r>
        <w:rPr>
          <w:rFonts w:hint="eastAsia" w:hAnsi="宋体" w:cs="宋体"/>
          <w:sz w:val="24"/>
          <w:szCs w:val="18"/>
        </w:rPr>
        <w:t>1、</w:t>
      </w:r>
      <w:r>
        <w:rPr>
          <w:rFonts w:hint="eastAsia" w:hAnsi="宋体" w:cs="宋体"/>
          <w:sz w:val="24"/>
          <w:szCs w:val="18"/>
          <w:lang w:eastAsia="zh-CN"/>
        </w:rPr>
        <w:t>供应商</w:t>
      </w:r>
      <w:r>
        <w:rPr>
          <w:rFonts w:hint="eastAsia" w:hAnsi="宋体" w:cs="宋体"/>
          <w:sz w:val="24"/>
          <w:szCs w:val="18"/>
        </w:rPr>
        <w:t>符合《政府采购支持监狱企业发展有关问题的通知》（财库〔2014〕68号）规定的划分标准为监狱企业适用。</w:t>
      </w:r>
    </w:p>
    <w:p w14:paraId="16E91A7C">
      <w:pPr>
        <w:spacing w:line="360" w:lineRule="auto"/>
        <w:rPr>
          <w:rFonts w:hint="eastAsia" w:hAnsi="宋体" w:cs="宋体"/>
          <w:sz w:val="24"/>
          <w:szCs w:val="18"/>
        </w:rPr>
        <w:sectPr>
          <w:pgSz w:w="11906" w:h="16838"/>
          <w:pgMar w:top="1440" w:right="1800" w:bottom="1440" w:left="1800" w:header="851" w:footer="992" w:gutter="0"/>
          <w:cols w:space="720" w:num="1"/>
          <w:docGrid w:type="lines" w:linePitch="312" w:charSpace="0"/>
        </w:sectPr>
      </w:pPr>
      <w:r>
        <w:rPr>
          <w:rFonts w:hint="eastAsia" w:hAnsi="宋体" w:cs="宋体"/>
          <w:sz w:val="24"/>
          <w:szCs w:val="18"/>
        </w:rPr>
        <w:t>2、在政府采购活动中，监狱企业视同小型、微型企业，享受预留份额、评审中价格扣除等政府采购促进中小企业发展的政府采购政策。</w:t>
      </w:r>
    </w:p>
    <w:p w14:paraId="0B4CD80C">
      <w:pPr>
        <w:rPr>
          <w:rFonts w:hAnsi="宋体"/>
          <w:b/>
          <w:sz w:val="24"/>
          <w:lang w:eastAsia="zh-CN"/>
        </w:rPr>
      </w:pPr>
      <w:r>
        <w:rPr>
          <w:rFonts w:hAnsi="宋体"/>
          <w:b/>
          <w:sz w:val="24"/>
          <w:lang w:eastAsia="zh-CN"/>
        </w:rPr>
        <w:br w:type="page"/>
      </w:r>
    </w:p>
    <w:p w14:paraId="17D827C8">
      <w:pPr>
        <w:pStyle w:val="9"/>
        <w:rPr>
          <w:rFonts w:hint="eastAsia" w:hAnsi="宋体"/>
          <w:b/>
          <w:sz w:val="24"/>
          <w:lang w:eastAsia="zh-CN"/>
        </w:rPr>
      </w:pPr>
      <w:r>
        <w:rPr>
          <w:rFonts w:hAnsi="宋体"/>
          <w:b/>
          <w:sz w:val="24"/>
          <w:lang w:eastAsia="zh-CN"/>
        </w:rPr>
        <w:t>附件1－</w:t>
      </w:r>
      <w:r>
        <w:rPr>
          <w:rFonts w:hint="eastAsia" w:hAnsi="宋体"/>
          <w:b/>
          <w:sz w:val="24"/>
          <w:lang w:val="en-US" w:eastAsia="zh-CN"/>
        </w:rPr>
        <w:t>5</w:t>
      </w:r>
    </w:p>
    <w:p w14:paraId="5A7AD03D">
      <w:pPr>
        <w:pStyle w:val="10"/>
        <w:ind w:left="400"/>
      </w:pPr>
    </w:p>
    <w:p w14:paraId="349390EC">
      <w:pPr>
        <w:widowControl/>
        <w:wordWrap/>
        <w:spacing w:line="360" w:lineRule="auto"/>
        <w:jc w:val="center"/>
        <w:rPr>
          <w:rFonts w:hint="eastAsia" w:asciiTheme="minorEastAsia" w:hAnsiTheme="minorEastAsia" w:eastAsiaTheme="minorEastAsia"/>
          <w:sz w:val="24"/>
        </w:rPr>
      </w:pPr>
      <w:r>
        <w:rPr>
          <w:rFonts w:asciiTheme="minorEastAsia" w:hAnsiTheme="minorEastAsia" w:eastAsiaTheme="minorEastAsia"/>
          <w:sz w:val="24"/>
        </w:rPr>
        <w:t>磋商文件要求提供的其他证明文件。</w:t>
      </w:r>
    </w:p>
    <w:p w14:paraId="1C2B82A1">
      <w:pPr>
        <w:pStyle w:val="5"/>
      </w:pPr>
      <w:r>
        <w:br w:type="page"/>
      </w:r>
    </w:p>
    <w:p w14:paraId="4C3F2C9C">
      <w:pPr>
        <w:widowControl/>
        <w:tabs>
          <w:tab w:val="left" w:pos="900"/>
        </w:tabs>
        <w:wordWrap/>
        <w:spacing w:line="360" w:lineRule="auto"/>
        <w:jc w:val="center"/>
        <w:rPr>
          <w:rFonts w:hint="eastAsia" w:asciiTheme="minorEastAsia" w:hAnsiTheme="minorEastAsia" w:eastAsiaTheme="minorEastAsia"/>
          <w:b/>
          <w:sz w:val="24"/>
        </w:rPr>
      </w:pPr>
      <w:r>
        <w:rPr>
          <w:rFonts w:asciiTheme="minorEastAsia" w:hAnsiTheme="minorEastAsia" w:eastAsiaTheme="minorEastAsia"/>
          <w:b/>
          <w:sz w:val="24"/>
        </w:rPr>
        <w:t>第二部分  技术服务性响应文件（格式）</w:t>
      </w:r>
    </w:p>
    <w:p w14:paraId="2E9F3982">
      <w:pPr>
        <w:widowControl/>
        <w:wordWrap/>
        <w:spacing w:line="420" w:lineRule="exact"/>
        <w:jc w:val="left"/>
        <w:rPr>
          <w:rFonts w:hint="eastAsia" w:asciiTheme="minorEastAsia" w:hAnsiTheme="minorEastAsia" w:eastAsiaTheme="minorEastAsia"/>
          <w:b/>
          <w:sz w:val="24"/>
        </w:rPr>
      </w:pPr>
    </w:p>
    <w:p w14:paraId="2D6E0C17">
      <w:pPr>
        <w:widowControl/>
        <w:wordWrap/>
        <w:spacing w:line="420" w:lineRule="exact"/>
        <w:jc w:val="center"/>
        <w:rPr>
          <w:rFonts w:hint="eastAsia" w:asciiTheme="minorEastAsia" w:hAnsiTheme="minorEastAsia" w:eastAsiaTheme="minorEastAsia"/>
          <w:b/>
          <w:sz w:val="24"/>
          <w:lang w:eastAsia="zh-CN"/>
        </w:rPr>
      </w:pPr>
      <w:r>
        <w:rPr>
          <w:rFonts w:asciiTheme="minorEastAsia" w:hAnsiTheme="minorEastAsia" w:eastAsiaTheme="minorEastAsia"/>
          <w:b/>
          <w:sz w:val="24"/>
        </w:rPr>
        <w:t>一、响 应 函</w:t>
      </w:r>
    </w:p>
    <w:p w14:paraId="71D29C5A">
      <w:pPr>
        <w:wordWrap/>
        <w:spacing w:line="360" w:lineRule="exact"/>
        <w:ind w:firstLine="120"/>
        <w:rPr>
          <w:rFonts w:hint="eastAsia" w:asciiTheme="minorEastAsia" w:hAnsiTheme="minorEastAsia" w:eastAsiaTheme="minorEastAsia"/>
          <w:sz w:val="24"/>
        </w:rPr>
      </w:pPr>
      <w:r>
        <w:rPr>
          <w:rFonts w:asciiTheme="minorEastAsia" w:hAnsiTheme="minorEastAsia" w:eastAsiaTheme="minorEastAsia"/>
          <w:sz w:val="24"/>
        </w:rPr>
        <w:t>致：</w:t>
      </w:r>
      <w:r>
        <w:rPr>
          <w:rFonts w:asciiTheme="minorEastAsia" w:hAnsiTheme="minorEastAsia" w:eastAsiaTheme="minorEastAsia"/>
          <w:b/>
          <w:sz w:val="24"/>
          <w:u w:val="single" w:color="0D0D0D"/>
        </w:rPr>
        <w:t>四川国际招标有限责任公司</w:t>
      </w:r>
    </w:p>
    <w:p w14:paraId="37C52C45">
      <w:pPr>
        <w:widowControl/>
        <w:wordWrap/>
        <w:spacing w:line="480" w:lineRule="exact"/>
        <w:ind w:left="100" w:leftChars="50" w:firstLine="480" w:firstLineChars="200"/>
        <w:jc w:val="left"/>
        <w:rPr>
          <w:rFonts w:hint="eastAsia" w:asciiTheme="minorEastAsia" w:hAnsiTheme="minorEastAsia" w:eastAsiaTheme="minorEastAsia"/>
          <w:sz w:val="24"/>
        </w:rPr>
      </w:pPr>
      <w:r>
        <w:rPr>
          <w:rFonts w:hint="eastAsia" w:asciiTheme="minorEastAsia" w:hAnsiTheme="minorEastAsia" w:eastAsiaTheme="minorEastAsia"/>
          <w:sz w:val="24"/>
        </w:rPr>
        <w:t>根据贵方</w:t>
      </w:r>
      <w:r>
        <w:rPr>
          <w:rFonts w:hint="eastAsia" w:asciiTheme="minorEastAsia" w:hAnsiTheme="minorEastAsia" w:eastAsiaTheme="minorEastAsia"/>
          <w:sz w:val="24"/>
          <w:u w:val="single"/>
        </w:rPr>
        <w:t>（项目名称）</w:t>
      </w:r>
      <w:r>
        <w:rPr>
          <w:rFonts w:hint="eastAsia" w:asciiTheme="minorEastAsia" w:hAnsiTheme="minorEastAsia" w:eastAsiaTheme="minorEastAsia"/>
          <w:sz w:val="24"/>
        </w:rPr>
        <w:t>（项目编号</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）的磋商文件，正式授权的下述签字人</w:t>
      </w:r>
      <w:r>
        <w:rPr>
          <w:rFonts w:asciiTheme="minorEastAsia" w:hAnsiTheme="minorEastAsia" w:eastAsiaTheme="minorEastAsia"/>
          <w:sz w:val="24"/>
        </w:rPr>
        <w:t>(</w:t>
      </w:r>
      <w:r>
        <w:rPr>
          <w:rFonts w:hint="eastAsia" w:asciiTheme="minorEastAsia" w:hAnsiTheme="minorEastAsia" w:eastAsiaTheme="minorEastAsia"/>
          <w:sz w:val="24"/>
          <w:u w:val="single"/>
        </w:rPr>
        <w:t>姓名和职务</w:t>
      </w:r>
      <w:r>
        <w:rPr>
          <w:rFonts w:asciiTheme="minorEastAsia" w:hAnsiTheme="minorEastAsia" w:eastAsiaTheme="minorEastAsia"/>
          <w:sz w:val="24"/>
        </w:rPr>
        <w:t>)</w:t>
      </w:r>
      <w:r>
        <w:rPr>
          <w:rFonts w:hint="eastAsia" w:asciiTheme="minorEastAsia" w:hAnsiTheme="minorEastAsia" w:eastAsiaTheme="minorEastAsia"/>
          <w:sz w:val="24"/>
        </w:rPr>
        <w:t>代表供应商（</w:t>
      </w:r>
      <w:r>
        <w:rPr>
          <w:rFonts w:hint="eastAsia" w:asciiTheme="minorEastAsia" w:hAnsiTheme="minorEastAsia" w:eastAsiaTheme="minorEastAsia"/>
          <w:sz w:val="24"/>
          <w:u w:val="single"/>
        </w:rPr>
        <w:t>供应商的名称</w:t>
      </w:r>
      <w:r>
        <w:rPr>
          <w:rFonts w:hint="eastAsia" w:asciiTheme="minorEastAsia" w:hAnsiTheme="minorEastAsia" w:eastAsiaTheme="minorEastAsia"/>
          <w:sz w:val="24"/>
        </w:rPr>
        <w:t>）提交文件正本</w:t>
      </w:r>
      <w:r>
        <w:rPr>
          <w:rFonts w:hint="eastAsia" w:asciiTheme="minorEastAsia" w:hAnsiTheme="minorEastAsia" w:eastAsiaTheme="minorEastAsia"/>
          <w:sz w:val="24"/>
          <w:u w:val="single"/>
        </w:rPr>
        <w:t>1</w:t>
      </w:r>
      <w:r>
        <w:rPr>
          <w:rFonts w:hint="eastAsia" w:asciiTheme="minorEastAsia" w:hAnsiTheme="minorEastAsia" w:eastAsiaTheme="minorEastAsia"/>
          <w:sz w:val="24"/>
        </w:rPr>
        <w:t>份，副本</w:t>
      </w:r>
      <w:r>
        <w:rPr>
          <w:rFonts w:hint="eastAsia" w:asciiTheme="minorEastAsia" w:hAnsiTheme="minorEastAsia" w:eastAsiaTheme="minorEastAsia"/>
          <w:sz w:val="24"/>
          <w:u w:val="single"/>
        </w:rPr>
        <w:t>2</w:t>
      </w:r>
      <w:r>
        <w:rPr>
          <w:rFonts w:hint="eastAsia" w:asciiTheme="minorEastAsia" w:hAnsiTheme="minorEastAsia" w:eastAsiaTheme="minorEastAsia"/>
          <w:sz w:val="24"/>
        </w:rPr>
        <w:t xml:space="preserve">份。  </w:t>
      </w:r>
    </w:p>
    <w:p w14:paraId="22402B69">
      <w:pPr>
        <w:widowControl/>
        <w:wordWrap/>
        <w:spacing w:line="480" w:lineRule="exact"/>
        <w:ind w:left="100" w:leftChars="50" w:firstLine="480" w:firstLineChars="200"/>
        <w:jc w:val="left"/>
        <w:rPr>
          <w:rFonts w:hint="eastAsia" w:asciiTheme="minorEastAsia" w:hAnsiTheme="minorEastAsia" w:eastAsiaTheme="minorEastAsia"/>
          <w:sz w:val="24"/>
        </w:rPr>
      </w:pPr>
      <w:r>
        <w:rPr>
          <w:rFonts w:asciiTheme="minorEastAsia" w:hAnsiTheme="minorEastAsia" w:eastAsiaTheme="minorEastAsia"/>
          <w:sz w:val="24"/>
        </w:rPr>
        <w:t>据此函，签字人兹宣布同意如下：</w:t>
      </w:r>
    </w:p>
    <w:p w14:paraId="12CE148B">
      <w:pPr>
        <w:widowControl/>
        <w:wordWrap/>
        <w:spacing w:line="480" w:lineRule="exact"/>
        <w:ind w:left="100" w:leftChars="50" w:firstLine="480" w:firstLineChars="200"/>
        <w:jc w:val="left"/>
        <w:rPr>
          <w:rFonts w:hint="eastAsia" w:asciiTheme="minorEastAsia" w:hAnsiTheme="minorEastAsia" w:eastAsiaTheme="minorEastAsia"/>
          <w:sz w:val="24"/>
          <w:lang w:eastAsia="zh-CN"/>
        </w:rPr>
      </w:pPr>
      <w:r>
        <w:rPr>
          <w:rFonts w:asciiTheme="minorEastAsia" w:hAnsiTheme="minorEastAsia" w:eastAsiaTheme="minorEastAsia"/>
          <w:sz w:val="24"/>
          <w:lang w:eastAsia="zh-CN"/>
        </w:rPr>
        <w:t xml:space="preserve">(1) </w:t>
      </w:r>
      <w:r>
        <w:rPr>
          <w:rFonts w:hint="eastAsia" w:asciiTheme="minorEastAsia" w:hAnsiTheme="minorEastAsia" w:eastAsiaTheme="minorEastAsia"/>
          <w:sz w:val="24"/>
          <w:lang w:eastAsia="zh-CN"/>
        </w:rPr>
        <w:t>我们根据磋商文件的规定，承担完成合同的责任和义务。</w:t>
      </w:r>
    </w:p>
    <w:p w14:paraId="06F6D138">
      <w:pPr>
        <w:widowControl/>
        <w:wordWrap/>
        <w:spacing w:line="480" w:lineRule="exact"/>
        <w:ind w:left="100" w:leftChars="50" w:firstLine="480" w:firstLineChars="200"/>
        <w:jc w:val="left"/>
        <w:rPr>
          <w:rFonts w:hint="eastAsia" w:asciiTheme="minorEastAsia" w:hAnsiTheme="minorEastAsia" w:eastAsiaTheme="minorEastAsia"/>
          <w:sz w:val="24"/>
          <w:lang w:eastAsia="zh-CN"/>
        </w:rPr>
      </w:pPr>
      <w:r>
        <w:rPr>
          <w:rFonts w:asciiTheme="minorEastAsia" w:hAnsiTheme="minorEastAsia" w:eastAsiaTheme="minorEastAsia"/>
          <w:sz w:val="24"/>
          <w:lang w:eastAsia="zh-CN"/>
        </w:rPr>
        <w:t>(2)</w:t>
      </w:r>
      <w:r>
        <w:rPr>
          <w:rFonts w:hint="eastAsia" w:asciiTheme="minorEastAsia" w:hAnsiTheme="minorEastAsia" w:eastAsiaTheme="minorEastAsia"/>
          <w:sz w:val="24"/>
          <w:lang w:eastAsia="zh-CN"/>
        </w:rPr>
        <w:t>我们已详细审核全部磋商文件，包括磋商文件修改书</w:t>
      </w:r>
      <w:r>
        <w:rPr>
          <w:rFonts w:asciiTheme="minorEastAsia" w:hAnsiTheme="minorEastAsia" w:eastAsiaTheme="minorEastAsia"/>
          <w:sz w:val="24"/>
          <w:lang w:eastAsia="zh-CN"/>
        </w:rPr>
        <w:t>(</w:t>
      </w:r>
      <w:r>
        <w:rPr>
          <w:rFonts w:hint="eastAsia" w:asciiTheme="minorEastAsia" w:hAnsiTheme="minorEastAsia" w:eastAsiaTheme="minorEastAsia"/>
          <w:sz w:val="24"/>
          <w:lang w:eastAsia="zh-CN"/>
        </w:rPr>
        <w:t>如果有的话</w:t>
      </w:r>
      <w:r>
        <w:rPr>
          <w:rFonts w:asciiTheme="minorEastAsia" w:hAnsiTheme="minorEastAsia" w:eastAsiaTheme="minorEastAsia"/>
          <w:sz w:val="24"/>
          <w:lang w:eastAsia="zh-CN"/>
        </w:rPr>
        <w:t>)</w:t>
      </w:r>
      <w:r>
        <w:rPr>
          <w:rFonts w:hint="eastAsia" w:asciiTheme="minorEastAsia" w:hAnsiTheme="minorEastAsia" w:eastAsiaTheme="minorEastAsia"/>
          <w:sz w:val="24"/>
          <w:lang w:eastAsia="zh-CN"/>
        </w:rPr>
        <w:t>，参考资料及有关附件，我们完全理解并放弃提出含糊不清或误解的问题的权利。</w:t>
      </w:r>
    </w:p>
    <w:p w14:paraId="45C51813">
      <w:pPr>
        <w:widowControl/>
        <w:wordWrap/>
        <w:spacing w:line="480" w:lineRule="exact"/>
        <w:ind w:left="100" w:leftChars="50" w:firstLine="480" w:firstLineChars="200"/>
        <w:jc w:val="left"/>
        <w:rPr>
          <w:rFonts w:hint="eastAsia" w:asciiTheme="minorEastAsia" w:hAnsiTheme="minorEastAsia" w:eastAsiaTheme="minorEastAsia"/>
          <w:sz w:val="24"/>
          <w:lang w:eastAsia="zh-CN"/>
        </w:rPr>
      </w:pPr>
      <w:r>
        <w:rPr>
          <w:rFonts w:asciiTheme="minorEastAsia" w:hAnsiTheme="minorEastAsia" w:eastAsiaTheme="minorEastAsia"/>
          <w:sz w:val="24"/>
          <w:lang w:eastAsia="zh-CN"/>
        </w:rPr>
        <w:t xml:space="preserve">(3) </w:t>
      </w:r>
      <w:r>
        <w:rPr>
          <w:rFonts w:hint="eastAsia" w:asciiTheme="minorEastAsia" w:hAnsiTheme="minorEastAsia" w:eastAsiaTheme="minorEastAsia"/>
          <w:sz w:val="24"/>
          <w:lang w:eastAsia="zh-CN"/>
        </w:rPr>
        <w:t>我们承诺本项目磋商响应文件有效期为递交磋商响应文件截止之日</w:t>
      </w:r>
    </w:p>
    <w:p w14:paraId="35397CBA">
      <w:pPr>
        <w:widowControl/>
        <w:wordWrap/>
        <w:spacing w:line="480" w:lineRule="exact"/>
        <w:ind w:left="100" w:leftChars="50" w:firstLine="480" w:firstLineChars="200"/>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起</w:t>
      </w:r>
      <w:r>
        <w:rPr>
          <w:rFonts w:asciiTheme="minorEastAsia" w:hAnsiTheme="minorEastAsia" w:eastAsiaTheme="minorEastAsia"/>
          <w:sz w:val="24"/>
          <w:u w:val="single"/>
          <w:lang w:eastAsia="zh-CN"/>
        </w:rPr>
        <w:t xml:space="preserve">  90  </w:t>
      </w:r>
      <w:r>
        <w:rPr>
          <w:rFonts w:hint="eastAsia" w:asciiTheme="minorEastAsia" w:hAnsiTheme="minorEastAsia" w:eastAsiaTheme="minorEastAsia"/>
          <w:sz w:val="24"/>
          <w:lang w:eastAsia="zh-CN"/>
        </w:rPr>
        <w:t>天（日历日）。</w:t>
      </w:r>
    </w:p>
    <w:p w14:paraId="7972ADA7">
      <w:pPr>
        <w:widowControl/>
        <w:wordWrap/>
        <w:spacing w:line="480" w:lineRule="exact"/>
        <w:ind w:left="100" w:leftChars="50" w:firstLine="480" w:firstLineChars="200"/>
        <w:jc w:val="left"/>
        <w:rPr>
          <w:rFonts w:hint="eastAsia" w:asciiTheme="minorEastAsia" w:hAnsiTheme="minorEastAsia" w:eastAsiaTheme="minorEastAsia"/>
          <w:sz w:val="24"/>
          <w:lang w:eastAsia="zh-CN"/>
        </w:rPr>
      </w:pPr>
      <w:r>
        <w:rPr>
          <w:rFonts w:asciiTheme="minorEastAsia" w:hAnsiTheme="minorEastAsia" w:eastAsiaTheme="minorEastAsia"/>
          <w:sz w:val="24"/>
          <w:lang w:eastAsia="zh-CN"/>
        </w:rPr>
        <w:t xml:space="preserve">(4) </w:t>
      </w:r>
      <w:r>
        <w:rPr>
          <w:rFonts w:hint="eastAsia" w:asciiTheme="minorEastAsia" w:hAnsiTheme="minorEastAsia" w:eastAsiaTheme="minorEastAsia"/>
          <w:sz w:val="24"/>
          <w:lang w:eastAsia="zh-CN"/>
        </w:rPr>
        <w:t>同意按磋商须知中关于不予退还磋商保证金的规定。</w:t>
      </w:r>
    </w:p>
    <w:p w14:paraId="3F7CE7D0">
      <w:pPr>
        <w:widowControl/>
        <w:wordWrap/>
        <w:spacing w:line="480" w:lineRule="exact"/>
        <w:ind w:left="100" w:leftChars="50" w:firstLine="480" w:firstLineChars="200"/>
        <w:jc w:val="left"/>
        <w:rPr>
          <w:rFonts w:hint="eastAsia" w:asciiTheme="minorEastAsia" w:hAnsiTheme="minorEastAsia" w:eastAsiaTheme="minorEastAsia"/>
          <w:sz w:val="24"/>
          <w:lang w:eastAsia="zh-CN"/>
        </w:rPr>
      </w:pPr>
      <w:r>
        <w:rPr>
          <w:rFonts w:asciiTheme="minorEastAsia" w:hAnsiTheme="minorEastAsia" w:eastAsiaTheme="minorEastAsia"/>
          <w:sz w:val="24"/>
          <w:lang w:eastAsia="zh-CN"/>
        </w:rPr>
        <w:t xml:space="preserve">(5) </w:t>
      </w:r>
      <w:r>
        <w:rPr>
          <w:rFonts w:hint="eastAsia" w:asciiTheme="minorEastAsia" w:hAnsiTheme="minorEastAsia" w:eastAsiaTheme="minorEastAsia"/>
          <w:sz w:val="24"/>
          <w:lang w:eastAsia="zh-CN"/>
        </w:rPr>
        <w:t>同意向贵方提供贵方可能要求的与本报价有关任何证据或资料。</w:t>
      </w:r>
    </w:p>
    <w:p w14:paraId="35D5F20D">
      <w:pPr>
        <w:widowControl/>
        <w:wordWrap/>
        <w:spacing w:line="480" w:lineRule="exact"/>
        <w:ind w:left="100" w:leftChars="50" w:firstLine="480" w:firstLineChars="200"/>
        <w:jc w:val="left"/>
        <w:rPr>
          <w:rFonts w:hint="eastAsia" w:asciiTheme="minorEastAsia" w:hAnsiTheme="minorEastAsia" w:eastAsiaTheme="minorEastAsia"/>
          <w:sz w:val="24"/>
          <w:lang w:eastAsia="zh-CN"/>
        </w:rPr>
      </w:pPr>
      <w:r>
        <w:rPr>
          <w:rFonts w:asciiTheme="minorEastAsia" w:hAnsiTheme="minorEastAsia" w:eastAsiaTheme="minorEastAsia"/>
          <w:sz w:val="24"/>
          <w:lang w:eastAsia="zh-CN"/>
        </w:rPr>
        <w:t xml:space="preserve">(6) </w:t>
      </w:r>
      <w:r>
        <w:rPr>
          <w:rFonts w:hint="eastAsia" w:asciiTheme="minorEastAsia" w:hAnsiTheme="minorEastAsia" w:eastAsiaTheme="minorEastAsia"/>
          <w:sz w:val="24"/>
          <w:lang w:eastAsia="zh-CN"/>
        </w:rPr>
        <w:t>我们完全理解贵方不一定要接受最低报价的报价或收到的任何报价。</w:t>
      </w:r>
    </w:p>
    <w:p w14:paraId="6BB3AE3E">
      <w:pPr>
        <w:widowControl/>
        <w:wordWrap/>
        <w:spacing w:line="480" w:lineRule="exact"/>
        <w:ind w:left="100" w:leftChars="50" w:firstLine="480" w:firstLineChars="200"/>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与本报价有关的正式通讯地址为：</w:t>
      </w:r>
    </w:p>
    <w:p w14:paraId="67307256">
      <w:pPr>
        <w:widowControl/>
        <w:wordWrap/>
        <w:spacing w:line="460" w:lineRule="exact"/>
        <w:jc w:val="left"/>
        <w:rPr>
          <w:rFonts w:hint="eastAsia" w:asciiTheme="minorEastAsia" w:hAnsiTheme="minorEastAsia" w:eastAsiaTheme="minorEastAsia"/>
          <w:sz w:val="24"/>
        </w:rPr>
      </w:pPr>
    </w:p>
    <w:p w14:paraId="489F4A26">
      <w:pPr>
        <w:widowControl/>
        <w:wordWrap/>
        <w:spacing w:line="460" w:lineRule="exact"/>
        <w:jc w:val="left"/>
        <w:rPr>
          <w:rFonts w:hint="eastAsia" w:asciiTheme="minorEastAsia" w:hAnsiTheme="minorEastAsia" w:eastAsiaTheme="minorEastAsia"/>
          <w:sz w:val="24"/>
        </w:rPr>
      </w:pPr>
    </w:p>
    <w:p w14:paraId="21EC65C7">
      <w:pPr>
        <w:widowControl/>
        <w:wordWrap/>
        <w:spacing w:line="460" w:lineRule="exact"/>
        <w:jc w:val="left"/>
        <w:rPr>
          <w:rFonts w:hint="eastAsia" w:asciiTheme="minorEastAsia" w:hAnsiTheme="minorEastAsia" w:eastAsiaTheme="minorEastAsia"/>
          <w:sz w:val="24"/>
        </w:rPr>
      </w:pPr>
      <w:r>
        <w:rPr>
          <w:rFonts w:asciiTheme="minorEastAsia" w:hAnsiTheme="minorEastAsia" w:eastAsiaTheme="minorEastAsia"/>
          <w:sz w:val="24"/>
        </w:rPr>
        <w:t>供应商</w:t>
      </w:r>
      <w:r>
        <w:rPr>
          <w:rFonts w:hint="eastAsia" w:asciiTheme="minorEastAsia" w:hAnsiTheme="minorEastAsia" w:eastAsiaTheme="minorEastAsia"/>
          <w:sz w:val="24"/>
          <w:lang w:eastAsia="zh-CN"/>
        </w:rPr>
        <w:t>名称</w:t>
      </w:r>
      <w:r>
        <w:rPr>
          <w:rFonts w:asciiTheme="minorEastAsia" w:hAnsiTheme="minorEastAsia" w:eastAsiaTheme="minorEastAsia"/>
          <w:sz w:val="24"/>
        </w:rPr>
        <w:t>：（盖公章）</w:t>
      </w:r>
    </w:p>
    <w:p w14:paraId="05095232">
      <w:pPr>
        <w:widowControl/>
        <w:wordWrap/>
        <w:spacing w:line="460" w:lineRule="exact"/>
        <w:jc w:val="left"/>
        <w:rPr>
          <w:rFonts w:hint="eastAsia" w:asciiTheme="minorEastAsia" w:hAnsiTheme="minorEastAsia" w:eastAsiaTheme="minorEastAsia"/>
          <w:sz w:val="24"/>
          <w:u w:val="single" w:color="0D0D0D"/>
        </w:rPr>
      </w:pPr>
      <w:r>
        <w:rPr>
          <w:rFonts w:asciiTheme="minorEastAsia" w:hAnsiTheme="minorEastAsia" w:eastAsiaTheme="minorEastAsia"/>
          <w:sz w:val="24"/>
        </w:rPr>
        <w:t>地址：</w:t>
      </w:r>
    </w:p>
    <w:p w14:paraId="51A305E7">
      <w:pPr>
        <w:widowControl/>
        <w:wordWrap/>
        <w:spacing w:line="460" w:lineRule="exact"/>
        <w:jc w:val="left"/>
        <w:rPr>
          <w:rFonts w:hint="eastAsia" w:asciiTheme="minorEastAsia" w:hAnsiTheme="minorEastAsia" w:eastAsiaTheme="minorEastAsia"/>
          <w:sz w:val="24"/>
          <w:u w:val="single" w:color="0D0D0D"/>
        </w:rPr>
      </w:pPr>
      <w:r>
        <w:rPr>
          <w:rFonts w:asciiTheme="minorEastAsia" w:hAnsiTheme="minorEastAsia" w:eastAsiaTheme="minorEastAsia"/>
          <w:sz w:val="24"/>
        </w:rPr>
        <w:t>电话：      传真：</w:t>
      </w:r>
    </w:p>
    <w:p w14:paraId="76266288">
      <w:pPr>
        <w:widowControl/>
        <w:wordWrap/>
        <w:spacing w:line="460" w:lineRule="exact"/>
        <w:jc w:val="left"/>
        <w:rPr>
          <w:rFonts w:hint="eastAsia" w:asciiTheme="minorEastAsia" w:hAnsiTheme="minorEastAsia" w:eastAsiaTheme="minorEastAsia"/>
          <w:sz w:val="24"/>
          <w:u w:val="single" w:color="0D0D0D"/>
        </w:rPr>
      </w:pPr>
      <w:r>
        <w:rPr>
          <w:rFonts w:asciiTheme="minorEastAsia" w:hAnsiTheme="minorEastAsia" w:eastAsiaTheme="minorEastAsia"/>
          <w:sz w:val="24"/>
        </w:rPr>
        <w:t>邮政编码：</w:t>
      </w:r>
    </w:p>
    <w:p w14:paraId="399EDFA9">
      <w:pPr>
        <w:widowControl/>
        <w:wordWrap/>
        <w:spacing w:line="400" w:lineRule="exact"/>
        <w:jc w:val="left"/>
        <w:rPr>
          <w:rFonts w:hint="eastAsia" w:asciiTheme="minorEastAsia" w:hAnsiTheme="minorEastAsia" w:eastAsiaTheme="minorEastAsia"/>
          <w:sz w:val="24"/>
          <w:u w:val="single" w:color="0D0D0D"/>
        </w:rPr>
      </w:pPr>
      <w:r>
        <w:rPr>
          <w:rFonts w:asciiTheme="minorEastAsia" w:hAnsiTheme="minorEastAsia" w:eastAsiaTheme="minorEastAsia"/>
          <w:sz w:val="24"/>
        </w:rPr>
        <w:t>法定代表人或</w:t>
      </w:r>
      <w:r>
        <w:rPr>
          <w:rFonts w:hint="eastAsia" w:asciiTheme="minorEastAsia" w:hAnsiTheme="minorEastAsia" w:eastAsiaTheme="minorEastAsia"/>
          <w:sz w:val="24"/>
          <w:lang w:eastAsia="zh-CN"/>
        </w:rPr>
        <w:t>委托代理人</w:t>
      </w:r>
      <w:r>
        <w:rPr>
          <w:rFonts w:asciiTheme="minorEastAsia" w:hAnsiTheme="minorEastAsia" w:eastAsiaTheme="minorEastAsia"/>
          <w:sz w:val="24"/>
        </w:rPr>
        <w:t>（签字</w:t>
      </w:r>
      <w:r>
        <w:rPr>
          <w:rFonts w:hint="eastAsia" w:asciiTheme="minorEastAsia" w:hAnsiTheme="minorEastAsia" w:eastAsiaTheme="minorEastAsia"/>
          <w:sz w:val="24"/>
          <w:lang w:eastAsia="zh-CN"/>
        </w:rPr>
        <w:t>或盖章</w:t>
      </w:r>
      <w:r>
        <w:rPr>
          <w:rFonts w:asciiTheme="minorEastAsia" w:hAnsiTheme="minorEastAsia" w:eastAsiaTheme="minorEastAsia"/>
          <w:sz w:val="24"/>
        </w:rPr>
        <w:t>）：</w:t>
      </w:r>
    </w:p>
    <w:p w14:paraId="1EF731BC">
      <w:pPr>
        <w:widowControl/>
        <w:wordWrap/>
        <w:spacing w:line="460" w:lineRule="exact"/>
        <w:jc w:val="left"/>
        <w:rPr>
          <w:rFonts w:hint="eastAsia" w:asciiTheme="minorEastAsia" w:hAnsiTheme="minorEastAsia" w:eastAsiaTheme="minorEastAsia"/>
          <w:sz w:val="24"/>
          <w:u w:val="single" w:color="0D0D0D"/>
        </w:rPr>
      </w:pPr>
      <w:r>
        <w:rPr>
          <w:rFonts w:asciiTheme="minorEastAsia" w:hAnsiTheme="minorEastAsia" w:eastAsiaTheme="minorEastAsia"/>
          <w:sz w:val="24"/>
        </w:rPr>
        <w:t xml:space="preserve">日期：  年  月   日        </w:t>
      </w:r>
    </w:p>
    <w:p w14:paraId="0C3BBCE3">
      <w:pPr>
        <w:widowControl/>
        <w:wordWrap/>
        <w:spacing w:line="360" w:lineRule="auto"/>
        <w:jc w:val="left"/>
        <w:rPr>
          <w:rFonts w:hint="eastAsia" w:asciiTheme="minorEastAsia" w:hAnsiTheme="minorEastAsia" w:eastAsiaTheme="minorEastAsia"/>
          <w:sz w:val="24"/>
        </w:rPr>
      </w:pPr>
    </w:p>
    <w:p w14:paraId="6AC9FDCB">
      <w:pPr>
        <w:widowControl/>
        <w:wordWrap/>
        <w:spacing w:line="360" w:lineRule="auto"/>
        <w:jc w:val="left"/>
        <w:rPr>
          <w:rFonts w:hint="eastAsia" w:asciiTheme="minorEastAsia" w:hAnsiTheme="minorEastAsia" w:eastAsiaTheme="minorEastAsia"/>
          <w:b/>
          <w:sz w:val="24"/>
          <w:lang w:eastAsia="zh-CN"/>
        </w:rPr>
      </w:pPr>
    </w:p>
    <w:p w14:paraId="621A50D3">
      <w:pPr>
        <w:rPr>
          <w:rFonts w:hint="eastAsia" w:asciiTheme="minorEastAsia" w:hAnsiTheme="minorEastAsia" w:eastAsiaTheme="minorEastAsia"/>
          <w:b/>
          <w:sz w:val="24"/>
          <w:lang w:eastAsia="zh-CN"/>
        </w:rPr>
      </w:pPr>
      <w:bookmarkStart w:name="_Toc17440" w:id="12"/>
      <w:bookmarkStart w:name="_Toc217446090" w:id="13"/>
      <w:bookmarkStart w:name="_Toc29546" w:id="14"/>
    </w:p>
    <w:p w14:paraId="269BA710">
      <w:pPr>
        <w:rPr>
          <w:rFonts w:hint="eastAsia" w:asciiTheme="minorEastAsia" w:hAnsiTheme="minorEastAsia" w:eastAsiaTheme="minorEastAsia"/>
          <w:b/>
          <w:sz w:val="24"/>
          <w:lang w:eastAsia="zh-CN"/>
        </w:rPr>
      </w:pPr>
      <w:r>
        <w:rPr>
          <w:rFonts w:hint="eastAsia" w:asciiTheme="minorEastAsia" w:hAnsiTheme="minorEastAsia" w:eastAsiaTheme="minorEastAsia"/>
          <w:b/>
          <w:sz w:val="24"/>
          <w:lang w:eastAsia="zh-CN"/>
        </w:rPr>
        <w:br w:type="page"/>
      </w:r>
    </w:p>
    <w:p w14:paraId="3C64E6AE">
      <w:pPr>
        <w:spacing w:line="360" w:lineRule="auto"/>
        <w:jc w:val="center"/>
        <w:rPr>
          <w:rFonts w:hint="eastAsia" w:asciiTheme="minorEastAsia" w:hAnsiTheme="minorEastAsia" w:eastAsiaTheme="minorEastAsia"/>
          <w:b/>
          <w:sz w:val="24"/>
          <w:lang w:eastAsia="zh-CN"/>
        </w:rPr>
      </w:pPr>
    </w:p>
    <w:p w14:paraId="05F28133">
      <w:pPr>
        <w:widowControl/>
        <w:wordWrap/>
        <w:spacing w:line="420" w:lineRule="exact"/>
        <w:jc w:val="center"/>
        <w:rPr>
          <w:rFonts w:hint="eastAsia" w:asciiTheme="minorEastAsia" w:hAnsiTheme="minorEastAsia" w:eastAsiaTheme="minorEastAsia"/>
          <w:b/>
          <w:sz w:val="24"/>
        </w:rPr>
      </w:pPr>
      <w:r>
        <w:rPr>
          <w:rFonts w:hint="eastAsia" w:asciiTheme="minorEastAsia" w:hAnsiTheme="minorEastAsia" w:eastAsiaTheme="minorEastAsia"/>
          <w:b/>
          <w:sz w:val="24"/>
        </w:rPr>
        <w:t>二、承诺函</w:t>
      </w:r>
    </w:p>
    <w:p w14:paraId="435328CA">
      <w:pPr>
        <w:spacing w:line="360" w:lineRule="atLeast"/>
        <w:jc w:val="center"/>
        <w:outlineLvl w:val="1"/>
        <w:rPr>
          <w:rFonts w:ascii="Times New Roman"/>
          <w:b/>
          <w:sz w:val="22"/>
          <w:szCs w:val="21"/>
        </w:rPr>
      </w:pPr>
    </w:p>
    <w:p w14:paraId="6850AE1D">
      <w:pPr>
        <w:spacing w:line="360" w:lineRule="atLeast"/>
        <w:jc w:val="left"/>
        <w:outlineLvl w:val="1"/>
        <w:rPr>
          <w:rFonts w:ascii="Times New Roman"/>
          <w:sz w:val="22"/>
          <w:szCs w:val="21"/>
        </w:rPr>
      </w:pPr>
      <w:r>
        <w:rPr>
          <w:rFonts w:hint="eastAsia" w:ascii="Times New Roman"/>
          <w:sz w:val="22"/>
          <w:szCs w:val="21"/>
          <w:u w:val="single"/>
        </w:rPr>
        <w:t>（</w:t>
      </w:r>
      <w:r>
        <w:rPr>
          <w:rFonts w:ascii="Times New Roman"/>
          <w:b/>
          <w:sz w:val="22"/>
          <w:szCs w:val="21"/>
          <w:u w:val="single"/>
        </w:rPr>
        <w:t>四川国际招标有限责任公司</w:t>
      </w:r>
      <w:r>
        <w:rPr>
          <w:rFonts w:hint="eastAsia" w:ascii="Times New Roman"/>
          <w:sz w:val="22"/>
          <w:szCs w:val="21"/>
          <w:u w:val="single"/>
        </w:rPr>
        <w:t>）</w:t>
      </w:r>
      <w:r>
        <w:rPr>
          <w:rFonts w:hint="eastAsia" w:ascii="Times New Roman"/>
          <w:sz w:val="22"/>
          <w:szCs w:val="21"/>
        </w:rPr>
        <w:t>：</w:t>
      </w:r>
    </w:p>
    <w:p w14:paraId="7A347B7A">
      <w:pPr>
        <w:spacing w:line="360" w:lineRule="atLeast"/>
        <w:ind w:firstLine="440" w:firstLineChars="200"/>
        <w:jc w:val="left"/>
        <w:outlineLvl w:val="1"/>
        <w:rPr>
          <w:rFonts w:ascii="Times New Roman"/>
          <w:sz w:val="22"/>
          <w:szCs w:val="21"/>
        </w:rPr>
      </w:pPr>
      <w:r>
        <w:rPr>
          <w:rFonts w:hint="eastAsia" w:ascii="Times New Roman"/>
          <w:sz w:val="22"/>
          <w:szCs w:val="21"/>
        </w:rPr>
        <w:t>我单位作为本次采购项目的</w:t>
      </w:r>
      <w:r>
        <w:rPr>
          <w:rFonts w:hint="eastAsia" w:ascii="Times New Roman"/>
          <w:sz w:val="22"/>
          <w:szCs w:val="21"/>
          <w:lang w:eastAsia="zh-CN"/>
        </w:rPr>
        <w:t>供应商</w:t>
      </w:r>
      <w:r>
        <w:rPr>
          <w:rFonts w:hint="eastAsia" w:ascii="Times New Roman"/>
          <w:sz w:val="22"/>
          <w:szCs w:val="21"/>
        </w:rPr>
        <w:t>，根据文件要求，现郑重承诺如下：</w:t>
      </w:r>
    </w:p>
    <w:p w14:paraId="4A71FB92">
      <w:pPr>
        <w:spacing w:line="360" w:lineRule="atLeast"/>
        <w:ind w:firstLine="440" w:firstLineChars="200"/>
        <w:jc w:val="left"/>
        <w:outlineLvl w:val="1"/>
        <w:rPr>
          <w:rFonts w:ascii="Times New Roman"/>
          <w:sz w:val="22"/>
          <w:szCs w:val="21"/>
        </w:rPr>
      </w:pPr>
      <w:r>
        <w:rPr>
          <w:rFonts w:hint="eastAsia" w:ascii="Times New Roman"/>
          <w:sz w:val="22"/>
          <w:szCs w:val="21"/>
        </w:rPr>
        <w:t>一、完全接受和满足本项目</w:t>
      </w:r>
      <w:r>
        <w:rPr>
          <w:rFonts w:hint="eastAsia" w:ascii="Times New Roman"/>
          <w:sz w:val="22"/>
          <w:szCs w:val="21"/>
          <w:lang w:eastAsia="zh-CN"/>
        </w:rPr>
        <w:t>磋商</w:t>
      </w:r>
      <w:r>
        <w:rPr>
          <w:rFonts w:hint="eastAsia" w:ascii="Times New Roman"/>
          <w:sz w:val="22"/>
          <w:szCs w:val="21"/>
        </w:rPr>
        <w:t>文件中规定的实质性要求，如对文件有异议，已依法进行维权救济，不存在对招标文件有异议的同时又参加</w:t>
      </w:r>
      <w:r>
        <w:rPr>
          <w:rFonts w:hint="eastAsia" w:ascii="Times New Roman"/>
          <w:sz w:val="22"/>
          <w:szCs w:val="21"/>
          <w:lang w:eastAsia="zh-CN"/>
        </w:rPr>
        <w:t>磋商</w:t>
      </w:r>
      <w:r>
        <w:rPr>
          <w:rFonts w:hint="eastAsia" w:ascii="Times New Roman"/>
          <w:sz w:val="22"/>
          <w:szCs w:val="21"/>
        </w:rPr>
        <w:t>以求侥幸</w:t>
      </w:r>
      <w:r>
        <w:rPr>
          <w:rFonts w:hint="eastAsia" w:ascii="Times New Roman"/>
          <w:sz w:val="22"/>
          <w:szCs w:val="21"/>
          <w:lang w:eastAsia="zh-CN"/>
        </w:rPr>
        <w:t>成交</w:t>
      </w:r>
      <w:r>
        <w:rPr>
          <w:rFonts w:hint="eastAsia" w:ascii="Times New Roman"/>
          <w:sz w:val="22"/>
          <w:szCs w:val="21"/>
        </w:rPr>
        <w:t>或者为实现其他非法目的的行为。</w:t>
      </w:r>
    </w:p>
    <w:p w14:paraId="11CCDA72">
      <w:pPr>
        <w:spacing w:line="360" w:lineRule="atLeast"/>
        <w:ind w:firstLine="440" w:firstLineChars="200"/>
        <w:jc w:val="left"/>
        <w:outlineLvl w:val="1"/>
        <w:rPr>
          <w:rFonts w:ascii="Times New Roman"/>
          <w:sz w:val="22"/>
          <w:szCs w:val="21"/>
        </w:rPr>
      </w:pPr>
      <w:r>
        <w:rPr>
          <w:rFonts w:hint="eastAsia" w:ascii="Times New Roman"/>
          <w:sz w:val="22"/>
          <w:szCs w:val="21"/>
        </w:rPr>
        <w:t>二、参加本次采购活动，为采购项目提供整体设计、规范编制或者项目管理、监理、检测等服务的供应商，不得再参加该采购项目的其他采购活动。</w:t>
      </w:r>
    </w:p>
    <w:p w14:paraId="7AE5090C">
      <w:pPr>
        <w:spacing w:line="360" w:lineRule="atLeast"/>
        <w:ind w:firstLine="440" w:firstLineChars="200"/>
        <w:jc w:val="left"/>
        <w:outlineLvl w:val="1"/>
        <w:rPr>
          <w:rFonts w:ascii="Times New Roman"/>
          <w:sz w:val="22"/>
          <w:szCs w:val="21"/>
        </w:rPr>
      </w:pPr>
      <w:r>
        <w:rPr>
          <w:rFonts w:hint="eastAsia" w:ascii="Times New Roman"/>
          <w:sz w:val="22"/>
          <w:szCs w:val="21"/>
        </w:rPr>
        <w:t>三、参加本次招标采购活动，不存在和其他供应商在同一合同项下的采购项目中，同时委托同一个自然人、同一家庭的人员、同一单位的人员作为代理人的行为。</w:t>
      </w:r>
    </w:p>
    <w:p w14:paraId="3F99160F">
      <w:pPr>
        <w:spacing w:line="360" w:lineRule="atLeast"/>
        <w:ind w:firstLine="440" w:firstLineChars="200"/>
        <w:jc w:val="left"/>
        <w:outlineLvl w:val="1"/>
        <w:rPr>
          <w:rFonts w:ascii="Times New Roman"/>
          <w:sz w:val="22"/>
          <w:szCs w:val="21"/>
        </w:rPr>
      </w:pPr>
      <w:r>
        <w:rPr>
          <w:rFonts w:hint="eastAsia" w:ascii="Times New Roman"/>
          <w:sz w:val="22"/>
          <w:szCs w:val="21"/>
        </w:rPr>
        <w:t>四、</w:t>
      </w:r>
      <w:r>
        <w:rPr>
          <w:rFonts w:hint="eastAsia" w:ascii="Times New Roman"/>
          <w:sz w:val="22"/>
          <w:szCs w:val="21"/>
          <w:lang w:eastAsia="zh-CN"/>
        </w:rPr>
        <w:t>响应</w:t>
      </w:r>
      <w:r>
        <w:rPr>
          <w:rFonts w:hint="eastAsia" w:ascii="Times New Roman"/>
          <w:sz w:val="22"/>
          <w:szCs w:val="21"/>
        </w:rPr>
        <w:t>文件中提供的能够给予我单位带来优惠、好处的任何材料资料和技术、服务、商务、响应产品等响应承诺情况都是真实的、有效的、合法的。</w:t>
      </w:r>
    </w:p>
    <w:p w14:paraId="6EF00B4C">
      <w:pPr>
        <w:spacing w:line="360" w:lineRule="atLeast"/>
        <w:ind w:firstLine="440" w:firstLineChars="200"/>
        <w:jc w:val="left"/>
        <w:outlineLvl w:val="1"/>
        <w:rPr>
          <w:rFonts w:ascii="Times New Roman"/>
          <w:sz w:val="22"/>
          <w:szCs w:val="21"/>
        </w:rPr>
      </w:pPr>
      <w:r>
        <w:rPr>
          <w:rFonts w:hint="eastAsia" w:ascii="Times New Roman"/>
          <w:sz w:val="22"/>
          <w:szCs w:val="21"/>
        </w:rPr>
        <w:t>五、如本项目</w:t>
      </w:r>
      <w:r>
        <w:rPr>
          <w:rFonts w:hint="eastAsia" w:ascii="Times New Roman"/>
          <w:sz w:val="22"/>
          <w:szCs w:val="21"/>
          <w:lang w:eastAsia="zh-CN"/>
        </w:rPr>
        <w:t>评审</w:t>
      </w:r>
      <w:r>
        <w:rPr>
          <w:rFonts w:hint="eastAsia" w:ascii="Times New Roman"/>
          <w:sz w:val="22"/>
          <w:szCs w:val="21"/>
        </w:rPr>
        <w:t>过程中需要提供样品，则我单位提供的样品即为</w:t>
      </w:r>
      <w:r>
        <w:rPr>
          <w:rFonts w:hint="eastAsia" w:ascii="Times New Roman"/>
          <w:sz w:val="22"/>
          <w:szCs w:val="21"/>
          <w:lang w:eastAsia="zh-CN"/>
        </w:rPr>
        <w:t>成交</w:t>
      </w:r>
      <w:r>
        <w:rPr>
          <w:rFonts w:hint="eastAsia" w:ascii="Times New Roman"/>
          <w:sz w:val="22"/>
          <w:szCs w:val="21"/>
        </w:rPr>
        <w:t>后将要提供的</w:t>
      </w:r>
      <w:r>
        <w:rPr>
          <w:rFonts w:hint="eastAsia" w:ascii="Times New Roman"/>
          <w:sz w:val="22"/>
          <w:szCs w:val="21"/>
          <w:lang w:eastAsia="zh-CN"/>
        </w:rPr>
        <w:t>成交</w:t>
      </w:r>
      <w:r>
        <w:rPr>
          <w:rFonts w:hint="eastAsia" w:ascii="Times New Roman"/>
          <w:sz w:val="22"/>
          <w:szCs w:val="21"/>
        </w:rPr>
        <w:t>产品，我单位对提供样品的性能和质量负责，因样品存在缺陷或者不符合文件要求导致未能</w:t>
      </w:r>
      <w:r>
        <w:rPr>
          <w:rFonts w:hint="eastAsia" w:ascii="Times New Roman"/>
          <w:sz w:val="22"/>
          <w:szCs w:val="21"/>
          <w:lang w:eastAsia="zh-CN"/>
        </w:rPr>
        <w:t>成交</w:t>
      </w:r>
      <w:r>
        <w:rPr>
          <w:rFonts w:hint="eastAsia" w:ascii="Times New Roman"/>
          <w:sz w:val="22"/>
          <w:szCs w:val="21"/>
        </w:rPr>
        <w:t>的，我单位愿意承担相应不利后果。</w:t>
      </w:r>
    </w:p>
    <w:p w14:paraId="09EE5840">
      <w:pPr>
        <w:spacing w:line="360" w:lineRule="atLeast"/>
        <w:ind w:firstLine="440" w:firstLineChars="200"/>
        <w:jc w:val="left"/>
        <w:outlineLvl w:val="1"/>
        <w:rPr>
          <w:rFonts w:ascii="Times New Roman"/>
          <w:sz w:val="22"/>
          <w:szCs w:val="21"/>
        </w:rPr>
      </w:pPr>
      <w:r>
        <w:rPr>
          <w:rFonts w:hint="eastAsia" w:ascii="Times New Roman"/>
          <w:sz w:val="22"/>
          <w:szCs w:val="21"/>
        </w:rPr>
        <w:t>本单位对上述承诺的内容事项真实性负责。如经查实上述承诺的内容事项存在虚假，我单位愿意接受以提供虚假材料谋取</w:t>
      </w:r>
      <w:r>
        <w:rPr>
          <w:rFonts w:hint="eastAsia" w:ascii="Times New Roman"/>
          <w:sz w:val="22"/>
          <w:szCs w:val="21"/>
          <w:lang w:eastAsia="zh-CN"/>
        </w:rPr>
        <w:t>成交</w:t>
      </w:r>
      <w:r>
        <w:rPr>
          <w:rFonts w:hint="eastAsia" w:ascii="Times New Roman"/>
          <w:sz w:val="22"/>
          <w:szCs w:val="21"/>
        </w:rPr>
        <w:t>追究法律责任。</w:t>
      </w:r>
    </w:p>
    <w:p w14:paraId="17BC499F">
      <w:pPr>
        <w:spacing w:line="360" w:lineRule="atLeast"/>
        <w:ind w:firstLine="431" w:firstLineChars="196"/>
        <w:jc w:val="left"/>
        <w:outlineLvl w:val="1"/>
        <w:rPr>
          <w:rFonts w:ascii="Times New Roman"/>
          <w:sz w:val="22"/>
          <w:szCs w:val="21"/>
        </w:rPr>
      </w:pPr>
    </w:p>
    <w:p w14:paraId="2D611F58">
      <w:pPr>
        <w:pStyle w:val="9"/>
        <w:rPr>
          <w:rFonts w:ascii="Times New Roman"/>
          <w:sz w:val="22"/>
          <w:szCs w:val="22"/>
        </w:rPr>
      </w:pPr>
    </w:p>
    <w:p w14:paraId="01FC50DC">
      <w:pPr>
        <w:pStyle w:val="9"/>
        <w:rPr>
          <w:rFonts w:ascii="Times New Roman"/>
          <w:sz w:val="22"/>
          <w:szCs w:val="22"/>
        </w:rPr>
      </w:pPr>
    </w:p>
    <w:p w14:paraId="47B6ABE3">
      <w:pPr>
        <w:pStyle w:val="9"/>
        <w:rPr>
          <w:rFonts w:ascii="Times New Roman"/>
          <w:sz w:val="22"/>
          <w:szCs w:val="22"/>
        </w:rPr>
      </w:pPr>
    </w:p>
    <w:p w14:paraId="45ED0480">
      <w:pPr>
        <w:spacing w:line="360" w:lineRule="atLeast"/>
        <w:ind w:firstLine="431" w:firstLineChars="196"/>
        <w:jc w:val="left"/>
        <w:outlineLvl w:val="1"/>
        <w:rPr>
          <w:rFonts w:ascii="Times New Roman"/>
          <w:sz w:val="22"/>
          <w:szCs w:val="21"/>
        </w:rPr>
      </w:pPr>
      <w:r>
        <w:rPr>
          <w:rFonts w:ascii="Times New Roman"/>
          <w:sz w:val="22"/>
          <w:szCs w:val="21"/>
        </w:rPr>
        <w:t>供应商</w:t>
      </w:r>
      <w:r>
        <w:rPr>
          <w:rFonts w:hint="eastAsia" w:ascii="Times New Roman"/>
          <w:sz w:val="22"/>
          <w:szCs w:val="21"/>
        </w:rPr>
        <w:t>名称：（单位公章）</w:t>
      </w:r>
    </w:p>
    <w:p w14:paraId="30D27599">
      <w:pPr>
        <w:spacing w:line="360" w:lineRule="atLeast"/>
        <w:ind w:firstLine="431" w:firstLineChars="196"/>
        <w:jc w:val="left"/>
        <w:outlineLvl w:val="1"/>
        <w:rPr>
          <w:rFonts w:ascii="Times New Roman"/>
          <w:sz w:val="22"/>
          <w:szCs w:val="21"/>
        </w:rPr>
      </w:pPr>
      <w:r>
        <w:rPr>
          <w:rFonts w:hint="eastAsia" w:ascii="Times New Roman"/>
          <w:sz w:val="22"/>
          <w:szCs w:val="21"/>
        </w:rPr>
        <w:t>法定代表人或委托代理人：（签字或盖章）：</w:t>
      </w:r>
    </w:p>
    <w:p w14:paraId="14F632EB">
      <w:pPr>
        <w:spacing w:line="360" w:lineRule="atLeast"/>
        <w:ind w:firstLine="431" w:firstLineChars="196"/>
        <w:jc w:val="left"/>
        <w:outlineLvl w:val="1"/>
        <w:rPr>
          <w:rFonts w:ascii="Times New Roman"/>
          <w:sz w:val="22"/>
          <w:szCs w:val="21"/>
        </w:rPr>
      </w:pPr>
      <w:r>
        <w:rPr>
          <w:rFonts w:hint="eastAsia" w:ascii="Times New Roman"/>
          <w:sz w:val="22"/>
          <w:szCs w:val="21"/>
        </w:rPr>
        <w:t>日期：</w:t>
      </w:r>
    </w:p>
    <w:p w14:paraId="440C2E06">
      <w:pPr>
        <w:pStyle w:val="9"/>
        <w:rPr>
          <w:lang w:eastAsia="zh-CN"/>
        </w:rPr>
      </w:pPr>
      <w:r>
        <w:rPr>
          <w:lang w:eastAsia="zh-CN"/>
        </w:rPr>
        <w:br w:type="page"/>
      </w:r>
    </w:p>
    <w:p w14:paraId="224E6F0D">
      <w:pPr>
        <w:spacing w:line="360" w:lineRule="auto"/>
        <w:jc w:val="center"/>
        <w:rPr>
          <w:rFonts w:hint="eastAsia" w:asciiTheme="minorEastAsia" w:hAnsiTheme="minorEastAsia" w:eastAsiaTheme="minorEastAsia"/>
          <w:b/>
          <w:sz w:val="24"/>
        </w:rPr>
      </w:pPr>
      <w:r>
        <w:rPr>
          <w:rFonts w:hint="eastAsia" w:asciiTheme="minorEastAsia" w:hAnsiTheme="minorEastAsia" w:eastAsiaTheme="minorEastAsia"/>
          <w:b/>
          <w:sz w:val="24"/>
          <w:lang w:eastAsia="zh-CN"/>
        </w:rPr>
        <w:t>三</w:t>
      </w:r>
      <w:r>
        <w:rPr>
          <w:rFonts w:hint="eastAsia" w:asciiTheme="minorEastAsia" w:hAnsiTheme="minorEastAsia" w:eastAsiaTheme="minorEastAsia"/>
          <w:b/>
          <w:sz w:val="24"/>
        </w:rPr>
        <w:t>、</w:t>
      </w:r>
      <w:bookmarkEnd w:id="12"/>
      <w:bookmarkEnd w:id="13"/>
      <w:bookmarkEnd w:id="14"/>
      <w:r>
        <w:rPr>
          <w:rFonts w:hint="eastAsia" w:asciiTheme="minorEastAsia" w:hAnsiTheme="minorEastAsia" w:eastAsiaTheme="minorEastAsia"/>
          <w:b/>
          <w:sz w:val="24"/>
        </w:rPr>
        <w:t>技术</w:t>
      </w:r>
      <w:r>
        <w:rPr>
          <w:rFonts w:hint="eastAsia" w:asciiTheme="minorEastAsia" w:hAnsiTheme="minorEastAsia" w:eastAsiaTheme="minorEastAsia"/>
          <w:b/>
          <w:sz w:val="24"/>
          <w:lang w:eastAsia="zh-CN"/>
        </w:rPr>
        <w:t>服务</w:t>
      </w:r>
      <w:r>
        <w:rPr>
          <w:rFonts w:asciiTheme="minorEastAsia" w:hAnsiTheme="minorEastAsia" w:eastAsiaTheme="minorEastAsia"/>
          <w:b/>
          <w:sz w:val="24"/>
        </w:rPr>
        <w:t>响应表</w:t>
      </w:r>
    </w:p>
    <w:p w14:paraId="36071B84">
      <w:pPr>
        <w:rPr>
          <w:rFonts w:hint="eastAsia" w:asciiTheme="minorEastAsia" w:hAnsiTheme="minorEastAsia" w:eastAsiaTheme="minorEastAsia"/>
          <w:b/>
          <w:sz w:val="24"/>
        </w:rPr>
      </w:pPr>
    </w:p>
    <w:p w14:paraId="49B76FF8">
      <w:pPr>
        <w:spacing w:after="120"/>
        <w:rPr>
          <w:rFonts w:hint="eastAsia" w:asciiTheme="minorEastAsia" w:hAnsiTheme="minorEastAsia" w:eastAsiaTheme="minorEastAsia"/>
          <w:b/>
          <w:sz w:val="24"/>
        </w:rPr>
      </w:pPr>
      <w:r>
        <w:rPr>
          <w:rFonts w:hint="eastAsia" w:asciiTheme="minorEastAsia" w:hAnsiTheme="minorEastAsia" w:eastAsiaTheme="minorEastAsia"/>
          <w:b/>
          <w:sz w:val="24"/>
          <w:lang w:eastAsia="zh-CN"/>
        </w:rPr>
        <w:t>项目</w:t>
      </w:r>
      <w:r>
        <w:rPr>
          <w:rFonts w:asciiTheme="minorEastAsia" w:hAnsiTheme="minorEastAsia" w:eastAsiaTheme="minorEastAsia"/>
          <w:b/>
          <w:sz w:val="24"/>
        </w:rPr>
        <w:t>名称：</w:t>
      </w:r>
      <w:r>
        <w:rPr>
          <w:rFonts w:hint="eastAsia" w:asciiTheme="minorEastAsia" w:hAnsiTheme="minorEastAsia" w:eastAsiaTheme="minorEastAsia"/>
          <w:b/>
          <w:sz w:val="24"/>
          <w:lang w:eastAsia="zh-CN"/>
        </w:rPr>
        <w:t xml:space="preserve">                    项目</w:t>
      </w:r>
      <w:r>
        <w:rPr>
          <w:rFonts w:hint="eastAsia" w:asciiTheme="minorEastAsia" w:hAnsiTheme="minorEastAsia" w:eastAsiaTheme="minorEastAsia"/>
          <w:b/>
          <w:sz w:val="24"/>
        </w:rPr>
        <w:t>编号</w:t>
      </w:r>
      <w:r>
        <w:rPr>
          <w:rFonts w:asciiTheme="minorEastAsia" w:hAnsiTheme="minorEastAsia" w:eastAsiaTheme="minorEastAsia"/>
          <w:b/>
          <w:sz w:val="24"/>
        </w:rPr>
        <w:t xml:space="preserve">/包号：  </w:t>
      </w:r>
    </w:p>
    <w:tbl>
      <w:tblPr>
        <w:tblStyle w:val="16"/>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245"/>
        <w:gridCol w:w="2085"/>
        <w:gridCol w:w="3060"/>
        <w:gridCol w:w="1440"/>
      </w:tblGrid>
      <w:tr w14:paraId="7DF4B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8" w:hRule="atLeast"/>
        </w:trPr>
        <w:tc>
          <w:tcPr>
            <w:tcW w:w="738" w:type="dxa"/>
            <w:vAlign w:val="center"/>
          </w:tcPr>
          <w:p w14:paraId="1D4F4ED8">
            <w:pPr>
              <w:spacing w:before="60" w:after="60"/>
              <w:jc w:val="center"/>
              <w:rPr>
                <w:rFonts w:hint="eastAsia" w:asciiTheme="minorEastAsia" w:hAnsiTheme="minorEastAsia" w:eastAsiaTheme="minorEastAsia"/>
                <w:sz w:val="24"/>
              </w:rPr>
            </w:pPr>
            <w:r>
              <w:rPr>
                <w:rFonts w:asciiTheme="minorEastAsia" w:hAnsiTheme="minorEastAsia" w:eastAsiaTheme="minorEastAsia"/>
                <w:sz w:val="24"/>
              </w:rPr>
              <w:t>序号</w:t>
            </w:r>
          </w:p>
        </w:tc>
        <w:tc>
          <w:tcPr>
            <w:tcW w:w="1245" w:type="dxa"/>
            <w:vAlign w:val="center"/>
          </w:tcPr>
          <w:p w14:paraId="06906E78">
            <w:pPr>
              <w:spacing w:before="60" w:after="60"/>
              <w:jc w:val="center"/>
              <w:rPr>
                <w:rFonts w:hint="eastAsia" w:asciiTheme="minorEastAsia" w:hAnsiTheme="minorEastAsia" w:eastAsiaTheme="minorEastAsia"/>
                <w:sz w:val="24"/>
              </w:rPr>
            </w:pPr>
            <w:r>
              <w:rPr>
                <w:rFonts w:asciiTheme="minorEastAsia" w:hAnsiTheme="minorEastAsia" w:eastAsiaTheme="minorEastAsia"/>
                <w:sz w:val="24"/>
              </w:rPr>
              <w:t>磋商文件条目号</w:t>
            </w:r>
          </w:p>
        </w:tc>
        <w:tc>
          <w:tcPr>
            <w:tcW w:w="2085" w:type="dxa"/>
            <w:vAlign w:val="center"/>
          </w:tcPr>
          <w:p w14:paraId="6DEA9555">
            <w:pPr>
              <w:spacing w:before="60" w:after="60"/>
              <w:jc w:val="center"/>
              <w:rPr>
                <w:rFonts w:hint="eastAsia" w:asciiTheme="minorEastAsia" w:hAnsiTheme="minorEastAsia" w:eastAsiaTheme="minorEastAsia"/>
                <w:sz w:val="24"/>
              </w:rPr>
            </w:pPr>
            <w:r>
              <w:rPr>
                <w:rFonts w:asciiTheme="minorEastAsia" w:hAnsiTheme="minorEastAsia" w:eastAsiaTheme="minorEastAsia"/>
                <w:sz w:val="24"/>
              </w:rPr>
              <w:t>磋商文件要求</w:t>
            </w:r>
          </w:p>
        </w:tc>
        <w:tc>
          <w:tcPr>
            <w:tcW w:w="3060" w:type="dxa"/>
            <w:vAlign w:val="center"/>
          </w:tcPr>
          <w:p w14:paraId="5B6FD05E">
            <w:pPr>
              <w:spacing w:before="60" w:after="60"/>
              <w:jc w:val="center"/>
              <w:rPr>
                <w:rFonts w:hint="eastAsia" w:asciiTheme="minorEastAsia" w:hAnsiTheme="minorEastAsia" w:eastAsiaTheme="minorEastAsia"/>
                <w:sz w:val="24"/>
              </w:rPr>
            </w:pPr>
            <w:r>
              <w:rPr>
                <w:rFonts w:asciiTheme="minorEastAsia" w:hAnsiTheme="minorEastAsia" w:eastAsiaTheme="minorEastAsia"/>
                <w:sz w:val="24"/>
              </w:rPr>
              <w:t>磋商响应文件响应说明</w:t>
            </w:r>
          </w:p>
        </w:tc>
        <w:tc>
          <w:tcPr>
            <w:tcW w:w="1440" w:type="dxa"/>
            <w:vAlign w:val="center"/>
          </w:tcPr>
          <w:p w14:paraId="6B9994F7">
            <w:pPr>
              <w:spacing w:before="60" w:after="60"/>
              <w:jc w:val="center"/>
              <w:rPr>
                <w:rFonts w:hint="eastAsia" w:asciiTheme="minorEastAsia" w:hAnsiTheme="minorEastAsia" w:eastAsiaTheme="minorEastAsia"/>
                <w:sz w:val="24"/>
              </w:rPr>
            </w:pPr>
            <w:r>
              <w:rPr>
                <w:rFonts w:asciiTheme="minorEastAsia" w:hAnsiTheme="minorEastAsia" w:eastAsiaTheme="minorEastAsia"/>
                <w:sz w:val="24"/>
              </w:rPr>
              <w:t>响应/偏离</w:t>
            </w:r>
          </w:p>
        </w:tc>
      </w:tr>
      <w:tr w14:paraId="40193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309EA50E">
            <w:pPr>
              <w:spacing w:before="120" w:after="120"/>
              <w:rPr>
                <w:rFonts w:hint="eastAsia" w:asciiTheme="minorEastAsia" w:hAnsiTheme="minorEastAsia" w:eastAsiaTheme="minorEastAsia"/>
                <w:sz w:val="24"/>
              </w:rPr>
            </w:pPr>
          </w:p>
        </w:tc>
        <w:tc>
          <w:tcPr>
            <w:tcW w:w="1245" w:type="dxa"/>
          </w:tcPr>
          <w:p w14:paraId="512EDC22">
            <w:pPr>
              <w:spacing w:before="120" w:after="120"/>
              <w:rPr>
                <w:rFonts w:hint="eastAsia" w:asciiTheme="minorEastAsia" w:hAnsiTheme="minorEastAsia" w:eastAsiaTheme="minorEastAsia"/>
                <w:sz w:val="24"/>
              </w:rPr>
            </w:pPr>
          </w:p>
        </w:tc>
        <w:tc>
          <w:tcPr>
            <w:tcW w:w="2085" w:type="dxa"/>
          </w:tcPr>
          <w:p w14:paraId="0DBFDA39">
            <w:pPr>
              <w:spacing w:before="120" w:after="120"/>
              <w:rPr>
                <w:rFonts w:hint="eastAsia" w:asciiTheme="minorEastAsia" w:hAnsiTheme="minorEastAsia" w:eastAsiaTheme="minorEastAsia"/>
                <w:sz w:val="24"/>
              </w:rPr>
            </w:pPr>
          </w:p>
        </w:tc>
        <w:tc>
          <w:tcPr>
            <w:tcW w:w="3060" w:type="dxa"/>
          </w:tcPr>
          <w:p w14:paraId="14237654">
            <w:pPr>
              <w:spacing w:before="120" w:after="120"/>
              <w:rPr>
                <w:rFonts w:hint="eastAsia" w:asciiTheme="minorEastAsia" w:hAnsiTheme="minorEastAsia" w:eastAsiaTheme="minorEastAsia"/>
                <w:sz w:val="24"/>
              </w:rPr>
            </w:pPr>
          </w:p>
        </w:tc>
        <w:tc>
          <w:tcPr>
            <w:tcW w:w="1440" w:type="dxa"/>
          </w:tcPr>
          <w:p w14:paraId="2F7F4225">
            <w:pPr>
              <w:spacing w:before="120" w:after="120"/>
              <w:rPr>
                <w:rFonts w:hint="eastAsia" w:asciiTheme="minorEastAsia" w:hAnsiTheme="minorEastAsia" w:eastAsiaTheme="minorEastAsia"/>
                <w:sz w:val="24"/>
              </w:rPr>
            </w:pPr>
          </w:p>
        </w:tc>
      </w:tr>
      <w:tr w14:paraId="7E149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23B1D526">
            <w:pPr>
              <w:spacing w:before="120" w:after="120"/>
              <w:rPr>
                <w:rFonts w:hint="eastAsia" w:asciiTheme="minorEastAsia" w:hAnsiTheme="minorEastAsia" w:eastAsiaTheme="minorEastAsia"/>
                <w:sz w:val="24"/>
              </w:rPr>
            </w:pPr>
          </w:p>
        </w:tc>
        <w:tc>
          <w:tcPr>
            <w:tcW w:w="1245" w:type="dxa"/>
          </w:tcPr>
          <w:p w14:paraId="784ACA53">
            <w:pPr>
              <w:spacing w:before="120" w:after="120"/>
              <w:rPr>
                <w:rFonts w:hint="eastAsia" w:asciiTheme="minorEastAsia" w:hAnsiTheme="minorEastAsia" w:eastAsiaTheme="minorEastAsia"/>
                <w:sz w:val="24"/>
              </w:rPr>
            </w:pPr>
          </w:p>
        </w:tc>
        <w:tc>
          <w:tcPr>
            <w:tcW w:w="2085" w:type="dxa"/>
          </w:tcPr>
          <w:p w14:paraId="6840C2D8">
            <w:pPr>
              <w:spacing w:before="120" w:after="120"/>
              <w:rPr>
                <w:rFonts w:hint="eastAsia" w:asciiTheme="minorEastAsia" w:hAnsiTheme="minorEastAsia" w:eastAsiaTheme="minorEastAsia"/>
                <w:sz w:val="24"/>
              </w:rPr>
            </w:pPr>
          </w:p>
        </w:tc>
        <w:tc>
          <w:tcPr>
            <w:tcW w:w="3060" w:type="dxa"/>
          </w:tcPr>
          <w:p w14:paraId="177FB981">
            <w:pPr>
              <w:spacing w:before="120" w:after="120"/>
              <w:rPr>
                <w:rFonts w:hint="eastAsia" w:asciiTheme="minorEastAsia" w:hAnsiTheme="minorEastAsia" w:eastAsiaTheme="minorEastAsia"/>
                <w:sz w:val="24"/>
              </w:rPr>
            </w:pPr>
          </w:p>
        </w:tc>
        <w:tc>
          <w:tcPr>
            <w:tcW w:w="1440" w:type="dxa"/>
          </w:tcPr>
          <w:p w14:paraId="19FC45F5">
            <w:pPr>
              <w:spacing w:before="120" w:after="120"/>
              <w:rPr>
                <w:rFonts w:hint="eastAsia" w:asciiTheme="minorEastAsia" w:hAnsiTheme="minorEastAsia" w:eastAsiaTheme="minorEastAsia"/>
                <w:sz w:val="24"/>
              </w:rPr>
            </w:pPr>
          </w:p>
        </w:tc>
      </w:tr>
      <w:tr w14:paraId="28660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76B4829B">
            <w:pPr>
              <w:spacing w:before="120" w:after="120"/>
              <w:rPr>
                <w:rFonts w:hint="eastAsia" w:asciiTheme="minorEastAsia" w:hAnsiTheme="minorEastAsia" w:eastAsiaTheme="minorEastAsia"/>
                <w:sz w:val="24"/>
              </w:rPr>
            </w:pPr>
          </w:p>
        </w:tc>
        <w:tc>
          <w:tcPr>
            <w:tcW w:w="1245" w:type="dxa"/>
          </w:tcPr>
          <w:p w14:paraId="06036D9F">
            <w:pPr>
              <w:spacing w:before="120" w:after="120"/>
              <w:rPr>
                <w:rFonts w:hint="eastAsia" w:asciiTheme="minorEastAsia" w:hAnsiTheme="minorEastAsia" w:eastAsiaTheme="minorEastAsia"/>
                <w:sz w:val="24"/>
              </w:rPr>
            </w:pPr>
          </w:p>
        </w:tc>
        <w:tc>
          <w:tcPr>
            <w:tcW w:w="2085" w:type="dxa"/>
          </w:tcPr>
          <w:p w14:paraId="4C91233C">
            <w:pPr>
              <w:spacing w:before="120" w:after="120"/>
              <w:rPr>
                <w:rFonts w:hint="eastAsia" w:asciiTheme="minorEastAsia" w:hAnsiTheme="minorEastAsia" w:eastAsiaTheme="minorEastAsia"/>
                <w:sz w:val="24"/>
              </w:rPr>
            </w:pPr>
          </w:p>
        </w:tc>
        <w:tc>
          <w:tcPr>
            <w:tcW w:w="3060" w:type="dxa"/>
          </w:tcPr>
          <w:p w14:paraId="770190A8">
            <w:pPr>
              <w:spacing w:before="120" w:after="120"/>
              <w:rPr>
                <w:rFonts w:hint="eastAsia" w:asciiTheme="minorEastAsia" w:hAnsiTheme="minorEastAsia" w:eastAsiaTheme="minorEastAsia"/>
                <w:sz w:val="24"/>
              </w:rPr>
            </w:pPr>
          </w:p>
        </w:tc>
        <w:tc>
          <w:tcPr>
            <w:tcW w:w="1440" w:type="dxa"/>
          </w:tcPr>
          <w:p w14:paraId="12177166">
            <w:pPr>
              <w:spacing w:before="120" w:after="120"/>
              <w:rPr>
                <w:rFonts w:hint="eastAsia" w:asciiTheme="minorEastAsia" w:hAnsiTheme="minorEastAsia" w:eastAsiaTheme="minorEastAsia"/>
                <w:sz w:val="24"/>
              </w:rPr>
            </w:pPr>
          </w:p>
        </w:tc>
      </w:tr>
      <w:tr w14:paraId="687DB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6E0CB220">
            <w:pPr>
              <w:spacing w:before="120" w:after="120"/>
              <w:rPr>
                <w:rFonts w:hint="eastAsia" w:asciiTheme="minorEastAsia" w:hAnsiTheme="minorEastAsia" w:eastAsiaTheme="minorEastAsia"/>
                <w:sz w:val="24"/>
              </w:rPr>
            </w:pPr>
          </w:p>
        </w:tc>
        <w:tc>
          <w:tcPr>
            <w:tcW w:w="1245" w:type="dxa"/>
          </w:tcPr>
          <w:p w14:paraId="781A779F">
            <w:pPr>
              <w:spacing w:before="120" w:after="120"/>
              <w:rPr>
                <w:rFonts w:hint="eastAsia" w:asciiTheme="minorEastAsia" w:hAnsiTheme="minorEastAsia" w:eastAsiaTheme="minorEastAsia"/>
                <w:sz w:val="24"/>
              </w:rPr>
            </w:pPr>
          </w:p>
        </w:tc>
        <w:tc>
          <w:tcPr>
            <w:tcW w:w="2085" w:type="dxa"/>
          </w:tcPr>
          <w:p w14:paraId="2A6C14A9">
            <w:pPr>
              <w:spacing w:before="120" w:after="120"/>
              <w:rPr>
                <w:rFonts w:hint="eastAsia" w:asciiTheme="minorEastAsia" w:hAnsiTheme="minorEastAsia" w:eastAsiaTheme="minorEastAsia"/>
                <w:sz w:val="24"/>
              </w:rPr>
            </w:pPr>
          </w:p>
        </w:tc>
        <w:tc>
          <w:tcPr>
            <w:tcW w:w="3060" w:type="dxa"/>
          </w:tcPr>
          <w:p w14:paraId="0F6161A7">
            <w:pPr>
              <w:spacing w:before="120" w:after="120"/>
              <w:rPr>
                <w:rFonts w:hint="eastAsia" w:asciiTheme="minorEastAsia" w:hAnsiTheme="minorEastAsia" w:eastAsiaTheme="minorEastAsia"/>
                <w:sz w:val="24"/>
              </w:rPr>
            </w:pPr>
          </w:p>
        </w:tc>
        <w:tc>
          <w:tcPr>
            <w:tcW w:w="1440" w:type="dxa"/>
          </w:tcPr>
          <w:p w14:paraId="25EBF75F">
            <w:pPr>
              <w:spacing w:before="120" w:after="120"/>
              <w:rPr>
                <w:rFonts w:hint="eastAsia" w:asciiTheme="minorEastAsia" w:hAnsiTheme="minorEastAsia" w:eastAsiaTheme="minorEastAsia"/>
                <w:sz w:val="24"/>
              </w:rPr>
            </w:pPr>
          </w:p>
        </w:tc>
      </w:tr>
      <w:tr w14:paraId="283EE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39FE2799">
            <w:pPr>
              <w:spacing w:before="120" w:after="120"/>
              <w:rPr>
                <w:rFonts w:hint="eastAsia" w:asciiTheme="minorEastAsia" w:hAnsiTheme="minorEastAsia" w:eastAsiaTheme="minorEastAsia"/>
                <w:sz w:val="24"/>
              </w:rPr>
            </w:pPr>
          </w:p>
        </w:tc>
        <w:tc>
          <w:tcPr>
            <w:tcW w:w="1245" w:type="dxa"/>
          </w:tcPr>
          <w:p w14:paraId="6641E7EE">
            <w:pPr>
              <w:spacing w:before="120" w:after="120"/>
              <w:rPr>
                <w:rFonts w:hint="eastAsia" w:asciiTheme="minorEastAsia" w:hAnsiTheme="minorEastAsia" w:eastAsiaTheme="minorEastAsia"/>
                <w:sz w:val="24"/>
              </w:rPr>
            </w:pPr>
          </w:p>
        </w:tc>
        <w:tc>
          <w:tcPr>
            <w:tcW w:w="2085" w:type="dxa"/>
          </w:tcPr>
          <w:p w14:paraId="096B7D04">
            <w:pPr>
              <w:spacing w:before="120" w:after="120"/>
              <w:rPr>
                <w:rFonts w:hint="eastAsia" w:asciiTheme="minorEastAsia" w:hAnsiTheme="minorEastAsia" w:eastAsiaTheme="minorEastAsia"/>
                <w:sz w:val="24"/>
              </w:rPr>
            </w:pPr>
          </w:p>
        </w:tc>
        <w:tc>
          <w:tcPr>
            <w:tcW w:w="3060" w:type="dxa"/>
          </w:tcPr>
          <w:p w14:paraId="7BA7B6F9">
            <w:pPr>
              <w:spacing w:before="120" w:after="120"/>
              <w:rPr>
                <w:rFonts w:hint="eastAsia" w:asciiTheme="minorEastAsia" w:hAnsiTheme="minorEastAsia" w:eastAsiaTheme="minorEastAsia"/>
                <w:sz w:val="24"/>
              </w:rPr>
            </w:pPr>
          </w:p>
        </w:tc>
        <w:tc>
          <w:tcPr>
            <w:tcW w:w="1440" w:type="dxa"/>
          </w:tcPr>
          <w:p w14:paraId="6C237B52">
            <w:pPr>
              <w:spacing w:before="120" w:after="120"/>
              <w:rPr>
                <w:rFonts w:hint="eastAsia" w:asciiTheme="minorEastAsia" w:hAnsiTheme="minorEastAsia" w:eastAsiaTheme="minorEastAsia"/>
                <w:sz w:val="24"/>
              </w:rPr>
            </w:pPr>
          </w:p>
        </w:tc>
      </w:tr>
      <w:tr w14:paraId="51871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0FEC1C2A">
            <w:pPr>
              <w:spacing w:before="120" w:after="120"/>
              <w:rPr>
                <w:rFonts w:hint="eastAsia" w:asciiTheme="minorEastAsia" w:hAnsiTheme="minorEastAsia" w:eastAsiaTheme="minorEastAsia"/>
                <w:sz w:val="24"/>
              </w:rPr>
            </w:pPr>
          </w:p>
        </w:tc>
        <w:tc>
          <w:tcPr>
            <w:tcW w:w="1245" w:type="dxa"/>
          </w:tcPr>
          <w:p w14:paraId="70013F09">
            <w:pPr>
              <w:spacing w:before="120" w:after="120"/>
              <w:rPr>
                <w:rFonts w:hint="eastAsia" w:asciiTheme="minorEastAsia" w:hAnsiTheme="minorEastAsia" w:eastAsiaTheme="minorEastAsia"/>
                <w:sz w:val="24"/>
              </w:rPr>
            </w:pPr>
          </w:p>
        </w:tc>
        <w:tc>
          <w:tcPr>
            <w:tcW w:w="2085" w:type="dxa"/>
          </w:tcPr>
          <w:p w14:paraId="7ADC3CEB">
            <w:pPr>
              <w:spacing w:before="120" w:after="120"/>
              <w:rPr>
                <w:rFonts w:hint="eastAsia" w:asciiTheme="minorEastAsia" w:hAnsiTheme="minorEastAsia" w:eastAsiaTheme="minorEastAsia"/>
                <w:sz w:val="24"/>
              </w:rPr>
            </w:pPr>
          </w:p>
        </w:tc>
        <w:tc>
          <w:tcPr>
            <w:tcW w:w="3060" w:type="dxa"/>
          </w:tcPr>
          <w:p w14:paraId="6E19FEED">
            <w:pPr>
              <w:spacing w:before="120" w:after="120"/>
              <w:rPr>
                <w:rFonts w:hint="eastAsia" w:asciiTheme="minorEastAsia" w:hAnsiTheme="minorEastAsia" w:eastAsiaTheme="minorEastAsia"/>
                <w:sz w:val="24"/>
              </w:rPr>
            </w:pPr>
          </w:p>
        </w:tc>
        <w:tc>
          <w:tcPr>
            <w:tcW w:w="1440" w:type="dxa"/>
          </w:tcPr>
          <w:p w14:paraId="7655B82A">
            <w:pPr>
              <w:spacing w:before="120" w:after="120"/>
              <w:rPr>
                <w:rFonts w:hint="eastAsia" w:asciiTheme="minorEastAsia" w:hAnsiTheme="minorEastAsia" w:eastAsiaTheme="minorEastAsia"/>
                <w:sz w:val="24"/>
              </w:rPr>
            </w:pPr>
          </w:p>
        </w:tc>
      </w:tr>
      <w:tr w14:paraId="52911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477102BC">
            <w:pPr>
              <w:spacing w:before="120" w:after="120"/>
              <w:rPr>
                <w:rFonts w:hint="eastAsia" w:asciiTheme="minorEastAsia" w:hAnsiTheme="minorEastAsia" w:eastAsiaTheme="minorEastAsia"/>
                <w:sz w:val="24"/>
              </w:rPr>
            </w:pPr>
          </w:p>
        </w:tc>
        <w:tc>
          <w:tcPr>
            <w:tcW w:w="1245" w:type="dxa"/>
          </w:tcPr>
          <w:p w14:paraId="5582CFCB">
            <w:pPr>
              <w:spacing w:before="120" w:after="120"/>
              <w:rPr>
                <w:rFonts w:hint="eastAsia" w:asciiTheme="minorEastAsia" w:hAnsiTheme="minorEastAsia" w:eastAsiaTheme="minorEastAsia"/>
                <w:sz w:val="24"/>
              </w:rPr>
            </w:pPr>
          </w:p>
        </w:tc>
        <w:tc>
          <w:tcPr>
            <w:tcW w:w="2085" w:type="dxa"/>
          </w:tcPr>
          <w:p w14:paraId="166A955C">
            <w:pPr>
              <w:spacing w:before="120" w:after="120"/>
              <w:rPr>
                <w:rFonts w:hint="eastAsia" w:asciiTheme="minorEastAsia" w:hAnsiTheme="minorEastAsia" w:eastAsiaTheme="minorEastAsia"/>
                <w:sz w:val="24"/>
              </w:rPr>
            </w:pPr>
          </w:p>
        </w:tc>
        <w:tc>
          <w:tcPr>
            <w:tcW w:w="3060" w:type="dxa"/>
          </w:tcPr>
          <w:p w14:paraId="11F0B282">
            <w:pPr>
              <w:spacing w:before="120" w:after="120"/>
              <w:rPr>
                <w:rFonts w:hint="eastAsia" w:asciiTheme="minorEastAsia" w:hAnsiTheme="minorEastAsia" w:eastAsiaTheme="minorEastAsia"/>
                <w:sz w:val="24"/>
              </w:rPr>
            </w:pPr>
          </w:p>
        </w:tc>
        <w:tc>
          <w:tcPr>
            <w:tcW w:w="1440" w:type="dxa"/>
          </w:tcPr>
          <w:p w14:paraId="59FCCEA9">
            <w:pPr>
              <w:spacing w:before="120" w:after="120"/>
              <w:rPr>
                <w:rFonts w:hint="eastAsia" w:asciiTheme="minorEastAsia" w:hAnsiTheme="minorEastAsia" w:eastAsiaTheme="minorEastAsia"/>
                <w:sz w:val="24"/>
              </w:rPr>
            </w:pPr>
          </w:p>
        </w:tc>
      </w:tr>
      <w:tr w14:paraId="149F6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22C828DB">
            <w:pPr>
              <w:spacing w:before="120" w:after="120"/>
              <w:rPr>
                <w:rFonts w:hint="eastAsia" w:asciiTheme="minorEastAsia" w:hAnsiTheme="minorEastAsia" w:eastAsiaTheme="minorEastAsia"/>
                <w:sz w:val="24"/>
              </w:rPr>
            </w:pPr>
          </w:p>
        </w:tc>
        <w:tc>
          <w:tcPr>
            <w:tcW w:w="1245" w:type="dxa"/>
          </w:tcPr>
          <w:p w14:paraId="73D41BF1">
            <w:pPr>
              <w:spacing w:before="120" w:after="120"/>
              <w:rPr>
                <w:rFonts w:hint="eastAsia" w:asciiTheme="minorEastAsia" w:hAnsiTheme="minorEastAsia" w:eastAsiaTheme="minorEastAsia"/>
                <w:sz w:val="24"/>
              </w:rPr>
            </w:pPr>
          </w:p>
        </w:tc>
        <w:tc>
          <w:tcPr>
            <w:tcW w:w="2085" w:type="dxa"/>
          </w:tcPr>
          <w:p w14:paraId="2B40EA35">
            <w:pPr>
              <w:spacing w:before="120" w:after="120"/>
              <w:rPr>
                <w:rFonts w:hint="eastAsia" w:asciiTheme="minorEastAsia" w:hAnsiTheme="minorEastAsia" w:eastAsiaTheme="minorEastAsia"/>
                <w:sz w:val="24"/>
              </w:rPr>
            </w:pPr>
          </w:p>
        </w:tc>
        <w:tc>
          <w:tcPr>
            <w:tcW w:w="3060" w:type="dxa"/>
          </w:tcPr>
          <w:p w14:paraId="7465BE41">
            <w:pPr>
              <w:spacing w:before="120" w:after="120"/>
              <w:rPr>
                <w:rFonts w:hint="eastAsia" w:asciiTheme="minorEastAsia" w:hAnsiTheme="minorEastAsia" w:eastAsiaTheme="minorEastAsia"/>
                <w:sz w:val="24"/>
              </w:rPr>
            </w:pPr>
          </w:p>
        </w:tc>
        <w:tc>
          <w:tcPr>
            <w:tcW w:w="1440" w:type="dxa"/>
          </w:tcPr>
          <w:p w14:paraId="7E40BCFE">
            <w:pPr>
              <w:spacing w:before="120" w:after="120"/>
              <w:rPr>
                <w:rFonts w:hint="eastAsia" w:asciiTheme="minorEastAsia" w:hAnsiTheme="minorEastAsia" w:eastAsiaTheme="minorEastAsia"/>
                <w:sz w:val="24"/>
              </w:rPr>
            </w:pPr>
          </w:p>
        </w:tc>
      </w:tr>
    </w:tbl>
    <w:p w14:paraId="4226F4FF">
      <w:pPr>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注：</w:t>
      </w:r>
    </w:p>
    <w:p w14:paraId="6B91B419">
      <w:pPr>
        <w:spacing w:line="400" w:lineRule="exact"/>
        <w:ind w:firstLine="480" w:firstLineChars="200"/>
        <w:rPr>
          <w:rFonts w:hint="eastAsia" w:asciiTheme="minorEastAsia" w:hAnsiTheme="minorEastAsia" w:eastAsiaTheme="minorEastAsia"/>
          <w:color w:val="FF0000"/>
          <w:sz w:val="24"/>
        </w:rPr>
      </w:pPr>
      <w:r>
        <w:rPr>
          <w:rFonts w:hint="eastAsia" w:asciiTheme="minorEastAsia" w:hAnsiTheme="minorEastAsia" w:eastAsiaTheme="minorEastAsia"/>
          <w:sz w:val="24"/>
        </w:rPr>
        <w:t>供应商必须据实填写，不得虚假应答，否则将取消其报价或成交资格。</w:t>
      </w:r>
      <w:r>
        <w:rPr>
          <w:rFonts w:asciiTheme="minorEastAsia" w:hAnsiTheme="minorEastAsia" w:eastAsiaTheme="minorEastAsia"/>
          <w:sz w:val="24"/>
        </w:rPr>
        <w:t>采购文件中涉及的条款，供应商须逐条响应</w:t>
      </w:r>
      <w:r>
        <w:rPr>
          <w:rFonts w:hint="eastAsia" w:asciiTheme="minorEastAsia" w:hAnsiTheme="minorEastAsia" w:eastAsiaTheme="minorEastAsia"/>
          <w:sz w:val="24"/>
          <w:lang w:eastAsia="zh-CN"/>
        </w:rPr>
        <w:t>。</w:t>
      </w:r>
    </w:p>
    <w:p w14:paraId="4FB71EA3">
      <w:pPr>
        <w:spacing w:line="400" w:lineRule="exact"/>
        <w:ind w:firstLine="420" w:firstLineChars="175"/>
        <w:rPr>
          <w:rFonts w:hint="eastAsia" w:asciiTheme="minorEastAsia" w:hAnsiTheme="minorEastAsia" w:eastAsiaTheme="minorEastAsia"/>
          <w:sz w:val="24"/>
          <w:lang w:eastAsia="zh-CN"/>
        </w:rPr>
      </w:pPr>
    </w:p>
    <w:p w14:paraId="3F1F4149">
      <w:pPr>
        <w:spacing w:line="400" w:lineRule="exact"/>
        <w:ind w:firstLine="420" w:firstLineChars="175"/>
        <w:rPr>
          <w:rFonts w:hint="eastAsia" w:asciiTheme="minorEastAsia" w:hAnsiTheme="minorEastAsia" w:eastAsiaTheme="minorEastAsia"/>
          <w:sz w:val="24"/>
          <w:lang w:eastAsia="zh-CN"/>
        </w:rPr>
      </w:pPr>
    </w:p>
    <w:p w14:paraId="2D1860D7">
      <w:pPr>
        <w:spacing w:line="400" w:lineRule="exact"/>
        <w:ind w:firstLine="420" w:firstLineChars="175"/>
        <w:rPr>
          <w:rFonts w:hint="eastAsia" w:asciiTheme="minorEastAsia" w:hAnsiTheme="minorEastAsia" w:eastAsiaTheme="minorEastAsia"/>
          <w:sz w:val="24"/>
        </w:rPr>
      </w:pPr>
      <w:r>
        <w:rPr>
          <w:rFonts w:asciiTheme="minorEastAsia" w:hAnsiTheme="minorEastAsia" w:eastAsiaTheme="minorEastAsia"/>
          <w:sz w:val="24"/>
        </w:rPr>
        <w:t>供应商名称：         （盖</w:t>
      </w:r>
      <w:r>
        <w:rPr>
          <w:rFonts w:hint="eastAsia" w:asciiTheme="minorEastAsia" w:hAnsiTheme="minorEastAsia" w:eastAsiaTheme="minorEastAsia"/>
          <w:sz w:val="24"/>
          <w:lang w:eastAsia="zh-CN"/>
        </w:rPr>
        <w:t>公</w:t>
      </w:r>
      <w:r>
        <w:rPr>
          <w:rFonts w:asciiTheme="minorEastAsia" w:hAnsiTheme="minorEastAsia" w:eastAsiaTheme="minorEastAsia"/>
          <w:sz w:val="24"/>
        </w:rPr>
        <w:t>章）</w:t>
      </w:r>
    </w:p>
    <w:p w14:paraId="1B47F159">
      <w:pPr>
        <w:spacing w:line="400" w:lineRule="exact"/>
        <w:ind w:firstLine="420" w:firstLineChars="175"/>
        <w:rPr>
          <w:rFonts w:hint="eastAsia" w:asciiTheme="minorEastAsia" w:hAnsiTheme="minorEastAsia" w:eastAsiaTheme="minorEastAsia"/>
          <w:bCs/>
          <w:sz w:val="24"/>
        </w:rPr>
      </w:pPr>
      <w:r>
        <w:rPr>
          <w:rFonts w:asciiTheme="minorEastAsia" w:hAnsiTheme="minorEastAsia" w:eastAsiaTheme="minorEastAsia"/>
          <w:sz w:val="24"/>
        </w:rPr>
        <w:t>法定代表人或</w:t>
      </w:r>
      <w:r>
        <w:rPr>
          <w:rFonts w:hint="eastAsia" w:asciiTheme="minorEastAsia" w:hAnsiTheme="minorEastAsia" w:eastAsiaTheme="minorEastAsia"/>
          <w:sz w:val="24"/>
          <w:lang w:eastAsia="zh-CN"/>
        </w:rPr>
        <w:t>委托代理人</w:t>
      </w:r>
      <w:r>
        <w:rPr>
          <w:rFonts w:asciiTheme="minorEastAsia" w:hAnsiTheme="minorEastAsia" w:eastAsiaTheme="minorEastAsia"/>
          <w:sz w:val="24"/>
        </w:rPr>
        <w:t>（签字</w:t>
      </w:r>
      <w:r>
        <w:rPr>
          <w:rFonts w:hint="eastAsia" w:asciiTheme="minorEastAsia" w:hAnsiTheme="minorEastAsia" w:eastAsiaTheme="minorEastAsia"/>
          <w:sz w:val="24"/>
          <w:lang w:eastAsia="zh-CN"/>
        </w:rPr>
        <w:t>或盖章</w:t>
      </w:r>
      <w:r>
        <w:rPr>
          <w:rFonts w:asciiTheme="minorEastAsia" w:hAnsiTheme="minorEastAsia" w:eastAsiaTheme="minorEastAsia"/>
          <w:sz w:val="24"/>
        </w:rPr>
        <w:t>）</w:t>
      </w:r>
      <w:r>
        <w:rPr>
          <w:rFonts w:asciiTheme="minorEastAsia" w:hAnsiTheme="minorEastAsia" w:eastAsiaTheme="minorEastAsia"/>
          <w:bCs/>
          <w:sz w:val="24"/>
        </w:rPr>
        <w:t>：</w:t>
      </w:r>
    </w:p>
    <w:p w14:paraId="3202A39F">
      <w:pPr>
        <w:spacing w:line="400" w:lineRule="exact"/>
        <w:ind w:firstLine="420" w:firstLineChars="175"/>
        <w:rPr>
          <w:rFonts w:hint="eastAsia" w:asciiTheme="minorEastAsia" w:hAnsiTheme="minorEastAsia" w:eastAsiaTheme="minorEastAsia"/>
          <w:b/>
          <w:sz w:val="24"/>
        </w:rPr>
      </w:pPr>
      <w:r>
        <w:rPr>
          <w:rFonts w:asciiTheme="minorEastAsia" w:hAnsiTheme="minorEastAsia" w:eastAsiaTheme="minorEastAsia"/>
          <w:bCs/>
          <w:sz w:val="24"/>
        </w:rPr>
        <w:t>日期:</w:t>
      </w:r>
    </w:p>
    <w:p w14:paraId="2A4BDEC2">
      <w:pPr>
        <w:widowControl/>
        <w:wordWrap/>
        <w:spacing w:line="420" w:lineRule="exact"/>
        <w:jc w:val="center"/>
        <w:rPr>
          <w:rFonts w:hint="eastAsia" w:asciiTheme="minorEastAsia" w:hAnsiTheme="minorEastAsia" w:eastAsiaTheme="minorEastAsia"/>
          <w:b/>
          <w:sz w:val="24"/>
        </w:rPr>
      </w:pPr>
      <w:r>
        <w:rPr>
          <w:rFonts w:asciiTheme="minorEastAsia" w:hAnsiTheme="minorEastAsia" w:eastAsiaTheme="minorEastAsia"/>
          <w:b/>
          <w:sz w:val="24"/>
        </w:rPr>
        <w:br w:type="page"/>
      </w:r>
      <w:r>
        <w:rPr>
          <w:rFonts w:hint="eastAsia" w:asciiTheme="minorEastAsia" w:hAnsiTheme="minorEastAsia" w:eastAsiaTheme="minorEastAsia"/>
          <w:b/>
          <w:sz w:val="24"/>
          <w:lang w:eastAsia="zh-CN"/>
        </w:rPr>
        <w:t>四</w:t>
      </w:r>
      <w:r>
        <w:rPr>
          <w:rFonts w:asciiTheme="minorEastAsia" w:hAnsiTheme="minorEastAsia" w:eastAsiaTheme="minorEastAsia"/>
          <w:b/>
          <w:sz w:val="24"/>
        </w:rPr>
        <w:t>、商务要求响应</w:t>
      </w:r>
      <w:r>
        <w:rPr>
          <w:rFonts w:hint="eastAsia" w:asciiTheme="minorEastAsia" w:hAnsiTheme="minorEastAsia" w:eastAsiaTheme="minorEastAsia"/>
          <w:b/>
          <w:sz w:val="24"/>
          <w:lang w:eastAsia="zh-CN"/>
        </w:rPr>
        <w:t>表</w:t>
      </w:r>
    </w:p>
    <w:p w14:paraId="3BAD83B5">
      <w:pPr>
        <w:widowControl/>
        <w:wordWrap/>
        <w:jc w:val="center"/>
        <w:rPr>
          <w:rFonts w:hint="eastAsia" w:asciiTheme="minorEastAsia" w:hAnsiTheme="minorEastAsia" w:eastAsiaTheme="minorEastAsia"/>
          <w:sz w:val="24"/>
        </w:rPr>
      </w:pPr>
    </w:p>
    <w:p w14:paraId="0AA27852">
      <w:pPr>
        <w:widowControl/>
        <w:wordWrap/>
        <w:spacing w:after="120"/>
        <w:jc w:val="left"/>
        <w:rPr>
          <w:rFonts w:hint="eastAsia" w:asciiTheme="minorEastAsia" w:hAnsiTheme="minorEastAsia" w:eastAsiaTheme="minorEastAsia"/>
          <w:b/>
          <w:sz w:val="24"/>
        </w:rPr>
      </w:pPr>
      <w:r>
        <w:rPr>
          <w:rFonts w:hint="eastAsia" w:asciiTheme="minorEastAsia" w:hAnsiTheme="minorEastAsia" w:eastAsiaTheme="minorEastAsia"/>
          <w:b/>
          <w:sz w:val="24"/>
          <w:lang w:eastAsia="zh-CN"/>
        </w:rPr>
        <w:t>项目</w:t>
      </w:r>
      <w:r>
        <w:rPr>
          <w:rFonts w:asciiTheme="minorEastAsia" w:hAnsiTheme="minorEastAsia" w:eastAsiaTheme="minorEastAsia"/>
          <w:b/>
          <w:sz w:val="24"/>
        </w:rPr>
        <w:t>名称：</w:t>
      </w:r>
      <w:r>
        <w:rPr>
          <w:rFonts w:hint="eastAsia" w:asciiTheme="minorEastAsia" w:hAnsiTheme="minorEastAsia" w:eastAsiaTheme="minorEastAsia"/>
          <w:b/>
          <w:sz w:val="24"/>
          <w:lang w:eastAsia="zh-CN"/>
        </w:rPr>
        <w:t xml:space="preserve">               项目</w:t>
      </w:r>
      <w:r>
        <w:rPr>
          <w:rFonts w:asciiTheme="minorEastAsia" w:hAnsiTheme="minorEastAsia" w:eastAsiaTheme="minorEastAsia"/>
          <w:b/>
          <w:sz w:val="24"/>
        </w:rPr>
        <w:t>编号</w:t>
      </w:r>
      <w:r>
        <w:rPr>
          <w:rFonts w:hint="eastAsia" w:asciiTheme="minorEastAsia" w:hAnsiTheme="minorEastAsia" w:eastAsiaTheme="minorEastAsia"/>
          <w:b/>
          <w:sz w:val="24"/>
          <w:lang w:eastAsia="zh-CN"/>
        </w:rPr>
        <w:t>：</w:t>
      </w:r>
    </w:p>
    <w:tbl>
      <w:tblPr>
        <w:tblStyle w:val="16"/>
        <w:tblW w:w="8854" w:type="dxa"/>
        <w:tblInd w:w="-269" w:type="dxa"/>
        <w:tblLayout w:type="fixed"/>
        <w:tblCellMar>
          <w:top w:w="0" w:type="dxa"/>
          <w:left w:w="0" w:type="dxa"/>
          <w:bottom w:w="0" w:type="dxa"/>
          <w:right w:w="0" w:type="dxa"/>
        </w:tblCellMar>
      </w:tblPr>
      <w:tblGrid>
        <w:gridCol w:w="828"/>
        <w:gridCol w:w="1956"/>
        <w:gridCol w:w="2413"/>
        <w:gridCol w:w="2361"/>
        <w:gridCol w:w="1296"/>
      </w:tblGrid>
      <w:tr w14:paraId="43E37532">
        <w:tblPrEx>
          <w:tblCellMar>
            <w:top w:w="0" w:type="dxa"/>
            <w:left w:w="0" w:type="dxa"/>
            <w:bottom w:w="0" w:type="dxa"/>
            <w:right w:w="0" w:type="dxa"/>
          </w:tblCellMar>
        </w:tblPrEx>
        <w:trPr>
          <w:trHeight w:val="82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5EE92CC">
            <w:pPr>
              <w:widowControl/>
              <w:wordWrap/>
              <w:jc w:val="left"/>
              <w:rPr>
                <w:rFonts w:hint="eastAsia" w:asciiTheme="minorEastAsia" w:hAnsiTheme="minorEastAsia" w:eastAsiaTheme="minorEastAsia"/>
                <w:sz w:val="24"/>
              </w:rPr>
            </w:pPr>
            <w:r>
              <w:rPr>
                <w:rFonts w:asciiTheme="minorEastAsia" w:hAnsiTheme="minorEastAsia" w:eastAsiaTheme="minorEastAsia"/>
                <w:sz w:val="24"/>
              </w:rPr>
              <w:t>序号</w:t>
            </w: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C8247A4">
            <w:pPr>
              <w:widowControl/>
              <w:wordWrap/>
              <w:jc w:val="left"/>
              <w:rPr>
                <w:rFonts w:hint="eastAsia" w:asciiTheme="minorEastAsia" w:hAnsiTheme="minorEastAsia" w:eastAsiaTheme="minorEastAsia"/>
                <w:sz w:val="24"/>
              </w:rPr>
            </w:pPr>
            <w:r>
              <w:rPr>
                <w:rFonts w:asciiTheme="minorEastAsia" w:hAnsiTheme="minorEastAsia" w:eastAsiaTheme="minorEastAsia"/>
                <w:sz w:val="24"/>
              </w:rPr>
              <w:t>磋商文件条目号</w:t>
            </w: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D034CE0">
            <w:pPr>
              <w:widowControl/>
              <w:wordWrap/>
              <w:ind w:firstLine="98"/>
              <w:jc w:val="left"/>
              <w:rPr>
                <w:rFonts w:hint="eastAsia" w:asciiTheme="minorEastAsia" w:hAnsiTheme="minorEastAsia" w:eastAsiaTheme="minorEastAsia"/>
                <w:sz w:val="24"/>
              </w:rPr>
            </w:pPr>
            <w:r>
              <w:rPr>
                <w:rFonts w:asciiTheme="minorEastAsia" w:hAnsiTheme="minorEastAsia" w:eastAsiaTheme="minorEastAsia"/>
                <w:sz w:val="24"/>
              </w:rPr>
              <w:t>磋商文件商务条款</w:t>
            </w: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2A8EF3C">
            <w:pPr>
              <w:widowControl/>
              <w:wordWrap/>
              <w:jc w:val="left"/>
              <w:rPr>
                <w:rFonts w:hint="eastAsia" w:asciiTheme="minorEastAsia" w:hAnsiTheme="minorEastAsia" w:eastAsiaTheme="minorEastAsia"/>
                <w:sz w:val="24"/>
              </w:rPr>
            </w:pPr>
            <w:r>
              <w:rPr>
                <w:rFonts w:asciiTheme="minorEastAsia" w:hAnsiTheme="minorEastAsia" w:eastAsiaTheme="minorEastAsia"/>
                <w:sz w:val="24"/>
              </w:rPr>
              <w:t>磋商响应文件商务条款</w:t>
            </w: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5EEC409">
            <w:pPr>
              <w:widowControl/>
              <w:wordWrap/>
              <w:jc w:val="left"/>
              <w:rPr>
                <w:rFonts w:hint="eastAsia" w:asciiTheme="minorEastAsia" w:hAnsiTheme="minorEastAsia" w:eastAsiaTheme="minorEastAsia"/>
                <w:sz w:val="24"/>
              </w:rPr>
            </w:pPr>
            <w:r>
              <w:rPr>
                <w:rFonts w:asciiTheme="minorEastAsia" w:hAnsiTheme="minorEastAsia" w:eastAsiaTheme="minorEastAsia"/>
                <w:sz w:val="24"/>
              </w:rPr>
              <w:t>响应/</w:t>
            </w:r>
            <w:r>
              <w:rPr>
                <w:rFonts w:hint="eastAsia" w:asciiTheme="minorEastAsia" w:hAnsiTheme="minorEastAsia" w:eastAsiaTheme="minorEastAsia"/>
                <w:sz w:val="24"/>
                <w:lang w:eastAsia="zh-CN"/>
              </w:rPr>
              <w:t>正</w:t>
            </w:r>
            <w:r>
              <w:rPr>
                <w:rFonts w:asciiTheme="minorEastAsia" w:hAnsiTheme="minorEastAsia" w:eastAsiaTheme="minorEastAsia"/>
                <w:sz w:val="24"/>
              </w:rPr>
              <w:t>偏离</w:t>
            </w:r>
          </w:p>
        </w:tc>
      </w:tr>
      <w:tr w14:paraId="5597F72B">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813D689">
            <w:pPr>
              <w:widowControl/>
              <w:wordWrap/>
              <w:jc w:val="left"/>
              <w:rPr>
                <w:rFonts w:hint="eastAsia" w:asciiTheme="minorEastAsia" w:hAnsiTheme="minorEastAsia" w:eastAsiaTheme="minorEastAsia"/>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C19F14D">
            <w:pPr>
              <w:widowControl/>
              <w:wordWrap/>
              <w:jc w:val="left"/>
              <w:rPr>
                <w:rFonts w:hint="eastAsia" w:asciiTheme="minorEastAsia" w:hAnsiTheme="minorEastAsia" w:eastAsiaTheme="minorEastAsia"/>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A4B0545">
            <w:pPr>
              <w:widowControl/>
              <w:wordWrap/>
              <w:jc w:val="left"/>
              <w:rPr>
                <w:rFonts w:hint="eastAsia" w:asciiTheme="minorEastAsia" w:hAnsiTheme="minorEastAsia" w:eastAsiaTheme="minorEastAsia"/>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B15E9ED">
            <w:pPr>
              <w:widowControl/>
              <w:wordWrap/>
              <w:jc w:val="left"/>
              <w:rPr>
                <w:rFonts w:hint="eastAsia" w:asciiTheme="minorEastAsia" w:hAnsiTheme="minorEastAsia" w:eastAsiaTheme="minorEastAsia"/>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2BC1C57">
            <w:pPr>
              <w:widowControl/>
              <w:wordWrap/>
              <w:jc w:val="left"/>
              <w:rPr>
                <w:rFonts w:hint="eastAsia" w:asciiTheme="minorEastAsia" w:hAnsiTheme="minorEastAsia" w:eastAsiaTheme="minorEastAsia"/>
                <w:sz w:val="24"/>
              </w:rPr>
            </w:pPr>
          </w:p>
        </w:tc>
      </w:tr>
      <w:tr w14:paraId="2C2FF856">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1F203FD">
            <w:pPr>
              <w:widowControl/>
              <w:wordWrap/>
              <w:jc w:val="left"/>
              <w:rPr>
                <w:rFonts w:hint="eastAsia" w:asciiTheme="minorEastAsia" w:hAnsiTheme="minorEastAsia" w:eastAsiaTheme="minorEastAsia"/>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C8FD2CE">
            <w:pPr>
              <w:widowControl/>
              <w:wordWrap/>
              <w:jc w:val="left"/>
              <w:rPr>
                <w:rFonts w:hint="eastAsia" w:asciiTheme="minorEastAsia" w:hAnsiTheme="minorEastAsia" w:eastAsiaTheme="minorEastAsia"/>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4971722">
            <w:pPr>
              <w:widowControl/>
              <w:wordWrap/>
              <w:jc w:val="left"/>
              <w:rPr>
                <w:rFonts w:hint="eastAsia" w:asciiTheme="minorEastAsia" w:hAnsiTheme="minorEastAsia" w:eastAsiaTheme="minorEastAsia"/>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35F3537">
            <w:pPr>
              <w:widowControl/>
              <w:wordWrap/>
              <w:jc w:val="left"/>
              <w:rPr>
                <w:rFonts w:hint="eastAsia" w:asciiTheme="minorEastAsia" w:hAnsiTheme="minorEastAsia" w:eastAsiaTheme="minorEastAsia"/>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6894BDC">
            <w:pPr>
              <w:widowControl/>
              <w:wordWrap/>
              <w:jc w:val="left"/>
              <w:rPr>
                <w:rFonts w:hint="eastAsia" w:asciiTheme="minorEastAsia" w:hAnsiTheme="minorEastAsia" w:eastAsiaTheme="minorEastAsia"/>
                <w:sz w:val="24"/>
              </w:rPr>
            </w:pPr>
          </w:p>
        </w:tc>
      </w:tr>
      <w:tr w14:paraId="67057FF0">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756C4AC">
            <w:pPr>
              <w:widowControl/>
              <w:wordWrap/>
              <w:jc w:val="left"/>
              <w:rPr>
                <w:rFonts w:hint="eastAsia" w:asciiTheme="minorEastAsia" w:hAnsiTheme="minorEastAsia" w:eastAsiaTheme="minorEastAsia"/>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6C3D49F">
            <w:pPr>
              <w:widowControl/>
              <w:wordWrap/>
              <w:jc w:val="left"/>
              <w:rPr>
                <w:rFonts w:hint="eastAsia" w:asciiTheme="minorEastAsia" w:hAnsiTheme="minorEastAsia" w:eastAsiaTheme="minorEastAsia"/>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1C0C550">
            <w:pPr>
              <w:widowControl/>
              <w:wordWrap/>
              <w:jc w:val="left"/>
              <w:rPr>
                <w:rFonts w:hint="eastAsia" w:asciiTheme="minorEastAsia" w:hAnsiTheme="minorEastAsia" w:eastAsiaTheme="minorEastAsia"/>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B5E309A">
            <w:pPr>
              <w:widowControl/>
              <w:wordWrap/>
              <w:jc w:val="left"/>
              <w:rPr>
                <w:rFonts w:hint="eastAsia" w:asciiTheme="minorEastAsia" w:hAnsiTheme="minorEastAsia" w:eastAsiaTheme="minorEastAsia"/>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77B7A09">
            <w:pPr>
              <w:widowControl/>
              <w:wordWrap/>
              <w:jc w:val="left"/>
              <w:rPr>
                <w:rFonts w:hint="eastAsia" w:asciiTheme="minorEastAsia" w:hAnsiTheme="minorEastAsia" w:eastAsiaTheme="minorEastAsia"/>
                <w:sz w:val="24"/>
              </w:rPr>
            </w:pPr>
          </w:p>
        </w:tc>
      </w:tr>
      <w:tr w14:paraId="70BE675C">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909FDC4">
            <w:pPr>
              <w:widowControl/>
              <w:wordWrap/>
              <w:jc w:val="left"/>
              <w:rPr>
                <w:rFonts w:hint="eastAsia" w:asciiTheme="minorEastAsia" w:hAnsiTheme="minorEastAsia" w:eastAsiaTheme="minorEastAsia"/>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F593166">
            <w:pPr>
              <w:widowControl/>
              <w:wordWrap/>
              <w:jc w:val="left"/>
              <w:rPr>
                <w:rFonts w:hint="eastAsia" w:asciiTheme="minorEastAsia" w:hAnsiTheme="minorEastAsia" w:eastAsiaTheme="minorEastAsia"/>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BC91728">
            <w:pPr>
              <w:widowControl/>
              <w:wordWrap/>
              <w:jc w:val="left"/>
              <w:rPr>
                <w:rFonts w:hint="eastAsia" w:asciiTheme="minorEastAsia" w:hAnsiTheme="minorEastAsia" w:eastAsiaTheme="minorEastAsia"/>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C8A322B">
            <w:pPr>
              <w:widowControl/>
              <w:wordWrap/>
              <w:jc w:val="left"/>
              <w:rPr>
                <w:rFonts w:hint="eastAsia" w:asciiTheme="minorEastAsia" w:hAnsiTheme="minorEastAsia" w:eastAsiaTheme="minorEastAsia"/>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CB39740">
            <w:pPr>
              <w:widowControl/>
              <w:wordWrap/>
              <w:jc w:val="left"/>
              <w:rPr>
                <w:rFonts w:hint="eastAsia" w:asciiTheme="minorEastAsia" w:hAnsiTheme="minorEastAsia" w:eastAsiaTheme="minorEastAsia"/>
                <w:sz w:val="24"/>
              </w:rPr>
            </w:pPr>
          </w:p>
        </w:tc>
      </w:tr>
      <w:tr w14:paraId="36F10D74">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39030F4">
            <w:pPr>
              <w:widowControl/>
              <w:wordWrap/>
              <w:jc w:val="left"/>
              <w:rPr>
                <w:rFonts w:hint="eastAsia" w:asciiTheme="minorEastAsia" w:hAnsiTheme="minorEastAsia" w:eastAsiaTheme="minorEastAsia"/>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DB2D648">
            <w:pPr>
              <w:widowControl/>
              <w:wordWrap/>
              <w:jc w:val="left"/>
              <w:rPr>
                <w:rFonts w:hint="eastAsia" w:asciiTheme="minorEastAsia" w:hAnsiTheme="minorEastAsia" w:eastAsiaTheme="minorEastAsia"/>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0D37999">
            <w:pPr>
              <w:widowControl/>
              <w:wordWrap/>
              <w:jc w:val="left"/>
              <w:rPr>
                <w:rFonts w:hint="eastAsia" w:asciiTheme="minorEastAsia" w:hAnsiTheme="minorEastAsia" w:eastAsiaTheme="minorEastAsia"/>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BECBC92">
            <w:pPr>
              <w:widowControl/>
              <w:wordWrap/>
              <w:jc w:val="left"/>
              <w:rPr>
                <w:rFonts w:hint="eastAsia" w:asciiTheme="minorEastAsia" w:hAnsiTheme="minorEastAsia" w:eastAsiaTheme="minorEastAsia"/>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40B0CA7">
            <w:pPr>
              <w:widowControl/>
              <w:wordWrap/>
              <w:jc w:val="left"/>
              <w:rPr>
                <w:rFonts w:hint="eastAsia" w:asciiTheme="minorEastAsia" w:hAnsiTheme="minorEastAsia" w:eastAsiaTheme="minorEastAsia"/>
                <w:sz w:val="24"/>
              </w:rPr>
            </w:pPr>
          </w:p>
        </w:tc>
      </w:tr>
      <w:tr w14:paraId="232E2FF2">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89DEA1D">
            <w:pPr>
              <w:widowControl/>
              <w:wordWrap/>
              <w:jc w:val="left"/>
              <w:rPr>
                <w:rFonts w:hint="eastAsia" w:asciiTheme="minorEastAsia" w:hAnsiTheme="minorEastAsia" w:eastAsiaTheme="minorEastAsia"/>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D2B459C">
            <w:pPr>
              <w:widowControl/>
              <w:wordWrap/>
              <w:jc w:val="left"/>
              <w:rPr>
                <w:rFonts w:hint="eastAsia" w:asciiTheme="minorEastAsia" w:hAnsiTheme="minorEastAsia" w:eastAsiaTheme="minorEastAsia"/>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01A3ACD">
            <w:pPr>
              <w:widowControl/>
              <w:wordWrap/>
              <w:jc w:val="left"/>
              <w:rPr>
                <w:rFonts w:hint="eastAsia" w:asciiTheme="minorEastAsia" w:hAnsiTheme="minorEastAsia" w:eastAsiaTheme="minorEastAsia"/>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94EAF1A">
            <w:pPr>
              <w:widowControl/>
              <w:wordWrap/>
              <w:jc w:val="left"/>
              <w:rPr>
                <w:rFonts w:hint="eastAsia" w:asciiTheme="minorEastAsia" w:hAnsiTheme="minorEastAsia" w:eastAsiaTheme="minorEastAsia"/>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AA0501C">
            <w:pPr>
              <w:widowControl/>
              <w:wordWrap/>
              <w:jc w:val="left"/>
              <w:rPr>
                <w:rFonts w:hint="eastAsia" w:asciiTheme="minorEastAsia" w:hAnsiTheme="minorEastAsia" w:eastAsiaTheme="minorEastAsia"/>
                <w:sz w:val="24"/>
              </w:rPr>
            </w:pPr>
          </w:p>
        </w:tc>
      </w:tr>
      <w:tr w14:paraId="6734DD9F">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DF20E5D">
            <w:pPr>
              <w:widowControl/>
              <w:wordWrap/>
              <w:jc w:val="left"/>
              <w:rPr>
                <w:rFonts w:hint="eastAsia" w:asciiTheme="minorEastAsia" w:hAnsiTheme="minorEastAsia" w:eastAsiaTheme="minorEastAsia"/>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A1DC926">
            <w:pPr>
              <w:widowControl/>
              <w:wordWrap/>
              <w:jc w:val="left"/>
              <w:rPr>
                <w:rFonts w:hint="eastAsia" w:asciiTheme="minorEastAsia" w:hAnsiTheme="minorEastAsia" w:eastAsiaTheme="minorEastAsia"/>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3BA7598">
            <w:pPr>
              <w:widowControl/>
              <w:wordWrap/>
              <w:jc w:val="left"/>
              <w:rPr>
                <w:rFonts w:hint="eastAsia" w:asciiTheme="minorEastAsia" w:hAnsiTheme="minorEastAsia" w:eastAsiaTheme="minorEastAsia"/>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33E2A4E">
            <w:pPr>
              <w:widowControl/>
              <w:wordWrap/>
              <w:jc w:val="left"/>
              <w:rPr>
                <w:rFonts w:hint="eastAsia" w:asciiTheme="minorEastAsia" w:hAnsiTheme="minorEastAsia" w:eastAsiaTheme="minorEastAsia"/>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2E99CE5">
            <w:pPr>
              <w:widowControl/>
              <w:wordWrap/>
              <w:jc w:val="left"/>
              <w:rPr>
                <w:rFonts w:hint="eastAsia" w:asciiTheme="minorEastAsia" w:hAnsiTheme="minorEastAsia" w:eastAsiaTheme="minorEastAsia"/>
                <w:sz w:val="24"/>
              </w:rPr>
            </w:pPr>
          </w:p>
        </w:tc>
      </w:tr>
      <w:tr w14:paraId="1848E5D3">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2271432">
            <w:pPr>
              <w:widowControl/>
              <w:wordWrap/>
              <w:jc w:val="left"/>
              <w:rPr>
                <w:rFonts w:hint="eastAsia" w:asciiTheme="minorEastAsia" w:hAnsiTheme="minorEastAsia" w:eastAsiaTheme="minorEastAsia"/>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03EB088">
            <w:pPr>
              <w:widowControl/>
              <w:wordWrap/>
              <w:jc w:val="left"/>
              <w:rPr>
                <w:rFonts w:hint="eastAsia" w:asciiTheme="minorEastAsia" w:hAnsiTheme="minorEastAsia" w:eastAsiaTheme="minorEastAsia"/>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00740AC">
            <w:pPr>
              <w:widowControl/>
              <w:wordWrap/>
              <w:jc w:val="left"/>
              <w:rPr>
                <w:rFonts w:hint="eastAsia" w:asciiTheme="minorEastAsia" w:hAnsiTheme="minorEastAsia" w:eastAsiaTheme="minorEastAsia"/>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148FC93">
            <w:pPr>
              <w:widowControl/>
              <w:wordWrap/>
              <w:jc w:val="left"/>
              <w:rPr>
                <w:rFonts w:hint="eastAsia" w:asciiTheme="minorEastAsia" w:hAnsiTheme="minorEastAsia" w:eastAsiaTheme="minorEastAsia"/>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80E5112">
            <w:pPr>
              <w:widowControl/>
              <w:wordWrap/>
              <w:jc w:val="left"/>
              <w:rPr>
                <w:rFonts w:hint="eastAsia" w:asciiTheme="minorEastAsia" w:hAnsiTheme="minorEastAsia" w:eastAsiaTheme="minorEastAsia"/>
                <w:sz w:val="24"/>
              </w:rPr>
            </w:pPr>
          </w:p>
        </w:tc>
      </w:tr>
      <w:tr w14:paraId="34CF4A69">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FA591AA">
            <w:pPr>
              <w:widowControl/>
              <w:wordWrap/>
              <w:jc w:val="left"/>
              <w:rPr>
                <w:rFonts w:hint="eastAsia" w:asciiTheme="minorEastAsia" w:hAnsiTheme="minorEastAsia" w:eastAsiaTheme="minorEastAsia"/>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DD20192">
            <w:pPr>
              <w:widowControl/>
              <w:wordWrap/>
              <w:jc w:val="left"/>
              <w:rPr>
                <w:rFonts w:hint="eastAsia" w:asciiTheme="minorEastAsia" w:hAnsiTheme="minorEastAsia" w:eastAsiaTheme="minorEastAsia"/>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C931D93">
            <w:pPr>
              <w:widowControl/>
              <w:wordWrap/>
              <w:jc w:val="left"/>
              <w:rPr>
                <w:rFonts w:hint="eastAsia" w:asciiTheme="minorEastAsia" w:hAnsiTheme="minorEastAsia" w:eastAsiaTheme="minorEastAsia"/>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2E25A96">
            <w:pPr>
              <w:widowControl/>
              <w:wordWrap/>
              <w:jc w:val="left"/>
              <w:rPr>
                <w:rFonts w:hint="eastAsia" w:asciiTheme="minorEastAsia" w:hAnsiTheme="minorEastAsia" w:eastAsiaTheme="minorEastAsia"/>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0B9D93A">
            <w:pPr>
              <w:widowControl/>
              <w:wordWrap/>
              <w:jc w:val="left"/>
              <w:rPr>
                <w:rFonts w:hint="eastAsia" w:asciiTheme="minorEastAsia" w:hAnsiTheme="minorEastAsia" w:eastAsiaTheme="minorEastAsia"/>
                <w:sz w:val="24"/>
              </w:rPr>
            </w:pPr>
          </w:p>
        </w:tc>
      </w:tr>
      <w:tr w14:paraId="286C8619">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F665B70">
            <w:pPr>
              <w:widowControl/>
              <w:wordWrap/>
              <w:jc w:val="left"/>
              <w:rPr>
                <w:rFonts w:hint="eastAsia" w:asciiTheme="minorEastAsia" w:hAnsiTheme="minorEastAsia" w:eastAsiaTheme="minorEastAsia"/>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4CEA17D">
            <w:pPr>
              <w:widowControl/>
              <w:wordWrap/>
              <w:jc w:val="left"/>
              <w:rPr>
                <w:rFonts w:hint="eastAsia" w:asciiTheme="minorEastAsia" w:hAnsiTheme="minorEastAsia" w:eastAsiaTheme="minorEastAsia"/>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6163563">
            <w:pPr>
              <w:widowControl/>
              <w:wordWrap/>
              <w:jc w:val="left"/>
              <w:rPr>
                <w:rFonts w:hint="eastAsia" w:asciiTheme="minorEastAsia" w:hAnsiTheme="minorEastAsia" w:eastAsiaTheme="minorEastAsia"/>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D0B1644">
            <w:pPr>
              <w:widowControl/>
              <w:wordWrap/>
              <w:jc w:val="left"/>
              <w:rPr>
                <w:rFonts w:hint="eastAsia" w:asciiTheme="minorEastAsia" w:hAnsiTheme="minorEastAsia" w:eastAsiaTheme="minorEastAsia"/>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D621FD9">
            <w:pPr>
              <w:widowControl/>
              <w:wordWrap/>
              <w:jc w:val="left"/>
              <w:rPr>
                <w:rFonts w:hint="eastAsia" w:asciiTheme="minorEastAsia" w:hAnsiTheme="minorEastAsia" w:eastAsiaTheme="minorEastAsia"/>
                <w:sz w:val="24"/>
              </w:rPr>
            </w:pPr>
          </w:p>
        </w:tc>
      </w:tr>
    </w:tbl>
    <w:p w14:paraId="666144BF">
      <w:pPr>
        <w:spacing w:line="400" w:lineRule="exact"/>
        <w:ind w:left="570" w:leftChars="285"/>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1、</w:t>
      </w:r>
      <w:r>
        <w:rPr>
          <w:rFonts w:asciiTheme="minorEastAsia" w:hAnsiTheme="minorEastAsia" w:eastAsiaTheme="minorEastAsia"/>
          <w:sz w:val="24"/>
        </w:rPr>
        <w:t>采购文件中涉及的商务条款，供应商须逐条响应。如有供应商未在商务条款中罗列的条款，视为</w:t>
      </w:r>
      <w:r>
        <w:rPr>
          <w:rFonts w:hint="eastAsia" w:asciiTheme="minorEastAsia" w:hAnsiTheme="minorEastAsia" w:eastAsiaTheme="minorEastAsia"/>
          <w:sz w:val="24"/>
          <w:lang w:eastAsia="zh-CN"/>
        </w:rPr>
        <w:t>供应商</w:t>
      </w:r>
      <w:r>
        <w:rPr>
          <w:rFonts w:asciiTheme="minorEastAsia" w:hAnsiTheme="minorEastAsia" w:eastAsiaTheme="minorEastAsia"/>
          <w:sz w:val="24"/>
        </w:rPr>
        <w:t>响应采购文件要求，并在磋商现场补充澄清说明。</w:t>
      </w:r>
    </w:p>
    <w:p w14:paraId="3C974128">
      <w:pPr>
        <w:spacing w:line="400" w:lineRule="exact"/>
        <w:ind w:left="570" w:leftChars="285"/>
        <w:rPr>
          <w:rFonts w:hint="eastAsia" w:asciiTheme="minorEastAsia" w:hAnsiTheme="minorEastAsia" w:eastAsiaTheme="minorEastAsia"/>
          <w:sz w:val="24"/>
        </w:rPr>
      </w:pPr>
      <w:r>
        <w:rPr>
          <w:rFonts w:hint="eastAsia" w:asciiTheme="minorEastAsia" w:hAnsiTheme="minorEastAsia" w:eastAsiaTheme="minorEastAsia"/>
          <w:sz w:val="24"/>
        </w:rPr>
        <w:t>2、商务条款不允许负偏离， 否则</w:t>
      </w:r>
      <w:r>
        <w:rPr>
          <w:rFonts w:hint="eastAsia" w:asciiTheme="minorEastAsia" w:hAnsiTheme="minorEastAsia" w:eastAsiaTheme="minorEastAsia"/>
          <w:sz w:val="24"/>
          <w:lang w:eastAsia="zh-CN"/>
        </w:rPr>
        <w:t>被</w:t>
      </w:r>
      <w:r>
        <w:rPr>
          <w:rFonts w:hint="eastAsia" w:asciiTheme="minorEastAsia" w:hAnsiTheme="minorEastAsia" w:eastAsiaTheme="minorEastAsia"/>
          <w:sz w:val="24"/>
        </w:rPr>
        <w:t>视为无效文件处理。</w:t>
      </w:r>
    </w:p>
    <w:p w14:paraId="11AB7958">
      <w:pPr>
        <w:spacing w:line="400" w:lineRule="exact"/>
        <w:ind w:left="570" w:leftChars="285"/>
        <w:rPr>
          <w:rFonts w:hint="eastAsia" w:asciiTheme="minorEastAsia" w:hAnsiTheme="minorEastAsia" w:eastAsiaTheme="minorEastAsia"/>
          <w:sz w:val="24"/>
        </w:rPr>
      </w:pPr>
    </w:p>
    <w:p w14:paraId="7A5AE853">
      <w:pPr>
        <w:widowControl/>
        <w:wordWrap/>
        <w:spacing w:line="400" w:lineRule="exact"/>
        <w:ind w:firstLine="420"/>
        <w:jc w:val="left"/>
        <w:rPr>
          <w:rFonts w:hint="eastAsia" w:asciiTheme="minorEastAsia" w:hAnsiTheme="minorEastAsia" w:eastAsiaTheme="minorEastAsia"/>
          <w:sz w:val="24"/>
        </w:rPr>
      </w:pPr>
    </w:p>
    <w:p w14:paraId="0C8FC3AC">
      <w:pPr>
        <w:widowControl/>
        <w:wordWrap/>
        <w:spacing w:line="400" w:lineRule="exact"/>
        <w:ind w:firstLine="420"/>
        <w:jc w:val="left"/>
        <w:rPr>
          <w:rFonts w:hint="eastAsia" w:asciiTheme="minorEastAsia" w:hAnsiTheme="minorEastAsia" w:eastAsiaTheme="minorEastAsia"/>
          <w:sz w:val="24"/>
        </w:rPr>
      </w:pPr>
    </w:p>
    <w:p w14:paraId="0252595B">
      <w:pPr>
        <w:widowControl/>
        <w:wordWrap/>
        <w:spacing w:line="400" w:lineRule="exact"/>
        <w:ind w:firstLine="420"/>
        <w:jc w:val="left"/>
        <w:rPr>
          <w:rFonts w:hint="eastAsia" w:asciiTheme="minorEastAsia" w:hAnsiTheme="minorEastAsia" w:eastAsiaTheme="minorEastAsia"/>
          <w:sz w:val="24"/>
        </w:rPr>
      </w:pPr>
      <w:r>
        <w:rPr>
          <w:rFonts w:asciiTheme="minorEastAsia" w:hAnsiTheme="minorEastAsia" w:eastAsiaTheme="minorEastAsia"/>
          <w:sz w:val="24"/>
        </w:rPr>
        <w:t>供应商名称：（盖</w:t>
      </w:r>
      <w:r>
        <w:rPr>
          <w:rFonts w:hint="eastAsia" w:asciiTheme="minorEastAsia" w:hAnsiTheme="minorEastAsia" w:eastAsiaTheme="minorEastAsia"/>
          <w:sz w:val="24"/>
          <w:lang w:eastAsia="zh-CN"/>
        </w:rPr>
        <w:t>公</w:t>
      </w:r>
      <w:r>
        <w:rPr>
          <w:rFonts w:asciiTheme="minorEastAsia" w:hAnsiTheme="minorEastAsia" w:eastAsiaTheme="minorEastAsia"/>
          <w:sz w:val="24"/>
        </w:rPr>
        <w:t>章）</w:t>
      </w:r>
    </w:p>
    <w:p w14:paraId="2C3AB08E">
      <w:pPr>
        <w:widowControl/>
        <w:wordWrap/>
        <w:spacing w:line="400" w:lineRule="exact"/>
        <w:ind w:firstLine="420"/>
        <w:jc w:val="left"/>
        <w:rPr>
          <w:rFonts w:hint="eastAsia" w:asciiTheme="minorEastAsia" w:hAnsiTheme="minorEastAsia" w:eastAsiaTheme="minorEastAsia"/>
          <w:sz w:val="24"/>
        </w:rPr>
      </w:pPr>
      <w:r>
        <w:rPr>
          <w:rFonts w:asciiTheme="minorEastAsia" w:hAnsiTheme="minorEastAsia" w:eastAsiaTheme="minorEastAsia"/>
          <w:sz w:val="24"/>
        </w:rPr>
        <w:t>法定代表人或</w:t>
      </w:r>
      <w:r>
        <w:rPr>
          <w:rFonts w:hint="eastAsia" w:asciiTheme="minorEastAsia" w:hAnsiTheme="minorEastAsia" w:eastAsiaTheme="minorEastAsia"/>
          <w:sz w:val="24"/>
          <w:lang w:eastAsia="zh-CN"/>
        </w:rPr>
        <w:t>委托代理人</w:t>
      </w:r>
      <w:r>
        <w:rPr>
          <w:rFonts w:asciiTheme="minorEastAsia" w:hAnsiTheme="minorEastAsia" w:eastAsiaTheme="minorEastAsia"/>
          <w:sz w:val="24"/>
        </w:rPr>
        <w:t>（签字</w:t>
      </w:r>
      <w:r>
        <w:rPr>
          <w:rFonts w:hint="eastAsia" w:asciiTheme="minorEastAsia" w:hAnsiTheme="minorEastAsia" w:eastAsiaTheme="minorEastAsia"/>
          <w:sz w:val="24"/>
          <w:lang w:eastAsia="zh-CN"/>
        </w:rPr>
        <w:t>或盖章</w:t>
      </w:r>
      <w:r>
        <w:rPr>
          <w:rFonts w:asciiTheme="minorEastAsia" w:hAnsiTheme="minorEastAsia" w:eastAsiaTheme="minorEastAsia"/>
          <w:sz w:val="24"/>
        </w:rPr>
        <w:t>）：</w:t>
      </w:r>
    </w:p>
    <w:p w14:paraId="62940FC7">
      <w:pPr>
        <w:widowControl/>
        <w:wordWrap/>
        <w:spacing w:line="400" w:lineRule="exact"/>
        <w:ind w:firstLine="420"/>
        <w:jc w:val="left"/>
        <w:rPr>
          <w:rFonts w:hint="eastAsia" w:asciiTheme="minorEastAsia" w:hAnsiTheme="minorEastAsia" w:eastAsiaTheme="minorEastAsia"/>
          <w:b/>
          <w:sz w:val="24"/>
        </w:rPr>
      </w:pPr>
      <w:r>
        <w:rPr>
          <w:rFonts w:asciiTheme="minorEastAsia" w:hAnsiTheme="minorEastAsia" w:eastAsiaTheme="minorEastAsia"/>
          <w:sz w:val="24"/>
        </w:rPr>
        <w:t>日期:</w:t>
      </w:r>
    </w:p>
    <w:p w14:paraId="652E2E1E">
      <w:pPr>
        <w:wordWrap/>
        <w:rPr>
          <w:rFonts w:hint="eastAsia" w:asciiTheme="minorEastAsia" w:hAnsiTheme="minorEastAsia" w:eastAsiaTheme="minorEastAsia"/>
          <w:sz w:val="24"/>
        </w:rPr>
      </w:pPr>
    </w:p>
    <w:p w14:paraId="37AC1329">
      <w:pPr>
        <w:wordWrap/>
        <w:rPr>
          <w:rFonts w:hint="eastAsia" w:asciiTheme="minorEastAsia" w:hAnsiTheme="minorEastAsia" w:eastAsiaTheme="minorEastAsia"/>
          <w:sz w:val="24"/>
        </w:rPr>
      </w:pPr>
    </w:p>
    <w:p w14:paraId="5F67D2B3">
      <w:pPr>
        <w:wordWrap/>
        <w:ind w:firstLine="2650"/>
        <w:rPr>
          <w:rFonts w:hint="eastAsia" w:hAnsi="宋体"/>
          <w:b/>
          <w:sz w:val="24"/>
        </w:rPr>
      </w:pPr>
      <w:r>
        <w:rPr>
          <w:rFonts w:hint="eastAsia" w:hAnsi="宋体"/>
          <w:b/>
          <w:sz w:val="24"/>
          <w:lang w:eastAsia="zh-CN"/>
        </w:rPr>
        <w:t>五</w:t>
      </w:r>
      <w:r>
        <w:rPr>
          <w:rFonts w:hAnsi="宋体"/>
          <w:b/>
          <w:sz w:val="24"/>
        </w:rPr>
        <w:t>、初始磋商报价表</w:t>
      </w:r>
    </w:p>
    <w:p w14:paraId="2D0B0FD2">
      <w:pPr>
        <w:widowControl/>
        <w:wordWrap/>
        <w:spacing w:line="360" w:lineRule="auto"/>
        <w:jc w:val="left"/>
        <w:rPr>
          <w:rFonts w:hint="eastAsia" w:hAnsi="宋体"/>
          <w:color w:val="000000" w:themeColor="text1"/>
          <w:sz w:val="24"/>
          <w14:textFill>
            <w14:solidFill>
              <w14:schemeClr w14:val="tx1"/>
            </w14:solidFill>
          </w14:textFill>
        </w:rPr>
      </w:pPr>
    </w:p>
    <w:tbl>
      <w:tblPr>
        <w:tblStyle w:val="16"/>
        <w:tblW w:w="9706" w:type="dxa"/>
        <w:tblInd w:w="-2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2"/>
        <w:gridCol w:w="1530"/>
        <w:gridCol w:w="970"/>
        <w:gridCol w:w="1200"/>
        <w:gridCol w:w="1200"/>
        <w:gridCol w:w="670"/>
        <w:gridCol w:w="1170"/>
        <w:gridCol w:w="2084"/>
      </w:tblGrid>
      <w:tr w14:paraId="608C7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trPr>
        <w:tc>
          <w:tcPr>
            <w:tcW w:w="882" w:type="dxa"/>
            <w:noWrap/>
            <w:tcMar>
              <w:left w:w="0" w:type="dxa"/>
              <w:right w:w="0" w:type="dxa"/>
            </w:tcMar>
            <w:vAlign w:val="center"/>
          </w:tcPr>
          <w:p w14:paraId="1C6AA942">
            <w:pPr>
              <w:widowControl/>
              <w:wordWrap/>
              <w:jc w:val="center"/>
              <w:rPr>
                <w:rFonts w:hint="eastAsia" w:hAnsi="宋体"/>
                <w:color w:val="000000"/>
                <w:sz w:val="21"/>
                <w:lang w:eastAsia="zh-CN"/>
              </w:rPr>
            </w:pPr>
            <w:r>
              <w:rPr>
                <w:rFonts w:hAnsi="宋体"/>
                <w:color w:val="000000"/>
                <w:sz w:val="21"/>
              </w:rPr>
              <w:t>序</w:t>
            </w:r>
            <w:r>
              <w:rPr>
                <w:rFonts w:hint="eastAsia" w:hAnsi="宋体"/>
                <w:color w:val="000000"/>
                <w:sz w:val="21"/>
                <w:lang w:eastAsia="zh-CN"/>
              </w:rPr>
              <w:t>号</w:t>
            </w:r>
          </w:p>
        </w:tc>
        <w:tc>
          <w:tcPr>
            <w:tcW w:w="1530" w:type="dxa"/>
            <w:noWrap/>
            <w:tcMar>
              <w:left w:w="0" w:type="dxa"/>
              <w:right w:w="0" w:type="dxa"/>
            </w:tcMar>
            <w:vAlign w:val="center"/>
          </w:tcPr>
          <w:p w14:paraId="42EC04C5">
            <w:pPr>
              <w:widowControl/>
              <w:wordWrap/>
              <w:jc w:val="center"/>
              <w:rPr>
                <w:rFonts w:hint="eastAsia" w:hAnsi="宋体"/>
                <w:color w:val="000000"/>
                <w:sz w:val="21"/>
                <w:lang w:eastAsia="zh-CN"/>
              </w:rPr>
            </w:pPr>
            <w:r>
              <w:rPr>
                <w:rFonts w:hint="eastAsia" w:hAnsi="宋体"/>
                <w:color w:val="000000"/>
                <w:sz w:val="21"/>
                <w:lang w:eastAsia="zh-CN"/>
              </w:rPr>
              <w:t>货物名称</w:t>
            </w:r>
          </w:p>
        </w:tc>
        <w:tc>
          <w:tcPr>
            <w:tcW w:w="970" w:type="dxa"/>
            <w:noWrap/>
            <w:tcMar>
              <w:left w:w="0" w:type="dxa"/>
              <w:right w:w="0" w:type="dxa"/>
            </w:tcMar>
            <w:vAlign w:val="center"/>
          </w:tcPr>
          <w:p w14:paraId="737FD174">
            <w:pPr>
              <w:widowControl/>
              <w:wordWrap/>
              <w:jc w:val="center"/>
              <w:rPr>
                <w:rFonts w:hint="eastAsia" w:hAnsi="宋体"/>
                <w:color w:val="000000"/>
                <w:sz w:val="21"/>
              </w:rPr>
            </w:pPr>
            <w:r>
              <w:rPr>
                <w:rFonts w:hint="eastAsia" w:hAnsi="宋体"/>
                <w:color w:val="000000"/>
                <w:sz w:val="21"/>
              </w:rPr>
              <w:t>品牌及</w:t>
            </w:r>
          </w:p>
          <w:p w14:paraId="099351D2">
            <w:pPr>
              <w:widowControl/>
              <w:wordWrap/>
              <w:jc w:val="center"/>
              <w:rPr>
                <w:rFonts w:hint="eastAsia" w:hAnsi="宋体"/>
                <w:color w:val="000000"/>
                <w:sz w:val="21"/>
              </w:rPr>
            </w:pPr>
            <w:r>
              <w:rPr>
                <w:rFonts w:hint="eastAsia" w:hAnsi="宋体"/>
                <w:color w:val="000000"/>
                <w:sz w:val="21"/>
              </w:rPr>
              <w:t>规格型号</w:t>
            </w:r>
          </w:p>
        </w:tc>
        <w:tc>
          <w:tcPr>
            <w:tcW w:w="1200" w:type="dxa"/>
            <w:noWrap/>
            <w:tcMar>
              <w:left w:w="0" w:type="dxa"/>
              <w:right w:w="0" w:type="dxa"/>
            </w:tcMar>
            <w:vAlign w:val="center"/>
          </w:tcPr>
          <w:p w14:paraId="4A7789DA">
            <w:pPr>
              <w:widowControl/>
              <w:wordWrap/>
              <w:jc w:val="center"/>
              <w:rPr>
                <w:rFonts w:hint="eastAsia" w:hAnsi="宋体" w:eastAsia="宋体"/>
                <w:color w:val="000000"/>
                <w:sz w:val="21"/>
                <w:lang w:eastAsia="zh-CN"/>
              </w:rPr>
            </w:pPr>
            <w:r>
              <w:rPr>
                <w:rFonts w:hint="eastAsia" w:hAnsi="宋体"/>
                <w:color w:val="000000"/>
                <w:sz w:val="21"/>
                <w:lang w:eastAsia="zh-CN"/>
              </w:rPr>
              <w:t>生产厂家</w:t>
            </w:r>
          </w:p>
        </w:tc>
        <w:tc>
          <w:tcPr>
            <w:tcW w:w="1200" w:type="dxa"/>
            <w:noWrap/>
            <w:tcMar>
              <w:left w:w="0" w:type="dxa"/>
              <w:right w:w="0" w:type="dxa"/>
            </w:tcMar>
            <w:vAlign w:val="center"/>
          </w:tcPr>
          <w:p w14:paraId="73B6905F">
            <w:pPr>
              <w:widowControl/>
              <w:wordWrap/>
              <w:jc w:val="center"/>
              <w:rPr>
                <w:rFonts w:hint="eastAsia" w:hAnsi="宋体"/>
                <w:color w:val="000000"/>
                <w:sz w:val="21"/>
                <w:lang w:eastAsia="zh-CN"/>
              </w:rPr>
            </w:pPr>
            <w:r>
              <w:rPr>
                <w:rFonts w:hAnsi="宋体"/>
                <w:color w:val="000000"/>
                <w:sz w:val="21"/>
              </w:rPr>
              <w:t>数量</w:t>
            </w:r>
            <w:r>
              <w:rPr>
                <w:rFonts w:hint="eastAsia" w:hAnsi="宋体"/>
                <w:color w:val="000000"/>
                <w:sz w:val="21"/>
                <w:lang w:eastAsia="zh-CN"/>
              </w:rPr>
              <w:t>(套)</w:t>
            </w:r>
          </w:p>
        </w:tc>
        <w:tc>
          <w:tcPr>
            <w:tcW w:w="670" w:type="dxa"/>
            <w:noWrap/>
            <w:tcMar>
              <w:left w:w="0" w:type="dxa"/>
              <w:right w:w="0" w:type="dxa"/>
            </w:tcMar>
            <w:vAlign w:val="center"/>
          </w:tcPr>
          <w:p w14:paraId="3DCD775C">
            <w:pPr>
              <w:widowControl/>
              <w:wordWrap/>
              <w:ind w:firstLine="210"/>
              <w:jc w:val="center"/>
              <w:rPr>
                <w:rFonts w:hint="eastAsia" w:hAnsi="宋体" w:eastAsia="宋体"/>
                <w:color w:val="000000"/>
                <w:sz w:val="21"/>
                <w:lang w:eastAsia="zh-CN"/>
              </w:rPr>
            </w:pPr>
            <w:r>
              <w:rPr>
                <w:rFonts w:hAnsi="宋体"/>
                <w:color w:val="000000"/>
                <w:sz w:val="21"/>
              </w:rPr>
              <w:t>单价</w:t>
            </w:r>
            <w:r>
              <w:rPr>
                <w:rFonts w:hint="eastAsia" w:hAnsi="宋体"/>
                <w:color w:val="000000"/>
                <w:sz w:val="21"/>
                <w:lang w:eastAsia="zh-CN"/>
              </w:rPr>
              <w:t>（元）</w:t>
            </w:r>
          </w:p>
        </w:tc>
        <w:tc>
          <w:tcPr>
            <w:tcW w:w="1170" w:type="dxa"/>
            <w:noWrap/>
            <w:tcMar>
              <w:left w:w="0" w:type="dxa"/>
              <w:right w:w="0" w:type="dxa"/>
            </w:tcMar>
            <w:vAlign w:val="center"/>
          </w:tcPr>
          <w:p w14:paraId="0E68DF2A">
            <w:pPr>
              <w:widowControl/>
              <w:wordWrap/>
              <w:ind w:firstLine="105"/>
              <w:jc w:val="center"/>
              <w:rPr>
                <w:rFonts w:hint="eastAsia" w:hAnsi="宋体"/>
                <w:color w:val="000000"/>
                <w:sz w:val="21"/>
                <w:lang w:eastAsia="zh-CN"/>
              </w:rPr>
            </w:pPr>
            <w:r>
              <w:rPr>
                <w:rFonts w:hint="eastAsia" w:hAnsi="宋体"/>
                <w:color w:val="000000"/>
                <w:sz w:val="21"/>
                <w:lang w:eastAsia="zh-CN"/>
              </w:rPr>
              <w:t>小计（元）</w:t>
            </w:r>
          </w:p>
        </w:tc>
        <w:tc>
          <w:tcPr>
            <w:tcW w:w="2084" w:type="dxa"/>
            <w:noWrap/>
            <w:tcMar>
              <w:left w:w="0" w:type="dxa"/>
              <w:right w:w="0" w:type="dxa"/>
            </w:tcMar>
            <w:vAlign w:val="center"/>
          </w:tcPr>
          <w:p w14:paraId="68460075">
            <w:pPr>
              <w:widowControl/>
              <w:wordWrap/>
              <w:ind w:firstLine="105"/>
              <w:jc w:val="center"/>
              <w:rPr>
                <w:rFonts w:hint="eastAsia" w:hAnsi="宋体"/>
                <w:color w:val="000000"/>
                <w:sz w:val="21"/>
              </w:rPr>
            </w:pPr>
            <w:r>
              <w:rPr>
                <w:rFonts w:hAnsi="宋体"/>
                <w:color w:val="000000"/>
                <w:sz w:val="21"/>
              </w:rPr>
              <w:t>备注</w:t>
            </w:r>
          </w:p>
        </w:tc>
      </w:tr>
      <w:tr w14:paraId="03D03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trPr>
        <w:tc>
          <w:tcPr>
            <w:tcW w:w="882" w:type="dxa"/>
            <w:noWrap/>
            <w:tcMar>
              <w:left w:w="0" w:type="dxa"/>
              <w:right w:w="0" w:type="dxa"/>
            </w:tcMar>
            <w:vAlign w:val="center"/>
          </w:tcPr>
          <w:p w14:paraId="08AAAD58">
            <w:pPr>
              <w:widowControl/>
              <w:wordWrap/>
              <w:jc w:val="center"/>
              <w:rPr>
                <w:rFonts w:hint="eastAsia" w:hAnsi="宋体"/>
                <w:color w:val="000000"/>
                <w:sz w:val="21"/>
              </w:rPr>
            </w:pPr>
            <w:r>
              <w:rPr>
                <w:rFonts w:hAnsi="宋体"/>
                <w:color w:val="000000"/>
                <w:sz w:val="21"/>
              </w:rPr>
              <w:t>1</w:t>
            </w:r>
          </w:p>
        </w:tc>
        <w:tc>
          <w:tcPr>
            <w:tcW w:w="1530" w:type="dxa"/>
            <w:noWrap/>
            <w:tcMar>
              <w:left w:w="0" w:type="dxa"/>
              <w:right w:w="0" w:type="dxa"/>
            </w:tcMar>
            <w:vAlign w:val="center"/>
          </w:tcPr>
          <w:p w14:paraId="16C8D0D4">
            <w:pPr>
              <w:jc w:val="center"/>
              <w:rPr>
                <w:rFonts w:hint="eastAsia" w:ascii="仿宋" w:hAnsi="仿宋" w:eastAsia="仿宋" w:cs="仿宋"/>
                <w:sz w:val="28"/>
                <w:szCs w:val="28"/>
                <w:lang w:eastAsia="zh-CN"/>
              </w:rPr>
            </w:pPr>
          </w:p>
        </w:tc>
        <w:tc>
          <w:tcPr>
            <w:tcW w:w="970" w:type="dxa"/>
            <w:noWrap/>
            <w:tcMar>
              <w:left w:w="0" w:type="dxa"/>
              <w:right w:w="0" w:type="dxa"/>
            </w:tcMar>
          </w:tcPr>
          <w:p w14:paraId="31000FE9">
            <w:pPr>
              <w:widowControl/>
              <w:wordWrap/>
              <w:jc w:val="center"/>
              <w:rPr>
                <w:rFonts w:hint="eastAsia" w:hAnsi="宋体"/>
                <w:color w:val="000000"/>
                <w:sz w:val="21"/>
              </w:rPr>
            </w:pPr>
          </w:p>
        </w:tc>
        <w:tc>
          <w:tcPr>
            <w:tcW w:w="1200" w:type="dxa"/>
            <w:noWrap/>
            <w:tcMar>
              <w:left w:w="0" w:type="dxa"/>
              <w:right w:w="0" w:type="dxa"/>
            </w:tcMar>
            <w:vAlign w:val="center"/>
          </w:tcPr>
          <w:p w14:paraId="6A6F2EA4">
            <w:pPr>
              <w:widowControl/>
              <w:wordWrap/>
              <w:jc w:val="center"/>
              <w:rPr>
                <w:rFonts w:hint="eastAsia" w:hAnsi="宋体"/>
                <w:color w:val="000000"/>
                <w:sz w:val="21"/>
                <w:lang w:eastAsia="zh-CN"/>
              </w:rPr>
            </w:pPr>
          </w:p>
        </w:tc>
        <w:tc>
          <w:tcPr>
            <w:tcW w:w="1200" w:type="dxa"/>
            <w:noWrap/>
            <w:tcMar>
              <w:left w:w="0" w:type="dxa"/>
              <w:right w:w="0" w:type="dxa"/>
            </w:tcMar>
            <w:vAlign w:val="center"/>
          </w:tcPr>
          <w:p w14:paraId="49D64996">
            <w:pPr>
              <w:widowControl/>
              <w:wordWrap/>
              <w:jc w:val="center"/>
              <w:rPr>
                <w:rFonts w:hint="eastAsia" w:hAnsi="宋体"/>
                <w:color w:val="000000"/>
                <w:sz w:val="21"/>
                <w:lang w:eastAsia="zh-CN"/>
              </w:rPr>
            </w:pPr>
          </w:p>
        </w:tc>
        <w:tc>
          <w:tcPr>
            <w:tcW w:w="670" w:type="dxa"/>
            <w:noWrap/>
            <w:tcMar>
              <w:left w:w="0" w:type="dxa"/>
              <w:right w:w="0" w:type="dxa"/>
            </w:tcMar>
            <w:vAlign w:val="center"/>
          </w:tcPr>
          <w:p w14:paraId="465D30FB">
            <w:pPr>
              <w:widowControl/>
              <w:wordWrap/>
              <w:jc w:val="center"/>
              <w:rPr>
                <w:rFonts w:hint="eastAsia" w:hAnsi="宋体"/>
                <w:color w:val="000000"/>
                <w:sz w:val="21"/>
              </w:rPr>
            </w:pPr>
          </w:p>
        </w:tc>
        <w:tc>
          <w:tcPr>
            <w:tcW w:w="1170" w:type="dxa"/>
            <w:noWrap/>
            <w:tcMar>
              <w:left w:w="0" w:type="dxa"/>
              <w:right w:w="0" w:type="dxa"/>
            </w:tcMar>
            <w:vAlign w:val="center"/>
          </w:tcPr>
          <w:p w14:paraId="002CDA24">
            <w:pPr>
              <w:widowControl/>
              <w:wordWrap/>
              <w:jc w:val="center"/>
              <w:rPr>
                <w:rFonts w:hint="eastAsia" w:hAnsi="宋体"/>
                <w:color w:val="000000"/>
                <w:sz w:val="21"/>
              </w:rPr>
            </w:pPr>
          </w:p>
        </w:tc>
        <w:tc>
          <w:tcPr>
            <w:tcW w:w="2084" w:type="dxa"/>
            <w:noWrap/>
            <w:tcMar>
              <w:left w:w="0" w:type="dxa"/>
              <w:right w:w="0" w:type="dxa"/>
            </w:tcMar>
            <w:vAlign w:val="center"/>
          </w:tcPr>
          <w:p w14:paraId="53B93918">
            <w:pPr>
              <w:widowControl/>
              <w:wordWrap/>
              <w:jc w:val="both"/>
              <w:rPr>
                <w:rFonts w:hint="default" w:hAnsi="宋体" w:eastAsia="宋体"/>
                <w:color w:val="000000"/>
                <w:sz w:val="21"/>
                <w:lang w:val="en-US" w:eastAsia="zh-CN"/>
              </w:rPr>
            </w:pPr>
          </w:p>
        </w:tc>
      </w:tr>
      <w:tr w14:paraId="792AA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trPr>
        <w:tc>
          <w:tcPr>
            <w:tcW w:w="882" w:type="dxa"/>
            <w:noWrap/>
            <w:tcMar>
              <w:left w:w="0" w:type="dxa"/>
              <w:right w:w="0" w:type="dxa"/>
            </w:tcMar>
            <w:vAlign w:val="center"/>
          </w:tcPr>
          <w:p w14:paraId="66369A3A">
            <w:pPr>
              <w:widowControl/>
              <w:wordWrap/>
              <w:jc w:val="center"/>
              <w:rPr>
                <w:rFonts w:hint="eastAsia" w:hAnsi="宋体"/>
                <w:color w:val="000000"/>
                <w:sz w:val="21"/>
              </w:rPr>
            </w:pPr>
            <w:r>
              <w:rPr>
                <w:rFonts w:hAnsi="宋体"/>
                <w:color w:val="000000"/>
                <w:sz w:val="21"/>
              </w:rPr>
              <w:t>2</w:t>
            </w:r>
          </w:p>
        </w:tc>
        <w:tc>
          <w:tcPr>
            <w:tcW w:w="1530" w:type="dxa"/>
            <w:noWrap/>
            <w:tcMar>
              <w:left w:w="0" w:type="dxa"/>
              <w:right w:w="0" w:type="dxa"/>
            </w:tcMar>
            <w:vAlign w:val="center"/>
          </w:tcPr>
          <w:p w14:paraId="57C7884C">
            <w:pPr>
              <w:jc w:val="center"/>
              <w:rPr>
                <w:rFonts w:hint="eastAsia" w:ascii="仿宋" w:hAnsi="仿宋" w:eastAsia="仿宋" w:cs="仿宋"/>
                <w:sz w:val="28"/>
                <w:szCs w:val="28"/>
                <w:lang w:eastAsia="zh-CN"/>
              </w:rPr>
            </w:pPr>
          </w:p>
        </w:tc>
        <w:tc>
          <w:tcPr>
            <w:tcW w:w="970" w:type="dxa"/>
            <w:noWrap/>
            <w:tcMar>
              <w:left w:w="0" w:type="dxa"/>
              <w:right w:w="0" w:type="dxa"/>
            </w:tcMar>
          </w:tcPr>
          <w:p w14:paraId="1CC4B4A9">
            <w:pPr>
              <w:widowControl/>
              <w:wordWrap/>
              <w:jc w:val="center"/>
              <w:rPr>
                <w:rFonts w:hint="eastAsia" w:hAnsi="宋体"/>
                <w:color w:val="000000"/>
                <w:sz w:val="21"/>
              </w:rPr>
            </w:pPr>
          </w:p>
        </w:tc>
        <w:tc>
          <w:tcPr>
            <w:tcW w:w="1200" w:type="dxa"/>
            <w:noWrap/>
            <w:tcMar>
              <w:left w:w="0" w:type="dxa"/>
              <w:right w:w="0" w:type="dxa"/>
            </w:tcMar>
            <w:vAlign w:val="center"/>
          </w:tcPr>
          <w:p w14:paraId="41538432">
            <w:pPr>
              <w:widowControl/>
              <w:wordWrap/>
              <w:jc w:val="center"/>
              <w:rPr>
                <w:rFonts w:hint="eastAsia" w:hAnsi="宋体"/>
                <w:color w:val="000000"/>
                <w:sz w:val="21"/>
                <w:lang w:eastAsia="zh-CN"/>
              </w:rPr>
            </w:pPr>
          </w:p>
        </w:tc>
        <w:tc>
          <w:tcPr>
            <w:tcW w:w="1200" w:type="dxa"/>
            <w:noWrap/>
            <w:tcMar>
              <w:left w:w="0" w:type="dxa"/>
              <w:right w:w="0" w:type="dxa"/>
            </w:tcMar>
            <w:vAlign w:val="center"/>
          </w:tcPr>
          <w:p w14:paraId="2C711FE4">
            <w:pPr>
              <w:widowControl/>
              <w:wordWrap/>
              <w:jc w:val="center"/>
              <w:rPr>
                <w:rFonts w:hint="eastAsia" w:hAnsi="宋体"/>
                <w:color w:val="000000"/>
                <w:sz w:val="21"/>
                <w:lang w:eastAsia="zh-CN"/>
              </w:rPr>
            </w:pPr>
          </w:p>
        </w:tc>
        <w:tc>
          <w:tcPr>
            <w:tcW w:w="670" w:type="dxa"/>
            <w:noWrap/>
            <w:tcMar>
              <w:left w:w="0" w:type="dxa"/>
              <w:right w:w="0" w:type="dxa"/>
            </w:tcMar>
            <w:vAlign w:val="center"/>
          </w:tcPr>
          <w:p w14:paraId="3C0352F9">
            <w:pPr>
              <w:widowControl/>
              <w:wordWrap/>
              <w:jc w:val="center"/>
              <w:rPr>
                <w:rFonts w:hint="eastAsia" w:hAnsi="宋体"/>
                <w:color w:val="000000"/>
                <w:sz w:val="21"/>
              </w:rPr>
            </w:pPr>
          </w:p>
        </w:tc>
        <w:tc>
          <w:tcPr>
            <w:tcW w:w="1170" w:type="dxa"/>
            <w:noWrap/>
            <w:tcMar>
              <w:left w:w="0" w:type="dxa"/>
              <w:right w:w="0" w:type="dxa"/>
            </w:tcMar>
            <w:vAlign w:val="center"/>
          </w:tcPr>
          <w:p w14:paraId="6692E801">
            <w:pPr>
              <w:widowControl/>
              <w:wordWrap/>
              <w:jc w:val="center"/>
              <w:rPr>
                <w:rFonts w:hint="eastAsia" w:hAnsi="宋体"/>
                <w:color w:val="000000"/>
                <w:sz w:val="21"/>
              </w:rPr>
            </w:pPr>
          </w:p>
        </w:tc>
        <w:tc>
          <w:tcPr>
            <w:tcW w:w="2084" w:type="dxa"/>
            <w:noWrap/>
            <w:tcMar>
              <w:left w:w="0" w:type="dxa"/>
              <w:right w:w="0" w:type="dxa"/>
            </w:tcMar>
            <w:vAlign w:val="center"/>
          </w:tcPr>
          <w:p w14:paraId="2CDB6E7E">
            <w:pPr>
              <w:widowControl/>
              <w:wordWrap/>
              <w:ind w:firstLine="525"/>
              <w:jc w:val="center"/>
              <w:rPr>
                <w:rFonts w:hint="eastAsia" w:hAnsi="宋体"/>
                <w:color w:val="000000"/>
                <w:sz w:val="21"/>
              </w:rPr>
            </w:pPr>
          </w:p>
        </w:tc>
      </w:tr>
      <w:tr w14:paraId="796ED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trPr>
        <w:tc>
          <w:tcPr>
            <w:tcW w:w="882" w:type="dxa"/>
            <w:noWrap/>
            <w:tcMar>
              <w:left w:w="0" w:type="dxa"/>
              <w:right w:w="0" w:type="dxa"/>
            </w:tcMar>
            <w:vAlign w:val="center"/>
          </w:tcPr>
          <w:p w14:paraId="73A7FFD4">
            <w:pPr>
              <w:widowControl/>
              <w:wordWrap/>
              <w:jc w:val="center"/>
              <w:rPr>
                <w:rFonts w:hint="eastAsia" w:hAnsi="宋体"/>
                <w:color w:val="000000"/>
                <w:sz w:val="21"/>
              </w:rPr>
            </w:pPr>
            <w:r>
              <w:rPr>
                <w:rFonts w:hAnsi="宋体"/>
                <w:color w:val="000000"/>
                <w:sz w:val="21"/>
              </w:rPr>
              <w:t>3</w:t>
            </w:r>
          </w:p>
        </w:tc>
        <w:tc>
          <w:tcPr>
            <w:tcW w:w="1530" w:type="dxa"/>
            <w:noWrap/>
            <w:tcMar>
              <w:left w:w="0" w:type="dxa"/>
              <w:right w:w="0" w:type="dxa"/>
            </w:tcMar>
            <w:vAlign w:val="center"/>
          </w:tcPr>
          <w:p w14:paraId="0F0E5C3C">
            <w:pPr>
              <w:jc w:val="center"/>
              <w:rPr>
                <w:rFonts w:hint="eastAsia" w:ascii="仿宋" w:hAnsi="仿宋" w:eastAsia="仿宋" w:cs="仿宋"/>
                <w:sz w:val="28"/>
                <w:szCs w:val="28"/>
                <w:lang w:eastAsia="zh-CN"/>
              </w:rPr>
            </w:pPr>
          </w:p>
        </w:tc>
        <w:tc>
          <w:tcPr>
            <w:tcW w:w="970" w:type="dxa"/>
            <w:noWrap/>
            <w:tcMar>
              <w:left w:w="0" w:type="dxa"/>
              <w:right w:w="0" w:type="dxa"/>
            </w:tcMar>
          </w:tcPr>
          <w:p w14:paraId="34F512C9">
            <w:pPr>
              <w:widowControl/>
              <w:wordWrap/>
              <w:jc w:val="center"/>
              <w:rPr>
                <w:rFonts w:hint="eastAsia" w:hAnsi="宋体"/>
                <w:color w:val="000000"/>
                <w:sz w:val="21"/>
              </w:rPr>
            </w:pPr>
          </w:p>
        </w:tc>
        <w:tc>
          <w:tcPr>
            <w:tcW w:w="1200" w:type="dxa"/>
            <w:noWrap/>
            <w:tcMar>
              <w:left w:w="0" w:type="dxa"/>
              <w:right w:w="0" w:type="dxa"/>
            </w:tcMar>
            <w:vAlign w:val="center"/>
          </w:tcPr>
          <w:p w14:paraId="38DE6A35">
            <w:pPr>
              <w:widowControl/>
              <w:wordWrap/>
              <w:jc w:val="center"/>
              <w:rPr>
                <w:rFonts w:hint="eastAsia" w:hAnsi="宋体"/>
                <w:color w:val="000000"/>
                <w:sz w:val="21"/>
                <w:lang w:eastAsia="zh-CN"/>
              </w:rPr>
            </w:pPr>
          </w:p>
        </w:tc>
        <w:tc>
          <w:tcPr>
            <w:tcW w:w="1200" w:type="dxa"/>
            <w:noWrap/>
            <w:tcMar>
              <w:left w:w="0" w:type="dxa"/>
              <w:right w:w="0" w:type="dxa"/>
            </w:tcMar>
            <w:vAlign w:val="center"/>
          </w:tcPr>
          <w:p w14:paraId="2A73AF4F">
            <w:pPr>
              <w:widowControl/>
              <w:wordWrap/>
              <w:jc w:val="center"/>
              <w:rPr>
                <w:rFonts w:hint="eastAsia" w:hAnsi="宋体"/>
                <w:color w:val="000000"/>
                <w:sz w:val="21"/>
                <w:lang w:eastAsia="zh-CN"/>
              </w:rPr>
            </w:pPr>
          </w:p>
        </w:tc>
        <w:tc>
          <w:tcPr>
            <w:tcW w:w="670" w:type="dxa"/>
            <w:noWrap/>
            <w:tcMar>
              <w:left w:w="0" w:type="dxa"/>
              <w:right w:w="0" w:type="dxa"/>
            </w:tcMar>
            <w:vAlign w:val="center"/>
          </w:tcPr>
          <w:p w14:paraId="479D4E24">
            <w:pPr>
              <w:widowControl/>
              <w:wordWrap/>
              <w:jc w:val="center"/>
              <w:rPr>
                <w:rFonts w:hint="eastAsia" w:hAnsi="宋体"/>
                <w:color w:val="000000"/>
                <w:sz w:val="21"/>
              </w:rPr>
            </w:pPr>
          </w:p>
        </w:tc>
        <w:tc>
          <w:tcPr>
            <w:tcW w:w="1170" w:type="dxa"/>
            <w:noWrap/>
            <w:tcMar>
              <w:left w:w="0" w:type="dxa"/>
              <w:right w:w="0" w:type="dxa"/>
            </w:tcMar>
            <w:vAlign w:val="center"/>
          </w:tcPr>
          <w:p w14:paraId="78CBA194">
            <w:pPr>
              <w:widowControl/>
              <w:wordWrap/>
              <w:jc w:val="center"/>
              <w:rPr>
                <w:rFonts w:hint="eastAsia" w:hAnsi="宋体"/>
                <w:color w:val="000000"/>
                <w:sz w:val="21"/>
              </w:rPr>
            </w:pPr>
          </w:p>
        </w:tc>
        <w:tc>
          <w:tcPr>
            <w:tcW w:w="2084" w:type="dxa"/>
            <w:noWrap/>
            <w:tcMar>
              <w:left w:w="0" w:type="dxa"/>
              <w:right w:w="0" w:type="dxa"/>
            </w:tcMar>
            <w:vAlign w:val="center"/>
          </w:tcPr>
          <w:p w14:paraId="37029730">
            <w:pPr>
              <w:widowControl/>
              <w:wordWrap/>
              <w:ind w:firstLine="525"/>
              <w:jc w:val="center"/>
              <w:rPr>
                <w:rFonts w:hint="eastAsia" w:hAnsi="宋体"/>
                <w:color w:val="000000"/>
                <w:sz w:val="21"/>
              </w:rPr>
            </w:pPr>
          </w:p>
        </w:tc>
      </w:tr>
      <w:tr w14:paraId="7E729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trPr>
        <w:tc>
          <w:tcPr>
            <w:tcW w:w="882" w:type="dxa"/>
            <w:noWrap/>
            <w:tcMar>
              <w:left w:w="0" w:type="dxa"/>
              <w:right w:w="0" w:type="dxa"/>
            </w:tcMar>
            <w:vAlign w:val="center"/>
          </w:tcPr>
          <w:p w14:paraId="2D938E54">
            <w:pPr>
              <w:widowControl/>
              <w:wordWrap/>
              <w:jc w:val="center"/>
              <w:rPr>
                <w:rFonts w:hint="eastAsia" w:hAnsi="宋体"/>
                <w:color w:val="000000"/>
                <w:sz w:val="21"/>
              </w:rPr>
            </w:pPr>
            <w:r>
              <w:rPr>
                <w:rFonts w:hAnsi="宋体"/>
                <w:color w:val="000000"/>
                <w:sz w:val="21"/>
              </w:rPr>
              <w:t>4</w:t>
            </w:r>
          </w:p>
        </w:tc>
        <w:tc>
          <w:tcPr>
            <w:tcW w:w="1530" w:type="dxa"/>
            <w:noWrap/>
            <w:tcMar>
              <w:left w:w="0" w:type="dxa"/>
              <w:right w:w="0" w:type="dxa"/>
            </w:tcMar>
            <w:vAlign w:val="center"/>
          </w:tcPr>
          <w:p w14:paraId="10C806F5">
            <w:pPr>
              <w:jc w:val="center"/>
              <w:rPr>
                <w:rFonts w:hint="eastAsia" w:ascii="仿宋" w:hAnsi="仿宋" w:eastAsia="仿宋" w:cs="仿宋"/>
                <w:sz w:val="28"/>
                <w:szCs w:val="28"/>
                <w:lang w:eastAsia="zh-CN"/>
              </w:rPr>
            </w:pPr>
          </w:p>
        </w:tc>
        <w:tc>
          <w:tcPr>
            <w:tcW w:w="970" w:type="dxa"/>
            <w:noWrap/>
            <w:tcMar>
              <w:left w:w="0" w:type="dxa"/>
              <w:right w:w="0" w:type="dxa"/>
            </w:tcMar>
          </w:tcPr>
          <w:p w14:paraId="64BFA1B2">
            <w:pPr>
              <w:widowControl/>
              <w:wordWrap/>
              <w:jc w:val="center"/>
              <w:rPr>
                <w:rFonts w:hint="eastAsia" w:hAnsi="宋体"/>
                <w:color w:val="000000"/>
                <w:sz w:val="21"/>
              </w:rPr>
            </w:pPr>
          </w:p>
        </w:tc>
        <w:tc>
          <w:tcPr>
            <w:tcW w:w="1200" w:type="dxa"/>
            <w:noWrap/>
            <w:tcMar>
              <w:left w:w="0" w:type="dxa"/>
              <w:right w:w="0" w:type="dxa"/>
            </w:tcMar>
            <w:vAlign w:val="center"/>
          </w:tcPr>
          <w:p w14:paraId="26AB0873">
            <w:pPr>
              <w:widowControl/>
              <w:wordWrap/>
              <w:jc w:val="center"/>
              <w:rPr>
                <w:rFonts w:hint="eastAsia" w:hAnsi="宋体"/>
                <w:color w:val="000000"/>
                <w:sz w:val="21"/>
                <w:lang w:eastAsia="zh-CN"/>
              </w:rPr>
            </w:pPr>
          </w:p>
        </w:tc>
        <w:tc>
          <w:tcPr>
            <w:tcW w:w="1200" w:type="dxa"/>
            <w:noWrap/>
            <w:tcMar>
              <w:left w:w="0" w:type="dxa"/>
              <w:right w:w="0" w:type="dxa"/>
            </w:tcMar>
            <w:vAlign w:val="center"/>
          </w:tcPr>
          <w:p w14:paraId="1D2C5FF6">
            <w:pPr>
              <w:widowControl/>
              <w:wordWrap/>
              <w:jc w:val="center"/>
              <w:rPr>
                <w:rFonts w:hint="eastAsia" w:hAnsi="宋体"/>
                <w:color w:val="000000"/>
                <w:sz w:val="21"/>
                <w:lang w:eastAsia="zh-CN"/>
              </w:rPr>
            </w:pPr>
          </w:p>
        </w:tc>
        <w:tc>
          <w:tcPr>
            <w:tcW w:w="670" w:type="dxa"/>
            <w:noWrap/>
            <w:tcMar>
              <w:left w:w="0" w:type="dxa"/>
              <w:right w:w="0" w:type="dxa"/>
            </w:tcMar>
            <w:vAlign w:val="center"/>
          </w:tcPr>
          <w:p w14:paraId="0A6FF501">
            <w:pPr>
              <w:widowControl/>
              <w:wordWrap/>
              <w:jc w:val="center"/>
              <w:rPr>
                <w:rFonts w:hint="eastAsia" w:hAnsi="宋体"/>
                <w:color w:val="000000"/>
                <w:sz w:val="21"/>
              </w:rPr>
            </w:pPr>
          </w:p>
        </w:tc>
        <w:tc>
          <w:tcPr>
            <w:tcW w:w="1170" w:type="dxa"/>
            <w:noWrap/>
            <w:tcMar>
              <w:left w:w="0" w:type="dxa"/>
              <w:right w:w="0" w:type="dxa"/>
            </w:tcMar>
            <w:vAlign w:val="center"/>
          </w:tcPr>
          <w:p w14:paraId="0416D6F2">
            <w:pPr>
              <w:widowControl/>
              <w:wordWrap/>
              <w:jc w:val="center"/>
              <w:rPr>
                <w:rFonts w:hint="eastAsia" w:hAnsi="宋体"/>
                <w:color w:val="000000"/>
                <w:sz w:val="21"/>
              </w:rPr>
            </w:pPr>
          </w:p>
        </w:tc>
        <w:tc>
          <w:tcPr>
            <w:tcW w:w="2084" w:type="dxa"/>
            <w:noWrap/>
            <w:tcMar>
              <w:left w:w="0" w:type="dxa"/>
              <w:right w:w="0" w:type="dxa"/>
            </w:tcMar>
            <w:vAlign w:val="center"/>
          </w:tcPr>
          <w:p w14:paraId="7B40C280">
            <w:pPr>
              <w:widowControl/>
              <w:wordWrap/>
              <w:ind w:firstLine="525"/>
              <w:jc w:val="center"/>
              <w:rPr>
                <w:rFonts w:hint="eastAsia" w:hAnsi="宋体"/>
                <w:color w:val="000000"/>
                <w:sz w:val="21"/>
              </w:rPr>
            </w:pPr>
          </w:p>
        </w:tc>
      </w:tr>
      <w:tr w14:paraId="2F67C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trPr>
        <w:tc>
          <w:tcPr>
            <w:tcW w:w="882" w:type="dxa"/>
            <w:noWrap/>
            <w:tcMar>
              <w:left w:w="0" w:type="dxa"/>
              <w:right w:w="0" w:type="dxa"/>
            </w:tcMar>
            <w:vAlign w:val="center"/>
          </w:tcPr>
          <w:p w14:paraId="0D4C2F55">
            <w:pPr>
              <w:widowControl/>
              <w:wordWrap/>
              <w:jc w:val="center"/>
              <w:rPr>
                <w:rFonts w:hint="eastAsia" w:hAnsi="宋体"/>
                <w:color w:val="000000"/>
                <w:sz w:val="21"/>
              </w:rPr>
            </w:pPr>
            <w:r>
              <w:rPr>
                <w:rFonts w:hAnsi="宋体"/>
                <w:color w:val="000000"/>
                <w:sz w:val="21"/>
              </w:rPr>
              <w:t>5</w:t>
            </w:r>
          </w:p>
        </w:tc>
        <w:tc>
          <w:tcPr>
            <w:tcW w:w="1530" w:type="dxa"/>
            <w:noWrap/>
            <w:tcMar>
              <w:left w:w="0" w:type="dxa"/>
              <w:right w:w="0" w:type="dxa"/>
            </w:tcMar>
            <w:vAlign w:val="center"/>
          </w:tcPr>
          <w:p w14:paraId="3EC099FC">
            <w:pPr>
              <w:jc w:val="center"/>
              <w:rPr>
                <w:rFonts w:hint="eastAsia" w:ascii="仿宋" w:hAnsi="仿宋" w:eastAsia="仿宋" w:cs="仿宋"/>
                <w:sz w:val="28"/>
                <w:szCs w:val="28"/>
                <w:lang w:eastAsia="zh-CN"/>
              </w:rPr>
            </w:pPr>
          </w:p>
        </w:tc>
        <w:tc>
          <w:tcPr>
            <w:tcW w:w="970" w:type="dxa"/>
            <w:noWrap/>
            <w:tcMar>
              <w:left w:w="0" w:type="dxa"/>
              <w:right w:w="0" w:type="dxa"/>
            </w:tcMar>
          </w:tcPr>
          <w:p w14:paraId="7DE024AC">
            <w:pPr>
              <w:widowControl/>
              <w:wordWrap/>
              <w:jc w:val="center"/>
              <w:rPr>
                <w:rFonts w:hint="eastAsia" w:hAnsi="宋体"/>
                <w:color w:val="000000"/>
                <w:sz w:val="21"/>
              </w:rPr>
            </w:pPr>
          </w:p>
        </w:tc>
        <w:tc>
          <w:tcPr>
            <w:tcW w:w="1200" w:type="dxa"/>
            <w:noWrap/>
            <w:tcMar>
              <w:left w:w="0" w:type="dxa"/>
              <w:right w:w="0" w:type="dxa"/>
            </w:tcMar>
            <w:vAlign w:val="center"/>
          </w:tcPr>
          <w:p w14:paraId="1AEBC94E">
            <w:pPr>
              <w:widowControl/>
              <w:wordWrap/>
              <w:jc w:val="center"/>
              <w:rPr>
                <w:rFonts w:hint="eastAsia" w:hAnsi="宋体"/>
                <w:color w:val="000000"/>
                <w:sz w:val="21"/>
                <w:lang w:eastAsia="zh-CN"/>
              </w:rPr>
            </w:pPr>
          </w:p>
        </w:tc>
        <w:tc>
          <w:tcPr>
            <w:tcW w:w="1200" w:type="dxa"/>
            <w:noWrap/>
            <w:tcMar>
              <w:left w:w="0" w:type="dxa"/>
              <w:right w:w="0" w:type="dxa"/>
            </w:tcMar>
            <w:vAlign w:val="center"/>
          </w:tcPr>
          <w:p w14:paraId="5D21BBFB">
            <w:pPr>
              <w:widowControl/>
              <w:wordWrap/>
              <w:jc w:val="center"/>
              <w:rPr>
                <w:rFonts w:hint="eastAsia" w:hAnsi="宋体"/>
                <w:color w:val="000000"/>
                <w:sz w:val="21"/>
                <w:lang w:eastAsia="zh-CN"/>
              </w:rPr>
            </w:pPr>
          </w:p>
        </w:tc>
        <w:tc>
          <w:tcPr>
            <w:tcW w:w="670" w:type="dxa"/>
            <w:noWrap/>
            <w:tcMar>
              <w:left w:w="0" w:type="dxa"/>
              <w:right w:w="0" w:type="dxa"/>
            </w:tcMar>
            <w:vAlign w:val="center"/>
          </w:tcPr>
          <w:p w14:paraId="629681B0">
            <w:pPr>
              <w:widowControl/>
              <w:wordWrap/>
              <w:jc w:val="center"/>
              <w:rPr>
                <w:rFonts w:hint="eastAsia" w:hAnsi="宋体"/>
                <w:color w:val="000000"/>
                <w:sz w:val="21"/>
              </w:rPr>
            </w:pPr>
          </w:p>
        </w:tc>
        <w:tc>
          <w:tcPr>
            <w:tcW w:w="1170" w:type="dxa"/>
            <w:noWrap/>
            <w:tcMar>
              <w:left w:w="0" w:type="dxa"/>
              <w:right w:w="0" w:type="dxa"/>
            </w:tcMar>
            <w:vAlign w:val="center"/>
          </w:tcPr>
          <w:p w14:paraId="42FA1A4C">
            <w:pPr>
              <w:widowControl/>
              <w:wordWrap/>
              <w:jc w:val="center"/>
              <w:rPr>
                <w:rFonts w:hint="eastAsia" w:hAnsi="宋体"/>
                <w:color w:val="000000"/>
                <w:sz w:val="21"/>
              </w:rPr>
            </w:pPr>
          </w:p>
        </w:tc>
        <w:tc>
          <w:tcPr>
            <w:tcW w:w="2084" w:type="dxa"/>
            <w:noWrap/>
            <w:tcMar>
              <w:left w:w="0" w:type="dxa"/>
              <w:right w:w="0" w:type="dxa"/>
            </w:tcMar>
            <w:vAlign w:val="center"/>
          </w:tcPr>
          <w:p w14:paraId="0FCFBBE4">
            <w:pPr>
              <w:widowControl/>
              <w:wordWrap/>
              <w:ind w:firstLine="525"/>
              <w:jc w:val="center"/>
              <w:rPr>
                <w:rFonts w:hint="eastAsia" w:hAnsi="宋体"/>
                <w:color w:val="000000"/>
                <w:sz w:val="21"/>
              </w:rPr>
            </w:pPr>
          </w:p>
        </w:tc>
      </w:tr>
      <w:tr w14:paraId="20B14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trPr>
        <w:tc>
          <w:tcPr>
            <w:tcW w:w="882" w:type="dxa"/>
            <w:noWrap/>
            <w:tcMar>
              <w:left w:w="0" w:type="dxa"/>
              <w:right w:w="0" w:type="dxa"/>
            </w:tcMar>
            <w:vAlign w:val="center"/>
          </w:tcPr>
          <w:p w14:paraId="3BE2DF04">
            <w:pPr>
              <w:widowControl/>
              <w:wordWrap/>
              <w:jc w:val="center"/>
              <w:rPr>
                <w:rFonts w:hint="eastAsia" w:hAnsi="宋体"/>
                <w:color w:val="000000"/>
                <w:sz w:val="21"/>
              </w:rPr>
            </w:pPr>
            <w:r>
              <w:rPr>
                <w:rFonts w:hAnsi="宋体"/>
                <w:color w:val="000000"/>
                <w:sz w:val="21"/>
              </w:rPr>
              <w:t>6</w:t>
            </w:r>
          </w:p>
        </w:tc>
        <w:tc>
          <w:tcPr>
            <w:tcW w:w="1530" w:type="dxa"/>
            <w:noWrap/>
            <w:tcMar>
              <w:left w:w="0" w:type="dxa"/>
              <w:right w:w="0" w:type="dxa"/>
            </w:tcMar>
            <w:vAlign w:val="center"/>
          </w:tcPr>
          <w:p w14:paraId="09928282">
            <w:pPr>
              <w:jc w:val="center"/>
              <w:rPr>
                <w:rFonts w:hint="eastAsia" w:ascii="仿宋" w:hAnsi="仿宋" w:eastAsia="仿宋" w:cs="仿宋"/>
                <w:sz w:val="28"/>
                <w:szCs w:val="28"/>
                <w:lang w:eastAsia="zh-CN"/>
              </w:rPr>
            </w:pPr>
          </w:p>
        </w:tc>
        <w:tc>
          <w:tcPr>
            <w:tcW w:w="970" w:type="dxa"/>
            <w:noWrap/>
            <w:tcMar>
              <w:left w:w="0" w:type="dxa"/>
              <w:right w:w="0" w:type="dxa"/>
            </w:tcMar>
          </w:tcPr>
          <w:p w14:paraId="54A577D6">
            <w:pPr>
              <w:widowControl/>
              <w:wordWrap/>
              <w:jc w:val="center"/>
              <w:rPr>
                <w:rFonts w:hint="eastAsia" w:hAnsi="宋体"/>
                <w:color w:val="000000"/>
                <w:sz w:val="21"/>
              </w:rPr>
            </w:pPr>
          </w:p>
        </w:tc>
        <w:tc>
          <w:tcPr>
            <w:tcW w:w="1200" w:type="dxa"/>
            <w:noWrap/>
            <w:tcMar>
              <w:left w:w="0" w:type="dxa"/>
              <w:right w:w="0" w:type="dxa"/>
            </w:tcMar>
            <w:vAlign w:val="center"/>
          </w:tcPr>
          <w:p w14:paraId="6AF338F0">
            <w:pPr>
              <w:widowControl/>
              <w:wordWrap/>
              <w:jc w:val="center"/>
              <w:rPr>
                <w:rFonts w:hint="eastAsia" w:hAnsi="宋体"/>
                <w:color w:val="000000"/>
                <w:sz w:val="21"/>
                <w:lang w:eastAsia="zh-CN"/>
              </w:rPr>
            </w:pPr>
          </w:p>
        </w:tc>
        <w:tc>
          <w:tcPr>
            <w:tcW w:w="1200" w:type="dxa"/>
            <w:noWrap/>
            <w:tcMar>
              <w:left w:w="0" w:type="dxa"/>
              <w:right w:w="0" w:type="dxa"/>
            </w:tcMar>
            <w:vAlign w:val="center"/>
          </w:tcPr>
          <w:p w14:paraId="1A78963C">
            <w:pPr>
              <w:widowControl/>
              <w:wordWrap/>
              <w:jc w:val="center"/>
              <w:rPr>
                <w:rFonts w:hint="eastAsia" w:hAnsi="宋体"/>
                <w:color w:val="000000"/>
                <w:sz w:val="21"/>
                <w:lang w:eastAsia="zh-CN"/>
              </w:rPr>
            </w:pPr>
          </w:p>
        </w:tc>
        <w:tc>
          <w:tcPr>
            <w:tcW w:w="670" w:type="dxa"/>
            <w:noWrap/>
            <w:tcMar>
              <w:left w:w="0" w:type="dxa"/>
              <w:right w:w="0" w:type="dxa"/>
            </w:tcMar>
            <w:vAlign w:val="center"/>
          </w:tcPr>
          <w:p w14:paraId="0FDC341F">
            <w:pPr>
              <w:widowControl/>
              <w:wordWrap/>
              <w:jc w:val="center"/>
              <w:rPr>
                <w:rFonts w:hint="eastAsia" w:hAnsi="宋体"/>
                <w:color w:val="000000"/>
                <w:sz w:val="21"/>
              </w:rPr>
            </w:pPr>
          </w:p>
        </w:tc>
        <w:tc>
          <w:tcPr>
            <w:tcW w:w="1170" w:type="dxa"/>
            <w:noWrap/>
            <w:tcMar>
              <w:left w:w="0" w:type="dxa"/>
              <w:right w:w="0" w:type="dxa"/>
            </w:tcMar>
            <w:vAlign w:val="center"/>
          </w:tcPr>
          <w:p w14:paraId="0DC83027">
            <w:pPr>
              <w:widowControl/>
              <w:wordWrap/>
              <w:jc w:val="center"/>
              <w:rPr>
                <w:rFonts w:hint="eastAsia" w:hAnsi="宋体"/>
                <w:color w:val="000000"/>
                <w:sz w:val="21"/>
              </w:rPr>
            </w:pPr>
          </w:p>
        </w:tc>
        <w:tc>
          <w:tcPr>
            <w:tcW w:w="2084" w:type="dxa"/>
            <w:noWrap/>
            <w:tcMar>
              <w:left w:w="0" w:type="dxa"/>
              <w:right w:w="0" w:type="dxa"/>
            </w:tcMar>
            <w:vAlign w:val="center"/>
          </w:tcPr>
          <w:p w14:paraId="53EC060F">
            <w:pPr>
              <w:widowControl/>
              <w:wordWrap/>
              <w:ind w:firstLine="525"/>
              <w:jc w:val="center"/>
              <w:rPr>
                <w:rFonts w:hint="eastAsia" w:hAnsi="宋体"/>
                <w:color w:val="000000"/>
                <w:sz w:val="21"/>
              </w:rPr>
            </w:pPr>
          </w:p>
        </w:tc>
      </w:tr>
      <w:tr w14:paraId="0A3D8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trPr>
        <w:tc>
          <w:tcPr>
            <w:tcW w:w="882" w:type="dxa"/>
            <w:noWrap/>
            <w:tcMar>
              <w:left w:w="0" w:type="dxa"/>
              <w:right w:w="0" w:type="dxa"/>
            </w:tcMar>
            <w:vAlign w:val="center"/>
          </w:tcPr>
          <w:p w14:paraId="4C3C713A">
            <w:pPr>
              <w:widowControl/>
              <w:wordWrap/>
              <w:jc w:val="center"/>
              <w:rPr>
                <w:rFonts w:hint="eastAsia" w:hAnsi="宋体"/>
                <w:color w:val="000000"/>
                <w:sz w:val="21"/>
              </w:rPr>
            </w:pPr>
            <w:r>
              <w:rPr>
                <w:rFonts w:hAnsi="宋体"/>
                <w:color w:val="000000"/>
                <w:sz w:val="21"/>
              </w:rPr>
              <w:t>7</w:t>
            </w:r>
          </w:p>
        </w:tc>
        <w:tc>
          <w:tcPr>
            <w:tcW w:w="1530" w:type="dxa"/>
            <w:noWrap/>
            <w:tcMar>
              <w:left w:w="0" w:type="dxa"/>
              <w:right w:w="0" w:type="dxa"/>
            </w:tcMar>
            <w:vAlign w:val="center"/>
          </w:tcPr>
          <w:p w14:paraId="45D09A02">
            <w:pPr>
              <w:widowControl/>
              <w:wordWrap/>
              <w:jc w:val="center"/>
              <w:rPr>
                <w:rFonts w:hint="eastAsia" w:hAnsi="宋体"/>
                <w:color w:val="000000"/>
                <w:sz w:val="21"/>
                <w:lang w:eastAsia="zh-CN"/>
              </w:rPr>
            </w:pPr>
          </w:p>
        </w:tc>
        <w:tc>
          <w:tcPr>
            <w:tcW w:w="970" w:type="dxa"/>
            <w:noWrap/>
            <w:tcMar>
              <w:left w:w="0" w:type="dxa"/>
              <w:right w:w="0" w:type="dxa"/>
            </w:tcMar>
          </w:tcPr>
          <w:p w14:paraId="6EB113B1">
            <w:pPr>
              <w:widowControl/>
              <w:wordWrap/>
              <w:jc w:val="center"/>
              <w:rPr>
                <w:rFonts w:hint="eastAsia" w:hAnsi="宋体"/>
                <w:color w:val="000000"/>
                <w:sz w:val="21"/>
              </w:rPr>
            </w:pPr>
          </w:p>
        </w:tc>
        <w:tc>
          <w:tcPr>
            <w:tcW w:w="1200" w:type="dxa"/>
            <w:noWrap/>
            <w:tcMar>
              <w:left w:w="0" w:type="dxa"/>
              <w:right w:w="0" w:type="dxa"/>
            </w:tcMar>
            <w:vAlign w:val="center"/>
          </w:tcPr>
          <w:p w14:paraId="1A4D6CC2">
            <w:pPr>
              <w:widowControl/>
              <w:wordWrap/>
              <w:jc w:val="center"/>
              <w:rPr>
                <w:rFonts w:hint="eastAsia" w:hAnsi="宋体"/>
                <w:color w:val="000000"/>
                <w:sz w:val="21"/>
              </w:rPr>
            </w:pPr>
          </w:p>
        </w:tc>
        <w:tc>
          <w:tcPr>
            <w:tcW w:w="1200" w:type="dxa"/>
            <w:noWrap/>
            <w:tcMar>
              <w:left w:w="0" w:type="dxa"/>
              <w:right w:w="0" w:type="dxa"/>
            </w:tcMar>
            <w:vAlign w:val="center"/>
          </w:tcPr>
          <w:p w14:paraId="39641A9B">
            <w:pPr>
              <w:widowControl/>
              <w:wordWrap/>
              <w:jc w:val="center"/>
              <w:rPr>
                <w:rFonts w:hint="eastAsia" w:hAnsi="宋体"/>
                <w:color w:val="000000"/>
                <w:sz w:val="21"/>
              </w:rPr>
            </w:pPr>
          </w:p>
        </w:tc>
        <w:tc>
          <w:tcPr>
            <w:tcW w:w="670" w:type="dxa"/>
            <w:noWrap/>
            <w:tcMar>
              <w:left w:w="0" w:type="dxa"/>
              <w:right w:w="0" w:type="dxa"/>
            </w:tcMar>
            <w:vAlign w:val="center"/>
          </w:tcPr>
          <w:p w14:paraId="275200E8">
            <w:pPr>
              <w:widowControl/>
              <w:wordWrap/>
              <w:jc w:val="center"/>
              <w:rPr>
                <w:rFonts w:hint="eastAsia" w:hAnsi="宋体"/>
                <w:color w:val="000000"/>
                <w:sz w:val="21"/>
              </w:rPr>
            </w:pPr>
          </w:p>
        </w:tc>
        <w:tc>
          <w:tcPr>
            <w:tcW w:w="1170" w:type="dxa"/>
            <w:noWrap/>
            <w:tcMar>
              <w:left w:w="0" w:type="dxa"/>
              <w:right w:w="0" w:type="dxa"/>
            </w:tcMar>
            <w:vAlign w:val="center"/>
          </w:tcPr>
          <w:p w14:paraId="0FF98120">
            <w:pPr>
              <w:widowControl/>
              <w:wordWrap/>
              <w:jc w:val="center"/>
              <w:rPr>
                <w:rFonts w:hint="eastAsia" w:hAnsi="宋体"/>
                <w:color w:val="000000"/>
                <w:sz w:val="21"/>
              </w:rPr>
            </w:pPr>
          </w:p>
        </w:tc>
        <w:tc>
          <w:tcPr>
            <w:tcW w:w="2084" w:type="dxa"/>
            <w:noWrap/>
            <w:tcMar>
              <w:left w:w="0" w:type="dxa"/>
              <w:right w:w="0" w:type="dxa"/>
            </w:tcMar>
            <w:vAlign w:val="center"/>
          </w:tcPr>
          <w:p w14:paraId="71DB6EFB">
            <w:pPr>
              <w:widowControl/>
              <w:wordWrap/>
              <w:ind w:firstLine="525"/>
              <w:jc w:val="center"/>
              <w:rPr>
                <w:rFonts w:hint="eastAsia" w:hAnsi="宋体"/>
                <w:color w:val="000000"/>
                <w:sz w:val="21"/>
              </w:rPr>
            </w:pPr>
          </w:p>
        </w:tc>
      </w:tr>
      <w:tr w14:paraId="4AD0E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trPr>
        <w:tc>
          <w:tcPr>
            <w:tcW w:w="882" w:type="dxa"/>
            <w:noWrap/>
            <w:tcMar>
              <w:left w:w="0" w:type="dxa"/>
              <w:right w:w="0" w:type="dxa"/>
            </w:tcMar>
            <w:vAlign w:val="center"/>
          </w:tcPr>
          <w:p w14:paraId="74C54BE2">
            <w:pPr>
              <w:widowControl/>
              <w:wordWrap/>
              <w:jc w:val="center"/>
              <w:rPr>
                <w:rFonts w:hint="eastAsia" w:hAnsi="宋体"/>
                <w:color w:val="000000"/>
                <w:sz w:val="21"/>
              </w:rPr>
            </w:pPr>
            <w:r>
              <w:rPr>
                <w:rFonts w:hAnsi="宋体"/>
                <w:color w:val="000000"/>
                <w:sz w:val="21"/>
              </w:rPr>
              <w:t>8</w:t>
            </w:r>
          </w:p>
        </w:tc>
        <w:tc>
          <w:tcPr>
            <w:tcW w:w="1530" w:type="dxa"/>
            <w:noWrap/>
            <w:tcMar>
              <w:left w:w="0" w:type="dxa"/>
              <w:right w:w="0" w:type="dxa"/>
            </w:tcMar>
            <w:vAlign w:val="center"/>
          </w:tcPr>
          <w:p w14:paraId="4FFD0AF2">
            <w:pPr>
              <w:widowControl/>
              <w:wordWrap/>
              <w:jc w:val="center"/>
              <w:rPr>
                <w:rFonts w:hint="eastAsia" w:hAnsi="宋体"/>
                <w:color w:val="000000"/>
                <w:sz w:val="21"/>
              </w:rPr>
            </w:pPr>
          </w:p>
        </w:tc>
        <w:tc>
          <w:tcPr>
            <w:tcW w:w="970" w:type="dxa"/>
            <w:noWrap/>
            <w:tcMar>
              <w:left w:w="0" w:type="dxa"/>
              <w:right w:w="0" w:type="dxa"/>
            </w:tcMar>
          </w:tcPr>
          <w:p w14:paraId="3999CAD8">
            <w:pPr>
              <w:widowControl/>
              <w:wordWrap/>
              <w:jc w:val="center"/>
              <w:rPr>
                <w:rFonts w:hint="eastAsia" w:hAnsi="宋体"/>
                <w:color w:val="000000"/>
                <w:sz w:val="21"/>
              </w:rPr>
            </w:pPr>
          </w:p>
        </w:tc>
        <w:tc>
          <w:tcPr>
            <w:tcW w:w="1200" w:type="dxa"/>
            <w:noWrap/>
            <w:tcMar>
              <w:left w:w="0" w:type="dxa"/>
              <w:right w:w="0" w:type="dxa"/>
            </w:tcMar>
            <w:vAlign w:val="center"/>
          </w:tcPr>
          <w:p w14:paraId="5C078DA5">
            <w:pPr>
              <w:widowControl/>
              <w:wordWrap/>
              <w:jc w:val="center"/>
              <w:rPr>
                <w:rFonts w:hint="eastAsia" w:hAnsi="宋体"/>
                <w:color w:val="000000"/>
                <w:sz w:val="21"/>
              </w:rPr>
            </w:pPr>
          </w:p>
        </w:tc>
        <w:tc>
          <w:tcPr>
            <w:tcW w:w="1200" w:type="dxa"/>
            <w:noWrap/>
            <w:tcMar>
              <w:left w:w="0" w:type="dxa"/>
              <w:right w:w="0" w:type="dxa"/>
            </w:tcMar>
            <w:vAlign w:val="center"/>
          </w:tcPr>
          <w:p w14:paraId="7F217811">
            <w:pPr>
              <w:widowControl/>
              <w:wordWrap/>
              <w:jc w:val="center"/>
              <w:rPr>
                <w:rFonts w:hint="eastAsia" w:hAnsi="宋体"/>
                <w:color w:val="000000"/>
                <w:sz w:val="21"/>
              </w:rPr>
            </w:pPr>
          </w:p>
        </w:tc>
        <w:tc>
          <w:tcPr>
            <w:tcW w:w="670" w:type="dxa"/>
            <w:noWrap/>
            <w:tcMar>
              <w:left w:w="0" w:type="dxa"/>
              <w:right w:w="0" w:type="dxa"/>
            </w:tcMar>
            <w:vAlign w:val="center"/>
          </w:tcPr>
          <w:p w14:paraId="28D1D03B">
            <w:pPr>
              <w:widowControl/>
              <w:wordWrap/>
              <w:jc w:val="center"/>
              <w:rPr>
                <w:rFonts w:hint="eastAsia" w:hAnsi="宋体"/>
                <w:color w:val="000000"/>
                <w:sz w:val="21"/>
              </w:rPr>
            </w:pPr>
          </w:p>
        </w:tc>
        <w:tc>
          <w:tcPr>
            <w:tcW w:w="1170" w:type="dxa"/>
            <w:noWrap/>
            <w:tcMar>
              <w:left w:w="0" w:type="dxa"/>
              <w:right w:w="0" w:type="dxa"/>
            </w:tcMar>
            <w:vAlign w:val="center"/>
          </w:tcPr>
          <w:p w14:paraId="142E2062">
            <w:pPr>
              <w:widowControl/>
              <w:wordWrap/>
              <w:jc w:val="center"/>
              <w:rPr>
                <w:rFonts w:hint="eastAsia" w:hAnsi="宋体"/>
                <w:color w:val="000000"/>
                <w:sz w:val="21"/>
              </w:rPr>
            </w:pPr>
          </w:p>
        </w:tc>
        <w:tc>
          <w:tcPr>
            <w:tcW w:w="2084" w:type="dxa"/>
            <w:noWrap/>
            <w:tcMar>
              <w:left w:w="0" w:type="dxa"/>
              <w:right w:w="0" w:type="dxa"/>
            </w:tcMar>
            <w:vAlign w:val="center"/>
          </w:tcPr>
          <w:p w14:paraId="489D04E0">
            <w:pPr>
              <w:widowControl/>
              <w:wordWrap/>
              <w:jc w:val="center"/>
              <w:rPr>
                <w:rFonts w:hint="eastAsia" w:hAnsi="宋体"/>
                <w:color w:val="000000"/>
                <w:sz w:val="21"/>
              </w:rPr>
            </w:pPr>
          </w:p>
        </w:tc>
      </w:tr>
      <w:tr w14:paraId="52E34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trPr>
        <w:tc>
          <w:tcPr>
            <w:tcW w:w="882" w:type="dxa"/>
            <w:noWrap/>
            <w:tcMar>
              <w:left w:w="0" w:type="dxa"/>
              <w:right w:w="0" w:type="dxa"/>
            </w:tcMar>
            <w:vAlign w:val="center"/>
          </w:tcPr>
          <w:p w14:paraId="4AE7A8F4">
            <w:pPr>
              <w:widowControl/>
              <w:wordWrap/>
              <w:jc w:val="center"/>
              <w:rPr>
                <w:rFonts w:hint="eastAsia" w:hAnsi="宋体"/>
                <w:color w:val="000000"/>
                <w:sz w:val="21"/>
              </w:rPr>
            </w:pPr>
            <w:r>
              <w:rPr>
                <w:rFonts w:hAnsi="宋体"/>
                <w:color w:val="000000"/>
                <w:sz w:val="21"/>
              </w:rPr>
              <w:t>9</w:t>
            </w:r>
          </w:p>
        </w:tc>
        <w:tc>
          <w:tcPr>
            <w:tcW w:w="1530" w:type="dxa"/>
            <w:noWrap/>
            <w:tcMar>
              <w:left w:w="0" w:type="dxa"/>
              <w:right w:w="0" w:type="dxa"/>
            </w:tcMar>
            <w:vAlign w:val="center"/>
          </w:tcPr>
          <w:p w14:paraId="34496FDC">
            <w:pPr>
              <w:widowControl/>
              <w:wordWrap/>
              <w:jc w:val="center"/>
              <w:rPr>
                <w:rFonts w:hint="eastAsia" w:hAnsi="宋体"/>
                <w:color w:val="000000"/>
                <w:sz w:val="21"/>
              </w:rPr>
            </w:pPr>
          </w:p>
        </w:tc>
        <w:tc>
          <w:tcPr>
            <w:tcW w:w="970" w:type="dxa"/>
            <w:noWrap/>
            <w:tcMar>
              <w:left w:w="0" w:type="dxa"/>
              <w:right w:w="0" w:type="dxa"/>
            </w:tcMar>
          </w:tcPr>
          <w:p w14:paraId="00550EE3">
            <w:pPr>
              <w:widowControl/>
              <w:wordWrap/>
              <w:jc w:val="center"/>
              <w:rPr>
                <w:rFonts w:hint="eastAsia" w:hAnsi="宋体"/>
                <w:color w:val="000000"/>
                <w:sz w:val="21"/>
              </w:rPr>
            </w:pPr>
          </w:p>
        </w:tc>
        <w:tc>
          <w:tcPr>
            <w:tcW w:w="1200" w:type="dxa"/>
            <w:noWrap/>
            <w:tcMar>
              <w:left w:w="0" w:type="dxa"/>
              <w:right w:w="0" w:type="dxa"/>
            </w:tcMar>
            <w:vAlign w:val="center"/>
          </w:tcPr>
          <w:p w14:paraId="5A28C446">
            <w:pPr>
              <w:widowControl/>
              <w:wordWrap/>
              <w:jc w:val="center"/>
              <w:rPr>
                <w:rFonts w:hint="eastAsia" w:hAnsi="宋体"/>
                <w:color w:val="000000"/>
                <w:sz w:val="21"/>
              </w:rPr>
            </w:pPr>
          </w:p>
        </w:tc>
        <w:tc>
          <w:tcPr>
            <w:tcW w:w="1200" w:type="dxa"/>
            <w:noWrap/>
            <w:tcMar>
              <w:left w:w="0" w:type="dxa"/>
              <w:right w:w="0" w:type="dxa"/>
            </w:tcMar>
            <w:vAlign w:val="center"/>
          </w:tcPr>
          <w:p w14:paraId="2E3D1D18">
            <w:pPr>
              <w:widowControl/>
              <w:wordWrap/>
              <w:jc w:val="center"/>
              <w:rPr>
                <w:rFonts w:hint="eastAsia" w:hAnsi="宋体"/>
                <w:color w:val="000000"/>
                <w:sz w:val="21"/>
              </w:rPr>
            </w:pPr>
          </w:p>
        </w:tc>
        <w:tc>
          <w:tcPr>
            <w:tcW w:w="670" w:type="dxa"/>
            <w:noWrap/>
            <w:tcMar>
              <w:left w:w="0" w:type="dxa"/>
              <w:right w:w="0" w:type="dxa"/>
            </w:tcMar>
            <w:vAlign w:val="center"/>
          </w:tcPr>
          <w:p w14:paraId="68FE98E8">
            <w:pPr>
              <w:widowControl/>
              <w:wordWrap/>
              <w:jc w:val="center"/>
              <w:rPr>
                <w:rFonts w:hint="eastAsia" w:hAnsi="宋体"/>
                <w:color w:val="000000"/>
                <w:sz w:val="21"/>
              </w:rPr>
            </w:pPr>
          </w:p>
        </w:tc>
        <w:tc>
          <w:tcPr>
            <w:tcW w:w="1170" w:type="dxa"/>
            <w:noWrap/>
            <w:tcMar>
              <w:left w:w="0" w:type="dxa"/>
              <w:right w:w="0" w:type="dxa"/>
            </w:tcMar>
            <w:vAlign w:val="center"/>
          </w:tcPr>
          <w:p w14:paraId="0A3CDE97">
            <w:pPr>
              <w:widowControl/>
              <w:wordWrap/>
              <w:jc w:val="center"/>
              <w:rPr>
                <w:rFonts w:hint="eastAsia" w:hAnsi="宋体"/>
                <w:color w:val="000000"/>
                <w:sz w:val="21"/>
              </w:rPr>
            </w:pPr>
          </w:p>
        </w:tc>
        <w:tc>
          <w:tcPr>
            <w:tcW w:w="2084" w:type="dxa"/>
            <w:noWrap/>
            <w:tcMar>
              <w:left w:w="0" w:type="dxa"/>
              <w:right w:w="0" w:type="dxa"/>
            </w:tcMar>
            <w:vAlign w:val="center"/>
          </w:tcPr>
          <w:p w14:paraId="5C340651">
            <w:pPr>
              <w:widowControl/>
              <w:wordWrap/>
              <w:jc w:val="center"/>
              <w:rPr>
                <w:rFonts w:hint="eastAsia" w:hAnsi="宋体"/>
                <w:color w:val="000000"/>
                <w:sz w:val="21"/>
              </w:rPr>
            </w:pPr>
          </w:p>
        </w:tc>
      </w:tr>
      <w:tr w14:paraId="1E84A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4" w:hRule="atLeast"/>
        </w:trPr>
        <w:tc>
          <w:tcPr>
            <w:tcW w:w="9706" w:type="dxa"/>
            <w:gridSpan w:val="8"/>
            <w:noWrap/>
          </w:tcPr>
          <w:p w14:paraId="1077D1BC">
            <w:pPr>
              <w:widowControl/>
              <w:wordWrap/>
              <w:jc w:val="left"/>
              <w:rPr>
                <w:rFonts w:hAnsi="宋体"/>
                <w:color w:val="000000"/>
                <w:sz w:val="21"/>
              </w:rPr>
            </w:pPr>
            <w:r>
              <w:rPr>
                <w:rFonts w:hAnsi="宋体"/>
                <w:color w:val="000000"/>
                <w:sz w:val="21"/>
              </w:rPr>
              <w:t>合计金额（人民币）：</w:t>
            </w:r>
            <w:r>
              <w:rPr>
                <w:rFonts w:hint="eastAsia" w:hAnsi="宋体"/>
                <w:color w:val="000000"/>
                <w:sz w:val="21"/>
                <w:u w:val="single"/>
                <w:lang w:eastAsia="zh-CN"/>
              </w:rPr>
              <w:t xml:space="preserve">       </w:t>
            </w:r>
            <w:r>
              <w:rPr>
                <w:rFonts w:hint="eastAsia" w:hAnsi="宋体"/>
                <w:color w:val="000000"/>
                <w:sz w:val="21"/>
                <w:lang w:eastAsia="zh-CN"/>
              </w:rPr>
              <w:t>万</w:t>
            </w:r>
            <w:r>
              <w:rPr>
                <w:rFonts w:hAnsi="宋体"/>
                <w:color w:val="000000"/>
                <w:sz w:val="21"/>
              </w:rPr>
              <w:t>元</w:t>
            </w:r>
          </w:p>
          <w:p w14:paraId="74E2091E">
            <w:pPr>
              <w:widowControl/>
              <w:wordWrap/>
              <w:jc w:val="left"/>
              <w:rPr>
                <w:rFonts w:hint="default" w:hAnsi="宋体" w:eastAsia="宋体"/>
                <w:color w:val="000000"/>
                <w:sz w:val="21"/>
                <w:u w:val="single"/>
                <w:lang w:val="en-US" w:eastAsia="zh-CN"/>
              </w:rPr>
            </w:pPr>
            <w:r>
              <w:rPr>
                <w:rFonts w:hAnsi="宋体"/>
                <w:color w:val="000000"/>
                <w:sz w:val="21"/>
              </w:rPr>
              <w:t>大写：</w:t>
            </w:r>
            <w:r>
              <w:rPr>
                <w:rFonts w:hint="eastAsia" w:hAnsi="宋体"/>
                <w:color w:val="000000"/>
                <w:sz w:val="21"/>
                <w:u w:val="single"/>
                <w:lang w:val="en-US" w:eastAsia="zh-CN"/>
              </w:rPr>
              <w:t xml:space="preserve">                  </w:t>
            </w:r>
          </w:p>
        </w:tc>
      </w:tr>
    </w:tbl>
    <w:p w14:paraId="62227C21">
      <w:pPr>
        <w:widowControl/>
        <w:wordWrap/>
        <w:spacing w:line="360" w:lineRule="auto"/>
        <w:ind w:firstLine="461"/>
        <w:jc w:val="left"/>
        <w:rPr>
          <w:rFonts w:hint="eastAsia" w:hAnsi="宋体"/>
          <w:color w:val="000000"/>
          <w:sz w:val="24"/>
        </w:rPr>
      </w:pPr>
    </w:p>
    <w:p w14:paraId="6000F2BA">
      <w:pPr>
        <w:wordWrap/>
        <w:ind w:firstLine="460"/>
        <w:jc w:val="left"/>
        <w:rPr>
          <w:rFonts w:hint="eastAsia" w:hAnsi="宋体"/>
          <w:color w:val="000000"/>
          <w:sz w:val="23"/>
        </w:rPr>
      </w:pPr>
      <w:r>
        <w:rPr>
          <w:rFonts w:hAnsi="宋体"/>
          <w:color w:val="000000"/>
          <w:sz w:val="23"/>
        </w:rPr>
        <w:t>注：1.报价应是最终用户验收合格后的总价，包括产品成本、保险、代理、安装调试、培训、税费和</w:t>
      </w:r>
      <w:r>
        <w:rPr>
          <w:rFonts w:hint="eastAsia" w:hAnsi="宋体"/>
          <w:color w:val="000000"/>
          <w:sz w:val="23"/>
          <w:lang w:eastAsia="zh-CN"/>
        </w:rPr>
        <w:t>采购</w:t>
      </w:r>
      <w:r>
        <w:rPr>
          <w:rFonts w:hAnsi="宋体"/>
          <w:color w:val="000000"/>
          <w:sz w:val="23"/>
        </w:rPr>
        <w:t xml:space="preserve">文件规定的其它费用。     </w:t>
      </w:r>
    </w:p>
    <w:p w14:paraId="1F6CA343">
      <w:pPr>
        <w:spacing w:line="400" w:lineRule="exact"/>
        <w:ind w:firstLine="440" w:firstLineChars="200"/>
        <w:rPr>
          <w:rFonts w:hint="eastAsia" w:hAnsi="宋体"/>
          <w:color w:val="000000"/>
          <w:sz w:val="23"/>
        </w:rPr>
      </w:pPr>
      <w:r>
        <w:rPr>
          <w:rFonts w:hint="eastAsia" w:ascii="Times New Roman" w:hAnsi="宋体"/>
          <w:sz w:val="22"/>
          <w:szCs w:val="21"/>
          <w:lang w:eastAsia="zh-CN"/>
        </w:rPr>
        <w:t>2.</w:t>
      </w:r>
      <w:r>
        <w:rPr>
          <w:rFonts w:hint="eastAsia" w:ascii="Times New Roman" w:hAnsi="宋体"/>
          <w:sz w:val="22"/>
          <w:szCs w:val="21"/>
        </w:rPr>
        <w:t>如是进口设备，须在表格中标明</w:t>
      </w:r>
      <w:r>
        <w:rPr>
          <w:rFonts w:ascii="Times New Roman"/>
          <w:sz w:val="22"/>
          <w:szCs w:val="21"/>
        </w:rPr>
        <w:t>“</w:t>
      </w:r>
      <w:r>
        <w:rPr>
          <w:rFonts w:hint="eastAsia" w:ascii="Times New Roman" w:hAnsi="宋体"/>
          <w:sz w:val="22"/>
          <w:szCs w:val="21"/>
        </w:rPr>
        <w:t>进口产品</w:t>
      </w:r>
      <w:r>
        <w:rPr>
          <w:rFonts w:ascii="Times New Roman"/>
          <w:sz w:val="22"/>
          <w:szCs w:val="21"/>
        </w:rPr>
        <w:t>”</w:t>
      </w:r>
      <w:r>
        <w:rPr>
          <w:rFonts w:hint="eastAsia" w:ascii="Times New Roman" w:hAnsi="宋体"/>
          <w:sz w:val="22"/>
          <w:szCs w:val="21"/>
        </w:rPr>
        <w:t>。</w:t>
      </w:r>
      <w:r>
        <w:rPr>
          <w:rFonts w:hint="eastAsia" w:ascii="Times New Roman" w:hAnsi="宋体"/>
          <w:sz w:val="22"/>
          <w:szCs w:val="21"/>
          <w:lang w:eastAsia="zh-CN"/>
        </w:rPr>
        <w:t>磋商</w:t>
      </w:r>
      <w:r>
        <w:rPr>
          <w:rFonts w:hint="eastAsia" w:ascii="Times New Roman" w:hAnsi="宋体"/>
          <w:sz w:val="22"/>
          <w:szCs w:val="21"/>
        </w:rPr>
        <w:t>文件未明确</w:t>
      </w:r>
      <w:r>
        <w:rPr>
          <w:rFonts w:ascii="Times New Roman"/>
          <w:sz w:val="22"/>
          <w:szCs w:val="21"/>
        </w:rPr>
        <w:t>“</w:t>
      </w:r>
      <w:r>
        <w:rPr>
          <w:rFonts w:hint="eastAsia" w:ascii="Times New Roman" w:hAnsi="宋体"/>
          <w:sz w:val="22"/>
          <w:szCs w:val="21"/>
        </w:rPr>
        <w:t>允许进口</w:t>
      </w:r>
      <w:r>
        <w:rPr>
          <w:rFonts w:ascii="Times New Roman"/>
          <w:sz w:val="22"/>
          <w:szCs w:val="21"/>
        </w:rPr>
        <w:t>”</w:t>
      </w:r>
      <w:r>
        <w:rPr>
          <w:rFonts w:hint="eastAsia" w:ascii="Times New Roman" w:hAnsi="宋体"/>
          <w:sz w:val="22"/>
          <w:szCs w:val="21"/>
        </w:rPr>
        <w:t>的，供应商以进口产品进行</w:t>
      </w:r>
      <w:r>
        <w:rPr>
          <w:rFonts w:hint="eastAsia" w:ascii="Times New Roman" w:hAnsi="宋体"/>
          <w:sz w:val="22"/>
          <w:szCs w:val="21"/>
          <w:lang w:eastAsia="zh-CN"/>
        </w:rPr>
        <w:t>响应</w:t>
      </w:r>
      <w:r>
        <w:rPr>
          <w:rFonts w:hint="eastAsia" w:ascii="Times New Roman" w:hAnsi="宋体"/>
          <w:sz w:val="22"/>
          <w:szCs w:val="21"/>
        </w:rPr>
        <w:t>时，将视为无效</w:t>
      </w:r>
      <w:r>
        <w:rPr>
          <w:rFonts w:hint="eastAsia" w:ascii="Times New Roman" w:hAnsi="宋体"/>
          <w:sz w:val="22"/>
          <w:szCs w:val="21"/>
          <w:lang w:eastAsia="zh-CN"/>
        </w:rPr>
        <w:t>响应文件</w:t>
      </w:r>
      <w:r>
        <w:rPr>
          <w:rFonts w:hint="eastAsia" w:ascii="Times New Roman" w:hAnsi="宋体"/>
          <w:sz w:val="22"/>
          <w:szCs w:val="21"/>
        </w:rPr>
        <w:t>。</w:t>
      </w:r>
    </w:p>
    <w:p w14:paraId="25C00514">
      <w:pPr>
        <w:wordWrap/>
        <w:ind w:firstLine="460"/>
        <w:jc w:val="left"/>
        <w:rPr>
          <w:rFonts w:hint="eastAsia" w:hAnsi="宋体"/>
          <w:color w:val="000000"/>
          <w:sz w:val="23"/>
        </w:rPr>
      </w:pPr>
      <w:r>
        <w:rPr>
          <w:rFonts w:hint="eastAsia" w:hAnsi="宋体"/>
          <w:color w:val="000000"/>
          <w:sz w:val="23"/>
          <w:lang w:eastAsia="zh-CN"/>
        </w:rPr>
        <w:t>3.</w:t>
      </w:r>
      <w:r>
        <w:rPr>
          <w:rFonts w:hAnsi="宋体"/>
          <w:color w:val="000000"/>
          <w:sz w:val="23"/>
        </w:rPr>
        <w:t>以上报价明细，主要用于让磋商小组了解报价构成结构，供磋商谈判参考使用。</w:t>
      </w:r>
    </w:p>
    <w:p w14:paraId="528F8B88">
      <w:pPr>
        <w:wordWrap/>
        <w:ind w:firstLine="460"/>
        <w:jc w:val="left"/>
        <w:rPr>
          <w:rFonts w:hint="eastAsia" w:hAnsi="宋体"/>
          <w:color w:val="000000"/>
          <w:sz w:val="23"/>
        </w:rPr>
      </w:pPr>
    </w:p>
    <w:p w14:paraId="67E8D43E">
      <w:pPr>
        <w:wordWrap/>
        <w:ind w:firstLine="460"/>
        <w:jc w:val="left"/>
        <w:rPr>
          <w:rFonts w:hint="eastAsia" w:hAnsi="宋体"/>
          <w:color w:val="000000"/>
          <w:sz w:val="23"/>
        </w:rPr>
      </w:pPr>
    </w:p>
    <w:p w14:paraId="6A2347AE">
      <w:pPr>
        <w:wordWrap/>
        <w:ind w:firstLine="460"/>
        <w:jc w:val="left"/>
        <w:rPr>
          <w:rFonts w:hint="eastAsia" w:hAnsi="宋体"/>
          <w:color w:val="000000"/>
          <w:sz w:val="23"/>
        </w:rPr>
      </w:pPr>
      <w:r>
        <w:rPr>
          <w:rFonts w:hAnsi="宋体"/>
          <w:color w:val="000000"/>
          <w:sz w:val="23"/>
        </w:rPr>
        <w:t>供应商名称：</w:t>
      </w:r>
      <w:r>
        <w:rPr>
          <w:rFonts w:hAnsi="宋体"/>
          <w:color w:val="000000"/>
          <w:sz w:val="23"/>
        </w:rPr>
        <w:tab/>
      </w:r>
      <w:r>
        <w:rPr>
          <w:rFonts w:hAnsi="宋体"/>
          <w:color w:val="000000"/>
          <w:sz w:val="23"/>
        </w:rPr>
        <w:tab/>
      </w:r>
      <w:r>
        <w:rPr>
          <w:rFonts w:hAnsi="宋体"/>
          <w:color w:val="000000"/>
          <w:sz w:val="23"/>
        </w:rPr>
        <w:tab/>
      </w:r>
      <w:r>
        <w:rPr>
          <w:rFonts w:hAnsi="宋体"/>
          <w:color w:val="000000"/>
          <w:sz w:val="23"/>
        </w:rPr>
        <w:tab/>
      </w:r>
      <w:r>
        <w:rPr>
          <w:rFonts w:hAnsi="宋体"/>
          <w:color w:val="000000"/>
          <w:sz w:val="23"/>
        </w:rPr>
        <w:tab/>
      </w:r>
      <w:r>
        <w:rPr>
          <w:rFonts w:hAnsi="宋体"/>
          <w:color w:val="000000"/>
          <w:sz w:val="23"/>
        </w:rPr>
        <w:t xml:space="preserve">      (盖公章)</w:t>
      </w:r>
    </w:p>
    <w:p w14:paraId="6681D366">
      <w:pPr>
        <w:wordWrap/>
        <w:ind w:firstLine="460"/>
        <w:jc w:val="left"/>
        <w:rPr>
          <w:rFonts w:hint="eastAsia" w:hAnsi="宋体"/>
          <w:color w:val="000000"/>
          <w:sz w:val="23"/>
        </w:rPr>
      </w:pPr>
      <w:r>
        <w:rPr>
          <w:rFonts w:hAnsi="宋体"/>
          <w:color w:val="000000"/>
          <w:sz w:val="23"/>
        </w:rPr>
        <w:t>法定代表人或</w:t>
      </w:r>
      <w:r>
        <w:rPr>
          <w:rFonts w:hint="eastAsia" w:hAnsi="宋体"/>
          <w:color w:val="000000"/>
          <w:sz w:val="23"/>
          <w:lang w:eastAsia="zh-CN"/>
        </w:rPr>
        <w:t>委托代理人</w:t>
      </w:r>
      <w:r>
        <w:rPr>
          <w:rFonts w:hAnsi="宋体"/>
          <w:color w:val="000000"/>
          <w:sz w:val="23"/>
        </w:rPr>
        <w:t>（签字</w:t>
      </w:r>
      <w:r>
        <w:rPr>
          <w:rFonts w:hint="eastAsia" w:hAnsi="宋体"/>
          <w:color w:val="000000"/>
          <w:sz w:val="23"/>
          <w:lang w:eastAsia="zh-CN"/>
        </w:rPr>
        <w:t>或盖章</w:t>
      </w:r>
      <w:r>
        <w:rPr>
          <w:rFonts w:hAnsi="宋体"/>
          <w:color w:val="000000"/>
          <w:sz w:val="23"/>
        </w:rPr>
        <w:t xml:space="preserve">）： </w:t>
      </w:r>
    </w:p>
    <w:p w14:paraId="1D97CD31">
      <w:pPr>
        <w:wordWrap/>
        <w:ind w:firstLine="460"/>
        <w:jc w:val="left"/>
        <w:rPr>
          <w:rFonts w:hint="eastAsia" w:hAnsi="宋体"/>
          <w:color w:val="000000"/>
          <w:sz w:val="23"/>
          <w:lang w:eastAsia="zh-CN"/>
        </w:rPr>
      </w:pPr>
      <w:r>
        <w:rPr>
          <w:rFonts w:hAnsi="宋体"/>
          <w:color w:val="000000"/>
          <w:sz w:val="23"/>
        </w:rPr>
        <w:t>日</w:t>
      </w:r>
      <w:r>
        <w:rPr>
          <w:rFonts w:hint="eastAsia" w:hAnsi="宋体"/>
          <w:color w:val="000000"/>
          <w:sz w:val="23"/>
          <w:lang w:eastAsia="zh-CN"/>
        </w:rPr>
        <w:t xml:space="preserve"> </w:t>
      </w:r>
      <w:r>
        <w:rPr>
          <w:rFonts w:hAnsi="宋体"/>
          <w:color w:val="000000"/>
          <w:sz w:val="23"/>
        </w:rPr>
        <w:t>期：</w:t>
      </w:r>
    </w:p>
    <w:p w14:paraId="63A7A22C">
      <w:pPr>
        <w:widowControl/>
        <w:wordWrap/>
        <w:spacing w:line="360" w:lineRule="auto"/>
        <w:ind w:firstLine="461"/>
        <w:jc w:val="left"/>
        <w:rPr>
          <w:rFonts w:hint="eastAsia" w:hAnsi="宋体"/>
          <w:color w:val="000000"/>
          <w:sz w:val="24"/>
        </w:rPr>
      </w:pPr>
    </w:p>
    <w:p w14:paraId="34BBDDFF">
      <w:pPr>
        <w:rPr>
          <w:rFonts w:hint="eastAsia" w:asciiTheme="minorEastAsia" w:hAnsiTheme="minorEastAsia" w:eastAsiaTheme="minorEastAsia"/>
          <w:b/>
          <w:sz w:val="24"/>
          <w:lang w:eastAsia="zh-CN"/>
        </w:rPr>
      </w:pPr>
    </w:p>
    <w:p w14:paraId="264049E4">
      <w:pPr>
        <w:rPr>
          <w:rFonts w:hint="eastAsia" w:asciiTheme="minorEastAsia" w:hAnsiTheme="minorEastAsia" w:eastAsiaTheme="minorEastAsia"/>
          <w:b/>
          <w:sz w:val="24"/>
          <w:lang w:eastAsia="zh-CN"/>
        </w:rPr>
      </w:pPr>
    </w:p>
    <w:p w14:paraId="0B5F89E5">
      <w:pPr>
        <w:rPr>
          <w:rFonts w:hint="eastAsia" w:asciiTheme="minorEastAsia" w:hAnsiTheme="minorEastAsia" w:eastAsiaTheme="minorEastAsia"/>
          <w:b/>
          <w:sz w:val="24"/>
          <w:lang w:eastAsia="zh-CN"/>
        </w:rPr>
      </w:pPr>
      <w:r>
        <w:rPr>
          <w:rFonts w:hint="eastAsia" w:asciiTheme="minorEastAsia" w:hAnsiTheme="minorEastAsia" w:eastAsiaTheme="minorEastAsia"/>
          <w:b/>
          <w:sz w:val="24"/>
          <w:lang w:eastAsia="zh-CN"/>
        </w:rPr>
        <w:br w:type="page"/>
      </w:r>
    </w:p>
    <w:p w14:paraId="6B39D667">
      <w:pPr>
        <w:keepNext/>
        <w:keepLines/>
        <w:tabs>
          <w:tab w:val="left" w:pos="720"/>
        </w:tabs>
        <w:wordWrap/>
        <w:spacing w:before="260" w:after="260" w:line="400" w:lineRule="exact"/>
        <w:jc w:val="center"/>
        <w:rPr>
          <w:rFonts w:hint="eastAsia" w:asciiTheme="minorEastAsia" w:hAnsiTheme="minorEastAsia" w:eastAsiaTheme="minorEastAsia"/>
          <w:b/>
          <w:sz w:val="24"/>
        </w:rPr>
      </w:pPr>
      <w:r>
        <w:rPr>
          <w:rFonts w:hint="eastAsia" w:asciiTheme="minorEastAsia" w:hAnsiTheme="minorEastAsia" w:eastAsiaTheme="minorEastAsia"/>
          <w:b/>
          <w:sz w:val="24"/>
          <w:lang w:eastAsia="zh-CN"/>
        </w:rPr>
        <w:t>六</w:t>
      </w:r>
      <w:r>
        <w:rPr>
          <w:rFonts w:asciiTheme="minorEastAsia" w:hAnsiTheme="minorEastAsia" w:eastAsiaTheme="minorEastAsia"/>
          <w:b/>
          <w:sz w:val="24"/>
        </w:rPr>
        <w:t>、质量保证和服务承诺</w:t>
      </w:r>
    </w:p>
    <w:p w14:paraId="24E320CF">
      <w:pPr>
        <w:spacing w:line="400" w:lineRule="exact"/>
        <w:rPr>
          <w:rFonts w:hint="eastAsia" w:asciiTheme="minorEastAsia" w:hAnsiTheme="minorEastAsia" w:eastAsiaTheme="minorEastAsia"/>
          <w:sz w:val="24"/>
          <w:u w:val="single"/>
          <w:lang w:eastAsia="zh-CN"/>
        </w:rPr>
      </w:pPr>
      <w:bookmarkStart w:name="_Toc214858837" w:id="15"/>
      <w:bookmarkStart w:name="_Toc181520579" w:id="16"/>
      <w:bookmarkStart w:name="_Toc250042668" w:id="17"/>
    </w:p>
    <w:p w14:paraId="386E748D">
      <w:pPr>
        <w:pStyle w:val="13"/>
        <w:tabs>
          <w:tab w:val="left" w:pos="900"/>
        </w:tabs>
        <w:spacing w:line="360" w:lineRule="auto"/>
        <w:ind w:left="0" w:leftChars="0"/>
        <w:rPr>
          <w:rFonts w:hint="eastAsia" w:hAnsi="宋体"/>
          <w:u w:val="single"/>
        </w:rPr>
      </w:pPr>
      <w:r>
        <w:rPr>
          <w:rFonts w:hAnsi="宋体"/>
        </w:rPr>
        <w:t>致：</w:t>
      </w:r>
    </w:p>
    <w:p w14:paraId="007A066A">
      <w:pPr>
        <w:spacing w:line="360" w:lineRule="auto"/>
        <w:ind w:firstLine="477" w:firstLineChars="199"/>
        <w:rPr>
          <w:rFonts w:hint="eastAsia" w:hAnsi="宋体"/>
          <w:b/>
          <w:sz w:val="24"/>
        </w:rPr>
      </w:pPr>
      <w:r>
        <w:rPr>
          <w:rFonts w:hAnsi="宋体"/>
          <w:sz w:val="24"/>
        </w:rPr>
        <w:t>我方参与</w:t>
      </w:r>
      <w:r>
        <w:rPr>
          <w:rFonts w:hint="eastAsia" w:hAnsi="宋体"/>
          <w:sz w:val="24"/>
          <w:lang w:eastAsia="zh-CN"/>
        </w:rPr>
        <w:t>项目</w:t>
      </w:r>
      <w:r>
        <w:rPr>
          <w:rFonts w:hint="eastAsia" w:hAnsi="宋体"/>
          <w:sz w:val="24"/>
        </w:rPr>
        <w:t>编号</w:t>
      </w:r>
      <w:r>
        <w:rPr>
          <w:rFonts w:hAnsi="宋体"/>
          <w:sz w:val="24"/>
        </w:rPr>
        <w:t>为</w:t>
      </w:r>
      <w:r>
        <w:rPr>
          <w:rFonts w:hint="eastAsia" w:hAnsi="宋体"/>
          <w:sz w:val="24"/>
          <w:lang w:eastAsia="zh-CN"/>
        </w:rPr>
        <w:t>：</w:t>
      </w:r>
      <w:r>
        <w:rPr>
          <w:rFonts w:hAnsi="宋体"/>
          <w:sz w:val="24"/>
        </w:rPr>
        <w:t>的</w:t>
      </w:r>
      <w:r>
        <w:rPr>
          <w:rFonts w:hint="eastAsia" w:hAnsi="宋体"/>
          <w:sz w:val="24"/>
          <w:u w:val="single"/>
          <w:lang w:eastAsia="zh-CN"/>
        </w:rPr>
        <w:t xml:space="preserve">          （</w:t>
      </w:r>
      <w:r>
        <w:rPr>
          <w:rFonts w:hAnsi="宋体"/>
          <w:sz w:val="24"/>
          <w:u w:val="single"/>
        </w:rPr>
        <w:t>项目名称）</w:t>
      </w:r>
      <w:r>
        <w:rPr>
          <w:rFonts w:hint="eastAsia" w:hAnsi="宋体"/>
          <w:sz w:val="24"/>
          <w:lang w:eastAsia="zh-CN"/>
        </w:rPr>
        <w:t>项目</w:t>
      </w:r>
      <w:r>
        <w:rPr>
          <w:rFonts w:hAnsi="宋体"/>
          <w:sz w:val="24"/>
        </w:rPr>
        <w:t>的</w:t>
      </w:r>
      <w:r>
        <w:rPr>
          <w:rFonts w:hint="eastAsia" w:hAnsi="宋体"/>
          <w:sz w:val="24"/>
        </w:rPr>
        <w:t>服务</w:t>
      </w:r>
      <w:r>
        <w:rPr>
          <w:rFonts w:hAnsi="宋体"/>
          <w:sz w:val="24"/>
        </w:rPr>
        <w:t>提供以下质量保证和售后服务承诺：</w:t>
      </w:r>
    </w:p>
    <w:p w14:paraId="6454C508">
      <w:pPr>
        <w:spacing w:line="360" w:lineRule="auto"/>
        <w:ind w:firstLine="477" w:firstLineChars="199"/>
        <w:rPr>
          <w:rFonts w:hint="eastAsia" w:hAnsi="宋体"/>
          <w:sz w:val="24"/>
          <w:lang w:eastAsia="zh-CN"/>
        </w:rPr>
      </w:pPr>
    </w:p>
    <w:p w14:paraId="2317AA69">
      <w:pPr>
        <w:spacing w:line="360" w:lineRule="auto"/>
        <w:ind w:firstLine="477" w:firstLineChars="199"/>
        <w:rPr>
          <w:rFonts w:hint="eastAsia" w:hAnsi="宋体"/>
          <w:sz w:val="24"/>
          <w:lang w:eastAsia="zh-CN"/>
        </w:rPr>
      </w:pPr>
    </w:p>
    <w:p w14:paraId="5DF14FAA">
      <w:pPr>
        <w:spacing w:line="360" w:lineRule="auto"/>
        <w:ind w:firstLine="477" w:firstLineChars="199"/>
        <w:rPr>
          <w:rFonts w:hint="eastAsia" w:hAnsi="宋体"/>
          <w:sz w:val="24"/>
          <w:lang w:eastAsia="zh-CN"/>
        </w:rPr>
      </w:pPr>
    </w:p>
    <w:p w14:paraId="0D8A1E94">
      <w:pPr>
        <w:spacing w:line="360" w:lineRule="auto"/>
        <w:rPr>
          <w:rFonts w:hint="eastAsia" w:hAnsi="宋体"/>
          <w:sz w:val="24"/>
          <w:lang w:eastAsia="zh-CN"/>
        </w:rPr>
      </w:pPr>
    </w:p>
    <w:p w14:paraId="06C3C3E0">
      <w:pPr>
        <w:spacing w:line="360" w:lineRule="auto"/>
        <w:ind w:firstLine="477" w:firstLineChars="199"/>
        <w:rPr>
          <w:rFonts w:hint="eastAsia" w:hAnsi="宋体"/>
          <w:sz w:val="24"/>
          <w:lang w:eastAsia="zh-CN"/>
        </w:rPr>
      </w:pPr>
    </w:p>
    <w:p w14:paraId="1F3E0D04">
      <w:pPr>
        <w:spacing w:line="360" w:lineRule="auto"/>
        <w:rPr>
          <w:rFonts w:hint="eastAsia" w:hAnsi="宋体"/>
          <w:sz w:val="24"/>
          <w:u w:val="single"/>
        </w:rPr>
      </w:pPr>
      <w:r>
        <w:rPr>
          <w:rFonts w:hAnsi="宋体"/>
          <w:sz w:val="24"/>
        </w:rPr>
        <w:t>供应商名称：（盖公章）</w:t>
      </w:r>
    </w:p>
    <w:p w14:paraId="2A86257A">
      <w:pPr>
        <w:spacing w:line="400" w:lineRule="exact"/>
        <w:rPr>
          <w:rFonts w:hint="eastAsia" w:hAnsi="宋体"/>
          <w:sz w:val="24"/>
          <w:lang w:eastAsia="zh-CN"/>
        </w:rPr>
      </w:pPr>
      <w:r>
        <w:rPr>
          <w:rFonts w:hAnsi="宋体"/>
          <w:sz w:val="24"/>
        </w:rPr>
        <w:t>法定代表人或</w:t>
      </w:r>
      <w:r>
        <w:rPr>
          <w:rFonts w:hint="eastAsia" w:hAnsi="宋体"/>
          <w:sz w:val="24"/>
          <w:lang w:eastAsia="zh-CN"/>
        </w:rPr>
        <w:t>委托代理人</w:t>
      </w:r>
      <w:r>
        <w:rPr>
          <w:rFonts w:hAnsi="宋体"/>
          <w:sz w:val="24"/>
        </w:rPr>
        <w:t>（签字</w:t>
      </w:r>
      <w:r>
        <w:rPr>
          <w:rFonts w:hint="eastAsia" w:hAnsi="宋体"/>
          <w:sz w:val="24"/>
          <w:lang w:eastAsia="zh-CN"/>
        </w:rPr>
        <w:t>或盖章</w:t>
      </w:r>
      <w:r>
        <w:rPr>
          <w:rFonts w:hAnsi="宋体"/>
          <w:sz w:val="24"/>
        </w:rPr>
        <w:t>）</w:t>
      </w:r>
      <w:r>
        <w:rPr>
          <w:rFonts w:hAnsi="宋体"/>
          <w:bCs/>
          <w:sz w:val="24"/>
        </w:rPr>
        <w:t>：</w:t>
      </w:r>
    </w:p>
    <w:p w14:paraId="775876AF">
      <w:pPr>
        <w:spacing w:line="400" w:lineRule="exact"/>
        <w:rPr>
          <w:rFonts w:hint="eastAsia" w:hAnsi="宋体"/>
          <w:sz w:val="24"/>
          <w:u w:val="single"/>
          <w:lang w:eastAsia="zh-CN"/>
        </w:rPr>
      </w:pPr>
      <w:r>
        <w:rPr>
          <w:rFonts w:hAnsi="宋体"/>
          <w:sz w:val="24"/>
        </w:rPr>
        <w:t>日期：</w:t>
      </w:r>
    </w:p>
    <w:p w14:paraId="17CE0EB7">
      <w:pPr>
        <w:spacing w:line="400" w:lineRule="exact"/>
        <w:rPr>
          <w:rFonts w:hint="eastAsia" w:hAnsi="宋体"/>
          <w:sz w:val="24"/>
          <w:u w:val="single"/>
          <w:lang w:eastAsia="zh-CN"/>
        </w:rPr>
      </w:pPr>
    </w:p>
    <w:p w14:paraId="57172EC3">
      <w:pPr>
        <w:spacing w:line="400" w:lineRule="exact"/>
        <w:rPr>
          <w:rFonts w:hint="eastAsia" w:hAnsi="宋体"/>
          <w:sz w:val="24"/>
          <w:u w:val="single"/>
          <w:lang w:eastAsia="zh-CN"/>
        </w:rPr>
      </w:pPr>
    </w:p>
    <w:p w14:paraId="2F69D618">
      <w:pPr>
        <w:spacing w:line="400" w:lineRule="exact"/>
        <w:rPr>
          <w:rFonts w:hint="eastAsia" w:hAnsi="宋体"/>
          <w:sz w:val="24"/>
          <w:u w:val="single"/>
          <w:lang w:eastAsia="zh-CN"/>
        </w:rPr>
      </w:pPr>
    </w:p>
    <w:p w14:paraId="0A4715BD">
      <w:pPr>
        <w:spacing w:line="400" w:lineRule="exact"/>
        <w:rPr>
          <w:rFonts w:hint="eastAsia" w:hAnsi="宋体"/>
          <w:sz w:val="24"/>
          <w:u w:val="single"/>
          <w:lang w:eastAsia="zh-CN"/>
        </w:rPr>
      </w:pPr>
    </w:p>
    <w:p w14:paraId="64199DEB">
      <w:pPr>
        <w:spacing w:line="400" w:lineRule="exact"/>
        <w:rPr>
          <w:rFonts w:hint="eastAsia" w:hAnsi="宋体"/>
          <w:sz w:val="24"/>
          <w:u w:val="single"/>
          <w:lang w:eastAsia="zh-CN"/>
        </w:rPr>
      </w:pPr>
    </w:p>
    <w:p w14:paraId="45CC2B4B">
      <w:pPr>
        <w:spacing w:line="400" w:lineRule="exact"/>
        <w:rPr>
          <w:rFonts w:hint="eastAsia" w:hAnsi="宋体"/>
          <w:sz w:val="24"/>
          <w:u w:val="single"/>
          <w:lang w:eastAsia="zh-CN"/>
        </w:rPr>
      </w:pPr>
    </w:p>
    <w:p w14:paraId="44A5BDCE">
      <w:pPr>
        <w:spacing w:line="400" w:lineRule="exact"/>
        <w:rPr>
          <w:rFonts w:hint="eastAsia" w:asciiTheme="minorEastAsia" w:hAnsiTheme="minorEastAsia" w:eastAsiaTheme="minorEastAsia"/>
          <w:sz w:val="24"/>
          <w:u w:val="single"/>
          <w:lang w:eastAsia="zh-CN"/>
        </w:rPr>
      </w:pPr>
    </w:p>
    <w:p w14:paraId="256F4E58">
      <w:pPr>
        <w:spacing w:line="400" w:lineRule="exact"/>
        <w:rPr>
          <w:rFonts w:hint="eastAsia" w:asciiTheme="minorEastAsia" w:hAnsiTheme="minorEastAsia" w:eastAsiaTheme="minorEastAsia"/>
          <w:sz w:val="24"/>
          <w:u w:val="single"/>
          <w:lang w:eastAsia="zh-CN"/>
        </w:rPr>
      </w:pPr>
    </w:p>
    <w:p w14:paraId="3A1D5CE3">
      <w:pPr>
        <w:spacing w:line="400" w:lineRule="exact"/>
        <w:rPr>
          <w:rFonts w:hint="eastAsia" w:asciiTheme="minorEastAsia" w:hAnsiTheme="minorEastAsia" w:eastAsiaTheme="minorEastAsia"/>
          <w:sz w:val="24"/>
          <w:u w:val="single"/>
          <w:lang w:eastAsia="zh-CN"/>
        </w:rPr>
      </w:pPr>
    </w:p>
    <w:p w14:paraId="13813EEB">
      <w:pPr>
        <w:spacing w:line="400" w:lineRule="exact"/>
        <w:rPr>
          <w:rFonts w:hint="eastAsia" w:asciiTheme="minorEastAsia" w:hAnsiTheme="minorEastAsia" w:eastAsiaTheme="minorEastAsia"/>
          <w:sz w:val="24"/>
          <w:u w:val="single"/>
          <w:lang w:eastAsia="zh-CN"/>
        </w:rPr>
      </w:pPr>
    </w:p>
    <w:p w14:paraId="605777AA">
      <w:pPr>
        <w:spacing w:line="400" w:lineRule="exact"/>
        <w:rPr>
          <w:rFonts w:hint="eastAsia" w:asciiTheme="minorEastAsia" w:hAnsiTheme="minorEastAsia" w:eastAsiaTheme="minorEastAsia"/>
          <w:sz w:val="24"/>
          <w:u w:val="single"/>
          <w:lang w:eastAsia="zh-CN"/>
        </w:rPr>
      </w:pPr>
    </w:p>
    <w:p w14:paraId="16969ABD">
      <w:pPr>
        <w:spacing w:line="400" w:lineRule="exact"/>
        <w:rPr>
          <w:rFonts w:hint="eastAsia" w:asciiTheme="minorEastAsia" w:hAnsiTheme="minorEastAsia" w:eastAsiaTheme="minorEastAsia"/>
          <w:sz w:val="24"/>
          <w:u w:val="single"/>
          <w:lang w:eastAsia="zh-CN"/>
        </w:rPr>
      </w:pPr>
    </w:p>
    <w:p w14:paraId="2ABB004E">
      <w:pPr>
        <w:spacing w:line="400" w:lineRule="exact"/>
        <w:rPr>
          <w:rFonts w:hint="eastAsia" w:asciiTheme="minorEastAsia" w:hAnsiTheme="minorEastAsia" w:eastAsiaTheme="minorEastAsia"/>
          <w:sz w:val="24"/>
          <w:u w:val="single"/>
          <w:lang w:eastAsia="zh-CN"/>
        </w:rPr>
      </w:pPr>
    </w:p>
    <w:p w14:paraId="63077A4A">
      <w:pPr>
        <w:spacing w:line="400" w:lineRule="exact"/>
        <w:rPr>
          <w:rFonts w:hint="eastAsia" w:asciiTheme="minorEastAsia" w:hAnsiTheme="minorEastAsia" w:eastAsiaTheme="minorEastAsia"/>
          <w:sz w:val="24"/>
          <w:u w:val="single"/>
          <w:lang w:eastAsia="zh-CN"/>
        </w:rPr>
      </w:pPr>
    </w:p>
    <w:p w14:paraId="30EB4D70">
      <w:pPr>
        <w:spacing w:line="400" w:lineRule="exact"/>
        <w:rPr>
          <w:rFonts w:hint="eastAsia" w:asciiTheme="minorEastAsia" w:hAnsiTheme="minorEastAsia" w:eastAsiaTheme="minorEastAsia"/>
          <w:sz w:val="24"/>
          <w:u w:val="single"/>
          <w:lang w:eastAsia="zh-CN"/>
        </w:rPr>
      </w:pPr>
    </w:p>
    <w:p w14:paraId="4E069262">
      <w:pPr>
        <w:spacing w:line="400" w:lineRule="exact"/>
        <w:rPr>
          <w:rFonts w:hint="eastAsia" w:asciiTheme="minorEastAsia" w:hAnsiTheme="minorEastAsia" w:eastAsiaTheme="minorEastAsia"/>
          <w:sz w:val="24"/>
          <w:u w:val="single"/>
          <w:lang w:eastAsia="zh-CN"/>
        </w:rPr>
      </w:pPr>
    </w:p>
    <w:p w14:paraId="6D2AAB7D">
      <w:pPr>
        <w:spacing w:line="400" w:lineRule="exact"/>
        <w:rPr>
          <w:rFonts w:hint="eastAsia" w:asciiTheme="minorEastAsia" w:hAnsiTheme="minorEastAsia" w:eastAsiaTheme="minorEastAsia"/>
          <w:sz w:val="24"/>
          <w:u w:val="single"/>
          <w:lang w:eastAsia="zh-CN"/>
        </w:rPr>
      </w:pPr>
    </w:p>
    <w:p w14:paraId="1901DE36">
      <w:pPr>
        <w:spacing w:line="400" w:lineRule="exact"/>
        <w:rPr>
          <w:rFonts w:hint="eastAsia" w:asciiTheme="minorEastAsia" w:hAnsiTheme="minorEastAsia" w:eastAsiaTheme="minorEastAsia"/>
          <w:sz w:val="24"/>
          <w:u w:val="single"/>
          <w:lang w:eastAsia="zh-CN"/>
        </w:rPr>
      </w:pPr>
    </w:p>
    <w:p w14:paraId="77B68492">
      <w:pPr>
        <w:pStyle w:val="9"/>
        <w:rPr>
          <w:lang w:eastAsia="zh-CN"/>
        </w:rPr>
      </w:pPr>
    </w:p>
    <w:p w14:paraId="3008D5C4">
      <w:pPr>
        <w:spacing w:line="400" w:lineRule="exact"/>
        <w:jc w:val="center"/>
        <w:rPr>
          <w:rFonts w:hint="eastAsia" w:asciiTheme="minorEastAsia" w:hAnsiTheme="minorEastAsia" w:eastAsiaTheme="minorEastAsia"/>
          <w:sz w:val="24"/>
        </w:rPr>
      </w:pPr>
      <w:r>
        <w:rPr>
          <w:rFonts w:hint="eastAsia" w:asciiTheme="minorEastAsia" w:hAnsiTheme="minorEastAsia" w:eastAsiaTheme="minorEastAsia"/>
          <w:b/>
          <w:sz w:val="24"/>
          <w:lang w:eastAsia="zh-CN"/>
        </w:rPr>
        <w:t>七</w:t>
      </w:r>
      <w:r>
        <w:rPr>
          <w:rFonts w:asciiTheme="minorEastAsia" w:hAnsiTheme="minorEastAsia" w:eastAsiaTheme="minorEastAsia"/>
          <w:b/>
          <w:sz w:val="24"/>
        </w:rPr>
        <w:t>、服务计划及承诺</w:t>
      </w:r>
      <w:bookmarkEnd w:id="15"/>
      <w:bookmarkEnd w:id="16"/>
      <w:bookmarkEnd w:id="17"/>
    </w:p>
    <w:p w14:paraId="5DFD9C70">
      <w:pPr>
        <w:spacing w:line="360" w:lineRule="auto"/>
        <w:rPr>
          <w:rFonts w:hint="eastAsia" w:asciiTheme="minorEastAsia" w:hAnsiTheme="minorEastAsia" w:eastAsiaTheme="minorEastAsia"/>
          <w:sz w:val="24"/>
          <w:u w:val="single"/>
        </w:rPr>
      </w:pPr>
      <w:r>
        <w:rPr>
          <w:rFonts w:asciiTheme="minorEastAsia" w:hAnsiTheme="minorEastAsia" w:eastAsiaTheme="minorEastAsia"/>
          <w:sz w:val="24"/>
        </w:rPr>
        <w:t>项目名称：</w:t>
      </w:r>
    </w:p>
    <w:p w14:paraId="65676587">
      <w:pPr>
        <w:spacing w:line="360" w:lineRule="auto"/>
        <w:rPr>
          <w:rFonts w:hint="eastAsia" w:asciiTheme="minorEastAsia" w:hAnsiTheme="minorEastAsia" w:eastAsiaTheme="minorEastAsia"/>
          <w:sz w:val="24"/>
          <w:u w:val="single"/>
          <w:lang w:eastAsia="zh-CN"/>
        </w:rPr>
      </w:pPr>
      <w:r>
        <w:rPr>
          <w:rFonts w:hint="eastAsia" w:asciiTheme="minorEastAsia" w:hAnsiTheme="minorEastAsia" w:eastAsiaTheme="minorEastAsia"/>
          <w:sz w:val="24"/>
          <w:lang w:eastAsia="zh-CN"/>
        </w:rPr>
        <w:t>项目</w:t>
      </w:r>
      <w:r>
        <w:rPr>
          <w:rFonts w:asciiTheme="minorEastAsia" w:hAnsiTheme="minorEastAsia" w:eastAsiaTheme="minorEastAsia"/>
          <w:sz w:val="24"/>
        </w:rPr>
        <w:t>编号：</w:t>
      </w:r>
    </w:p>
    <w:p w14:paraId="4AAEDB03">
      <w:pPr>
        <w:spacing w:line="360" w:lineRule="auto"/>
        <w:rPr>
          <w:rFonts w:hint="eastAsia" w:asciiTheme="minorEastAsia" w:hAnsiTheme="minorEastAsia" w:eastAsiaTheme="minorEastAsia"/>
          <w:sz w:val="24"/>
          <w:u w:val="single"/>
          <w:lang w:eastAsia="zh-CN"/>
        </w:rPr>
      </w:pPr>
    </w:p>
    <w:p w14:paraId="3114DC4E">
      <w:pPr>
        <w:spacing w:line="360" w:lineRule="auto"/>
        <w:rPr>
          <w:rFonts w:hint="eastAsia" w:asciiTheme="minorEastAsia" w:hAnsiTheme="minorEastAsia" w:eastAsiaTheme="minorEastAsia"/>
          <w:sz w:val="24"/>
          <w:u w:val="single"/>
          <w:lang w:eastAsia="zh-CN"/>
        </w:rPr>
      </w:pPr>
    </w:p>
    <w:p w14:paraId="08546A7D">
      <w:pPr>
        <w:spacing w:line="360" w:lineRule="auto"/>
        <w:rPr>
          <w:rFonts w:hint="eastAsia" w:asciiTheme="minorEastAsia" w:hAnsiTheme="minorEastAsia" w:eastAsiaTheme="minorEastAsia"/>
          <w:sz w:val="24"/>
          <w:u w:val="single"/>
          <w:lang w:eastAsia="zh-CN"/>
        </w:rPr>
      </w:pPr>
    </w:p>
    <w:p w14:paraId="29860232">
      <w:pPr>
        <w:spacing w:line="360" w:lineRule="auto"/>
        <w:rPr>
          <w:rFonts w:hint="eastAsia" w:asciiTheme="minorEastAsia" w:hAnsiTheme="minorEastAsia" w:eastAsiaTheme="minorEastAsia"/>
          <w:sz w:val="24"/>
          <w:u w:val="single"/>
          <w:lang w:eastAsia="zh-CN"/>
        </w:rPr>
      </w:pPr>
    </w:p>
    <w:p w14:paraId="150F0844">
      <w:pPr>
        <w:spacing w:line="360" w:lineRule="auto"/>
        <w:rPr>
          <w:rFonts w:hint="eastAsia" w:asciiTheme="minorEastAsia" w:hAnsiTheme="minorEastAsia" w:eastAsiaTheme="minorEastAsia"/>
          <w:sz w:val="24"/>
          <w:u w:val="single"/>
          <w:lang w:eastAsia="zh-CN"/>
        </w:rPr>
      </w:pPr>
    </w:p>
    <w:p w14:paraId="7CBCD2D8">
      <w:pPr>
        <w:spacing w:line="360" w:lineRule="auto"/>
        <w:rPr>
          <w:rFonts w:hint="eastAsia" w:asciiTheme="minorEastAsia" w:hAnsiTheme="minorEastAsia" w:eastAsiaTheme="minorEastAsia"/>
          <w:sz w:val="24"/>
          <w:u w:val="single"/>
          <w:lang w:eastAsia="zh-CN"/>
        </w:rPr>
      </w:pPr>
    </w:p>
    <w:p w14:paraId="72F1A6DF">
      <w:pPr>
        <w:spacing w:line="360" w:lineRule="auto"/>
        <w:rPr>
          <w:rFonts w:hint="eastAsia" w:asciiTheme="minorEastAsia" w:hAnsiTheme="minorEastAsia" w:eastAsiaTheme="minorEastAsia"/>
          <w:sz w:val="24"/>
          <w:u w:val="single"/>
          <w:lang w:eastAsia="zh-CN"/>
        </w:rPr>
      </w:pPr>
    </w:p>
    <w:p w14:paraId="3B9BA356">
      <w:pPr>
        <w:spacing w:line="360" w:lineRule="auto"/>
        <w:rPr>
          <w:rFonts w:hint="eastAsia" w:asciiTheme="minorEastAsia" w:hAnsiTheme="minorEastAsia" w:eastAsiaTheme="minorEastAsia"/>
          <w:sz w:val="24"/>
          <w:u w:val="single"/>
          <w:lang w:eastAsia="zh-CN"/>
        </w:rPr>
      </w:pPr>
    </w:p>
    <w:p w14:paraId="5CD5EA7D">
      <w:pPr>
        <w:spacing w:line="360" w:lineRule="auto"/>
        <w:rPr>
          <w:rFonts w:hint="eastAsia" w:asciiTheme="minorEastAsia" w:hAnsiTheme="minorEastAsia" w:eastAsiaTheme="minorEastAsia"/>
          <w:sz w:val="24"/>
          <w:u w:val="single"/>
          <w:lang w:eastAsia="zh-CN"/>
        </w:rPr>
      </w:pPr>
    </w:p>
    <w:p w14:paraId="1591ABDB">
      <w:pPr>
        <w:spacing w:line="360" w:lineRule="auto"/>
        <w:rPr>
          <w:rFonts w:hint="eastAsia" w:asciiTheme="minorEastAsia" w:hAnsiTheme="minorEastAsia" w:eastAsiaTheme="minorEastAsia"/>
          <w:sz w:val="24"/>
          <w:u w:val="single"/>
          <w:lang w:eastAsia="zh-CN"/>
        </w:rPr>
      </w:pPr>
    </w:p>
    <w:p w14:paraId="107AC05C">
      <w:pPr>
        <w:spacing w:line="360" w:lineRule="auto"/>
        <w:rPr>
          <w:rFonts w:hint="eastAsia" w:asciiTheme="minorEastAsia" w:hAnsiTheme="minorEastAsia" w:eastAsiaTheme="minorEastAsia"/>
          <w:sz w:val="24"/>
          <w:u w:val="single"/>
          <w:lang w:eastAsia="zh-CN"/>
        </w:rPr>
      </w:pPr>
    </w:p>
    <w:p w14:paraId="50324E0E">
      <w:pPr>
        <w:spacing w:line="360" w:lineRule="auto"/>
        <w:rPr>
          <w:rFonts w:hint="eastAsia" w:asciiTheme="minorEastAsia" w:hAnsiTheme="minorEastAsia" w:eastAsiaTheme="minorEastAsia"/>
          <w:sz w:val="24"/>
          <w:u w:val="single"/>
          <w:lang w:eastAsia="zh-CN"/>
        </w:rPr>
      </w:pPr>
    </w:p>
    <w:p w14:paraId="34E9579D">
      <w:pPr>
        <w:spacing w:line="360" w:lineRule="auto"/>
        <w:rPr>
          <w:rFonts w:hint="eastAsia" w:asciiTheme="minorEastAsia" w:hAnsiTheme="minorEastAsia" w:eastAsiaTheme="minorEastAsia"/>
          <w:sz w:val="24"/>
          <w:u w:val="single"/>
          <w:lang w:eastAsia="zh-CN"/>
        </w:rPr>
      </w:pPr>
    </w:p>
    <w:p w14:paraId="76D2E46B">
      <w:pPr>
        <w:spacing w:line="360" w:lineRule="auto"/>
        <w:rPr>
          <w:rFonts w:hint="eastAsia" w:asciiTheme="minorEastAsia" w:hAnsiTheme="minorEastAsia" w:eastAsiaTheme="minorEastAsia"/>
          <w:sz w:val="24"/>
          <w:u w:val="single"/>
          <w:lang w:eastAsia="zh-CN"/>
        </w:rPr>
      </w:pPr>
    </w:p>
    <w:p w14:paraId="1391DA87">
      <w:pPr>
        <w:spacing w:line="360" w:lineRule="auto"/>
        <w:rPr>
          <w:rFonts w:hint="eastAsia" w:asciiTheme="minorEastAsia" w:hAnsiTheme="minorEastAsia" w:eastAsiaTheme="minorEastAsia"/>
          <w:sz w:val="24"/>
          <w:u w:val="single"/>
          <w:lang w:eastAsia="zh-CN"/>
        </w:rPr>
      </w:pPr>
    </w:p>
    <w:p w14:paraId="5D79380B">
      <w:pPr>
        <w:spacing w:line="360" w:lineRule="auto"/>
        <w:rPr>
          <w:rFonts w:hint="eastAsia" w:asciiTheme="minorEastAsia" w:hAnsiTheme="minorEastAsia" w:eastAsiaTheme="minorEastAsia"/>
          <w:sz w:val="24"/>
          <w:u w:val="single"/>
          <w:lang w:eastAsia="zh-CN"/>
        </w:rPr>
      </w:pPr>
    </w:p>
    <w:p w14:paraId="0E67F762">
      <w:pPr>
        <w:spacing w:line="360" w:lineRule="auto"/>
        <w:rPr>
          <w:rFonts w:hint="eastAsia" w:asciiTheme="minorEastAsia" w:hAnsiTheme="minorEastAsia" w:eastAsiaTheme="minorEastAsia"/>
          <w:sz w:val="24"/>
          <w:u w:val="single"/>
          <w:lang w:eastAsia="zh-CN"/>
        </w:rPr>
      </w:pPr>
    </w:p>
    <w:p w14:paraId="458A27F8">
      <w:pPr>
        <w:spacing w:line="360" w:lineRule="auto"/>
        <w:rPr>
          <w:rFonts w:hint="eastAsia" w:asciiTheme="minorEastAsia" w:hAnsiTheme="minorEastAsia" w:eastAsiaTheme="minorEastAsia"/>
          <w:sz w:val="24"/>
          <w:u w:val="single"/>
          <w:lang w:eastAsia="zh-CN"/>
        </w:rPr>
      </w:pPr>
    </w:p>
    <w:p w14:paraId="602C25DD">
      <w:pPr>
        <w:spacing w:line="360" w:lineRule="auto"/>
        <w:rPr>
          <w:rFonts w:hint="eastAsia" w:asciiTheme="minorEastAsia" w:hAnsiTheme="minorEastAsia" w:eastAsiaTheme="minorEastAsia"/>
          <w:sz w:val="24"/>
          <w:u w:val="single"/>
          <w:lang w:eastAsia="zh-CN"/>
        </w:rPr>
      </w:pPr>
    </w:p>
    <w:p w14:paraId="18B58826">
      <w:pPr>
        <w:spacing w:line="360" w:lineRule="auto"/>
        <w:rPr>
          <w:rFonts w:hint="eastAsia" w:asciiTheme="minorEastAsia" w:hAnsiTheme="minorEastAsia" w:eastAsiaTheme="minorEastAsia"/>
          <w:sz w:val="24"/>
          <w:u w:val="single"/>
          <w:lang w:eastAsia="zh-CN"/>
        </w:rPr>
      </w:pPr>
    </w:p>
    <w:p w14:paraId="0734CCC2">
      <w:pPr>
        <w:spacing w:line="360" w:lineRule="auto"/>
        <w:rPr>
          <w:rFonts w:hint="eastAsia" w:asciiTheme="minorEastAsia" w:hAnsiTheme="minorEastAsia" w:eastAsiaTheme="minorEastAsia"/>
          <w:sz w:val="24"/>
          <w:u w:val="single"/>
          <w:lang w:eastAsia="zh-CN"/>
        </w:rPr>
      </w:pPr>
    </w:p>
    <w:p w14:paraId="0F9FF5BD">
      <w:pPr>
        <w:widowControl/>
        <w:wordWrap/>
        <w:autoSpaceDE/>
        <w:autoSpaceDN/>
        <w:jc w:val="left"/>
        <w:rPr>
          <w:rFonts w:hint="eastAsia" w:asciiTheme="minorEastAsia" w:hAnsiTheme="minorEastAsia" w:eastAsiaTheme="minorEastAsia"/>
          <w:b/>
          <w:sz w:val="24"/>
          <w:lang w:eastAsia="zh-CN"/>
        </w:rPr>
      </w:pPr>
    </w:p>
    <w:p w14:paraId="06A2FD2D">
      <w:pPr>
        <w:rPr>
          <w:rFonts w:hint="eastAsia" w:asciiTheme="minorEastAsia" w:hAnsiTheme="minorEastAsia" w:eastAsiaTheme="minorEastAsia"/>
          <w:b/>
          <w:sz w:val="24"/>
          <w:lang w:eastAsia="zh-CN"/>
        </w:rPr>
      </w:pPr>
      <w:r>
        <w:rPr>
          <w:rFonts w:hint="eastAsia" w:asciiTheme="minorEastAsia" w:hAnsiTheme="minorEastAsia" w:eastAsiaTheme="minorEastAsia"/>
          <w:b/>
          <w:sz w:val="24"/>
          <w:lang w:eastAsia="zh-CN"/>
        </w:rPr>
        <w:br w:type="page"/>
      </w:r>
    </w:p>
    <w:p w14:paraId="35D74C97">
      <w:pPr>
        <w:spacing w:line="360" w:lineRule="auto"/>
        <w:jc w:val="center"/>
        <w:rPr>
          <w:rFonts w:hint="eastAsia" w:asciiTheme="minorEastAsia" w:hAnsiTheme="minorEastAsia" w:eastAsiaTheme="minorEastAsia"/>
          <w:sz w:val="24"/>
          <w:u w:val="single"/>
        </w:rPr>
      </w:pPr>
      <w:r>
        <w:rPr>
          <w:rFonts w:hint="eastAsia" w:asciiTheme="minorEastAsia" w:hAnsiTheme="minorEastAsia" w:eastAsiaTheme="minorEastAsia"/>
          <w:b/>
          <w:sz w:val="24"/>
          <w:lang w:eastAsia="zh-CN"/>
        </w:rPr>
        <w:t>八、</w:t>
      </w:r>
      <w:r>
        <w:rPr>
          <w:rFonts w:asciiTheme="minorEastAsia" w:hAnsiTheme="minorEastAsia" w:eastAsiaTheme="minorEastAsia"/>
          <w:b/>
          <w:sz w:val="24"/>
        </w:rPr>
        <w:t>本项目服务人员情况表</w:t>
      </w:r>
    </w:p>
    <w:p w14:paraId="1FA1FAE6">
      <w:pPr>
        <w:widowControl/>
        <w:wordWrap/>
        <w:spacing w:line="400" w:lineRule="exact"/>
        <w:jc w:val="left"/>
        <w:rPr>
          <w:rFonts w:hint="eastAsia" w:asciiTheme="minorEastAsia" w:hAnsiTheme="minorEastAsia" w:eastAsiaTheme="minorEastAsia"/>
          <w:sz w:val="24"/>
        </w:rPr>
      </w:pPr>
      <w:r>
        <w:rPr>
          <w:rFonts w:hint="eastAsia" w:asciiTheme="minorEastAsia" w:hAnsiTheme="minorEastAsia" w:eastAsiaTheme="minorEastAsia"/>
          <w:sz w:val="24"/>
          <w:lang w:eastAsia="zh-CN"/>
        </w:rPr>
        <w:t xml:space="preserve">项目名称：                      </w:t>
      </w:r>
      <w:r>
        <w:rPr>
          <w:rFonts w:asciiTheme="minorEastAsia" w:hAnsiTheme="minorEastAsia" w:eastAsiaTheme="minorEastAsia"/>
          <w:sz w:val="24"/>
        </w:rPr>
        <w:t>项目</w:t>
      </w:r>
      <w:r>
        <w:rPr>
          <w:rFonts w:hint="eastAsia" w:asciiTheme="minorEastAsia" w:hAnsiTheme="minorEastAsia" w:eastAsiaTheme="minorEastAsia"/>
          <w:sz w:val="24"/>
          <w:lang w:eastAsia="zh-CN"/>
        </w:rPr>
        <w:t>编号</w:t>
      </w:r>
      <w:r>
        <w:rPr>
          <w:rFonts w:asciiTheme="minorEastAsia" w:hAnsiTheme="minorEastAsia" w:eastAsiaTheme="minorEastAsia"/>
          <w:sz w:val="24"/>
        </w:rPr>
        <w:t>/包号：</w:t>
      </w:r>
    </w:p>
    <w:tbl>
      <w:tblPr>
        <w:tblStyle w:val="16"/>
        <w:tblW w:w="8694" w:type="dxa"/>
        <w:tblInd w:w="-189" w:type="dxa"/>
        <w:tblLayout w:type="fixed"/>
        <w:tblCellMar>
          <w:top w:w="0" w:type="dxa"/>
          <w:left w:w="0" w:type="dxa"/>
          <w:bottom w:w="0" w:type="dxa"/>
          <w:right w:w="0" w:type="dxa"/>
        </w:tblCellMar>
      </w:tblPr>
      <w:tblGrid>
        <w:gridCol w:w="1137"/>
        <w:gridCol w:w="821"/>
        <w:gridCol w:w="1066"/>
        <w:gridCol w:w="1418"/>
        <w:gridCol w:w="1276"/>
        <w:gridCol w:w="2976"/>
      </w:tblGrid>
      <w:tr w14:paraId="0DD1ADBE">
        <w:tblPrEx>
          <w:tblCellMar>
            <w:top w:w="0" w:type="dxa"/>
            <w:left w:w="0" w:type="dxa"/>
            <w:bottom w:w="0" w:type="dxa"/>
            <w:right w:w="0" w:type="dxa"/>
          </w:tblCellMar>
        </w:tblPrEx>
        <w:trPr>
          <w:trHeight w:val="652" w:hRule="atLeast"/>
        </w:trPr>
        <w:tc>
          <w:tcPr>
            <w:tcW w:w="1137"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4230C51">
            <w:pPr>
              <w:widowControl/>
              <w:wordWrap/>
              <w:jc w:val="center"/>
              <w:rPr>
                <w:rFonts w:hint="eastAsia" w:asciiTheme="minorEastAsia" w:hAnsiTheme="minorEastAsia" w:eastAsiaTheme="minorEastAsia"/>
                <w:sz w:val="24"/>
              </w:rPr>
            </w:pPr>
            <w:r>
              <w:rPr>
                <w:rFonts w:asciiTheme="minorEastAsia" w:hAnsiTheme="minorEastAsia" w:eastAsiaTheme="minorEastAsia"/>
                <w:sz w:val="24"/>
              </w:rPr>
              <w:t>类别</w:t>
            </w: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F9C5331">
            <w:pPr>
              <w:widowControl/>
              <w:wordWrap/>
              <w:jc w:val="center"/>
              <w:rPr>
                <w:rFonts w:hint="eastAsia" w:asciiTheme="minorEastAsia" w:hAnsiTheme="minorEastAsia" w:eastAsiaTheme="minorEastAsia"/>
                <w:sz w:val="24"/>
              </w:rPr>
            </w:pPr>
            <w:r>
              <w:rPr>
                <w:rFonts w:asciiTheme="minorEastAsia" w:hAnsiTheme="minorEastAsia" w:eastAsiaTheme="minorEastAsia"/>
                <w:sz w:val="24"/>
              </w:rPr>
              <w:t>职务</w:t>
            </w: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B3081D9">
            <w:pPr>
              <w:widowControl/>
              <w:wordWrap/>
              <w:jc w:val="center"/>
              <w:rPr>
                <w:rFonts w:hint="eastAsia" w:asciiTheme="minorEastAsia" w:hAnsiTheme="minorEastAsia" w:eastAsiaTheme="minorEastAsia"/>
                <w:sz w:val="24"/>
              </w:rPr>
            </w:pPr>
            <w:r>
              <w:rPr>
                <w:rFonts w:asciiTheme="minorEastAsia" w:hAnsiTheme="minorEastAsia" w:eastAsiaTheme="minorEastAsia"/>
                <w:sz w:val="24"/>
              </w:rPr>
              <w:t>姓名</w:t>
            </w: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EF25631">
            <w:pPr>
              <w:widowControl/>
              <w:wordWrap/>
              <w:jc w:val="center"/>
              <w:rPr>
                <w:rFonts w:hint="eastAsia" w:asciiTheme="minorEastAsia" w:hAnsiTheme="minorEastAsia" w:eastAsiaTheme="minorEastAsia"/>
                <w:sz w:val="24"/>
              </w:rPr>
            </w:pPr>
            <w:r>
              <w:rPr>
                <w:rFonts w:asciiTheme="minorEastAsia" w:hAnsiTheme="minorEastAsia" w:eastAsiaTheme="minorEastAsia"/>
                <w:sz w:val="24"/>
              </w:rPr>
              <w:t>身份证号码</w:t>
            </w: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1E19960">
            <w:pPr>
              <w:widowControl/>
              <w:wordWrap/>
              <w:jc w:val="center"/>
              <w:rPr>
                <w:rFonts w:hint="eastAsia" w:asciiTheme="minorEastAsia" w:hAnsiTheme="minorEastAsia" w:eastAsiaTheme="minorEastAsia"/>
                <w:sz w:val="24"/>
              </w:rPr>
            </w:pPr>
            <w:r>
              <w:rPr>
                <w:rFonts w:asciiTheme="minorEastAsia" w:hAnsiTheme="minorEastAsia" w:eastAsiaTheme="minorEastAsia"/>
                <w:sz w:val="24"/>
              </w:rPr>
              <w:t>联系方式</w:t>
            </w: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6C5D038">
            <w:pPr>
              <w:widowControl/>
              <w:wordWrap/>
              <w:jc w:val="center"/>
              <w:rPr>
                <w:rFonts w:hint="eastAsia" w:asciiTheme="minorEastAsia" w:hAnsiTheme="minorEastAsia" w:eastAsiaTheme="minorEastAsia"/>
                <w:sz w:val="24"/>
              </w:rPr>
            </w:pPr>
            <w:r>
              <w:rPr>
                <w:rFonts w:asciiTheme="minorEastAsia" w:hAnsiTheme="minorEastAsia" w:eastAsiaTheme="minorEastAsia"/>
                <w:sz w:val="24"/>
              </w:rPr>
              <w:t>人员职称</w:t>
            </w:r>
          </w:p>
        </w:tc>
      </w:tr>
      <w:tr w14:paraId="63C31C8E">
        <w:tblPrEx>
          <w:tblCellMar>
            <w:top w:w="0" w:type="dxa"/>
            <w:left w:w="0" w:type="dxa"/>
            <w:bottom w:w="0" w:type="dxa"/>
            <w:right w:w="0" w:type="dxa"/>
          </w:tblCellMar>
        </w:tblPrEx>
        <w:trPr>
          <w:cantSplit/>
          <w:trHeight w:val="736" w:hRule="atLeast"/>
        </w:trPr>
        <w:tc>
          <w:tcPr>
            <w:tcW w:w="1137"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0030ABF">
            <w:pPr>
              <w:widowControl/>
              <w:wordWrap/>
              <w:spacing w:line="400" w:lineRule="exact"/>
              <w:jc w:val="center"/>
              <w:rPr>
                <w:rFonts w:hint="eastAsia" w:asciiTheme="minorEastAsia" w:hAnsiTheme="minorEastAsia" w:eastAsiaTheme="minorEastAsia"/>
                <w:sz w:val="24"/>
              </w:rPr>
            </w:pPr>
            <w:r>
              <w:rPr>
                <w:rFonts w:asciiTheme="minorEastAsia" w:hAnsiTheme="minorEastAsia" w:eastAsiaTheme="minorEastAsia"/>
                <w:sz w:val="24"/>
              </w:rPr>
              <w:t>管理人员</w:t>
            </w: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tcPr>
          <w:p w14:paraId="4FC0081E">
            <w:pPr>
              <w:widowControl/>
              <w:wordWrap/>
              <w:spacing w:line="400" w:lineRule="exact"/>
              <w:jc w:val="center"/>
              <w:rPr>
                <w:rFonts w:hint="eastAsia" w:asciiTheme="minorEastAsia" w:hAnsiTheme="minorEastAsia" w:eastAsiaTheme="minorEastAsia"/>
                <w:sz w:val="24"/>
              </w:rPr>
            </w:pP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tcPr>
          <w:p w14:paraId="150452B9">
            <w:pPr>
              <w:widowControl/>
              <w:wordWrap/>
              <w:spacing w:line="400" w:lineRule="exact"/>
              <w:jc w:val="center"/>
              <w:rPr>
                <w:rFonts w:hint="eastAsia" w:asciiTheme="minorEastAsia" w:hAnsiTheme="minorEastAsia" w:eastAsiaTheme="minorEastAsia"/>
                <w:sz w:val="24"/>
              </w:rPr>
            </w:pP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tcPr>
          <w:p w14:paraId="61E6454B">
            <w:pPr>
              <w:widowControl/>
              <w:wordWrap/>
              <w:spacing w:line="400" w:lineRule="exact"/>
              <w:jc w:val="center"/>
              <w:rPr>
                <w:rFonts w:hint="eastAsia" w:asciiTheme="minorEastAsia" w:hAnsiTheme="minorEastAsia" w:eastAsiaTheme="minorEastAsia"/>
                <w:sz w:val="24"/>
              </w:rPr>
            </w:pP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tcPr>
          <w:p w14:paraId="59FD3007">
            <w:pPr>
              <w:widowControl/>
              <w:wordWrap/>
              <w:spacing w:line="400" w:lineRule="exact"/>
              <w:jc w:val="center"/>
              <w:rPr>
                <w:rFonts w:hint="eastAsia" w:asciiTheme="minorEastAsia" w:hAnsiTheme="minorEastAsia" w:eastAsiaTheme="minorEastAsia"/>
                <w:sz w:val="24"/>
              </w:rPr>
            </w:pP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612857F4">
            <w:pPr>
              <w:widowControl/>
              <w:wordWrap/>
              <w:spacing w:line="400" w:lineRule="exact"/>
              <w:jc w:val="center"/>
              <w:rPr>
                <w:rFonts w:hint="eastAsia" w:asciiTheme="minorEastAsia" w:hAnsiTheme="minorEastAsia" w:eastAsiaTheme="minorEastAsia"/>
                <w:sz w:val="24"/>
              </w:rPr>
            </w:pPr>
          </w:p>
        </w:tc>
      </w:tr>
      <w:tr w14:paraId="7702618D">
        <w:tblPrEx>
          <w:tblCellMar>
            <w:top w:w="0" w:type="dxa"/>
            <w:left w:w="0" w:type="dxa"/>
            <w:bottom w:w="0" w:type="dxa"/>
            <w:right w:w="0" w:type="dxa"/>
          </w:tblCellMar>
        </w:tblPrEx>
        <w:trPr>
          <w:cantSplit/>
          <w:trHeight w:val="690" w:hRule="atLeast"/>
        </w:trPr>
        <w:tc>
          <w:tcPr>
            <w:tcW w:w="1137"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F2B6986">
            <w:pPr>
              <w:widowControl/>
              <w:wordWrap/>
              <w:spacing w:line="400" w:lineRule="exact"/>
              <w:jc w:val="center"/>
              <w:rPr>
                <w:rFonts w:hint="eastAsia" w:asciiTheme="minorEastAsia" w:hAnsiTheme="minorEastAsia" w:eastAsiaTheme="minorEastAsia"/>
                <w:sz w:val="24"/>
              </w:rPr>
            </w:pP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tcPr>
          <w:p w14:paraId="4F7C0FC6">
            <w:pPr>
              <w:widowControl/>
              <w:wordWrap/>
              <w:spacing w:line="400" w:lineRule="exact"/>
              <w:jc w:val="center"/>
              <w:rPr>
                <w:rFonts w:hint="eastAsia" w:asciiTheme="minorEastAsia" w:hAnsiTheme="minorEastAsia" w:eastAsiaTheme="minorEastAsia"/>
                <w:sz w:val="24"/>
              </w:rPr>
            </w:pP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tcPr>
          <w:p w14:paraId="6575ED74">
            <w:pPr>
              <w:widowControl/>
              <w:wordWrap/>
              <w:spacing w:line="400" w:lineRule="exact"/>
              <w:jc w:val="center"/>
              <w:rPr>
                <w:rFonts w:hint="eastAsia" w:asciiTheme="minorEastAsia" w:hAnsiTheme="minorEastAsia" w:eastAsiaTheme="minorEastAsia"/>
                <w:sz w:val="24"/>
              </w:rPr>
            </w:pP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tcPr>
          <w:p w14:paraId="782362C3">
            <w:pPr>
              <w:widowControl/>
              <w:wordWrap/>
              <w:spacing w:line="400" w:lineRule="exact"/>
              <w:jc w:val="center"/>
              <w:rPr>
                <w:rFonts w:hint="eastAsia" w:asciiTheme="minorEastAsia" w:hAnsiTheme="minorEastAsia" w:eastAsiaTheme="minorEastAsia"/>
                <w:sz w:val="24"/>
              </w:rPr>
            </w:pP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tcPr>
          <w:p w14:paraId="0090DB10">
            <w:pPr>
              <w:widowControl/>
              <w:wordWrap/>
              <w:spacing w:line="400" w:lineRule="exact"/>
              <w:jc w:val="center"/>
              <w:rPr>
                <w:rFonts w:hint="eastAsia" w:asciiTheme="minorEastAsia" w:hAnsiTheme="minorEastAsia" w:eastAsiaTheme="minorEastAsia"/>
                <w:sz w:val="24"/>
              </w:rPr>
            </w:pP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5030B0FB">
            <w:pPr>
              <w:widowControl/>
              <w:wordWrap/>
              <w:spacing w:line="400" w:lineRule="exact"/>
              <w:jc w:val="center"/>
              <w:rPr>
                <w:rFonts w:hint="eastAsia" w:asciiTheme="minorEastAsia" w:hAnsiTheme="minorEastAsia" w:eastAsiaTheme="minorEastAsia"/>
                <w:sz w:val="24"/>
              </w:rPr>
            </w:pPr>
          </w:p>
        </w:tc>
      </w:tr>
      <w:tr w14:paraId="0CA888F6">
        <w:tblPrEx>
          <w:tblCellMar>
            <w:top w:w="0" w:type="dxa"/>
            <w:left w:w="0" w:type="dxa"/>
            <w:bottom w:w="0" w:type="dxa"/>
            <w:right w:w="0" w:type="dxa"/>
          </w:tblCellMar>
        </w:tblPrEx>
        <w:trPr>
          <w:cantSplit/>
          <w:trHeight w:val="780" w:hRule="atLeast"/>
        </w:trPr>
        <w:tc>
          <w:tcPr>
            <w:tcW w:w="1137"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16557C2">
            <w:pPr>
              <w:widowControl/>
              <w:wordWrap/>
              <w:spacing w:line="400" w:lineRule="exact"/>
              <w:jc w:val="center"/>
              <w:rPr>
                <w:rFonts w:hint="eastAsia" w:asciiTheme="minorEastAsia" w:hAnsiTheme="minorEastAsia" w:eastAsiaTheme="minorEastAsia"/>
                <w:sz w:val="24"/>
              </w:rPr>
            </w:pP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tcPr>
          <w:p w14:paraId="17E478EF">
            <w:pPr>
              <w:widowControl/>
              <w:wordWrap/>
              <w:spacing w:line="400" w:lineRule="exact"/>
              <w:jc w:val="center"/>
              <w:rPr>
                <w:rFonts w:hint="eastAsia" w:asciiTheme="minorEastAsia" w:hAnsiTheme="minorEastAsia" w:eastAsiaTheme="minorEastAsia"/>
                <w:sz w:val="24"/>
              </w:rPr>
            </w:pP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tcPr>
          <w:p w14:paraId="330018EE">
            <w:pPr>
              <w:widowControl/>
              <w:wordWrap/>
              <w:spacing w:line="400" w:lineRule="exact"/>
              <w:jc w:val="center"/>
              <w:rPr>
                <w:rFonts w:hint="eastAsia" w:asciiTheme="minorEastAsia" w:hAnsiTheme="minorEastAsia" w:eastAsiaTheme="minorEastAsia"/>
                <w:sz w:val="24"/>
              </w:rPr>
            </w:pP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tcPr>
          <w:p w14:paraId="25C92D77">
            <w:pPr>
              <w:widowControl/>
              <w:wordWrap/>
              <w:spacing w:line="400" w:lineRule="exact"/>
              <w:jc w:val="center"/>
              <w:rPr>
                <w:rFonts w:hint="eastAsia" w:asciiTheme="minorEastAsia" w:hAnsiTheme="minorEastAsia" w:eastAsiaTheme="minorEastAsia"/>
                <w:sz w:val="24"/>
              </w:rPr>
            </w:pP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tcPr>
          <w:p w14:paraId="31E20141">
            <w:pPr>
              <w:widowControl/>
              <w:wordWrap/>
              <w:spacing w:line="400" w:lineRule="exact"/>
              <w:jc w:val="center"/>
              <w:rPr>
                <w:rFonts w:hint="eastAsia" w:asciiTheme="minorEastAsia" w:hAnsiTheme="minorEastAsia" w:eastAsiaTheme="minorEastAsia"/>
                <w:sz w:val="24"/>
              </w:rPr>
            </w:pP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4656D7FB">
            <w:pPr>
              <w:widowControl/>
              <w:wordWrap/>
              <w:spacing w:line="400" w:lineRule="exact"/>
              <w:jc w:val="center"/>
              <w:rPr>
                <w:rFonts w:hint="eastAsia" w:asciiTheme="minorEastAsia" w:hAnsiTheme="minorEastAsia" w:eastAsiaTheme="minorEastAsia"/>
                <w:sz w:val="24"/>
              </w:rPr>
            </w:pPr>
          </w:p>
        </w:tc>
      </w:tr>
      <w:tr w14:paraId="676E2625">
        <w:tblPrEx>
          <w:tblCellMar>
            <w:top w:w="0" w:type="dxa"/>
            <w:left w:w="0" w:type="dxa"/>
            <w:bottom w:w="0" w:type="dxa"/>
            <w:right w:w="0" w:type="dxa"/>
          </w:tblCellMar>
        </w:tblPrEx>
        <w:trPr>
          <w:cantSplit/>
          <w:trHeight w:val="816" w:hRule="atLeast"/>
        </w:trPr>
        <w:tc>
          <w:tcPr>
            <w:tcW w:w="1137"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89AF180">
            <w:pPr>
              <w:widowControl/>
              <w:wordWrap/>
              <w:spacing w:line="400" w:lineRule="exact"/>
              <w:jc w:val="center"/>
              <w:rPr>
                <w:rFonts w:hint="eastAsia" w:asciiTheme="minorEastAsia" w:hAnsiTheme="minorEastAsia" w:eastAsiaTheme="minorEastAsia"/>
                <w:sz w:val="24"/>
              </w:rPr>
            </w:pPr>
            <w:r>
              <w:rPr>
                <w:rFonts w:asciiTheme="minorEastAsia" w:hAnsiTheme="minorEastAsia" w:eastAsiaTheme="minorEastAsia"/>
                <w:sz w:val="24"/>
              </w:rPr>
              <w:t>服务团队人员</w:t>
            </w: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tcPr>
          <w:p w14:paraId="2B2F94D1">
            <w:pPr>
              <w:widowControl/>
              <w:wordWrap/>
              <w:spacing w:line="400" w:lineRule="exact"/>
              <w:jc w:val="center"/>
              <w:rPr>
                <w:rFonts w:hint="eastAsia" w:asciiTheme="minorEastAsia" w:hAnsiTheme="minorEastAsia" w:eastAsiaTheme="minorEastAsia"/>
                <w:sz w:val="24"/>
              </w:rPr>
            </w:pP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tcPr>
          <w:p w14:paraId="5B6CDD2E">
            <w:pPr>
              <w:widowControl/>
              <w:wordWrap/>
              <w:spacing w:line="400" w:lineRule="exact"/>
              <w:jc w:val="center"/>
              <w:rPr>
                <w:rFonts w:hint="eastAsia" w:asciiTheme="minorEastAsia" w:hAnsiTheme="minorEastAsia" w:eastAsiaTheme="minorEastAsia"/>
                <w:sz w:val="24"/>
              </w:rPr>
            </w:pP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tcPr>
          <w:p w14:paraId="7A6E23F2">
            <w:pPr>
              <w:widowControl/>
              <w:wordWrap/>
              <w:spacing w:line="400" w:lineRule="exact"/>
              <w:jc w:val="center"/>
              <w:rPr>
                <w:rFonts w:hint="eastAsia" w:asciiTheme="minorEastAsia" w:hAnsiTheme="minorEastAsia" w:eastAsiaTheme="minorEastAsia"/>
                <w:sz w:val="24"/>
              </w:rPr>
            </w:pP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tcPr>
          <w:p w14:paraId="6E65ECE1">
            <w:pPr>
              <w:widowControl/>
              <w:wordWrap/>
              <w:spacing w:line="400" w:lineRule="exact"/>
              <w:jc w:val="center"/>
              <w:rPr>
                <w:rFonts w:hint="eastAsia" w:asciiTheme="minorEastAsia" w:hAnsiTheme="minorEastAsia" w:eastAsiaTheme="minorEastAsia"/>
                <w:sz w:val="24"/>
              </w:rPr>
            </w:pP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573D5837">
            <w:pPr>
              <w:widowControl/>
              <w:wordWrap/>
              <w:spacing w:line="400" w:lineRule="exact"/>
              <w:jc w:val="center"/>
              <w:rPr>
                <w:rFonts w:hint="eastAsia" w:asciiTheme="minorEastAsia" w:hAnsiTheme="minorEastAsia" w:eastAsiaTheme="minorEastAsia"/>
                <w:sz w:val="24"/>
              </w:rPr>
            </w:pPr>
          </w:p>
        </w:tc>
      </w:tr>
      <w:tr w14:paraId="381892B8">
        <w:tblPrEx>
          <w:tblCellMar>
            <w:top w:w="0" w:type="dxa"/>
            <w:left w:w="0" w:type="dxa"/>
            <w:bottom w:w="0" w:type="dxa"/>
            <w:right w:w="0" w:type="dxa"/>
          </w:tblCellMar>
        </w:tblPrEx>
        <w:trPr>
          <w:cantSplit/>
          <w:trHeight w:val="838" w:hRule="atLeast"/>
        </w:trPr>
        <w:tc>
          <w:tcPr>
            <w:tcW w:w="1137"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tcPr>
          <w:p w14:paraId="07BA566D">
            <w:pPr>
              <w:widowControl/>
              <w:wordWrap/>
              <w:spacing w:line="400" w:lineRule="exact"/>
              <w:jc w:val="center"/>
              <w:rPr>
                <w:rFonts w:hint="eastAsia" w:asciiTheme="minorEastAsia" w:hAnsiTheme="minorEastAsia" w:eastAsiaTheme="minorEastAsia"/>
                <w:sz w:val="24"/>
              </w:rPr>
            </w:pP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tcPr>
          <w:p w14:paraId="1292462D">
            <w:pPr>
              <w:widowControl/>
              <w:wordWrap/>
              <w:spacing w:line="400" w:lineRule="exact"/>
              <w:jc w:val="center"/>
              <w:rPr>
                <w:rFonts w:hint="eastAsia" w:asciiTheme="minorEastAsia" w:hAnsiTheme="minorEastAsia" w:eastAsiaTheme="minorEastAsia"/>
                <w:sz w:val="24"/>
              </w:rPr>
            </w:pP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tcPr>
          <w:p w14:paraId="109AF721">
            <w:pPr>
              <w:widowControl/>
              <w:wordWrap/>
              <w:spacing w:line="400" w:lineRule="exact"/>
              <w:jc w:val="center"/>
              <w:rPr>
                <w:rFonts w:hint="eastAsia" w:asciiTheme="minorEastAsia" w:hAnsiTheme="minorEastAsia" w:eastAsiaTheme="minorEastAsia"/>
                <w:sz w:val="24"/>
              </w:rPr>
            </w:pP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tcPr>
          <w:p w14:paraId="24076B1B">
            <w:pPr>
              <w:widowControl/>
              <w:wordWrap/>
              <w:spacing w:line="400" w:lineRule="exact"/>
              <w:jc w:val="center"/>
              <w:rPr>
                <w:rFonts w:hint="eastAsia" w:asciiTheme="minorEastAsia" w:hAnsiTheme="minorEastAsia" w:eastAsiaTheme="minorEastAsia"/>
                <w:sz w:val="24"/>
              </w:rPr>
            </w:pP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tcPr>
          <w:p w14:paraId="4BA4B48A">
            <w:pPr>
              <w:widowControl/>
              <w:wordWrap/>
              <w:spacing w:line="400" w:lineRule="exact"/>
              <w:jc w:val="center"/>
              <w:rPr>
                <w:rFonts w:hint="eastAsia" w:asciiTheme="minorEastAsia" w:hAnsiTheme="minorEastAsia" w:eastAsiaTheme="minorEastAsia"/>
                <w:sz w:val="24"/>
              </w:rPr>
            </w:pP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08AEE1C9">
            <w:pPr>
              <w:widowControl/>
              <w:wordWrap/>
              <w:spacing w:line="400" w:lineRule="exact"/>
              <w:jc w:val="center"/>
              <w:rPr>
                <w:rFonts w:hint="eastAsia" w:asciiTheme="minorEastAsia" w:hAnsiTheme="minorEastAsia" w:eastAsiaTheme="minorEastAsia"/>
                <w:sz w:val="24"/>
              </w:rPr>
            </w:pPr>
          </w:p>
        </w:tc>
      </w:tr>
      <w:tr w14:paraId="3A5E4685">
        <w:tblPrEx>
          <w:tblCellMar>
            <w:top w:w="0" w:type="dxa"/>
            <w:left w:w="0" w:type="dxa"/>
            <w:bottom w:w="0" w:type="dxa"/>
            <w:right w:w="0" w:type="dxa"/>
          </w:tblCellMar>
        </w:tblPrEx>
        <w:trPr>
          <w:cantSplit/>
          <w:trHeight w:val="826" w:hRule="atLeast"/>
        </w:trPr>
        <w:tc>
          <w:tcPr>
            <w:tcW w:w="1137"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tcPr>
          <w:p w14:paraId="21C16740">
            <w:pPr>
              <w:widowControl/>
              <w:wordWrap/>
              <w:spacing w:line="400" w:lineRule="exact"/>
              <w:jc w:val="center"/>
              <w:rPr>
                <w:rFonts w:hint="eastAsia" w:asciiTheme="minorEastAsia" w:hAnsiTheme="minorEastAsia" w:eastAsiaTheme="minorEastAsia"/>
                <w:sz w:val="24"/>
              </w:rPr>
            </w:pP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tcPr>
          <w:p w14:paraId="13A2C3E4">
            <w:pPr>
              <w:widowControl/>
              <w:wordWrap/>
              <w:spacing w:line="400" w:lineRule="exact"/>
              <w:jc w:val="center"/>
              <w:rPr>
                <w:rFonts w:hint="eastAsia" w:asciiTheme="minorEastAsia" w:hAnsiTheme="minorEastAsia" w:eastAsiaTheme="minorEastAsia"/>
                <w:sz w:val="24"/>
              </w:rPr>
            </w:pP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tcPr>
          <w:p w14:paraId="6641B9CC">
            <w:pPr>
              <w:widowControl/>
              <w:wordWrap/>
              <w:spacing w:line="400" w:lineRule="exact"/>
              <w:jc w:val="center"/>
              <w:rPr>
                <w:rFonts w:hint="eastAsia" w:asciiTheme="minorEastAsia" w:hAnsiTheme="minorEastAsia" w:eastAsiaTheme="minorEastAsia"/>
                <w:sz w:val="24"/>
              </w:rPr>
            </w:pP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tcPr>
          <w:p w14:paraId="0281BB41">
            <w:pPr>
              <w:widowControl/>
              <w:wordWrap/>
              <w:spacing w:line="400" w:lineRule="exact"/>
              <w:jc w:val="center"/>
              <w:rPr>
                <w:rFonts w:hint="eastAsia" w:asciiTheme="minorEastAsia" w:hAnsiTheme="minorEastAsia" w:eastAsiaTheme="minorEastAsia"/>
                <w:sz w:val="24"/>
              </w:rPr>
            </w:pP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tcPr>
          <w:p w14:paraId="45F94E8E">
            <w:pPr>
              <w:widowControl/>
              <w:wordWrap/>
              <w:spacing w:line="400" w:lineRule="exact"/>
              <w:jc w:val="center"/>
              <w:rPr>
                <w:rFonts w:hint="eastAsia" w:asciiTheme="minorEastAsia" w:hAnsiTheme="minorEastAsia" w:eastAsiaTheme="minorEastAsia"/>
                <w:sz w:val="24"/>
              </w:rPr>
            </w:pP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0847824C">
            <w:pPr>
              <w:widowControl/>
              <w:wordWrap/>
              <w:spacing w:line="400" w:lineRule="exact"/>
              <w:jc w:val="center"/>
              <w:rPr>
                <w:rFonts w:hint="eastAsia" w:asciiTheme="minorEastAsia" w:hAnsiTheme="minorEastAsia" w:eastAsiaTheme="minorEastAsia"/>
                <w:sz w:val="24"/>
              </w:rPr>
            </w:pPr>
          </w:p>
        </w:tc>
      </w:tr>
    </w:tbl>
    <w:p w14:paraId="4DC43CE6">
      <w:pPr>
        <w:widowControl/>
        <w:tabs>
          <w:tab w:val="left" w:pos="555"/>
          <w:tab w:val="left" w:pos="2214"/>
          <w:tab w:val="left" w:pos="3774"/>
          <w:tab w:val="left" w:pos="4854"/>
          <w:tab w:val="left" w:pos="5934"/>
          <w:tab w:val="left" w:pos="7014"/>
          <w:tab w:val="left" w:pos="8214"/>
          <w:tab w:val="left" w:pos="10134"/>
          <w:tab w:val="left" w:pos="11124"/>
        </w:tabs>
        <w:wordWrap/>
        <w:spacing w:line="400" w:lineRule="exact"/>
        <w:ind w:left="410" w:firstLine="360"/>
        <w:jc w:val="left"/>
        <w:rPr>
          <w:rFonts w:hint="eastAsia" w:asciiTheme="minorEastAsia" w:hAnsiTheme="minorEastAsia" w:eastAsiaTheme="minorEastAsia"/>
          <w:sz w:val="24"/>
        </w:rPr>
      </w:pPr>
    </w:p>
    <w:p w14:paraId="7C61228F">
      <w:pPr>
        <w:spacing w:line="360" w:lineRule="auto"/>
        <w:ind w:firstLine="477" w:firstLineChars="199"/>
        <w:rPr>
          <w:rFonts w:hint="eastAsia" w:asciiTheme="minorEastAsia" w:hAnsiTheme="minorEastAsia" w:eastAsiaTheme="minorEastAsia"/>
          <w:sz w:val="24"/>
        </w:rPr>
      </w:pPr>
      <w:r>
        <w:rPr>
          <w:rFonts w:asciiTheme="minorEastAsia" w:hAnsiTheme="minorEastAsia" w:eastAsiaTheme="minorEastAsia"/>
          <w:sz w:val="24"/>
        </w:rPr>
        <w:t>注：</w:t>
      </w:r>
      <w:r>
        <w:rPr>
          <w:rFonts w:hint="eastAsia" w:asciiTheme="minorEastAsia" w:hAnsiTheme="minorEastAsia" w:eastAsiaTheme="minorEastAsia"/>
          <w:sz w:val="24"/>
          <w:lang w:eastAsia="zh-CN"/>
        </w:rPr>
        <w:t>1.</w:t>
      </w:r>
      <w:r>
        <w:rPr>
          <w:rFonts w:hint="eastAsia" w:asciiTheme="minorEastAsia" w:hAnsiTheme="minorEastAsia" w:eastAsiaTheme="minorEastAsia"/>
          <w:sz w:val="24"/>
        </w:rPr>
        <w:t>供应商</w:t>
      </w:r>
      <w:r>
        <w:rPr>
          <w:rFonts w:asciiTheme="minorEastAsia" w:hAnsiTheme="minorEastAsia" w:eastAsiaTheme="minorEastAsia"/>
          <w:sz w:val="24"/>
        </w:rPr>
        <w:t>可尽量充分地提供为本</w:t>
      </w:r>
      <w:r>
        <w:rPr>
          <w:rFonts w:hint="eastAsia" w:asciiTheme="minorEastAsia" w:hAnsiTheme="minorEastAsia" w:eastAsiaTheme="minorEastAsia"/>
          <w:sz w:val="24"/>
          <w:lang w:eastAsia="zh-CN"/>
        </w:rPr>
        <w:t>项目</w:t>
      </w:r>
      <w:r>
        <w:rPr>
          <w:rFonts w:asciiTheme="minorEastAsia" w:hAnsiTheme="minorEastAsia" w:eastAsiaTheme="minorEastAsia"/>
          <w:sz w:val="24"/>
        </w:rPr>
        <w:t>服务的工作人员相关证明材料，以便于磋商小组成员综合评定。</w:t>
      </w:r>
    </w:p>
    <w:p w14:paraId="3577D471">
      <w:pPr>
        <w:widowControl/>
        <w:tabs>
          <w:tab w:val="left" w:pos="555"/>
          <w:tab w:val="left" w:pos="2214"/>
          <w:tab w:val="left" w:pos="3774"/>
          <w:tab w:val="left" w:pos="4854"/>
          <w:tab w:val="left" w:pos="5934"/>
          <w:tab w:val="left" w:pos="7014"/>
          <w:tab w:val="left" w:pos="8214"/>
          <w:tab w:val="left" w:pos="10134"/>
          <w:tab w:val="left" w:pos="11124"/>
        </w:tabs>
        <w:wordWrap/>
        <w:spacing w:line="400" w:lineRule="exact"/>
        <w:ind w:left="410" w:leftChars="205" w:firstLine="600" w:firstLineChars="250"/>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2.供应商可根据具体人员数量延展表格。</w:t>
      </w:r>
    </w:p>
    <w:p w14:paraId="511DBCB4">
      <w:pPr>
        <w:widowControl/>
        <w:wordWrap/>
        <w:spacing w:line="400" w:lineRule="exact"/>
        <w:jc w:val="center"/>
        <w:rPr>
          <w:rFonts w:hint="eastAsia" w:asciiTheme="minorEastAsia" w:hAnsiTheme="minorEastAsia" w:eastAsiaTheme="minorEastAsia"/>
          <w:b/>
          <w:sz w:val="24"/>
        </w:rPr>
      </w:pPr>
    </w:p>
    <w:p w14:paraId="7CDD346E">
      <w:pPr>
        <w:widowControl/>
        <w:wordWrap/>
        <w:spacing w:line="400" w:lineRule="exact"/>
        <w:jc w:val="center"/>
        <w:rPr>
          <w:rFonts w:hint="eastAsia" w:asciiTheme="minorEastAsia" w:hAnsiTheme="minorEastAsia" w:eastAsiaTheme="minorEastAsia"/>
          <w:b/>
          <w:sz w:val="24"/>
        </w:rPr>
      </w:pPr>
    </w:p>
    <w:p w14:paraId="4D316781">
      <w:pPr>
        <w:widowControl/>
        <w:wordWrap/>
        <w:spacing w:line="400" w:lineRule="exact"/>
        <w:jc w:val="left"/>
        <w:rPr>
          <w:rFonts w:hint="eastAsia" w:asciiTheme="minorEastAsia" w:hAnsiTheme="minorEastAsia" w:eastAsiaTheme="minorEastAsia"/>
          <w:b/>
          <w:sz w:val="24"/>
        </w:rPr>
      </w:pPr>
    </w:p>
    <w:p w14:paraId="7B5CB054">
      <w:pPr>
        <w:widowControl/>
        <w:wordWrap/>
        <w:spacing w:line="400" w:lineRule="exact"/>
        <w:jc w:val="left"/>
        <w:rPr>
          <w:rFonts w:hint="eastAsia" w:asciiTheme="minorEastAsia" w:hAnsiTheme="minorEastAsia" w:eastAsiaTheme="minorEastAsia"/>
          <w:b/>
          <w:sz w:val="24"/>
        </w:rPr>
      </w:pPr>
    </w:p>
    <w:p w14:paraId="2DE57902">
      <w:pPr>
        <w:widowControl/>
        <w:wordWrap/>
        <w:spacing w:line="360" w:lineRule="auto"/>
        <w:ind w:firstLine="461"/>
        <w:jc w:val="left"/>
        <w:rPr>
          <w:rFonts w:hint="eastAsia" w:asciiTheme="minorEastAsia" w:hAnsiTheme="minorEastAsia" w:eastAsiaTheme="minorEastAsia"/>
          <w:sz w:val="24"/>
        </w:rPr>
      </w:pPr>
      <w:r>
        <w:rPr>
          <w:rFonts w:asciiTheme="minorEastAsia" w:hAnsiTheme="minorEastAsia" w:eastAsiaTheme="minorEastAsia"/>
          <w:sz w:val="24"/>
        </w:rPr>
        <w:t>供应商名称：</w:t>
      </w:r>
      <w:r>
        <w:rPr>
          <w:rFonts w:asciiTheme="minorEastAsia" w:hAnsiTheme="minorEastAsia" w:eastAsiaTheme="minorEastAsia"/>
          <w:sz w:val="24"/>
        </w:rPr>
        <w:tab/>
      </w:r>
      <w:r>
        <w:rPr>
          <w:rFonts w:asciiTheme="minorEastAsia" w:hAnsiTheme="minorEastAsia" w:eastAsiaTheme="minorEastAsia"/>
          <w:sz w:val="24"/>
        </w:rPr>
        <w:tab/>
      </w:r>
      <w:r>
        <w:rPr>
          <w:rFonts w:asciiTheme="minorEastAsia" w:hAnsiTheme="minorEastAsia" w:eastAsiaTheme="minorEastAsia"/>
          <w:sz w:val="24"/>
        </w:rPr>
        <w:tab/>
      </w:r>
      <w:r>
        <w:rPr>
          <w:rFonts w:asciiTheme="minorEastAsia" w:hAnsiTheme="minorEastAsia" w:eastAsiaTheme="minorEastAsia"/>
          <w:sz w:val="24"/>
        </w:rPr>
        <w:tab/>
      </w:r>
      <w:r>
        <w:rPr>
          <w:rFonts w:asciiTheme="minorEastAsia" w:hAnsiTheme="minorEastAsia" w:eastAsiaTheme="minorEastAsia"/>
          <w:sz w:val="24"/>
        </w:rPr>
        <w:tab/>
      </w:r>
      <w:r>
        <w:rPr>
          <w:rFonts w:asciiTheme="minorEastAsia" w:hAnsiTheme="minorEastAsia" w:eastAsiaTheme="minorEastAsia"/>
          <w:sz w:val="24"/>
        </w:rPr>
        <w:t xml:space="preserve">      (盖公章)</w:t>
      </w:r>
    </w:p>
    <w:p w14:paraId="57600A2E">
      <w:pPr>
        <w:widowControl/>
        <w:wordWrap/>
        <w:spacing w:line="360" w:lineRule="auto"/>
        <w:ind w:firstLine="461"/>
        <w:jc w:val="left"/>
        <w:rPr>
          <w:rFonts w:hint="eastAsia" w:asciiTheme="minorEastAsia" w:hAnsiTheme="minorEastAsia" w:eastAsiaTheme="minorEastAsia"/>
          <w:sz w:val="24"/>
        </w:rPr>
      </w:pPr>
      <w:r>
        <w:rPr>
          <w:rFonts w:asciiTheme="minorEastAsia" w:hAnsiTheme="minorEastAsia" w:eastAsiaTheme="minorEastAsia"/>
          <w:sz w:val="24"/>
        </w:rPr>
        <w:t>法定代表人或</w:t>
      </w:r>
      <w:r>
        <w:rPr>
          <w:rFonts w:hint="eastAsia" w:asciiTheme="minorEastAsia" w:hAnsiTheme="minorEastAsia" w:eastAsiaTheme="minorEastAsia"/>
          <w:sz w:val="24"/>
          <w:lang w:eastAsia="zh-CN"/>
        </w:rPr>
        <w:t>委托代理人</w:t>
      </w:r>
      <w:r>
        <w:rPr>
          <w:rFonts w:asciiTheme="minorEastAsia" w:hAnsiTheme="minorEastAsia" w:eastAsiaTheme="minorEastAsia"/>
          <w:sz w:val="24"/>
        </w:rPr>
        <w:t>（签字</w:t>
      </w:r>
      <w:r>
        <w:rPr>
          <w:rFonts w:hint="eastAsia" w:asciiTheme="minorEastAsia" w:hAnsiTheme="minorEastAsia" w:eastAsiaTheme="minorEastAsia"/>
          <w:sz w:val="24"/>
          <w:lang w:eastAsia="zh-CN"/>
        </w:rPr>
        <w:t>或盖章</w:t>
      </w:r>
      <w:r>
        <w:rPr>
          <w:rFonts w:asciiTheme="minorEastAsia" w:hAnsiTheme="minorEastAsia" w:eastAsiaTheme="minorEastAsia"/>
          <w:sz w:val="24"/>
        </w:rPr>
        <w:t>）：</w:t>
      </w:r>
    </w:p>
    <w:p w14:paraId="1A73795B">
      <w:pPr>
        <w:widowControl/>
        <w:wordWrap/>
        <w:spacing w:line="360" w:lineRule="auto"/>
        <w:ind w:firstLine="461"/>
        <w:jc w:val="left"/>
        <w:rPr>
          <w:rFonts w:hint="eastAsia" w:asciiTheme="minorEastAsia" w:hAnsiTheme="minorEastAsia" w:eastAsiaTheme="minorEastAsia"/>
          <w:sz w:val="24"/>
          <w:lang w:eastAsia="zh-CN"/>
        </w:rPr>
      </w:pPr>
      <w:r>
        <w:rPr>
          <w:rFonts w:asciiTheme="minorEastAsia" w:hAnsiTheme="minorEastAsia" w:eastAsiaTheme="minorEastAsia"/>
          <w:sz w:val="24"/>
        </w:rPr>
        <w:t>日期：</w:t>
      </w:r>
    </w:p>
    <w:p w14:paraId="5B034816">
      <w:pPr>
        <w:widowControl/>
        <w:wordWrap/>
        <w:spacing w:line="360" w:lineRule="auto"/>
        <w:ind w:firstLine="461"/>
        <w:jc w:val="center"/>
        <w:rPr>
          <w:rFonts w:hint="eastAsia" w:asciiTheme="minorEastAsia" w:hAnsiTheme="minorEastAsia" w:eastAsiaTheme="minorEastAsia"/>
          <w:b/>
          <w:sz w:val="24"/>
        </w:rPr>
      </w:pPr>
      <w:r>
        <w:rPr>
          <w:rFonts w:hint="eastAsia" w:asciiTheme="minorEastAsia" w:hAnsiTheme="minorEastAsia" w:eastAsiaTheme="minorEastAsia"/>
          <w:sz w:val="24"/>
          <w:lang w:eastAsia="zh-CN"/>
        </w:rPr>
        <w:br w:type="page"/>
      </w:r>
      <w:r>
        <w:rPr>
          <w:rFonts w:hint="eastAsia" w:asciiTheme="minorEastAsia" w:hAnsiTheme="minorEastAsia" w:eastAsiaTheme="minorEastAsia"/>
          <w:b/>
          <w:sz w:val="24"/>
          <w:lang w:eastAsia="zh-CN"/>
        </w:rPr>
        <w:t>九</w:t>
      </w:r>
      <w:r>
        <w:rPr>
          <w:rFonts w:asciiTheme="minorEastAsia" w:hAnsiTheme="minorEastAsia" w:eastAsiaTheme="minorEastAsia"/>
          <w:b/>
          <w:sz w:val="24"/>
        </w:rPr>
        <w:t>、类似项目业绩一览表</w:t>
      </w:r>
    </w:p>
    <w:tbl>
      <w:tblPr>
        <w:tblStyle w:val="16"/>
        <w:tblW w:w="8595" w:type="dxa"/>
        <w:jc w:val="center"/>
        <w:tblLayout w:type="fixed"/>
        <w:tblCellMar>
          <w:top w:w="0" w:type="dxa"/>
          <w:left w:w="0" w:type="dxa"/>
          <w:bottom w:w="0" w:type="dxa"/>
          <w:right w:w="0" w:type="dxa"/>
        </w:tblCellMar>
      </w:tblPr>
      <w:tblGrid>
        <w:gridCol w:w="640"/>
        <w:gridCol w:w="1281"/>
        <w:gridCol w:w="1173"/>
        <w:gridCol w:w="1032"/>
        <w:gridCol w:w="1120"/>
        <w:gridCol w:w="9"/>
        <w:gridCol w:w="1412"/>
        <w:gridCol w:w="1928"/>
      </w:tblGrid>
      <w:tr w14:paraId="790A419F">
        <w:tblPrEx>
          <w:tblCellMar>
            <w:top w:w="0" w:type="dxa"/>
            <w:left w:w="0" w:type="dxa"/>
            <w:bottom w:w="0" w:type="dxa"/>
            <w:right w:w="0" w:type="dxa"/>
          </w:tblCellMar>
        </w:tblPrEx>
        <w:trPr>
          <w:trHeight w:val="819" w:hRule="atLeast"/>
          <w:jc w:val="center"/>
        </w:trPr>
        <w:tc>
          <w:tcPr>
            <w:tcW w:w="640" w:type="dxa"/>
            <w:tcBorders>
              <w:top w:val="single" w:color="000000" w:sz="4" w:space="0"/>
              <w:left w:val="single" w:color="000000" w:sz="4" w:space="0"/>
              <w:bottom w:val="single" w:color="000000" w:sz="6" w:space="0"/>
              <w:right w:val="single" w:color="000000" w:sz="6" w:space="0"/>
            </w:tcBorders>
            <w:tcMar>
              <w:left w:w="0" w:type="dxa"/>
              <w:right w:w="0" w:type="dxa"/>
            </w:tcMar>
            <w:vAlign w:val="center"/>
          </w:tcPr>
          <w:p w14:paraId="27F15E64">
            <w:pPr>
              <w:widowControl/>
              <w:wordWrap/>
              <w:spacing w:line="400" w:lineRule="exact"/>
              <w:jc w:val="center"/>
              <w:rPr>
                <w:rFonts w:hint="eastAsia" w:asciiTheme="minorEastAsia" w:hAnsiTheme="minorEastAsia" w:eastAsiaTheme="minorEastAsia"/>
                <w:b/>
                <w:sz w:val="24"/>
              </w:rPr>
            </w:pPr>
            <w:r>
              <w:rPr>
                <w:rFonts w:asciiTheme="minorEastAsia" w:hAnsiTheme="minorEastAsia" w:eastAsiaTheme="minorEastAsia"/>
                <w:b/>
                <w:sz w:val="24"/>
              </w:rPr>
              <w:t>年份</w:t>
            </w:r>
          </w:p>
        </w:tc>
        <w:tc>
          <w:tcPr>
            <w:tcW w:w="1281"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71BEF978">
            <w:pPr>
              <w:widowControl/>
              <w:wordWrap/>
              <w:spacing w:line="400" w:lineRule="exact"/>
              <w:jc w:val="center"/>
              <w:rPr>
                <w:rFonts w:hint="eastAsia" w:asciiTheme="minorEastAsia" w:hAnsiTheme="minorEastAsia" w:eastAsiaTheme="minorEastAsia"/>
                <w:b/>
                <w:sz w:val="24"/>
              </w:rPr>
            </w:pPr>
            <w:r>
              <w:rPr>
                <w:rFonts w:asciiTheme="minorEastAsia" w:hAnsiTheme="minorEastAsia" w:eastAsiaTheme="minorEastAsia"/>
                <w:b/>
                <w:sz w:val="24"/>
              </w:rPr>
              <w:t>用户名称</w:t>
            </w:r>
          </w:p>
        </w:tc>
        <w:tc>
          <w:tcPr>
            <w:tcW w:w="1173"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467553F3">
            <w:pPr>
              <w:widowControl/>
              <w:wordWrap/>
              <w:spacing w:line="400" w:lineRule="exact"/>
              <w:jc w:val="center"/>
              <w:rPr>
                <w:rFonts w:hint="eastAsia" w:asciiTheme="minorEastAsia" w:hAnsiTheme="minorEastAsia" w:eastAsiaTheme="minorEastAsia"/>
                <w:b/>
                <w:sz w:val="24"/>
              </w:rPr>
            </w:pPr>
            <w:r>
              <w:rPr>
                <w:rFonts w:asciiTheme="minorEastAsia" w:hAnsiTheme="minorEastAsia" w:eastAsiaTheme="minorEastAsia"/>
                <w:b/>
                <w:sz w:val="24"/>
              </w:rPr>
              <w:t>项目名称</w:t>
            </w:r>
          </w:p>
        </w:tc>
        <w:tc>
          <w:tcPr>
            <w:tcW w:w="1032"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1E2265B9">
            <w:pPr>
              <w:widowControl/>
              <w:wordWrap/>
              <w:spacing w:line="400" w:lineRule="exact"/>
              <w:jc w:val="center"/>
              <w:rPr>
                <w:rFonts w:hint="eastAsia" w:asciiTheme="minorEastAsia" w:hAnsiTheme="minorEastAsia" w:eastAsiaTheme="minorEastAsia"/>
                <w:b/>
                <w:sz w:val="24"/>
              </w:rPr>
            </w:pPr>
            <w:r>
              <w:rPr>
                <w:rFonts w:asciiTheme="minorEastAsia" w:hAnsiTheme="minorEastAsia" w:eastAsiaTheme="minorEastAsia"/>
                <w:b/>
                <w:sz w:val="24"/>
              </w:rPr>
              <w:t>完成时间</w:t>
            </w:r>
          </w:p>
        </w:tc>
        <w:tc>
          <w:tcPr>
            <w:tcW w:w="1120"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28A538E2">
            <w:pPr>
              <w:widowControl/>
              <w:wordWrap/>
              <w:spacing w:line="400" w:lineRule="exact"/>
              <w:ind w:firstLine="105"/>
              <w:jc w:val="center"/>
              <w:rPr>
                <w:rFonts w:hint="eastAsia" w:asciiTheme="minorEastAsia" w:hAnsiTheme="minorEastAsia" w:eastAsiaTheme="minorEastAsia"/>
                <w:b/>
                <w:sz w:val="24"/>
              </w:rPr>
            </w:pPr>
            <w:r>
              <w:rPr>
                <w:rFonts w:asciiTheme="minorEastAsia" w:hAnsiTheme="minorEastAsia" w:eastAsiaTheme="minorEastAsia"/>
                <w:b/>
                <w:sz w:val="24"/>
              </w:rPr>
              <w:t>合同金额</w:t>
            </w:r>
          </w:p>
        </w:tc>
        <w:tc>
          <w:tcPr>
            <w:tcW w:w="1421" w:type="dxa"/>
            <w:gridSpan w:val="2"/>
            <w:tcBorders>
              <w:top w:val="single" w:color="000000" w:sz="4" w:space="0"/>
              <w:left w:val="single" w:color="000000" w:sz="6" w:space="0"/>
              <w:bottom w:val="single" w:color="000000" w:sz="6" w:space="0"/>
              <w:right w:val="single" w:color="000000" w:sz="4" w:space="0"/>
            </w:tcBorders>
            <w:tcMar>
              <w:left w:w="0" w:type="dxa"/>
              <w:right w:w="0" w:type="dxa"/>
            </w:tcMar>
            <w:vAlign w:val="center"/>
          </w:tcPr>
          <w:p w14:paraId="6584054C">
            <w:pPr>
              <w:widowControl/>
              <w:wordWrap/>
              <w:spacing w:line="400" w:lineRule="exact"/>
              <w:jc w:val="center"/>
              <w:rPr>
                <w:rFonts w:hint="eastAsia" w:asciiTheme="minorEastAsia" w:hAnsiTheme="minorEastAsia" w:eastAsiaTheme="minorEastAsia"/>
                <w:b/>
                <w:sz w:val="24"/>
              </w:rPr>
            </w:pPr>
            <w:r>
              <w:rPr>
                <w:rFonts w:asciiTheme="minorEastAsia" w:hAnsiTheme="minorEastAsia" w:eastAsiaTheme="minorEastAsia"/>
                <w:b/>
                <w:sz w:val="24"/>
              </w:rPr>
              <w:t>完成项目质量</w:t>
            </w:r>
          </w:p>
        </w:tc>
        <w:tc>
          <w:tcPr>
            <w:tcW w:w="1928" w:type="dxa"/>
            <w:tcBorders>
              <w:top w:val="single" w:color="000000" w:sz="4" w:space="0"/>
              <w:left w:val="single" w:color="000000" w:sz="4" w:space="0"/>
              <w:bottom w:val="single" w:color="000000" w:sz="6" w:space="0"/>
              <w:right w:val="single" w:color="000000" w:sz="4" w:space="0"/>
            </w:tcBorders>
            <w:tcMar>
              <w:left w:w="0" w:type="dxa"/>
              <w:right w:w="0" w:type="dxa"/>
            </w:tcMar>
            <w:vAlign w:val="center"/>
          </w:tcPr>
          <w:p w14:paraId="14CC3497">
            <w:pPr>
              <w:widowControl/>
              <w:wordWrap/>
              <w:spacing w:line="400" w:lineRule="exact"/>
              <w:jc w:val="center"/>
              <w:rPr>
                <w:rFonts w:hint="eastAsia" w:asciiTheme="minorEastAsia" w:hAnsiTheme="minorEastAsia" w:eastAsiaTheme="minorEastAsia"/>
                <w:b/>
                <w:sz w:val="24"/>
              </w:rPr>
            </w:pPr>
            <w:r>
              <w:rPr>
                <w:rFonts w:asciiTheme="minorEastAsia" w:hAnsiTheme="minorEastAsia" w:eastAsiaTheme="minorEastAsia"/>
                <w:b/>
                <w:sz w:val="24"/>
              </w:rPr>
              <w:t>备注</w:t>
            </w:r>
          </w:p>
        </w:tc>
      </w:tr>
      <w:tr w14:paraId="50B5B945">
        <w:tblPrEx>
          <w:tblCellMar>
            <w:top w:w="0" w:type="dxa"/>
            <w:left w:w="0" w:type="dxa"/>
            <w:bottom w:w="0" w:type="dxa"/>
            <w:right w:w="0" w:type="dxa"/>
          </w:tblCellMar>
        </w:tblPrEx>
        <w:trPr>
          <w:trHeight w:val="629" w:hRule="atLeast"/>
          <w:jc w:val="center"/>
        </w:trPr>
        <w:tc>
          <w:tcPr>
            <w:tcW w:w="640"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19845684">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04F7D335">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326E5625">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4DEBA4A1">
            <w:pPr>
              <w:widowControl/>
              <w:wordWrap/>
              <w:spacing w:line="400" w:lineRule="exact"/>
              <w:jc w:val="center"/>
              <w:rPr>
                <w:rFonts w:hint="eastAsia" w:asciiTheme="minorEastAsia" w:hAnsiTheme="minorEastAsia" w:eastAsiaTheme="minorEastAsia"/>
                <w:sz w:val="24"/>
              </w:rPr>
            </w:pPr>
          </w:p>
        </w:tc>
        <w:tc>
          <w:tcPr>
            <w:tcW w:w="1120"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64179080">
            <w:pPr>
              <w:widowControl/>
              <w:wordWrap/>
              <w:spacing w:line="400" w:lineRule="exact"/>
              <w:jc w:val="center"/>
              <w:rPr>
                <w:rFonts w:hint="eastAsia" w:asciiTheme="minorEastAsia" w:hAnsiTheme="minorEastAsia" w:eastAsiaTheme="minorEastAsia"/>
                <w:sz w:val="24"/>
              </w:rPr>
            </w:pPr>
          </w:p>
        </w:tc>
        <w:tc>
          <w:tcPr>
            <w:tcW w:w="1421" w:type="dxa"/>
            <w:gridSpan w:val="2"/>
            <w:tcBorders>
              <w:top w:val="single" w:color="000000" w:sz="6" w:space="0"/>
              <w:left w:val="single" w:color="000000" w:sz="6" w:space="0"/>
              <w:bottom w:val="single" w:color="000000" w:sz="6" w:space="0"/>
              <w:right w:val="single" w:color="000000" w:sz="4" w:space="0"/>
            </w:tcBorders>
            <w:tcMar>
              <w:left w:w="0" w:type="dxa"/>
              <w:right w:w="0" w:type="dxa"/>
            </w:tcMar>
            <w:vAlign w:val="center"/>
          </w:tcPr>
          <w:p w14:paraId="770F5A6F">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230D4FA9">
            <w:pPr>
              <w:widowControl/>
              <w:wordWrap/>
              <w:spacing w:line="400" w:lineRule="exact"/>
              <w:jc w:val="center"/>
              <w:rPr>
                <w:rFonts w:hint="eastAsia" w:asciiTheme="minorEastAsia" w:hAnsiTheme="minorEastAsia" w:eastAsiaTheme="minorEastAsia"/>
                <w:sz w:val="24"/>
              </w:rPr>
            </w:pPr>
          </w:p>
        </w:tc>
      </w:tr>
      <w:tr w14:paraId="66CCBFB4">
        <w:tblPrEx>
          <w:tblCellMar>
            <w:top w:w="0" w:type="dxa"/>
            <w:left w:w="0" w:type="dxa"/>
            <w:bottom w:w="0" w:type="dxa"/>
            <w:right w:w="0" w:type="dxa"/>
          </w:tblCellMar>
        </w:tblPrEx>
        <w:trPr>
          <w:trHeight w:val="629" w:hRule="atLeast"/>
          <w:jc w:val="center"/>
        </w:trPr>
        <w:tc>
          <w:tcPr>
            <w:tcW w:w="640"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669172B7">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74EAD0D6">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6F5A9355">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00D30BCF">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6" w:space="0"/>
              <w:left w:val="single" w:color="000000" w:sz="6" w:space="0"/>
              <w:bottom w:val="single" w:color="000000" w:sz="6" w:space="0"/>
              <w:right w:val="single" w:color="000000" w:sz="4" w:space="0"/>
            </w:tcBorders>
            <w:tcMar>
              <w:left w:w="0" w:type="dxa"/>
              <w:right w:w="0" w:type="dxa"/>
            </w:tcMar>
            <w:vAlign w:val="center"/>
          </w:tcPr>
          <w:p w14:paraId="3B78B547">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20CF3DA9">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497D4BAB">
            <w:pPr>
              <w:widowControl/>
              <w:wordWrap/>
              <w:spacing w:line="400" w:lineRule="exact"/>
              <w:jc w:val="center"/>
              <w:rPr>
                <w:rFonts w:hint="eastAsia" w:asciiTheme="minorEastAsia" w:hAnsiTheme="minorEastAsia" w:eastAsiaTheme="minorEastAsia"/>
                <w:sz w:val="24"/>
              </w:rPr>
            </w:pPr>
          </w:p>
        </w:tc>
      </w:tr>
      <w:tr w14:paraId="7C55D824">
        <w:tblPrEx>
          <w:tblCellMar>
            <w:top w:w="0" w:type="dxa"/>
            <w:left w:w="0" w:type="dxa"/>
            <w:bottom w:w="0" w:type="dxa"/>
            <w:right w:w="0" w:type="dxa"/>
          </w:tblCellMar>
        </w:tblPrEx>
        <w:trPr>
          <w:trHeight w:val="629" w:hRule="atLeast"/>
          <w:jc w:val="center"/>
        </w:trPr>
        <w:tc>
          <w:tcPr>
            <w:tcW w:w="640"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57E33B66">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436A9E2F">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6C433AA7">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6A2E00BE">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6" w:space="0"/>
              <w:left w:val="single" w:color="000000" w:sz="6" w:space="0"/>
              <w:bottom w:val="single" w:color="000000" w:sz="6" w:space="0"/>
              <w:right w:val="single" w:color="000000" w:sz="4" w:space="0"/>
            </w:tcBorders>
            <w:tcMar>
              <w:left w:w="0" w:type="dxa"/>
              <w:right w:w="0" w:type="dxa"/>
            </w:tcMar>
            <w:vAlign w:val="center"/>
          </w:tcPr>
          <w:p w14:paraId="01DF5E68">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7135660A">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2898788F">
            <w:pPr>
              <w:widowControl/>
              <w:wordWrap/>
              <w:spacing w:line="400" w:lineRule="exact"/>
              <w:jc w:val="center"/>
              <w:rPr>
                <w:rFonts w:hint="eastAsia" w:asciiTheme="minorEastAsia" w:hAnsiTheme="minorEastAsia" w:eastAsiaTheme="minorEastAsia"/>
                <w:sz w:val="24"/>
              </w:rPr>
            </w:pPr>
          </w:p>
        </w:tc>
      </w:tr>
      <w:tr w14:paraId="2661B34A">
        <w:tblPrEx>
          <w:tblCellMar>
            <w:top w:w="0" w:type="dxa"/>
            <w:left w:w="0" w:type="dxa"/>
            <w:bottom w:w="0" w:type="dxa"/>
            <w:right w:w="0" w:type="dxa"/>
          </w:tblCellMar>
        </w:tblPrEx>
        <w:trPr>
          <w:trHeight w:val="539" w:hRule="atLeast"/>
          <w:jc w:val="center"/>
        </w:trPr>
        <w:tc>
          <w:tcPr>
            <w:tcW w:w="640" w:type="dxa"/>
            <w:tcBorders>
              <w:top w:val="single" w:color="000000" w:sz="6" w:space="0"/>
              <w:left w:val="single" w:color="000000" w:sz="4" w:space="0"/>
              <w:bottom w:val="single" w:color="000000" w:sz="4" w:space="0"/>
              <w:right w:val="single" w:color="000000" w:sz="6" w:space="0"/>
            </w:tcBorders>
            <w:tcMar>
              <w:left w:w="0" w:type="dxa"/>
              <w:right w:w="0" w:type="dxa"/>
            </w:tcMar>
            <w:vAlign w:val="center"/>
          </w:tcPr>
          <w:p w14:paraId="0451E740">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6" w:space="0"/>
              <w:left w:val="single" w:color="000000" w:sz="6" w:space="0"/>
              <w:bottom w:val="single" w:color="000000" w:sz="4" w:space="0"/>
              <w:right w:val="single" w:color="000000" w:sz="6" w:space="0"/>
            </w:tcBorders>
            <w:tcMar>
              <w:left w:w="0" w:type="dxa"/>
              <w:right w:w="0" w:type="dxa"/>
            </w:tcMar>
            <w:vAlign w:val="center"/>
          </w:tcPr>
          <w:p w14:paraId="552133A0">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6" w:space="0"/>
              <w:left w:val="single" w:color="000000" w:sz="6" w:space="0"/>
              <w:bottom w:val="single" w:color="000000" w:sz="4" w:space="0"/>
              <w:right w:val="single" w:color="000000" w:sz="6" w:space="0"/>
            </w:tcBorders>
            <w:tcMar>
              <w:left w:w="0" w:type="dxa"/>
              <w:right w:w="0" w:type="dxa"/>
            </w:tcMar>
            <w:vAlign w:val="center"/>
          </w:tcPr>
          <w:p w14:paraId="75C675DC">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6" w:space="0"/>
              <w:left w:val="single" w:color="000000" w:sz="6" w:space="0"/>
              <w:bottom w:val="single" w:color="000000" w:sz="4" w:space="0"/>
              <w:right w:val="single" w:color="000000" w:sz="6" w:space="0"/>
            </w:tcBorders>
            <w:tcMar>
              <w:left w:w="0" w:type="dxa"/>
              <w:right w:w="0" w:type="dxa"/>
            </w:tcMar>
            <w:vAlign w:val="center"/>
          </w:tcPr>
          <w:p w14:paraId="59A478F9">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6" w:space="0"/>
              <w:left w:val="single" w:color="000000" w:sz="6" w:space="0"/>
              <w:bottom w:val="single" w:color="000000" w:sz="4" w:space="0"/>
              <w:right w:val="single" w:color="000000" w:sz="4" w:space="0"/>
            </w:tcBorders>
            <w:tcMar>
              <w:left w:w="0" w:type="dxa"/>
              <w:right w:w="0" w:type="dxa"/>
            </w:tcMar>
            <w:vAlign w:val="center"/>
          </w:tcPr>
          <w:p w14:paraId="15C1D2A2">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6" w:space="0"/>
              <w:left w:val="single" w:color="000000" w:sz="4" w:space="0"/>
              <w:bottom w:val="single" w:color="000000" w:sz="4" w:space="0"/>
              <w:right w:val="single" w:color="000000" w:sz="4" w:space="0"/>
            </w:tcBorders>
            <w:tcMar>
              <w:left w:w="0" w:type="dxa"/>
              <w:right w:w="0" w:type="dxa"/>
            </w:tcMar>
            <w:vAlign w:val="center"/>
          </w:tcPr>
          <w:p w14:paraId="47BA5317">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6" w:space="0"/>
              <w:left w:val="single" w:color="000000" w:sz="4" w:space="0"/>
              <w:bottom w:val="single" w:color="000000" w:sz="4" w:space="0"/>
              <w:right w:val="single" w:color="000000" w:sz="4" w:space="0"/>
            </w:tcBorders>
            <w:tcMar>
              <w:left w:w="0" w:type="dxa"/>
              <w:right w:w="0" w:type="dxa"/>
            </w:tcMar>
            <w:vAlign w:val="center"/>
          </w:tcPr>
          <w:p w14:paraId="521262B6">
            <w:pPr>
              <w:widowControl/>
              <w:wordWrap/>
              <w:spacing w:line="400" w:lineRule="exact"/>
              <w:jc w:val="center"/>
              <w:rPr>
                <w:rFonts w:hint="eastAsia" w:asciiTheme="minorEastAsia" w:hAnsiTheme="minorEastAsia" w:eastAsiaTheme="minorEastAsia"/>
                <w:sz w:val="24"/>
              </w:rPr>
            </w:pPr>
          </w:p>
        </w:tc>
      </w:tr>
      <w:tr w14:paraId="5F488B7F">
        <w:tblPrEx>
          <w:tblCellMar>
            <w:top w:w="0" w:type="dxa"/>
            <w:left w:w="0" w:type="dxa"/>
            <w:bottom w:w="0" w:type="dxa"/>
            <w:right w:w="0" w:type="dxa"/>
          </w:tblCellMar>
        </w:tblPrEx>
        <w:trPr>
          <w:trHeight w:val="597" w:hRule="atLeast"/>
          <w:jc w:val="center"/>
        </w:trPr>
        <w:tc>
          <w:tcPr>
            <w:tcW w:w="640"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0D27E930">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4F299EF8">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0AC46358">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2B23D2E1">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185DC627">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087736C">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763EB59">
            <w:pPr>
              <w:widowControl/>
              <w:wordWrap/>
              <w:spacing w:line="400" w:lineRule="exact"/>
              <w:jc w:val="center"/>
              <w:rPr>
                <w:rFonts w:hint="eastAsia" w:asciiTheme="minorEastAsia" w:hAnsiTheme="minorEastAsia" w:eastAsiaTheme="minorEastAsia"/>
                <w:sz w:val="24"/>
              </w:rPr>
            </w:pPr>
          </w:p>
        </w:tc>
      </w:tr>
      <w:tr w14:paraId="72473CC3">
        <w:tblPrEx>
          <w:tblCellMar>
            <w:top w:w="0" w:type="dxa"/>
            <w:left w:w="0" w:type="dxa"/>
            <w:bottom w:w="0" w:type="dxa"/>
            <w:right w:w="0" w:type="dxa"/>
          </w:tblCellMar>
        </w:tblPrEx>
        <w:trPr>
          <w:trHeight w:val="597" w:hRule="atLeast"/>
          <w:jc w:val="center"/>
        </w:trPr>
        <w:tc>
          <w:tcPr>
            <w:tcW w:w="640"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7D1C82FD">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49DA2DC7">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521B0D86">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72E2AC89">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7D020252">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11FFC0C">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31546BA">
            <w:pPr>
              <w:widowControl/>
              <w:wordWrap/>
              <w:spacing w:line="400" w:lineRule="exact"/>
              <w:jc w:val="center"/>
              <w:rPr>
                <w:rFonts w:hint="eastAsia" w:asciiTheme="minorEastAsia" w:hAnsiTheme="minorEastAsia" w:eastAsiaTheme="minorEastAsia"/>
                <w:sz w:val="24"/>
              </w:rPr>
            </w:pPr>
          </w:p>
        </w:tc>
      </w:tr>
      <w:tr w14:paraId="5B0F99DD">
        <w:tblPrEx>
          <w:tblCellMar>
            <w:top w:w="0" w:type="dxa"/>
            <w:left w:w="0" w:type="dxa"/>
            <w:bottom w:w="0" w:type="dxa"/>
            <w:right w:w="0" w:type="dxa"/>
          </w:tblCellMar>
        </w:tblPrEx>
        <w:trPr>
          <w:trHeight w:val="597" w:hRule="atLeast"/>
          <w:jc w:val="center"/>
        </w:trPr>
        <w:tc>
          <w:tcPr>
            <w:tcW w:w="640"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31F2F3F6">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5085E63A">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3BDE3250">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563CE879">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79AF59BF">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712F4E3">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D499617">
            <w:pPr>
              <w:widowControl/>
              <w:wordWrap/>
              <w:spacing w:line="400" w:lineRule="exact"/>
              <w:jc w:val="center"/>
              <w:rPr>
                <w:rFonts w:hint="eastAsia" w:asciiTheme="minorEastAsia" w:hAnsiTheme="minorEastAsia" w:eastAsiaTheme="minorEastAsia"/>
                <w:sz w:val="24"/>
              </w:rPr>
            </w:pPr>
          </w:p>
        </w:tc>
      </w:tr>
      <w:tr w14:paraId="004B686A">
        <w:tblPrEx>
          <w:tblCellMar>
            <w:top w:w="0" w:type="dxa"/>
            <w:left w:w="0" w:type="dxa"/>
            <w:bottom w:w="0" w:type="dxa"/>
            <w:right w:w="0" w:type="dxa"/>
          </w:tblCellMar>
        </w:tblPrEx>
        <w:trPr>
          <w:trHeight w:val="597" w:hRule="atLeast"/>
          <w:jc w:val="center"/>
        </w:trPr>
        <w:tc>
          <w:tcPr>
            <w:tcW w:w="640"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008EA541">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7B666CA7">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23632BCC">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2E93EA22">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7B89D697">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1FA608E">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D57119C">
            <w:pPr>
              <w:widowControl/>
              <w:wordWrap/>
              <w:spacing w:line="400" w:lineRule="exact"/>
              <w:jc w:val="center"/>
              <w:rPr>
                <w:rFonts w:hint="eastAsia" w:asciiTheme="minorEastAsia" w:hAnsiTheme="minorEastAsia" w:eastAsiaTheme="minorEastAsia"/>
                <w:sz w:val="24"/>
              </w:rPr>
            </w:pPr>
          </w:p>
        </w:tc>
      </w:tr>
      <w:tr w14:paraId="098D4098">
        <w:tblPrEx>
          <w:tblCellMar>
            <w:top w:w="0" w:type="dxa"/>
            <w:left w:w="0" w:type="dxa"/>
            <w:bottom w:w="0" w:type="dxa"/>
            <w:right w:w="0" w:type="dxa"/>
          </w:tblCellMar>
        </w:tblPrEx>
        <w:trPr>
          <w:trHeight w:val="597" w:hRule="atLeast"/>
          <w:jc w:val="center"/>
        </w:trPr>
        <w:tc>
          <w:tcPr>
            <w:tcW w:w="640"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67F15CB5">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317E806C">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5D1169FA">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001B8540">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3AD38B2B">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08EBCD3">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EEEC876">
            <w:pPr>
              <w:widowControl/>
              <w:wordWrap/>
              <w:spacing w:line="400" w:lineRule="exact"/>
              <w:jc w:val="center"/>
              <w:rPr>
                <w:rFonts w:hint="eastAsia" w:asciiTheme="minorEastAsia" w:hAnsiTheme="minorEastAsia" w:eastAsiaTheme="minorEastAsia"/>
                <w:sz w:val="24"/>
              </w:rPr>
            </w:pPr>
          </w:p>
        </w:tc>
      </w:tr>
      <w:tr w14:paraId="17CA6B66">
        <w:tblPrEx>
          <w:tblCellMar>
            <w:top w:w="0" w:type="dxa"/>
            <w:left w:w="0" w:type="dxa"/>
            <w:bottom w:w="0" w:type="dxa"/>
            <w:right w:w="0" w:type="dxa"/>
          </w:tblCellMar>
        </w:tblPrEx>
        <w:trPr>
          <w:trHeight w:val="597" w:hRule="atLeast"/>
          <w:jc w:val="center"/>
        </w:trPr>
        <w:tc>
          <w:tcPr>
            <w:tcW w:w="640"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0AF3C603">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45001CCF">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305E0220">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21843FB2">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698C60BC">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967FAAA">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5083AF4">
            <w:pPr>
              <w:widowControl/>
              <w:wordWrap/>
              <w:spacing w:line="400" w:lineRule="exact"/>
              <w:jc w:val="center"/>
              <w:rPr>
                <w:rFonts w:hint="eastAsia" w:asciiTheme="minorEastAsia" w:hAnsiTheme="minorEastAsia" w:eastAsiaTheme="minorEastAsia"/>
                <w:sz w:val="24"/>
              </w:rPr>
            </w:pPr>
          </w:p>
        </w:tc>
      </w:tr>
      <w:tr w14:paraId="2806C5D7">
        <w:tblPrEx>
          <w:tblCellMar>
            <w:top w:w="0" w:type="dxa"/>
            <w:left w:w="0" w:type="dxa"/>
            <w:bottom w:w="0" w:type="dxa"/>
            <w:right w:w="0" w:type="dxa"/>
          </w:tblCellMar>
        </w:tblPrEx>
        <w:trPr>
          <w:trHeight w:val="597" w:hRule="atLeast"/>
          <w:jc w:val="center"/>
        </w:trPr>
        <w:tc>
          <w:tcPr>
            <w:tcW w:w="640"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4B86E9D7">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11C5C961">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6BCB53C5">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72599BFB">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72C1F048">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52BDCFD">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EC99FDD">
            <w:pPr>
              <w:widowControl/>
              <w:wordWrap/>
              <w:spacing w:line="400" w:lineRule="exact"/>
              <w:jc w:val="center"/>
              <w:rPr>
                <w:rFonts w:hint="eastAsia" w:asciiTheme="minorEastAsia" w:hAnsiTheme="minorEastAsia" w:eastAsiaTheme="minorEastAsia"/>
                <w:sz w:val="24"/>
              </w:rPr>
            </w:pPr>
          </w:p>
        </w:tc>
      </w:tr>
      <w:tr w14:paraId="58C6710B">
        <w:tblPrEx>
          <w:tblCellMar>
            <w:top w:w="0" w:type="dxa"/>
            <w:left w:w="0" w:type="dxa"/>
            <w:bottom w:w="0" w:type="dxa"/>
            <w:right w:w="0" w:type="dxa"/>
          </w:tblCellMar>
        </w:tblPrEx>
        <w:trPr>
          <w:trHeight w:val="597" w:hRule="atLeast"/>
          <w:jc w:val="center"/>
        </w:trPr>
        <w:tc>
          <w:tcPr>
            <w:tcW w:w="640"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26E099CE">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11793F5E">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7380B038">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2AF54197">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1DE21167">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4C26434">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08AD2D1">
            <w:pPr>
              <w:widowControl/>
              <w:wordWrap/>
              <w:spacing w:line="400" w:lineRule="exact"/>
              <w:jc w:val="center"/>
              <w:rPr>
                <w:rFonts w:hint="eastAsia" w:asciiTheme="minorEastAsia" w:hAnsiTheme="minorEastAsia" w:eastAsiaTheme="minorEastAsia"/>
                <w:sz w:val="24"/>
              </w:rPr>
            </w:pPr>
          </w:p>
        </w:tc>
      </w:tr>
      <w:tr w14:paraId="647FA76D">
        <w:tblPrEx>
          <w:tblCellMar>
            <w:top w:w="0" w:type="dxa"/>
            <w:left w:w="0" w:type="dxa"/>
            <w:bottom w:w="0" w:type="dxa"/>
            <w:right w:w="0" w:type="dxa"/>
          </w:tblCellMar>
        </w:tblPrEx>
        <w:trPr>
          <w:trHeight w:val="597" w:hRule="atLeast"/>
          <w:jc w:val="center"/>
        </w:trPr>
        <w:tc>
          <w:tcPr>
            <w:tcW w:w="640"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4FEB9A06">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1C80A8A8">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0ED2EBA8">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4CA74F77">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49A0745A">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B9C7EA8">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DB3C454">
            <w:pPr>
              <w:widowControl/>
              <w:wordWrap/>
              <w:spacing w:line="400" w:lineRule="exact"/>
              <w:jc w:val="center"/>
              <w:rPr>
                <w:rFonts w:hint="eastAsia" w:asciiTheme="minorEastAsia" w:hAnsiTheme="minorEastAsia" w:eastAsiaTheme="minorEastAsia"/>
                <w:sz w:val="24"/>
              </w:rPr>
            </w:pPr>
          </w:p>
        </w:tc>
      </w:tr>
      <w:tr w14:paraId="6481B75D">
        <w:tblPrEx>
          <w:tblCellMar>
            <w:top w:w="0" w:type="dxa"/>
            <w:left w:w="0" w:type="dxa"/>
            <w:bottom w:w="0" w:type="dxa"/>
            <w:right w:w="0" w:type="dxa"/>
          </w:tblCellMar>
        </w:tblPrEx>
        <w:trPr>
          <w:trHeight w:val="597" w:hRule="atLeast"/>
          <w:jc w:val="center"/>
        </w:trPr>
        <w:tc>
          <w:tcPr>
            <w:tcW w:w="640"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1046E36E">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0A8FBCD8">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474C61B1">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584C981E">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0D74A86B">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F6DCB77">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2236FB8">
            <w:pPr>
              <w:widowControl/>
              <w:wordWrap/>
              <w:spacing w:line="400" w:lineRule="exact"/>
              <w:jc w:val="center"/>
              <w:rPr>
                <w:rFonts w:hint="eastAsia" w:asciiTheme="minorEastAsia" w:hAnsiTheme="minorEastAsia" w:eastAsiaTheme="minorEastAsia"/>
                <w:sz w:val="24"/>
              </w:rPr>
            </w:pPr>
          </w:p>
        </w:tc>
      </w:tr>
    </w:tbl>
    <w:p w14:paraId="5F645C9A">
      <w:pPr>
        <w:widowControl/>
        <w:tabs>
          <w:tab w:val="left" w:pos="555"/>
          <w:tab w:val="left" w:pos="2214"/>
          <w:tab w:val="left" w:pos="3774"/>
          <w:tab w:val="left" w:pos="4854"/>
          <w:tab w:val="left" w:pos="5934"/>
          <w:tab w:val="left" w:pos="7014"/>
          <w:tab w:val="left" w:pos="8214"/>
          <w:tab w:val="left" w:pos="10134"/>
          <w:tab w:val="left" w:pos="11124"/>
        </w:tabs>
        <w:wordWrap/>
        <w:spacing w:line="400" w:lineRule="exact"/>
        <w:ind w:left="410"/>
        <w:jc w:val="left"/>
        <w:rPr>
          <w:rFonts w:hint="eastAsia" w:asciiTheme="minorEastAsia" w:hAnsiTheme="minorEastAsia" w:eastAsiaTheme="minorEastAsia"/>
          <w:sz w:val="24"/>
        </w:rPr>
      </w:pPr>
    </w:p>
    <w:p w14:paraId="2841566A">
      <w:pPr>
        <w:widowControl/>
        <w:tabs>
          <w:tab w:val="left" w:pos="555"/>
          <w:tab w:val="left" w:pos="2214"/>
          <w:tab w:val="left" w:pos="3774"/>
          <w:tab w:val="left" w:pos="4854"/>
          <w:tab w:val="left" w:pos="5934"/>
          <w:tab w:val="left" w:pos="7014"/>
          <w:tab w:val="left" w:pos="8214"/>
          <w:tab w:val="left" w:pos="10134"/>
          <w:tab w:val="left" w:pos="11124"/>
        </w:tabs>
        <w:wordWrap/>
        <w:spacing w:line="400" w:lineRule="exact"/>
        <w:ind w:left="410"/>
        <w:jc w:val="left"/>
        <w:rPr>
          <w:rFonts w:hint="eastAsia" w:asciiTheme="minorEastAsia" w:hAnsiTheme="minorEastAsia" w:eastAsiaTheme="minorEastAsia"/>
          <w:sz w:val="22"/>
          <w:szCs w:val="22"/>
        </w:rPr>
      </w:pPr>
      <w:r>
        <w:rPr>
          <w:rFonts w:asciiTheme="minorEastAsia" w:hAnsiTheme="minorEastAsia" w:eastAsiaTheme="minorEastAsia"/>
          <w:sz w:val="22"/>
          <w:szCs w:val="22"/>
        </w:rPr>
        <w:t>注：1.</w:t>
      </w:r>
      <w:r>
        <w:rPr>
          <w:rFonts w:hint="eastAsia" w:asciiTheme="minorEastAsia" w:hAnsiTheme="minorEastAsia" w:eastAsiaTheme="minorEastAsia"/>
          <w:sz w:val="22"/>
          <w:szCs w:val="22"/>
        </w:rPr>
        <w:t>供应商</w:t>
      </w:r>
      <w:r>
        <w:rPr>
          <w:rFonts w:asciiTheme="minorEastAsia" w:hAnsiTheme="minorEastAsia" w:eastAsiaTheme="minorEastAsia"/>
          <w:sz w:val="22"/>
          <w:szCs w:val="22"/>
        </w:rPr>
        <w:t>（仅限于</w:t>
      </w:r>
      <w:r>
        <w:rPr>
          <w:rFonts w:hint="eastAsia" w:asciiTheme="minorEastAsia" w:hAnsiTheme="minorEastAsia" w:eastAsiaTheme="minorEastAsia"/>
          <w:sz w:val="22"/>
          <w:szCs w:val="22"/>
        </w:rPr>
        <w:t>供应商</w:t>
      </w:r>
      <w:r>
        <w:rPr>
          <w:rFonts w:asciiTheme="minorEastAsia" w:hAnsiTheme="minorEastAsia" w:eastAsiaTheme="minorEastAsia"/>
          <w:sz w:val="22"/>
          <w:szCs w:val="22"/>
        </w:rPr>
        <w:t>自己实施的）以上业绩需提供有关书面证明材料。</w:t>
      </w:r>
    </w:p>
    <w:p w14:paraId="6D9CEB82">
      <w:pPr>
        <w:widowControl/>
        <w:tabs>
          <w:tab w:val="left" w:pos="555"/>
          <w:tab w:val="left" w:pos="2214"/>
          <w:tab w:val="left" w:pos="3774"/>
          <w:tab w:val="left" w:pos="4854"/>
          <w:tab w:val="left" w:pos="5934"/>
          <w:tab w:val="left" w:pos="7014"/>
          <w:tab w:val="left" w:pos="8214"/>
          <w:tab w:val="left" w:pos="10134"/>
          <w:tab w:val="left" w:pos="11124"/>
        </w:tabs>
        <w:wordWrap/>
        <w:spacing w:line="400" w:lineRule="exact"/>
        <w:ind w:left="410"/>
        <w:jc w:val="left"/>
        <w:rPr>
          <w:rFonts w:hint="eastAsia" w:asciiTheme="minorEastAsia" w:hAnsiTheme="minorEastAsia" w:eastAsiaTheme="minorEastAsia"/>
          <w:sz w:val="22"/>
          <w:szCs w:val="22"/>
        </w:rPr>
      </w:pPr>
    </w:p>
    <w:p w14:paraId="3803D39C">
      <w:pPr>
        <w:widowControl/>
        <w:wordWrap/>
        <w:spacing w:line="400" w:lineRule="exact"/>
        <w:rPr>
          <w:rFonts w:hint="eastAsia" w:asciiTheme="minorEastAsia" w:hAnsiTheme="minorEastAsia" w:eastAsiaTheme="minorEastAsia"/>
          <w:sz w:val="22"/>
          <w:szCs w:val="22"/>
          <w:lang w:eastAsia="zh-CN"/>
        </w:rPr>
      </w:pPr>
    </w:p>
    <w:p w14:paraId="05D9EB68">
      <w:pPr>
        <w:widowControl/>
        <w:wordWrap/>
        <w:spacing w:line="360" w:lineRule="auto"/>
        <w:ind w:firstLine="461"/>
        <w:jc w:val="left"/>
        <w:rPr>
          <w:rFonts w:hint="eastAsia" w:asciiTheme="minorEastAsia" w:hAnsiTheme="minorEastAsia" w:eastAsiaTheme="minorEastAsia"/>
          <w:sz w:val="22"/>
          <w:szCs w:val="22"/>
        </w:rPr>
      </w:pPr>
      <w:r>
        <w:rPr>
          <w:rFonts w:asciiTheme="minorEastAsia" w:hAnsiTheme="minorEastAsia" w:eastAsiaTheme="minorEastAsia"/>
          <w:sz w:val="22"/>
          <w:szCs w:val="22"/>
        </w:rPr>
        <w:t>供应商名称：</w:t>
      </w:r>
      <w:r>
        <w:rPr>
          <w:rFonts w:asciiTheme="minorEastAsia" w:hAnsiTheme="minorEastAsia" w:eastAsiaTheme="minorEastAsia"/>
          <w:sz w:val="22"/>
          <w:szCs w:val="22"/>
        </w:rPr>
        <w:tab/>
      </w:r>
      <w:r>
        <w:rPr>
          <w:rFonts w:asciiTheme="minorEastAsia" w:hAnsiTheme="minorEastAsia" w:eastAsiaTheme="minorEastAsia"/>
          <w:sz w:val="22"/>
          <w:szCs w:val="22"/>
        </w:rPr>
        <w:tab/>
      </w:r>
      <w:r>
        <w:rPr>
          <w:rFonts w:asciiTheme="minorEastAsia" w:hAnsiTheme="minorEastAsia" w:eastAsiaTheme="minorEastAsia"/>
          <w:sz w:val="22"/>
          <w:szCs w:val="22"/>
        </w:rPr>
        <w:tab/>
      </w:r>
      <w:r>
        <w:rPr>
          <w:rFonts w:asciiTheme="minorEastAsia" w:hAnsiTheme="minorEastAsia" w:eastAsiaTheme="minorEastAsia"/>
          <w:sz w:val="22"/>
          <w:szCs w:val="22"/>
        </w:rPr>
        <w:tab/>
      </w:r>
      <w:r>
        <w:rPr>
          <w:rFonts w:asciiTheme="minorEastAsia" w:hAnsiTheme="minorEastAsia" w:eastAsiaTheme="minorEastAsia"/>
          <w:sz w:val="22"/>
          <w:szCs w:val="22"/>
        </w:rPr>
        <w:tab/>
      </w:r>
      <w:r>
        <w:rPr>
          <w:rFonts w:asciiTheme="minorEastAsia" w:hAnsiTheme="minorEastAsia" w:eastAsiaTheme="minorEastAsia"/>
          <w:sz w:val="22"/>
          <w:szCs w:val="22"/>
        </w:rPr>
        <w:t xml:space="preserve">      (盖公章)</w:t>
      </w:r>
    </w:p>
    <w:p w14:paraId="14289F32">
      <w:pPr>
        <w:widowControl/>
        <w:wordWrap/>
        <w:spacing w:line="360" w:lineRule="auto"/>
        <w:ind w:firstLine="461"/>
        <w:jc w:val="left"/>
        <w:rPr>
          <w:rFonts w:hint="eastAsia" w:asciiTheme="minorEastAsia" w:hAnsiTheme="minorEastAsia" w:eastAsiaTheme="minorEastAsia"/>
          <w:sz w:val="22"/>
          <w:szCs w:val="22"/>
        </w:rPr>
      </w:pPr>
      <w:r>
        <w:rPr>
          <w:rFonts w:asciiTheme="minorEastAsia" w:hAnsiTheme="minorEastAsia" w:eastAsiaTheme="minorEastAsia"/>
          <w:sz w:val="22"/>
          <w:szCs w:val="22"/>
        </w:rPr>
        <w:t>法定代表人或</w:t>
      </w:r>
      <w:r>
        <w:rPr>
          <w:rFonts w:hint="eastAsia" w:asciiTheme="minorEastAsia" w:hAnsiTheme="minorEastAsia" w:eastAsiaTheme="minorEastAsia"/>
          <w:sz w:val="22"/>
          <w:szCs w:val="22"/>
          <w:lang w:eastAsia="zh-CN"/>
        </w:rPr>
        <w:t>委托代理人</w:t>
      </w:r>
      <w:r>
        <w:rPr>
          <w:rFonts w:asciiTheme="minorEastAsia" w:hAnsiTheme="minorEastAsia" w:eastAsiaTheme="minorEastAsia"/>
          <w:sz w:val="22"/>
          <w:szCs w:val="22"/>
        </w:rPr>
        <w:t>（签字</w:t>
      </w:r>
      <w:r>
        <w:rPr>
          <w:rFonts w:hint="eastAsia" w:asciiTheme="minorEastAsia" w:hAnsiTheme="minorEastAsia" w:eastAsiaTheme="minorEastAsia"/>
          <w:sz w:val="22"/>
          <w:szCs w:val="22"/>
          <w:lang w:eastAsia="zh-CN"/>
        </w:rPr>
        <w:t>或盖章</w:t>
      </w:r>
      <w:r>
        <w:rPr>
          <w:rFonts w:asciiTheme="minorEastAsia" w:hAnsiTheme="minorEastAsia" w:eastAsiaTheme="minorEastAsia"/>
          <w:sz w:val="22"/>
          <w:szCs w:val="22"/>
        </w:rPr>
        <w:t>）：</w:t>
      </w:r>
    </w:p>
    <w:p w14:paraId="756FED4B">
      <w:pPr>
        <w:widowControl/>
        <w:wordWrap/>
        <w:spacing w:line="360" w:lineRule="auto"/>
        <w:ind w:firstLine="461"/>
        <w:jc w:val="left"/>
        <w:rPr>
          <w:rFonts w:hint="eastAsia" w:asciiTheme="minorEastAsia" w:hAnsiTheme="minorEastAsia" w:eastAsiaTheme="minorEastAsia"/>
          <w:sz w:val="22"/>
          <w:szCs w:val="22"/>
          <w:lang w:eastAsia="zh-CN"/>
        </w:rPr>
      </w:pPr>
      <w:r>
        <w:rPr>
          <w:rFonts w:asciiTheme="minorEastAsia" w:hAnsiTheme="minorEastAsia" w:eastAsiaTheme="minorEastAsia"/>
          <w:sz w:val="22"/>
          <w:szCs w:val="22"/>
        </w:rPr>
        <w:t>日期：</w:t>
      </w:r>
    </w:p>
    <w:p w14:paraId="61EF55EC">
      <w:pPr>
        <w:wordWrap/>
        <w:rPr>
          <w:rFonts w:hint="eastAsia" w:asciiTheme="minorEastAsia" w:hAnsiTheme="minorEastAsia" w:eastAsiaTheme="minorEastAsia"/>
          <w:b/>
          <w:sz w:val="24"/>
          <w:lang w:eastAsia="zh-CN"/>
        </w:rPr>
      </w:pPr>
    </w:p>
    <w:p w14:paraId="35C02C5B">
      <w:pPr>
        <w:rPr>
          <w:rFonts w:hint="eastAsia" w:ascii="仿宋" w:hAnsi="仿宋" w:eastAsia="仿宋" w:cs="宋体"/>
        </w:rPr>
      </w:pPr>
      <w:r>
        <w:rPr>
          <w:rFonts w:hint="eastAsia" w:asciiTheme="minorEastAsia" w:hAnsiTheme="minorEastAsia" w:eastAsiaTheme="minorEastAsia"/>
          <w:b/>
          <w:color w:val="000000"/>
          <w:sz w:val="24"/>
          <w:lang w:eastAsia="zh-CN"/>
        </w:rPr>
        <w:br w:type="page"/>
      </w:r>
    </w:p>
    <w:p w14:paraId="28726EEF">
      <w:pPr>
        <w:rPr>
          <w:rFonts w:hint="eastAsia" w:asciiTheme="minorEastAsia" w:hAnsiTheme="minorEastAsia" w:eastAsiaTheme="minorEastAsia"/>
          <w:sz w:val="24"/>
        </w:rPr>
      </w:pPr>
    </w:p>
    <w:p w14:paraId="6DD4BE5B">
      <w:pPr>
        <w:jc w:val="center"/>
        <w:rPr>
          <w:rFonts w:hint="eastAsia" w:ascii="sans-serif" w:hAnsi="sans-serif" w:cs="sans-serif"/>
          <w:sz w:val="28"/>
          <w:szCs w:val="28"/>
          <w:shd w:val="clear" w:color="auto" w:fill="FFFFFF"/>
          <w:lang w:eastAsia="zh-CN"/>
        </w:rPr>
      </w:pPr>
      <w:r>
        <w:rPr>
          <w:rFonts w:hint="eastAsia" w:ascii="sans-serif" w:hAnsi="sans-serif" w:eastAsia="sans-serif" w:cs="sans-serif"/>
          <w:sz w:val="28"/>
          <w:szCs w:val="28"/>
          <w:shd w:val="clear" w:color="auto" w:fill="FFFFFF"/>
          <w:lang w:eastAsia="zh-CN"/>
        </w:rPr>
        <w:t>十、</w:t>
      </w:r>
      <w:r>
        <w:rPr>
          <w:rFonts w:ascii="sans-serif" w:hAnsi="sans-serif" w:eastAsia="sans-serif" w:cs="sans-serif"/>
          <w:sz w:val="28"/>
          <w:szCs w:val="28"/>
          <w:shd w:val="clear" w:color="auto" w:fill="FFFFFF"/>
          <w:lang w:eastAsia="zh-CN"/>
        </w:rPr>
        <w:t>《关于符合本国产品标准的声明函》、《本国产品成本比例的声明函》</w:t>
      </w:r>
      <w:r>
        <w:rPr>
          <w:rFonts w:hint="eastAsia" w:ascii="sans-serif" w:hAnsi="sans-serif" w:eastAsia="sans-serif" w:cs="sans-serif"/>
          <w:sz w:val="28"/>
          <w:szCs w:val="28"/>
          <w:shd w:val="clear" w:color="auto" w:fill="FFFFFF"/>
          <w:lang w:eastAsia="zh-CN"/>
        </w:rPr>
        <w:t>应按以下要求格式提供</w:t>
      </w:r>
      <w:r>
        <w:rPr>
          <w:rFonts w:hint="eastAsia" w:ascii="sans-serif" w:hAnsi="sans-serif" w:cs="sans-serif"/>
          <w:sz w:val="28"/>
          <w:szCs w:val="28"/>
          <w:shd w:val="clear" w:color="auto" w:fill="FFFFFF"/>
          <w:lang w:eastAsia="zh-CN"/>
        </w:rPr>
        <w:t>。</w:t>
      </w:r>
    </w:p>
    <w:p w14:paraId="1597ADD6">
      <w:pPr>
        <w:rPr>
          <w:rFonts w:hint="eastAsia" w:ascii="仿宋" w:hAnsi="仿宋" w:eastAsia="仿宋"/>
          <w:b/>
          <w:sz w:val="32"/>
          <w:szCs w:val="32"/>
        </w:rPr>
      </w:pPr>
      <w:r>
        <w:rPr>
          <w:rFonts w:hint="eastAsia" w:ascii="仿宋" w:hAnsi="仿宋" w:eastAsia="仿宋"/>
          <w:b/>
          <w:sz w:val="32"/>
          <w:szCs w:val="32"/>
        </w:rPr>
        <w:br w:type="page"/>
      </w:r>
    </w:p>
    <w:p w14:paraId="76F4991F">
      <w:pPr>
        <w:spacing w:line="360" w:lineRule="auto"/>
        <w:jc w:val="center"/>
        <w:rPr>
          <w:rFonts w:hint="eastAsia" w:ascii="仿宋" w:hAnsi="仿宋" w:eastAsia="仿宋"/>
          <w:b/>
          <w:sz w:val="32"/>
          <w:szCs w:val="32"/>
        </w:rPr>
      </w:pPr>
      <w:r>
        <w:rPr>
          <w:rFonts w:hint="eastAsia" w:ascii="仿宋" w:hAnsi="仿宋" w:eastAsia="仿宋"/>
          <w:b/>
          <w:sz w:val="32"/>
          <w:szCs w:val="32"/>
        </w:rPr>
        <w:t>关于符合本国产品标准的声明函</w:t>
      </w:r>
    </w:p>
    <w:p w14:paraId="20A324D0">
      <w:pPr>
        <w:spacing w:line="360" w:lineRule="auto"/>
        <w:ind w:firstLine="480" w:firstLineChars="200"/>
        <w:jc w:val="left"/>
        <w:rPr>
          <w:rFonts w:hint="eastAsia" w:ascii="仿宋" w:hAnsi="仿宋" w:eastAsia="仿宋"/>
          <w:sz w:val="24"/>
          <w:lang w:eastAsia="zh-CN"/>
        </w:rPr>
      </w:pPr>
      <w:r>
        <w:rPr>
          <w:rFonts w:hint="eastAsia" w:ascii="仿宋" w:hAnsi="仿宋" w:eastAsia="仿宋"/>
          <w:sz w:val="24"/>
          <w:lang w:eastAsia="zh-CN"/>
        </w:rPr>
        <w:t>本公司（单位）郑重声明，根据《国务院办公厅关于在政府采购中实施本国产品标准及相关政策的通知》（国办发〔2025〕34号）的规定，本公司（单位）提供的以下产品属于本国产品。具体情况如下：</w:t>
      </w:r>
    </w:p>
    <w:p w14:paraId="2DC7FE6E">
      <w:pPr>
        <w:spacing w:line="360" w:lineRule="auto"/>
        <w:ind w:firstLine="480" w:firstLineChars="200"/>
        <w:jc w:val="left"/>
        <w:rPr>
          <w:rFonts w:hint="eastAsia" w:hAnsi="宋体" w:cs="宋体"/>
          <w:i/>
          <w:iCs/>
          <w:color w:val="333333"/>
          <w:sz w:val="24"/>
          <w:shd w:val="clear" w:color="auto" w:fill="FFFFFF"/>
        </w:rPr>
      </w:pPr>
      <w:r>
        <w:rPr>
          <w:rFonts w:hint="eastAsia" w:ascii="仿宋" w:hAnsi="仿宋" w:eastAsia="仿宋"/>
          <w:sz w:val="24"/>
          <w:lang w:eastAsia="zh-CN"/>
        </w:rPr>
        <w:t>1.</w:t>
      </w:r>
      <w:r>
        <w:rPr>
          <w:rFonts w:hint="eastAsia" w:hAnsi="宋体" w:cs="宋体"/>
          <w:color w:val="333333"/>
          <w:sz w:val="24"/>
          <w:shd w:val="clear" w:color="auto" w:fill="FFFFFF"/>
        </w:rPr>
        <w:t>（</w:t>
      </w:r>
      <w:r>
        <w:rPr>
          <w:rFonts w:hint="eastAsia" w:hAnsi="宋体" w:cs="宋体"/>
          <w:i/>
          <w:iCs/>
          <w:color w:val="333333"/>
          <w:sz w:val="24"/>
          <w:shd w:val="clear" w:color="auto" w:fill="FFFFFF"/>
        </w:rPr>
        <w:t>产品名称1）</w:t>
      </w:r>
      <w:r>
        <w:rPr>
          <w:rFonts w:hint="eastAsia" w:hAnsi="宋体" w:cs="宋体"/>
          <w:i/>
          <w:iCs/>
          <w:color w:val="333333"/>
          <w:sz w:val="24"/>
          <w:shd w:val="clear" w:color="auto" w:fill="FFFFFF"/>
          <w:vertAlign w:val="superscript"/>
        </w:rPr>
        <w:t>1</w:t>
      </w:r>
      <w:r>
        <w:rPr>
          <w:rFonts w:hint="eastAsia" w:hAnsi="宋体" w:cs="宋体"/>
          <w:i/>
          <w:iCs/>
          <w:color w:val="333333"/>
          <w:sz w:val="24"/>
          <w:shd w:val="clear" w:color="auto" w:fill="FFFFFF"/>
        </w:rPr>
        <w:t>，生产厂为（厂名）</w:t>
      </w:r>
      <w:r>
        <w:rPr>
          <w:rFonts w:hint="eastAsia" w:hAnsi="宋体" w:cs="宋体"/>
          <w:i/>
          <w:iCs/>
          <w:color w:val="333333"/>
          <w:sz w:val="24"/>
          <w:shd w:val="clear" w:color="auto" w:fill="FFFFFF"/>
          <w:vertAlign w:val="superscript"/>
        </w:rPr>
        <w:t>2</w:t>
      </w:r>
      <w:r>
        <w:rPr>
          <w:rFonts w:hint="eastAsia" w:hAnsi="宋体" w:cs="宋体"/>
          <w:i/>
          <w:iCs/>
          <w:color w:val="333333"/>
          <w:sz w:val="24"/>
          <w:shd w:val="clear" w:color="auto" w:fill="FFFFFF"/>
        </w:rPr>
        <w:t>，厂址为（生产厂址）。（产品名称1）的中国境内生产的组件成本占比≥（规定比例）</w:t>
      </w:r>
      <w:r>
        <w:rPr>
          <w:rFonts w:hint="eastAsia" w:hAnsi="宋体" w:cs="宋体"/>
          <w:i/>
          <w:iCs/>
          <w:color w:val="333333"/>
          <w:sz w:val="24"/>
          <w:shd w:val="clear" w:color="auto" w:fill="FFFFFF"/>
          <w:vertAlign w:val="superscript"/>
        </w:rPr>
        <w:t>3</w:t>
      </w:r>
      <w:r>
        <w:rPr>
          <w:rFonts w:hint="eastAsia" w:hAnsi="宋体" w:cs="宋体"/>
          <w:i/>
          <w:iCs/>
          <w:color w:val="333333"/>
          <w:sz w:val="24"/>
          <w:shd w:val="clear" w:color="auto" w:fill="FFFFFF"/>
        </w:rPr>
        <w:t>。（产品名称1）的（关键组件）</w:t>
      </w:r>
      <w:r>
        <w:rPr>
          <w:rFonts w:hint="eastAsia" w:hAnsi="宋体" w:cs="宋体"/>
          <w:i/>
          <w:iCs/>
          <w:color w:val="333333"/>
          <w:sz w:val="24"/>
          <w:shd w:val="clear" w:color="auto" w:fill="FFFFFF"/>
          <w:vertAlign w:val="superscript"/>
        </w:rPr>
        <w:t>4</w:t>
      </w:r>
      <w:r>
        <w:rPr>
          <w:rFonts w:hint="eastAsia" w:hAnsi="宋体" w:cs="宋体"/>
          <w:i/>
          <w:iCs/>
          <w:color w:val="333333"/>
          <w:sz w:val="24"/>
          <w:shd w:val="clear" w:color="auto" w:fill="FFFFFF"/>
        </w:rPr>
        <w:t>在中国境内生产。（产品名称1）的（关键工序）</w:t>
      </w:r>
      <w:r>
        <w:rPr>
          <w:rFonts w:hint="eastAsia" w:hAnsi="宋体" w:cs="宋体"/>
          <w:i/>
          <w:iCs/>
          <w:color w:val="333333"/>
          <w:sz w:val="24"/>
          <w:shd w:val="clear" w:color="auto" w:fill="FFFFFF"/>
          <w:vertAlign w:val="superscript"/>
        </w:rPr>
        <w:t>5</w:t>
      </w:r>
      <w:r>
        <w:rPr>
          <w:rFonts w:hint="eastAsia" w:hAnsi="宋体" w:cs="宋体"/>
          <w:i/>
          <w:iCs/>
          <w:color w:val="333333"/>
          <w:sz w:val="24"/>
          <w:shd w:val="clear" w:color="auto" w:fill="FFFFFF"/>
        </w:rPr>
        <w:t>在中国境内完成。</w:t>
      </w:r>
    </w:p>
    <w:p w14:paraId="6C7884A5">
      <w:pPr>
        <w:spacing w:line="360" w:lineRule="auto"/>
        <w:ind w:firstLine="480" w:firstLineChars="200"/>
        <w:jc w:val="left"/>
        <w:rPr>
          <w:rFonts w:hint="eastAsia" w:hAnsi="宋体" w:cs="宋体"/>
          <w:color w:val="333333"/>
          <w:sz w:val="24"/>
        </w:rPr>
      </w:pPr>
      <w:r>
        <w:rPr>
          <w:rFonts w:hint="eastAsia" w:hAnsi="宋体" w:cs="宋体"/>
          <w:color w:val="333333"/>
          <w:sz w:val="24"/>
          <w:shd w:val="clear" w:color="auto" w:fill="FFFFFF"/>
        </w:rPr>
        <w:t>2.</w:t>
      </w:r>
      <w:r>
        <w:rPr>
          <w:rFonts w:hint="eastAsia" w:hAnsi="宋体" w:cs="宋体"/>
          <w:i/>
          <w:iCs/>
          <w:color w:val="333333"/>
          <w:sz w:val="24"/>
          <w:shd w:val="clear" w:color="auto" w:fill="FFFFFF"/>
        </w:rPr>
        <w:t>（产品名称2），生产厂为（厂名），厂址为（生产厂址）。（产品名称2）的中国境内生产的组件成本占比≥（规定比例）。（产品名称2）的（关键组件）在中国境内生产。（产品名称2）的（关键工序）在中国境内完成。</w:t>
      </w:r>
    </w:p>
    <w:p w14:paraId="6685A11B">
      <w:pPr>
        <w:pStyle w:val="15"/>
        <w:shd w:val="clear" w:color="auto" w:fill="FFFFFF"/>
        <w:spacing w:before="0" w:beforeAutospacing="false" w:after="150" w:afterAutospacing="false" w:line="27" w:lineRule="atLeast"/>
        <w:rPr>
          <w:rFonts w:hint="eastAsia"/>
          <w:color w:val="333333"/>
        </w:rPr>
      </w:pPr>
      <w:r>
        <w:rPr>
          <w:rFonts w:hint="eastAsia"/>
          <w:color w:val="333333"/>
          <w:shd w:val="clear" w:color="auto" w:fill="FFFFFF"/>
        </w:rPr>
        <w:t>　　……</w:t>
      </w:r>
    </w:p>
    <w:p w14:paraId="2F8269B1">
      <w:pPr>
        <w:spacing w:line="360" w:lineRule="auto"/>
        <w:ind w:firstLine="480" w:firstLineChars="200"/>
        <w:jc w:val="left"/>
        <w:rPr>
          <w:rFonts w:hint="eastAsia" w:ascii="仿宋" w:hAnsi="仿宋" w:eastAsia="仿宋"/>
          <w:sz w:val="24"/>
          <w:lang w:eastAsia="zh-CN"/>
        </w:rPr>
      </w:pPr>
      <w:r>
        <w:rPr>
          <w:rFonts w:hint="eastAsia" w:ascii="仿宋" w:hAnsi="仿宋" w:eastAsia="仿宋"/>
          <w:sz w:val="24"/>
          <w:lang w:eastAsia="zh-CN"/>
        </w:rPr>
        <w:t>本公司（单位）对上述声明内容的真实性负责。如有虚假，愿承担相应法律责任。</w:t>
      </w:r>
    </w:p>
    <w:p w14:paraId="391D7FD2">
      <w:pPr>
        <w:spacing w:line="360" w:lineRule="auto"/>
        <w:ind w:firstLine="480" w:firstLineChars="200"/>
        <w:jc w:val="left"/>
        <w:rPr>
          <w:rFonts w:hint="eastAsia" w:ascii="仿宋" w:hAnsi="仿宋" w:eastAsia="仿宋"/>
          <w:sz w:val="24"/>
          <w:lang w:eastAsia="zh-CN"/>
        </w:rPr>
      </w:pPr>
    </w:p>
    <w:p w14:paraId="3BBD70EF">
      <w:pPr>
        <w:pStyle w:val="15"/>
        <w:shd w:val="clear" w:color="auto" w:fill="FFFFFF"/>
        <w:wordWrap w:val="false"/>
        <w:spacing w:before="0" w:beforeAutospacing="false" w:after="150" w:afterAutospacing="false" w:line="27" w:lineRule="atLeast"/>
        <w:jc w:val="right"/>
        <w:rPr>
          <w:rFonts w:hint="eastAsia" w:ascii="仿宋" w:hAnsi="仿宋" w:eastAsia="仿宋"/>
          <w:kern w:val="2"/>
        </w:rPr>
      </w:pPr>
      <w:r>
        <w:rPr>
          <w:rFonts w:hint="eastAsia" w:ascii="仿宋" w:hAnsi="仿宋" w:eastAsia="仿宋"/>
          <w:kern w:val="2"/>
        </w:rPr>
        <w:t xml:space="preserve">公司（单位）名称（盖章）：        </w:t>
      </w:r>
    </w:p>
    <w:p w14:paraId="6DA24BE6">
      <w:pPr>
        <w:pStyle w:val="15"/>
        <w:shd w:val="clear" w:color="auto" w:fill="FFFFFF"/>
        <w:wordWrap w:val="false"/>
        <w:spacing w:before="0" w:beforeAutospacing="false" w:after="150" w:afterAutospacing="false" w:line="27" w:lineRule="atLeast"/>
        <w:ind w:firstLine="480"/>
        <w:jc w:val="right"/>
        <w:rPr>
          <w:rFonts w:hint="eastAsia" w:ascii="仿宋" w:hAnsi="仿宋" w:eastAsia="仿宋"/>
          <w:kern w:val="2"/>
        </w:rPr>
      </w:pPr>
      <w:r>
        <w:rPr>
          <w:rFonts w:hint="eastAsia" w:ascii="仿宋" w:hAnsi="仿宋" w:eastAsia="仿宋"/>
          <w:kern w:val="2"/>
        </w:rPr>
        <w:t xml:space="preserve">日期：        年　  月　  日  </w:t>
      </w:r>
    </w:p>
    <w:p w14:paraId="0646B6E9">
      <w:pPr>
        <w:pStyle w:val="15"/>
        <w:shd w:val="clear" w:color="auto" w:fill="FFFFFF"/>
        <w:spacing w:before="0" w:beforeAutospacing="false" w:after="150" w:afterAutospacing="false" w:line="27" w:lineRule="atLeast"/>
        <w:rPr>
          <w:rFonts w:hint="eastAsia" w:ascii="仿宋" w:hAnsi="仿宋" w:eastAsia="仿宋"/>
          <w:kern w:val="2"/>
        </w:rPr>
      </w:pPr>
      <w:r>
        <w:rPr>
          <w:rFonts w:hint="eastAsia" w:ascii="仿宋" w:hAnsi="仿宋" w:eastAsia="仿宋"/>
          <w:kern w:val="2"/>
        </w:rPr>
        <w:t>　</w:t>
      </w:r>
    </w:p>
    <w:p w14:paraId="61E3C1F7">
      <w:pPr>
        <w:pStyle w:val="15"/>
        <w:shd w:val="clear" w:color="auto" w:fill="FFFFFF"/>
        <w:spacing w:before="0" w:beforeAutospacing="false" w:after="150" w:afterAutospacing="false" w:line="27" w:lineRule="atLeast"/>
        <w:rPr>
          <w:rFonts w:hint="eastAsia" w:ascii="仿宋" w:hAnsi="仿宋" w:eastAsia="仿宋"/>
          <w:kern w:val="2"/>
        </w:rPr>
      </w:pPr>
      <w:r>
        <w:rPr>
          <w:rFonts w:hint="eastAsia" w:ascii="仿宋" w:hAnsi="仿宋" w:eastAsia="仿宋"/>
          <w:kern w:val="2"/>
        </w:rPr>
        <w:t>　　1.产品如有型号，请在“产品名称”栏一并填写。</w:t>
      </w:r>
    </w:p>
    <w:p w14:paraId="7994F8D8">
      <w:pPr>
        <w:pStyle w:val="15"/>
        <w:shd w:val="clear" w:color="auto" w:fill="FFFFFF"/>
        <w:spacing w:before="0" w:beforeAutospacing="false" w:after="150" w:afterAutospacing="false" w:line="27" w:lineRule="atLeast"/>
        <w:rPr>
          <w:rFonts w:hint="eastAsia" w:ascii="仿宋" w:hAnsi="仿宋" w:eastAsia="仿宋"/>
          <w:kern w:val="2"/>
        </w:rPr>
      </w:pPr>
      <w:r>
        <w:rPr>
          <w:rFonts w:hint="eastAsia" w:ascii="仿宋" w:hAnsi="仿宋" w:eastAsia="仿宋"/>
          <w:kern w:val="2"/>
        </w:rPr>
        <w:t>　　2.生产厂名与厂址应与生产厂营业执照载明的相关信息保持一致。</w:t>
      </w:r>
    </w:p>
    <w:p w14:paraId="631B67AF">
      <w:pPr>
        <w:pStyle w:val="15"/>
        <w:shd w:val="clear" w:color="auto" w:fill="FFFFFF"/>
        <w:spacing w:before="0" w:beforeAutospacing="false" w:after="150" w:afterAutospacing="false" w:line="27" w:lineRule="atLeast"/>
        <w:rPr>
          <w:rFonts w:hint="eastAsia" w:ascii="仿宋" w:hAnsi="仿宋" w:eastAsia="仿宋"/>
          <w:kern w:val="2"/>
        </w:rPr>
      </w:pPr>
      <w:r>
        <w:rPr>
          <w:rFonts w:hint="eastAsia" w:ascii="仿宋" w:hAnsi="仿宋" w:eastAsia="仿宋"/>
          <w:kern w:val="2"/>
        </w:rPr>
        <w:t>　　3.该产品的中国境内生产的组件成本占比相关要求实施前，“规定比例”栏可不填，下同。</w:t>
      </w:r>
    </w:p>
    <w:p w14:paraId="2D659019">
      <w:pPr>
        <w:pStyle w:val="15"/>
        <w:shd w:val="clear" w:color="auto" w:fill="FFFFFF"/>
        <w:spacing w:before="0" w:beforeAutospacing="false" w:after="150" w:afterAutospacing="false" w:line="27" w:lineRule="atLeast"/>
        <w:rPr>
          <w:rFonts w:hint="eastAsia" w:ascii="仿宋" w:hAnsi="仿宋" w:eastAsia="仿宋"/>
          <w:kern w:val="2"/>
        </w:rPr>
      </w:pPr>
      <w:r>
        <w:rPr>
          <w:rFonts w:hint="eastAsia" w:ascii="仿宋" w:hAnsi="仿宋" w:eastAsia="仿宋"/>
          <w:kern w:val="2"/>
        </w:rPr>
        <w:t>　　4.该产品的关键组件要求实施前，“关键组件”栏可不填，下同。</w:t>
      </w:r>
    </w:p>
    <w:p w14:paraId="2C55DBA9">
      <w:pPr>
        <w:pStyle w:val="15"/>
        <w:shd w:val="clear" w:color="auto" w:fill="FFFFFF"/>
        <w:spacing w:before="0" w:beforeAutospacing="false" w:after="150" w:afterAutospacing="false" w:line="27" w:lineRule="atLeast"/>
        <w:rPr>
          <w:rFonts w:hint="eastAsia" w:ascii="仿宋" w:hAnsi="仿宋" w:eastAsia="仿宋"/>
          <w:kern w:val="2"/>
        </w:rPr>
      </w:pPr>
      <w:r>
        <w:rPr>
          <w:rFonts w:hint="eastAsia" w:ascii="仿宋" w:hAnsi="仿宋" w:eastAsia="仿宋"/>
          <w:kern w:val="2"/>
        </w:rPr>
        <w:t>　　5.该产品的关键工序要求实施前，“关键工序”栏可不填，下同。</w:t>
      </w:r>
    </w:p>
    <w:p w14:paraId="71493632">
      <w:pPr>
        <w:jc w:val="center"/>
        <w:outlineLvl w:val="2"/>
        <w:rPr>
          <w:rFonts w:hint="eastAsia" w:ascii="仿宋" w:hAnsi="仿宋" w:eastAsia="仿宋"/>
          <w:b/>
          <w:sz w:val="32"/>
          <w:szCs w:val="32"/>
        </w:rPr>
        <w:sectPr>
          <w:footerReference w:type="default" r:id="rId5"/>
          <w:type w:val="continuous"/>
          <w:pgSz w:w="11906" w:h="16838"/>
          <w:pgMar w:top="1440" w:right="1800" w:bottom="1440" w:left="1800" w:header="851" w:footer="992" w:gutter="0"/>
          <w:cols w:space="720" w:num="1"/>
          <w:docGrid w:type="lines" w:linePitch="312" w:charSpace="0"/>
        </w:sectPr>
      </w:pPr>
    </w:p>
    <w:p w14:paraId="37A37386">
      <w:pPr>
        <w:spacing w:line="360" w:lineRule="auto"/>
        <w:jc w:val="center"/>
        <w:rPr>
          <w:rFonts w:hint="eastAsia" w:ascii="仿宋" w:hAnsi="仿宋" w:eastAsia="仿宋"/>
          <w:b/>
          <w:sz w:val="32"/>
          <w:szCs w:val="32"/>
        </w:rPr>
      </w:pPr>
    </w:p>
    <w:p w14:paraId="1493B453">
      <w:pPr>
        <w:spacing w:line="360" w:lineRule="auto"/>
        <w:jc w:val="center"/>
        <w:rPr>
          <w:rFonts w:hint="eastAsia" w:ascii="仿宋" w:hAnsi="仿宋" w:eastAsia="仿宋"/>
          <w:b/>
          <w:sz w:val="32"/>
          <w:szCs w:val="32"/>
        </w:rPr>
      </w:pPr>
    </w:p>
    <w:p w14:paraId="01798310">
      <w:pPr>
        <w:spacing w:line="360" w:lineRule="auto"/>
        <w:jc w:val="center"/>
        <w:rPr>
          <w:rFonts w:hint="eastAsia" w:ascii="仿宋" w:hAnsi="仿宋" w:eastAsia="仿宋"/>
          <w:b/>
          <w:sz w:val="32"/>
          <w:szCs w:val="32"/>
        </w:rPr>
      </w:pPr>
    </w:p>
    <w:p w14:paraId="2DA5A50D">
      <w:pPr>
        <w:spacing w:line="360" w:lineRule="auto"/>
        <w:jc w:val="center"/>
        <w:rPr>
          <w:rFonts w:hint="eastAsia" w:ascii="仿宋" w:hAnsi="仿宋" w:eastAsia="仿宋"/>
          <w:b/>
          <w:sz w:val="32"/>
          <w:szCs w:val="32"/>
        </w:rPr>
      </w:pPr>
    </w:p>
    <w:p w14:paraId="46B9ABF4">
      <w:pPr>
        <w:spacing w:line="360" w:lineRule="auto"/>
        <w:jc w:val="center"/>
        <w:rPr>
          <w:rFonts w:hint="eastAsia" w:ascii="仿宋" w:hAnsi="仿宋" w:eastAsia="仿宋"/>
          <w:b/>
          <w:sz w:val="32"/>
          <w:szCs w:val="32"/>
        </w:rPr>
      </w:pPr>
    </w:p>
    <w:p w14:paraId="5C0698E0">
      <w:pPr>
        <w:spacing w:line="360" w:lineRule="auto"/>
        <w:jc w:val="center"/>
        <w:rPr>
          <w:rFonts w:hint="eastAsia" w:ascii="仿宋" w:hAnsi="仿宋" w:eastAsia="仿宋"/>
          <w:sz w:val="24"/>
          <w:lang w:eastAsia="zh-CN"/>
        </w:rPr>
      </w:pPr>
      <w:r>
        <w:rPr>
          <w:rFonts w:hint="eastAsia" w:ascii="仿宋" w:hAnsi="仿宋" w:eastAsia="仿宋"/>
          <w:b/>
          <w:sz w:val="32"/>
          <w:szCs w:val="32"/>
        </w:rPr>
        <w:t>本国产品成本比例的声明函</w:t>
      </w:r>
    </w:p>
    <w:p w14:paraId="0423BAD2">
      <w:pPr>
        <w:spacing w:line="360" w:lineRule="auto"/>
        <w:ind w:firstLine="480" w:firstLineChars="200"/>
        <w:jc w:val="left"/>
        <w:rPr>
          <w:rFonts w:hint="eastAsia" w:ascii="仿宋" w:hAnsi="仿宋" w:eastAsia="仿宋"/>
          <w:sz w:val="24"/>
          <w:lang w:eastAsia="zh-CN"/>
        </w:rPr>
      </w:pPr>
      <w:r>
        <w:rPr>
          <w:rFonts w:hint="eastAsia" w:ascii="仿宋" w:hAnsi="仿宋" w:eastAsia="仿宋"/>
          <w:sz w:val="24"/>
          <w:lang w:eastAsia="zh-CN"/>
        </w:rPr>
        <w:t>本公司（单位）郑重声明，根据《国务院办公厅关于在政府采购中实施本国产品标准及相关政策的通知》（国办发〔2025〕34号）的规定，本公司（单位）为本采购包提供的符合本国产品标准的产品成本之和占提供的全部产品成本之和的比例</w:t>
      </w:r>
      <w:r>
        <w:rPr>
          <w:rFonts w:hint="eastAsia" w:ascii="仿宋" w:hAnsi="仿宋" w:eastAsia="仿宋"/>
          <w:sz w:val="24"/>
          <w:u w:val="single"/>
          <w:lang w:eastAsia="zh-CN"/>
        </w:rPr>
        <w:t xml:space="preserve">          </w:t>
      </w:r>
      <w:r>
        <w:rPr>
          <w:rFonts w:hint="eastAsia" w:ascii="仿宋" w:hAnsi="仿宋" w:eastAsia="仿宋"/>
          <w:sz w:val="24"/>
          <w:lang w:eastAsia="zh-CN"/>
        </w:rPr>
        <w:t>（达到/未达到）80%以上。</w:t>
      </w:r>
    </w:p>
    <w:p w14:paraId="69C2BDEA">
      <w:pPr>
        <w:spacing w:line="360" w:lineRule="auto"/>
        <w:ind w:firstLine="480" w:firstLineChars="200"/>
        <w:jc w:val="left"/>
        <w:rPr>
          <w:rFonts w:hint="eastAsia" w:ascii="仿宋" w:hAnsi="仿宋" w:eastAsia="仿宋"/>
          <w:sz w:val="24"/>
          <w:lang w:eastAsia="zh-CN"/>
        </w:rPr>
      </w:pPr>
      <w:r>
        <w:rPr>
          <w:rFonts w:hint="eastAsia" w:ascii="仿宋" w:hAnsi="仿宋" w:eastAsia="仿宋"/>
          <w:sz w:val="24"/>
          <w:lang w:eastAsia="zh-CN"/>
        </w:rPr>
        <w:t>本公司（单位）对上述声明内容的真实性负责。如有虚假，愿承担相应法律责任。</w:t>
      </w:r>
    </w:p>
    <w:p w14:paraId="6EFC999D">
      <w:pPr>
        <w:pStyle w:val="15"/>
        <w:shd w:val="clear" w:color="auto" w:fill="FFFFFF"/>
        <w:spacing w:before="0" w:beforeAutospacing="false" w:after="150" w:afterAutospacing="false" w:line="27" w:lineRule="atLeast"/>
        <w:rPr>
          <w:rFonts w:hint="eastAsia" w:ascii="仿宋" w:hAnsi="仿宋" w:eastAsia="仿宋"/>
          <w:kern w:val="2"/>
        </w:rPr>
      </w:pPr>
      <w:r>
        <w:rPr>
          <w:rFonts w:hint="eastAsia" w:ascii="仿宋" w:hAnsi="仿宋" w:eastAsia="仿宋"/>
          <w:kern w:val="2"/>
        </w:rPr>
        <w:t> </w:t>
      </w:r>
    </w:p>
    <w:p w14:paraId="6B9E138B">
      <w:pPr>
        <w:pStyle w:val="15"/>
        <w:shd w:val="clear" w:color="auto" w:fill="FFFFFF"/>
        <w:spacing w:before="0" w:beforeAutospacing="false" w:after="150" w:afterAutospacing="false" w:line="27" w:lineRule="atLeast"/>
        <w:rPr>
          <w:rFonts w:hint="eastAsia" w:ascii="仿宋" w:hAnsi="仿宋" w:eastAsia="仿宋"/>
          <w:kern w:val="2"/>
        </w:rPr>
      </w:pPr>
    </w:p>
    <w:p w14:paraId="2A60B0E9">
      <w:pPr>
        <w:pStyle w:val="15"/>
        <w:shd w:val="clear" w:color="auto" w:fill="FFFFFF"/>
        <w:wordWrap w:val="false"/>
        <w:spacing w:before="0" w:beforeAutospacing="false" w:after="150" w:afterAutospacing="false" w:line="27" w:lineRule="atLeast"/>
        <w:jc w:val="right"/>
        <w:rPr>
          <w:rFonts w:hint="eastAsia" w:ascii="仿宋" w:hAnsi="仿宋" w:eastAsia="仿宋"/>
          <w:kern w:val="2"/>
        </w:rPr>
      </w:pPr>
      <w:r>
        <w:rPr>
          <w:rFonts w:hint="eastAsia" w:ascii="仿宋" w:hAnsi="仿宋" w:eastAsia="仿宋"/>
          <w:kern w:val="2"/>
        </w:rPr>
        <w:t xml:space="preserve">公司（单位）名称（盖章）：        </w:t>
      </w:r>
    </w:p>
    <w:p w14:paraId="5A6FA665">
      <w:pPr>
        <w:spacing w:line="300" w:lineRule="exact"/>
        <w:jc w:val="right"/>
        <w:rPr>
          <w:rFonts w:hint="eastAsia" w:ascii="仿宋" w:hAnsi="仿宋" w:eastAsia="仿宋" w:cs="宋体"/>
          <w:sz w:val="24"/>
          <w:lang w:eastAsia="zh-CN"/>
        </w:rPr>
      </w:pPr>
      <w:r>
        <w:rPr>
          <w:rFonts w:hint="eastAsia" w:ascii="仿宋" w:hAnsi="仿宋" w:eastAsia="仿宋" w:cs="宋体"/>
          <w:sz w:val="24"/>
          <w:lang w:eastAsia="zh-CN"/>
        </w:rPr>
        <w:t xml:space="preserve">日期：        年　  月　  </w:t>
      </w:r>
    </w:p>
    <w:p w14:paraId="46D62FDC">
      <w:pPr>
        <w:rPr>
          <w:rFonts w:hint="eastAsia" w:hAnsi="宋体" w:cs="宋体"/>
          <w:sz w:val="24"/>
          <w:szCs w:val="18"/>
        </w:rPr>
        <w:sectPr>
          <w:footerReference w:type="default" r:id="rId6"/>
          <w:type w:val="continuous"/>
          <w:pgSz w:w="11906" w:h="16838"/>
          <w:pgMar w:top="1440" w:right="1800" w:bottom="1440" w:left="1800" w:header="851" w:footer="992" w:gutter="0"/>
          <w:cols w:space="720" w:num="1"/>
          <w:docGrid w:type="lines" w:linePitch="312" w:charSpace="0"/>
        </w:sectPr>
      </w:pPr>
      <w:r>
        <w:rPr>
          <w:rFonts w:hint="eastAsia" w:asciiTheme="minorEastAsia" w:hAnsiTheme="minorEastAsia" w:eastAsiaTheme="minorEastAsia"/>
          <w:b/>
          <w:sz w:val="24"/>
          <w:lang w:eastAsia="zh-CN"/>
        </w:rPr>
        <w:br w:type="page"/>
      </w:r>
    </w:p>
    <w:p w14:paraId="68970AC9">
      <w:pPr>
        <w:widowControl/>
        <w:wordWrap/>
        <w:spacing w:line="360" w:lineRule="auto"/>
        <w:ind w:firstLine="461"/>
        <w:jc w:val="center"/>
        <w:rPr>
          <w:rFonts w:hint="eastAsia" w:asciiTheme="minorEastAsia" w:hAnsiTheme="minorEastAsia" w:eastAsiaTheme="minorEastAsia"/>
          <w:b/>
          <w:sz w:val="24"/>
          <w:lang w:eastAsia="zh-CN"/>
        </w:rPr>
      </w:pPr>
      <w:r>
        <w:rPr>
          <w:rFonts w:hint="eastAsia" w:asciiTheme="minorEastAsia" w:hAnsiTheme="minorEastAsia" w:eastAsiaTheme="minorEastAsia"/>
          <w:b/>
          <w:sz w:val="24"/>
          <w:lang w:eastAsia="zh-CN"/>
        </w:rPr>
        <w:t>十</w:t>
      </w:r>
      <w:r>
        <w:rPr>
          <w:rFonts w:hint="eastAsia" w:asciiTheme="minorEastAsia" w:hAnsiTheme="minorEastAsia" w:eastAsiaTheme="minorEastAsia"/>
          <w:b/>
          <w:sz w:val="24"/>
          <w:lang w:val="en-US" w:eastAsia="zh-CN"/>
        </w:rPr>
        <w:t>一</w:t>
      </w:r>
      <w:r>
        <w:rPr>
          <w:rFonts w:hint="eastAsia" w:asciiTheme="minorEastAsia" w:hAnsiTheme="minorEastAsia" w:eastAsiaTheme="minorEastAsia"/>
          <w:b/>
          <w:sz w:val="24"/>
          <w:lang w:eastAsia="zh-CN"/>
        </w:rPr>
        <w:t>、其他相关材料</w:t>
      </w:r>
    </w:p>
    <w:p w14:paraId="0585BBE8"/>
    <w:p w14:paraId="50026AAD">
      <w:pPr>
        <w:rPr>
          <w:rFonts w:hint="eastAsia" w:eastAsiaTheme="minorEastAsia"/>
          <w:lang w:eastAsia="zh-CN"/>
        </w:rPr>
      </w:pPr>
    </w:p>
    <w:p w14:paraId="605B0703"/>
    <w:sectPr>
      <w:footerReference w:type="default" r:id="rId7"/>
      <w:endnotePr>
        <w:numFmt w:val="decimal"/>
      </w:endnotePr>
      <w:type w:val="continuous"/>
      <w:pgSz w:w="11906" w:h="16838"/>
      <w:pgMar w:top="1440" w:right="1800" w:bottom="1440" w:left="1800" w:header="851" w:footer="992" w:gutter="0"/>
      <w:cols w:space="720" w:num="1"/>
      <w:docGrid w:type="line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algun Gothic">
    <w:panose1 w:val="020B0503020000020004"/>
    <w:charset w:val="81"/>
    <w:family w:val="swiss"/>
    <w:pitch w:val="default"/>
    <w:sig w:usb0="9000002F" w:usb1="29D77CFB" w:usb2="00000012" w:usb3="00000000" w:csb0="00080001"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KSOF7FC4CF2A">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2D72A">
    <w:pPr>
      <w:pStyle w:val="14"/>
      <w:jc w:val="center"/>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F89A5E3">
                          <w:pPr>
                            <w:snapToGrid w:val="0"/>
                            <w:rPr>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lang w:eastAsia="zh-CN"/>
                            </w:rPr>
                            <w:t>2</w:t>
                          </w:r>
                          <w:r>
                            <w:rPr>
                              <w:rFonts w:hint="eastAsia"/>
                              <w:sz w:val="18"/>
                              <w:lang w:eastAsia="zh-CN"/>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0F89A5E3">
                    <w:pPr>
                      <w:snapToGrid w:val="0"/>
                      <w:rPr>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lang w:eastAsia="zh-CN"/>
                      </w:rPr>
                      <w:t>2</w:t>
                    </w:r>
                    <w:r>
                      <w:rPr>
                        <w:rFonts w:hint="eastAsia"/>
                        <w:sz w:val="18"/>
                        <w:lang w:eastAsia="zh-CN"/>
                      </w:rPr>
                      <w:fldChar w:fldCharType="end"/>
                    </w:r>
                  </w:p>
                </w:txbxContent>
              </v:textbox>
            </v:shape>
          </w:pict>
        </mc:Fallback>
      </mc:AlternateContent>
    </w:r>
  </w:p>
  <w:p w14:paraId="657522DF">
    <w:pPr>
      <w:widowControl/>
      <w:tabs>
        <w:tab w:val="center" w:pos="4153"/>
        <w:tab w:val="right" w:pos="8306"/>
      </w:tabs>
      <w:wordWrap/>
      <w:jc w:val="center"/>
      <w:rPr>
        <w:rFonts w:ascii="Times New Roman"/>
        <w:color w:val="000000"/>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9CBE7">
    <w:pPr>
      <w:pStyle w:val="14"/>
      <w:framePr w:wrap="around" w:vAnchor="text" w:hAnchor="margin" w:xAlign="center" w:y="1"/>
      <w:jc w:val="center"/>
      <w:rPr>
        <w:rStyle w:val="19"/>
      </w:rPr>
    </w:pPr>
    <w:r>
      <w:fldChar w:fldCharType="begin"/>
    </w:r>
    <w:r>
      <w:rPr>
        <w:rStyle w:val="19"/>
      </w:rPr>
      <w:instrText xml:space="preserve">PAGE  </w:instrText>
    </w:r>
    <w:r>
      <w:fldChar w:fldCharType="separate"/>
    </w:r>
    <w:r>
      <w:rPr>
        <w:rStyle w:val="19"/>
      </w:rPr>
      <w:t>24</w:t>
    </w:r>
    <w:r>
      <w:fldChar w:fldCharType="end"/>
    </w:r>
  </w:p>
  <w:p w14:paraId="5BB5E9B7">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80424">
    <w:pPr>
      <w:pStyle w:val="14"/>
      <w:framePr w:wrap="around" w:vAnchor="text" w:hAnchor="margin" w:xAlign="center" w:y="1"/>
      <w:jc w:val="center"/>
      <w:rPr>
        <w:rStyle w:val="19"/>
      </w:rPr>
    </w:pPr>
    <w:r>
      <w:fldChar w:fldCharType="begin"/>
    </w:r>
    <w:r>
      <w:rPr>
        <w:rStyle w:val="19"/>
      </w:rPr>
      <w:instrText xml:space="preserve">PAGE  </w:instrText>
    </w:r>
    <w:r>
      <w:fldChar w:fldCharType="separate"/>
    </w:r>
    <w:r>
      <w:rPr>
        <w:rStyle w:val="19"/>
      </w:rPr>
      <w:t>24</w:t>
    </w:r>
    <w:r>
      <w:fldChar w:fldCharType="end"/>
    </w:r>
  </w:p>
  <w:p w14:paraId="65E3D502">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919B7">
    <w:pPr>
      <w:pStyle w:val="14"/>
      <w:framePr w:wrap="around" w:vAnchor="text" w:hAnchor="margin" w:xAlign="center" w:y="1"/>
      <w:jc w:val="center"/>
      <w:rPr>
        <w:rStyle w:val="19"/>
      </w:rPr>
    </w:pPr>
    <w:r>
      <w:fldChar w:fldCharType="begin"/>
    </w:r>
    <w:r>
      <w:rPr>
        <w:rStyle w:val="19"/>
      </w:rPr>
      <w:instrText xml:space="preserve">PAGE  </w:instrText>
    </w:r>
    <w:r>
      <w:fldChar w:fldCharType="separate"/>
    </w:r>
    <w:r>
      <w:rPr>
        <w:rStyle w:val="19"/>
      </w:rPr>
      <w:t>24</w:t>
    </w:r>
    <w:r>
      <w:fldChar w:fldCharType="end"/>
    </w:r>
  </w:p>
  <w:p w14:paraId="74353F82">
    <w:pPr>
      <w:pStyle w:val="1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EBAA4">
    <w:pPr>
      <w:widowControl/>
      <w:tabs>
        <w:tab w:val="center" w:pos="4153"/>
        <w:tab w:val="right" w:pos="8306"/>
      </w:tabs>
      <w:wordWrap/>
      <w:jc w:val="left"/>
      <w:rPr>
        <w:rFonts w:ascii="Times New Roman"/>
        <w:color w:val="000000"/>
        <w:sz w:val="18"/>
      </w:rPr>
    </w:pPr>
    <w:r>
      <w:rPr>
        <w:sz w:val="18"/>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83C8B74">
                          <w:pPr>
                            <w:snapToGrid w:val="0"/>
                            <w:rPr>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lang w:eastAsia="zh-CN"/>
                            </w:rPr>
                            <w:t>56</w:t>
                          </w:r>
                          <w:r>
                            <w:rPr>
                              <w:rFonts w:hint="eastAsia"/>
                              <w:sz w:val="18"/>
                              <w:lang w:eastAsia="zh-CN"/>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PZg2s8BAACqAwAADgAAAGRycy9lMm9Eb2MueG1srVNLbtswEN0XyB0I&#10;7mPJWgSGYDlIYKQoEKQF0h6ApkiLAH/g0JZ8gfYGXXXTfc/lc3RISU6bbrLohpof38x7HK1vB6PJ&#10;UQRQzjZ0uSgpEZa7Vtl9Q798frheUQKR2ZZpZ0VDTwLo7ebq3br3tahc53QrAkEQC3XvG9rF6Oui&#10;AN4Jw2DhvLCYlC4YFtEN+6INrEd0o4uqLG+K3oXWB8cFAEa3Y5JOiOEtgE5KxcXW8YMRNo6oQWgW&#10;kRJ0ygPd5GmlFDx+lBJEJLqhyDTmE5ugvUtnsVmzeh+Y7xSfRmBvGeEVJ8OUxaYXqC2LjByC+gfK&#10;KB4cOBkX3JliJJIVQRbL8pU2zx3zInNBqcFfRIf/B8ufjp8CUW1DK0osM/jg5+/fzj9+nX9+Jcuy&#10;ukkK9R5qLHz2WBqHezfg3sxxwGAiPshg0hcpEcyjvqeLvmKIhKdLq2q1KjHFMTc7iF+8XPcB4nvh&#10;DElGQwM+YNaVHR8hjqVzSepm3YPSOj+itn8FEHOMiLwF0+3EZJw4WXHYDRO9nWtPyK7HTWioxcWn&#10;RH+wKHRamtkIs7GbjYMPat/hoMs8Jfi7Q8SR8qSpwwiLDJODT5i5TuuWduRPP1e9/GK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09mDazwEAAKoDAAAOAAAAAAAAAAEAIAAAAB4BAABkcnMv&#10;ZTJvRG9jLnhtbFBLBQYAAAAABgAGAFkBAABfBQAAAAA=&#10;">
              <v:fill on="f" focussize="0,0"/>
              <v:stroke on="f"/>
              <v:imagedata o:title=""/>
              <o:lock v:ext="edit" aspectratio="f"/>
              <v:textbox inset="0mm,0mm,0mm,0mm" style="mso-fit-shape-to-text:t;">
                <w:txbxContent>
                  <w:p w14:paraId="583C8B74">
                    <w:pPr>
                      <w:snapToGrid w:val="0"/>
                      <w:rPr>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lang w:eastAsia="zh-CN"/>
                      </w:rPr>
                      <w:t>56</w:t>
                    </w:r>
                    <w:r>
                      <w:rPr>
                        <w:rFonts w:hint="eastAsia"/>
                        <w:sz w:val="1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72A4FA"/>
    <w:multiLevelType w:val="singleLevel"/>
    <w:tmpl w:val="0D72A4FA"/>
    <w:lvl w:ilvl="0" w:tentative="0">
      <w:start w:val="3"/>
      <w:numFmt w:val="chineseCounting"/>
      <w:suff w:val="space"/>
      <w:lvlText w:val="第%1章"/>
      <w:lvlJc w:val="left"/>
      <w:rPr>
        <w:rFonts w:hint="eastAsia"/>
      </w:rPr>
    </w:lvl>
  </w:abstractNum>
  <w:abstractNum w:abstractNumId="1">
    <w:nsid w:val="56EF6647"/>
    <w:multiLevelType w:val="singleLevel"/>
    <w:tmpl w:val="56EF6647"/>
    <w:lvl w:ilvl="0" w:tentative="0">
      <w:start w:val="5"/>
      <w:numFmt w:val="decimal"/>
      <w:suff w:val="nothing"/>
      <w:lvlText w:val="%1."/>
      <w:lvlJc w:val="left"/>
      <w:rPr>
        <w:rFonts w:cs="Times New Roman"/>
      </w:rPr>
    </w:lvl>
  </w:abstractNum>
  <w:abstractNum w:abstractNumId="2">
    <w:nsid w:val="59C07086"/>
    <w:multiLevelType w:val="singleLevel"/>
    <w:tmpl w:val="59C07086"/>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endnotePr>
    <w:numFmt w:val="decimal"/>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C4FDF"/>
    <w:rsid w:val="00242167"/>
    <w:rsid w:val="00611A9A"/>
    <w:rsid w:val="00CF3708"/>
    <w:rsid w:val="00E14CC6"/>
    <w:rsid w:val="023D46EC"/>
    <w:rsid w:val="02BE582C"/>
    <w:rsid w:val="02C24BF1"/>
    <w:rsid w:val="03376663"/>
    <w:rsid w:val="04302081"/>
    <w:rsid w:val="044874C7"/>
    <w:rsid w:val="04791AC8"/>
    <w:rsid w:val="05E61592"/>
    <w:rsid w:val="06C7528D"/>
    <w:rsid w:val="07910015"/>
    <w:rsid w:val="07B74F40"/>
    <w:rsid w:val="07D142AA"/>
    <w:rsid w:val="080C703A"/>
    <w:rsid w:val="09DB2911"/>
    <w:rsid w:val="0A217932"/>
    <w:rsid w:val="0A8565D3"/>
    <w:rsid w:val="0B0F274B"/>
    <w:rsid w:val="0B554854"/>
    <w:rsid w:val="0C2C1BBB"/>
    <w:rsid w:val="0C3C166D"/>
    <w:rsid w:val="0D3E38E6"/>
    <w:rsid w:val="0D7D0092"/>
    <w:rsid w:val="0D7F02AE"/>
    <w:rsid w:val="0D896A37"/>
    <w:rsid w:val="0D8E3165"/>
    <w:rsid w:val="0E4B0521"/>
    <w:rsid w:val="0E4B5619"/>
    <w:rsid w:val="0F1C2D99"/>
    <w:rsid w:val="0F3D6EB8"/>
    <w:rsid w:val="10CE2CAD"/>
    <w:rsid w:val="112A6783"/>
    <w:rsid w:val="118301AB"/>
    <w:rsid w:val="122B630F"/>
    <w:rsid w:val="131B45D5"/>
    <w:rsid w:val="136C23B4"/>
    <w:rsid w:val="139D0C9B"/>
    <w:rsid w:val="13BD390A"/>
    <w:rsid w:val="140263D0"/>
    <w:rsid w:val="14307D8F"/>
    <w:rsid w:val="146D0E60"/>
    <w:rsid w:val="15081703"/>
    <w:rsid w:val="15FF767B"/>
    <w:rsid w:val="16AE05C0"/>
    <w:rsid w:val="18FF478C"/>
    <w:rsid w:val="1A532F9C"/>
    <w:rsid w:val="1AD127EF"/>
    <w:rsid w:val="1B0A4769"/>
    <w:rsid w:val="1B5F7218"/>
    <w:rsid w:val="1BB547CD"/>
    <w:rsid w:val="1BDA5F95"/>
    <w:rsid w:val="1D996B0A"/>
    <w:rsid w:val="1DB16262"/>
    <w:rsid w:val="1E0D1B0F"/>
    <w:rsid w:val="1E140076"/>
    <w:rsid w:val="1E28766F"/>
    <w:rsid w:val="1ED4373A"/>
    <w:rsid w:val="21735CA5"/>
    <w:rsid w:val="231A4A0C"/>
    <w:rsid w:val="234C277D"/>
    <w:rsid w:val="23C06DB8"/>
    <w:rsid w:val="246F263F"/>
    <w:rsid w:val="25277CBA"/>
    <w:rsid w:val="26887D7C"/>
    <w:rsid w:val="276D142B"/>
    <w:rsid w:val="281B7DE6"/>
    <w:rsid w:val="28A55563"/>
    <w:rsid w:val="28BA1D43"/>
    <w:rsid w:val="28EB2EDD"/>
    <w:rsid w:val="292F44DF"/>
    <w:rsid w:val="295D754D"/>
    <w:rsid w:val="2A201F50"/>
    <w:rsid w:val="2AC33130"/>
    <w:rsid w:val="2B2E25C8"/>
    <w:rsid w:val="2BFC7AC3"/>
    <w:rsid w:val="2BFF63EA"/>
    <w:rsid w:val="2CE7356C"/>
    <w:rsid w:val="2D216834"/>
    <w:rsid w:val="2D3B6280"/>
    <w:rsid w:val="2D5E12DC"/>
    <w:rsid w:val="2F8740A1"/>
    <w:rsid w:val="31734FCA"/>
    <w:rsid w:val="322841C1"/>
    <w:rsid w:val="32591745"/>
    <w:rsid w:val="3306047F"/>
    <w:rsid w:val="343A66F1"/>
    <w:rsid w:val="34902B98"/>
    <w:rsid w:val="3515577F"/>
    <w:rsid w:val="359C4743"/>
    <w:rsid w:val="35A81A65"/>
    <w:rsid w:val="35EF127D"/>
    <w:rsid w:val="3643781B"/>
    <w:rsid w:val="36C21782"/>
    <w:rsid w:val="387D66B7"/>
    <w:rsid w:val="394A0EC1"/>
    <w:rsid w:val="3A4E1148"/>
    <w:rsid w:val="3A527464"/>
    <w:rsid w:val="3ADA0AF1"/>
    <w:rsid w:val="3B2C6648"/>
    <w:rsid w:val="3C3F55DF"/>
    <w:rsid w:val="3C875A46"/>
    <w:rsid w:val="3D136199"/>
    <w:rsid w:val="3D4511DD"/>
    <w:rsid w:val="3DB66B25"/>
    <w:rsid w:val="3DFE00DB"/>
    <w:rsid w:val="3EC929F3"/>
    <w:rsid w:val="3F4D7B92"/>
    <w:rsid w:val="3F756BE7"/>
    <w:rsid w:val="3F7E18C4"/>
    <w:rsid w:val="3F845A35"/>
    <w:rsid w:val="42507548"/>
    <w:rsid w:val="42A016A0"/>
    <w:rsid w:val="42E028CE"/>
    <w:rsid w:val="435C3CCA"/>
    <w:rsid w:val="44906321"/>
    <w:rsid w:val="44CD30D2"/>
    <w:rsid w:val="45E5629C"/>
    <w:rsid w:val="45ED486E"/>
    <w:rsid w:val="461C402C"/>
    <w:rsid w:val="46733805"/>
    <w:rsid w:val="46D85D5E"/>
    <w:rsid w:val="46F96400"/>
    <w:rsid w:val="481B1AE6"/>
    <w:rsid w:val="48802209"/>
    <w:rsid w:val="48EC5AF0"/>
    <w:rsid w:val="49357497"/>
    <w:rsid w:val="49F14165"/>
    <w:rsid w:val="4A58022B"/>
    <w:rsid w:val="4A8A736F"/>
    <w:rsid w:val="4A8C251F"/>
    <w:rsid w:val="4B267881"/>
    <w:rsid w:val="4B7C13AE"/>
    <w:rsid w:val="4C355957"/>
    <w:rsid w:val="4CD35839"/>
    <w:rsid w:val="4D573E80"/>
    <w:rsid w:val="4DB1767E"/>
    <w:rsid w:val="4DBF5001"/>
    <w:rsid w:val="4DD73A16"/>
    <w:rsid w:val="4DFD3CB0"/>
    <w:rsid w:val="4E8F31A6"/>
    <w:rsid w:val="4EEA1A38"/>
    <w:rsid w:val="4EEA1B90"/>
    <w:rsid w:val="4F31425D"/>
    <w:rsid w:val="5055041F"/>
    <w:rsid w:val="50630D8E"/>
    <w:rsid w:val="5146574D"/>
    <w:rsid w:val="53715570"/>
    <w:rsid w:val="55EA5046"/>
    <w:rsid w:val="56310B25"/>
    <w:rsid w:val="56A417B8"/>
    <w:rsid w:val="5737262D"/>
    <w:rsid w:val="58160494"/>
    <w:rsid w:val="58C12AF6"/>
    <w:rsid w:val="590029F6"/>
    <w:rsid w:val="5A252C10"/>
    <w:rsid w:val="5A284D1F"/>
    <w:rsid w:val="5A371C54"/>
    <w:rsid w:val="5AD05272"/>
    <w:rsid w:val="5D101956"/>
    <w:rsid w:val="5D8D7A05"/>
    <w:rsid w:val="5DF78F5C"/>
    <w:rsid w:val="5EDC564E"/>
    <w:rsid w:val="5EDE79D4"/>
    <w:rsid w:val="5F597A20"/>
    <w:rsid w:val="5F7D0169"/>
    <w:rsid w:val="5FE053FD"/>
    <w:rsid w:val="5FE141F4"/>
    <w:rsid w:val="5FE97DAA"/>
    <w:rsid w:val="61B336CF"/>
    <w:rsid w:val="61FC694D"/>
    <w:rsid w:val="62C26B23"/>
    <w:rsid w:val="62CA6A4B"/>
    <w:rsid w:val="633013C5"/>
    <w:rsid w:val="63DB162C"/>
    <w:rsid w:val="65C36624"/>
    <w:rsid w:val="67577973"/>
    <w:rsid w:val="67BA708E"/>
    <w:rsid w:val="68045C8E"/>
    <w:rsid w:val="690F6F65"/>
    <w:rsid w:val="696D0DB3"/>
    <w:rsid w:val="697D4817"/>
    <w:rsid w:val="69AA0BE3"/>
    <w:rsid w:val="6A003881"/>
    <w:rsid w:val="6C8620F1"/>
    <w:rsid w:val="6C9F3A2C"/>
    <w:rsid w:val="6CC80B73"/>
    <w:rsid w:val="6EFA1B1D"/>
    <w:rsid w:val="708F6E00"/>
    <w:rsid w:val="71C01745"/>
    <w:rsid w:val="71C9100E"/>
    <w:rsid w:val="72192C03"/>
    <w:rsid w:val="72BD1CC8"/>
    <w:rsid w:val="73125FD0"/>
    <w:rsid w:val="733A72D5"/>
    <w:rsid w:val="740B3259"/>
    <w:rsid w:val="747E1443"/>
    <w:rsid w:val="749B0353"/>
    <w:rsid w:val="74A50BEC"/>
    <w:rsid w:val="74AF784E"/>
    <w:rsid w:val="757C5983"/>
    <w:rsid w:val="75FD6B6F"/>
    <w:rsid w:val="76F65C09"/>
    <w:rsid w:val="77383B2B"/>
    <w:rsid w:val="777971DA"/>
    <w:rsid w:val="779531A8"/>
    <w:rsid w:val="79426EE3"/>
    <w:rsid w:val="795E13E9"/>
    <w:rsid w:val="7AA76304"/>
    <w:rsid w:val="7C635AEE"/>
    <w:rsid w:val="7DAC5273"/>
    <w:rsid w:val="7DB87774"/>
    <w:rsid w:val="7DD7D684"/>
    <w:rsid w:val="7E4F632A"/>
    <w:rsid w:val="7E9674F0"/>
    <w:rsid w:val="BF5799ED"/>
    <w:rsid w:val="F7DB0EF5"/>
    <w:rsid w:val="FD5DD283"/>
    <w:rsid w:val="FFEF40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wordWrap w:val="0"/>
      <w:autoSpaceDE w:val="0"/>
      <w:autoSpaceDN w:val="0"/>
      <w:jc w:val="both"/>
    </w:pPr>
    <w:rPr>
      <w:rFonts w:ascii="宋体" w:hAnsi="Times New Roman" w:eastAsia="宋体" w:cs="Times New Roman"/>
      <w:kern w:val="2"/>
      <w:szCs w:val="24"/>
      <w:lang w:val="en-US" w:eastAsia="ko-KR" w:bidi="ar-SA"/>
    </w:rPr>
  </w:style>
  <w:style w:type="paragraph" w:styleId="2">
    <w:name w:val="heading 1"/>
    <w:basedOn w:val="1"/>
    <w:next w:val="1"/>
    <w:qFormat/>
    <w:uiPriority w:val="0"/>
    <w:pPr>
      <w:outlineLvl w:val="0"/>
    </w:pPr>
    <w:rPr>
      <w:rFonts w:ascii="微软雅黑" w:hAnsi="微软雅黑" w:eastAsia="微软雅黑" w:cs="微软雅黑"/>
      <w:b/>
      <w:sz w:val="32"/>
      <w:szCs w:val="28"/>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qFormat/>
    <w:uiPriority w:val="9"/>
    <w:pPr>
      <w:keepNext/>
      <w:keepLines/>
      <w:jc w:val="left"/>
      <w:outlineLvl w:val="3"/>
    </w:pPr>
    <w:rPr>
      <w:rFonts w:ascii="Cambria" w:hAnsi="Cambria"/>
      <w:b/>
      <w:bCs/>
      <w:kern w:val="0"/>
      <w:sz w:val="28"/>
      <w:szCs w:val="28"/>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7">
    <w:name w:val="Normal Indent"/>
    <w:basedOn w:val="1"/>
    <w:next w:val="1"/>
    <w:qFormat/>
    <w:uiPriority w:val="99"/>
    <w:pPr>
      <w:autoSpaceDE w:val="0"/>
      <w:autoSpaceDN w:val="0"/>
      <w:adjustRightInd w:val="0"/>
      <w:spacing w:line="640" w:lineRule="exact"/>
      <w:ind w:firstLine="585"/>
    </w:pPr>
    <w:rPr>
      <w:rFonts w:ascii="楷体_GB2312" w:eastAsia="楷体_GB2312"/>
      <w:kern w:val="0"/>
      <w:sz w:val="32"/>
      <w:szCs w:val="32"/>
    </w:rPr>
  </w:style>
  <w:style w:type="paragraph" w:styleId="8">
    <w:name w:val="annotation text"/>
    <w:basedOn w:val="1"/>
    <w:qFormat/>
    <w:uiPriority w:val="0"/>
    <w:pPr>
      <w:jc w:val="left"/>
    </w:pPr>
  </w:style>
  <w:style w:type="paragraph" w:styleId="9">
    <w:name w:val="Body Text"/>
    <w:basedOn w:val="1"/>
    <w:next w:val="1"/>
    <w:qFormat/>
    <w:uiPriority w:val="0"/>
    <w:pPr>
      <w:spacing w:after="120"/>
    </w:pPr>
  </w:style>
  <w:style w:type="paragraph" w:styleId="10">
    <w:name w:val="Body Text Indent"/>
    <w:basedOn w:val="1"/>
    <w:qFormat/>
    <w:uiPriority w:val="99"/>
    <w:pPr>
      <w:ind w:left="420" w:leftChars="200"/>
    </w:pPr>
  </w:style>
  <w:style w:type="paragraph" w:styleId="11">
    <w:name w:val="Plain Text"/>
    <w:basedOn w:val="1"/>
    <w:next w:val="12"/>
    <w:qFormat/>
    <w:uiPriority w:val="0"/>
    <w:pPr>
      <w:wordWrap/>
      <w:autoSpaceDE/>
      <w:autoSpaceDN/>
      <w:spacing w:line="324" w:lineRule="auto"/>
    </w:pPr>
    <w:rPr>
      <w:rFonts w:hAnsi="Courier New"/>
      <w:sz w:val="21"/>
      <w:szCs w:val="20"/>
      <w:lang w:eastAsia="zh-CN"/>
    </w:rPr>
  </w:style>
  <w:style w:type="paragraph" w:styleId="12">
    <w:name w:val="toc 9"/>
    <w:basedOn w:val="1"/>
    <w:next w:val="1"/>
    <w:qFormat/>
    <w:uiPriority w:val="0"/>
    <w:pPr>
      <w:ind w:left="3360" w:leftChars="1600"/>
    </w:pPr>
  </w:style>
  <w:style w:type="paragraph" w:styleId="13">
    <w:name w:val="Date"/>
    <w:basedOn w:val="1"/>
    <w:next w:val="1"/>
    <w:qFormat/>
    <w:uiPriority w:val="0"/>
    <w:pPr>
      <w:widowControl/>
      <w:wordWrap/>
      <w:autoSpaceDE/>
      <w:autoSpaceDN/>
      <w:ind w:left="100" w:leftChars="2500"/>
      <w:jc w:val="left"/>
    </w:pPr>
    <w:rPr>
      <w:rFonts w:ascii="Times New Roman"/>
      <w:kern w:val="0"/>
      <w:sz w:val="24"/>
    </w:rPr>
  </w:style>
  <w:style w:type="paragraph" w:styleId="14">
    <w:name w:val="footer"/>
    <w:basedOn w:val="1"/>
    <w:qFormat/>
    <w:uiPriority w:val="99"/>
    <w:pPr>
      <w:tabs>
        <w:tab w:val="center" w:pos="4153"/>
        <w:tab w:val="right" w:pos="8306"/>
      </w:tabs>
      <w:snapToGrid w:val="0"/>
      <w:jc w:val="left"/>
    </w:pPr>
    <w:rPr>
      <w:sz w:val="18"/>
      <w:szCs w:val="18"/>
    </w:rPr>
  </w:style>
  <w:style w:type="paragraph" w:styleId="15">
    <w:name w:val="Normal (Web)"/>
    <w:basedOn w:val="1"/>
    <w:unhideWhenUsed/>
    <w:qFormat/>
    <w:uiPriority w:val="0"/>
    <w:pPr>
      <w:widowControl/>
      <w:wordWrap/>
      <w:autoSpaceDE/>
      <w:autoSpaceDN/>
      <w:spacing w:before="100" w:beforeAutospacing="1" w:after="100" w:afterAutospacing="1"/>
      <w:jc w:val="left"/>
    </w:pPr>
    <w:rPr>
      <w:rFonts w:hAnsi="宋体" w:cs="宋体"/>
      <w:kern w:val="0"/>
      <w:sz w:val="24"/>
      <w:lang w:eastAsia="zh-CN"/>
    </w:rPr>
  </w:style>
  <w:style w:type="character" w:styleId="18">
    <w:name w:val="Strong"/>
    <w:basedOn w:val="17"/>
    <w:qFormat/>
    <w:uiPriority w:val="0"/>
    <w:rPr>
      <w:b/>
    </w:rPr>
  </w:style>
  <w:style w:type="character" w:styleId="19">
    <w:name w:val="page number"/>
    <w:basedOn w:val="17"/>
    <w:qFormat/>
    <w:uiPriority w:val="0"/>
    <w:rPr>
      <w:rFonts w:ascii="Times New Roman" w:hAnsi="Times New Roman" w:eastAsia="宋体" w:cs="Times New Roman"/>
    </w:rPr>
  </w:style>
  <w:style w:type="character" w:styleId="20">
    <w:name w:val="Hyperlink"/>
    <w:basedOn w:val="17"/>
    <w:qFormat/>
    <w:uiPriority w:val="0"/>
    <w:rPr>
      <w:color w:val="0000FF"/>
      <w:u w:val="single"/>
    </w:rPr>
  </w:style>
  <w:style w:type="paragraph" w:styleId="21">
    <w:name w:val="List Paragraph"/>
    <w:basedOn w:val="1"/>
    <w:qFormat/>
    <w:uiPriority w:val="34"/>
    <w:pPr>
      <w:wordWrap/>
      <w:autoSpaceDE/>
      <w:autoSpaceDN/>
      <w:ind w:firstLine="420" w:firstLineChars="200"/>
    </w:pPr>
    <w:rPr>
      <w:rFonts w:ascii="Times New Roman"/>
      <w:sz w:val="21"/>
      <w:lang w:eastAsia="zh-CN"/>
    </w:rPr>
  </w:style>
  <w:style w:type="paragraph" w:customStyle="1" w:styleId="22">
    <w:name w:val="正文首行缩进两字符"/>
    <w:basedOn w:val="1"/>
    <w:qFormat/>
    <w:uiPriority w:val="0"/>
    <w:pPr>
      <w:spacing w:line="360" w:lineRule="auto"/>
      <w:ind w:firstLine="200" w:firstLineChars="200"/>
    </w:pPr>
    <w:rPr>
      <w:lang w:eastAsia="zh-CN"/>
    </w:rPr>
  </w:style>
  <w:style w:type="paragraph" w:customStyle="1" w:styleId="23">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4">
    <w:name w:val="null3"/>
    <w:hidden/>
    <w:qFormat/>
    <w:uiPriority w:val="0"/>
    <w:rPr>
      <w:rFonts w:hint="eastAsia" w:asciiTheme="minorHAnsi" w:hAnsiTheme="minorHAnsi" w:eastAsiaTheme="minorEastAsia" w:cstheme="minorBidi"/>
      <w:lang w:val="en-US" w:eastAsia="zh-Hans" w:bidi="ar-SA"/>
    </w:rPr>
  </w:style>
  <w:style w:type="paragraph" w:customStyle="1" w:styleId="25">
    <w:name w:val="样式 首行缩进:  2 字符"/>
    <w:basedOn w:val="1"/>
    <w:qFormat/>
    <w:uiPriority w:val="0"/>
    <w:pPr>
      <w:spacing w:line="400" w:lineRule="exact"/>
      <w:ind w:firstLine="200" w:firstLineChars="200"/>
    </w:pPr>
    <w:rPr>
      <w:rFonts w:cs="宋体"/>
      <w:sz w:val="24"/>
    </w:rPr>
  </w:style>
  <w:style w:type="character" w:customStyle="1" w:styleId="26">
    <w:name w:val="font11"/>
    <w:basedOn w:val="17"/>
    <w:qFormat/>
    <w:uiPriority w:val="0"/>
    <w:rPr>
      <w:rFonts w:hint="eastAsia" w:ascii="宋体" w:hAnsi="宋体" w:eastAsia="宋体" w:cs="宋体"/>
      <w:color w:val="000000"/>
      <w:sz w:val="18"/>
      <w:szCs w:val="18"/>
      <w:u w:val="none"/>
    </w:rPr>
  </w:style>
  <w:style w:type="character" w:customStyle="1" w:styleId="27">
    <w:name w:val="font91"/>
    <w:basedOn w:val="17"/>
    <w:qFormat/>
    <w:uiPriority w:val="0"/>
    <w:rPr>
      <w:rFonts w:hint="eastAsia" w:ascii="宋体" w:hAnsi="宋体" w:eastAsia="宋体" w:cs="宋体"/>
      <w:color w:val="000000"/>
      <w:sz w:val="18"/>
      <w:szCs w:val="18"/>
      <w:u w:val="none"/>
      <w:vertAlign w:val="subscript"/>
    </w:rPr>
  </w:style>
  <w:style w:type="character" w:customStyle="1" w:styleId="28">
    <w:name w:val="font41"/>
    <w:basedOn w:val="17"/>
    <w:qFormat/>
    <w:uiPriority w:val="0"/>
    <w:rPr>
      <w:rFonts w:hint="eastAsia" w:ascii="宋体" w:hAnsi="宋体" w:eastAsia="宋体" w:cs="宋体"/>
      <w:color w:val="000000"/>
      <w:sz w:val="18"/>
      <w:szCs w:val="18"/>
      <w:u w:val="none"/>
    </w:rPr>
  </w:style>
  <w:style w:type="character" w:customStyle="1" w:styleId="29">
    <w:name w:val="font51"/>
    <w:basedOn w:val="17"/>
    <w:qFormat/>
    <w:uiPriority w:val="0"/>
    <w:rPr>
      <w:rFonts w:hint="eastAsia" w:ascii="宋体" w:hAnsi="宋体" w:eastAsia="宋体" w:cs="宋体"/>
      <w:color w:val="000000"/>
      <w:sz w:val="18"/>
      <w:szCs w:val="18"/>
      <w:u w:val="none"/>
    </w:rPr>
  </w:style>
  <w:style w:type="character" w:customStyle="1" w:styleId="30">
    <w:name w:val="font81"/>
    <w:basedOn w:val="17"/>
    <w:qFormat/>
    <w:uiPriority w:val="0"/>
    <w:rPr>
      <w:rFonts w:hint="eastAsia" w:ascii="宋体" w:hAnsi="宋体" w:eastAsia="宋体" w:cs="宋体"/>
      <w:color w:val="000000"/>
      <w:sz w:val="18"/>
      <w:szCs w:val="18"/>
      <w:u w:val="none"/>
      <w:vertAlign w:val="subscript"/>
    </w:rPr>
  </w:style>
  <w:style w:type="character" w:customStyle="1" w:styleId="31">
    <w:name w:val="font14"/>
    <w:basedOn w:val="17"/>
    <w:qFormat/>
    <w:uiPriority w:val="0"/>
    <w:rPr>
      <w:rFonts w:hint="eastAsia" w:ascii="宋体" w:hAnsi="宋体" w:eastAsia="宋体" w:cs="宋体"/>
      <w:color w:val="000000"/>
      <w:sz w:val="18"/>
      <w:szCs w:val="18"/>
      <w:u w:val="none"/>
    </w:rPr>
  </w:style>
  <w:style w:type="character" w:customStyle="1" w:styleId="32">
    <w:name w:val="font131"/>
    <w:basedOn w:val="17"/>
    <w:qFormat/>
    <w:uiPriority w:val="0"/>
    <w:rPr>
      <w:rFonts w:hint="eastAsia" w:ascii="宋体" w:hAnsi="宋体" w:eastAsia="宋体" w:cs="宋体"/>
      <w:color w:val="FF0000"/>
      <w:sz w:val="18"/>
      <w:szCs w:val="18"/>
      <w:u w:val="none"/>
    </w:rPr>
  </w:style>
  <w:style w:type="character" w:customStyle="1" w:styleId="33">
    <w:name w:val="font31"/>
    <w:basedOn w:val="17"/>
    <w:qFormat/>
    <w:uiPriority w:val="0"/>
    <w:rPr>
      <w:rFonts w:hint="eastAsia" w:ascii="宋体" w:hAnsi="宋体" w:eastAsia="宋体" w:cs="宋体"/>
      <w:color w:val="000000"/>
      <w:sz w:val="20"/>
      <w:szCs w:val="20"/>
      <w:u w:val="none"/>
    </w:rPr>
  </w:style>
  <w:style w:type="character" w:customStyle="1" w:styleId="34">
    <w:name w:val="font142"/>
    <w:basedOn w:val="17"/>
    <w:qFormat/>
    <w:uiPriority w:val="0"/>
    <w:rPr>
      <w:rFonts w:hint="default" w:ascii="Times New Roman" w:hAnsi="Times New Roman" w:cs="Times New Roman"/>
      <w:color w:val="000000"/>
      <w:sz w:val="20"/>
      <w:szCs w:val="20"/>
      <w:u w:val="none"/>
    </w:rPr>
  </w:style>
  <w:style w:type="character" w:customStyle="1" w:styleId="35">
    <w:name w:val="font151"/>
    <w:basedOn w:val="17"/>
    <w:qFormat/>
    <w:uiPriority w:val="0"/>
    <w:rPr>
      <w:rFonts w:hint="eastAsia" w:ascii="宋体" w:hAnsi="宋体" w:eastAsia="宋体" w:cs="宋体"/>
      <w:color w:val="FF0000"/>
      <w:sz w:val="20"/>
      <w:szCs w:val="20"/>
      <w:u w:val="none"/>
    </w:rPr>
  </w:style>
  <w:style w:type="character" w:customStyle="1" w:styleId="36">
    <w:name w:val="font101"/>
    <w:basedOn w:val="17"/>
    <w:qFormat/>
    <w:uiPriority w:val="0"/>
    <w:rPr>
      <w:rFonts w:hint="default" w:ascii="Arial" w:hAnsi="Arial" w:cs="Arial"/>
      <w:color w:val="000000"/>
      <w:sz w:val="18"/>
      <w:szCs w:val="18"/>
      <w:u w:val="none"/>
    </w:rPr>
  </w:style>
  <w:style w:type="character" w:customStyle="1" w:styleId="37">
    <w:name w:val="font112"/>
    <w:basedOn w:val="17"/>
    <w:qFormat/>
    <w:uiPriority w:val="0"/>
    <w:rPr>
      <w:rFonts w:hint="eastAsia" w:ascii="宋体" w:hAnsi="宋体" w:eastAsia="宋体" w:cs="宋体"/>
      <w:color w:val="FF0000"/>
      <w:sz w:val="20"/>
      <w:szCs w:val="20"/>
      <w:u w:val="none"/>
    </w:rPr>
  </w:style>
  <w:style w:type="character" w:customStyle="1" w:styleId="38">
    <w:name w:val="font21"/>
    <w:basedOn w:val="17"/>
    <w:qFormat/>
    <w:uiPriority w:val="0"/>
    <w:rPr>
      <w:rFonts w:hint="eastAsia" w:ascii="宋体" w:hAnsi="宋体" w:eastAsia="宋体" w:cs="宋体"/>
      <w:color w:val="000000"/>
      <w:sz w:val="18"/>
      <w:szCs w:val="18"/>
      <w:u w:val="none"/>
    </w:rPr>
  </w:style>
  <w:style w:type="paragraph" w:customStyle="1" w:styleId="39">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Relationships xmlns="http://schemas.openxmlformats.org/package/2006/relationships"><Relationship Target="../customXml/item1.xml" Type="http://schemas.openxmlformats.org/officeDocument/2006/relationships/customXml" Id="rId9"></Relationship><Relationship Target="theme/theme1.xml" Type="http://schemas.openxmlformats.org/officeDocument/2006/relationships/theme" Id="rId8"></Relationship><Relationship Target="footer5.xml" Type="http://schemas.openxmlformats.org/officeDocument/2006/relationships/footer" Id="rId7"></Relationship><Relationship Target="footer4.xml" Type="http://schemas.openxmlformats.org/officeDocument/2006/relationships/footer" Id="rId6"></Relationship><Relationship Target="footer3.xml" Type="http://schemas.openxmlformats.org/officeDocument/2006/relationships/footer" Id="rId5"></Relationship><Relationship Target="footer2.xml" Type="http://schemas.openxmlformats.org/officeDocument/2006/relationships/footer" Id="rId4"></Relationship><Relationship Target="footer1.xml" Type="http://schemas.openxmlformats.org/officeDocument/2006/relationships/footer" Id="rId3"></Relationship><Relationship Target="settings.xml" Type="http://schemas.openxmlformats.org/officeDocument/2006/relationships/settings" Id="rId2"></Relationship><Relationship Target="fontTable.xml" Type="http://schemas.openxmlformats.org/officeDocument/2006/relationships/fontTable" Id="rId11"></Relationship><Relationship Target="numbering.xml" Type="http://schemas.openxmlformats.org/officeDocument/2006/relationships/numbering" Id="rId10"></Relationship><Relationship Target="styles.xml" Type="http://schemas.openxmlformats.org/officeDocument/2006/relationships/styles" Id="rId1"></Relationship></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Relationships xmlns="http://schemas.openxmlformats.org/package/2006/relationships"><Relationship Target="itemProps1.xml" Type="http://schemas.openxmlformats.org/officeDocument/2006/relationships/customXmlProps" Id="rId1"></Relationship></Relationships>
</file>

<file path=customXml/item1.xml><?xml version="1.0" encoding="utf-8"?>
<s:customData xmlns:s="http://www.wps.cn/officeDocument/2013/wpsCustomData" xmln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3003</Words>
  <Characters>3401</Characters>
  <Lines>0</Lines>
  <Paragraphs>0</Paragraphs>
  <TotalTime>10</TotalTime>
  <ScaleCrop>false</ScaleCrop>
  <LinksUpToDate>false</LinksUpToDate>
  <CharactersWithSpaces>3491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2026-08-11T02:34:00Z</dcterms:created>
  <dc:creator>Windows</dc:creator>
  <cp:lastModifiedBy>川招</cp:lastModifiedBy>
  <dcterms:modified xsi:type="dcterms:W3CDTF">2026-09-24T03:43:23Z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eyJoZGlkIjoiNDU5NWRkYWRkZDI4Yjk2ZmZkMDZmOWUzZmYyZmQxMjIiLCJ1c2VySWQiOiIzMjk1Njg3MDQifQ==</vt:lpwstr>
  </property>
  <property fmtid="{D5CDD505-2E9C-101B-9397-08002B2CF9AE}" pid="4" name="ICV">
    <vt:lpwstr>23CC23650E8436280F4CB26A0F1B07EE_43</vt:lpwstr>
  </property>
</Properties>
</file>