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项目配套服务设备</w:t>
      </w:r>
    </w:p>
    <w:p w14:paraId="55E633A5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128A8DD5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A374463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578F6947">
      <w:pPr>
        <w:bidi w:val="0"/>
        <w:rPr>
          <w:rFonts w:hint="eastAsia"/>
          <w:lang w:val="en-US" w:eastAsia="zh-CN"/>
        </w:rPr>
      </w:pPr>
    </w:p>
    <w:p w14:paraId="39A16C39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各供应商结合磋商文件“第三章 磋商项目技术、服务、商务及其他要求”</w:t>
      </w:r>
    </w:p>
    <w:p w14:paraId="0B93C289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lang w:val="en-US" w:eastAsia="zh-CN"/>
        </w:rPr>
        <w:t>第六章 磋商办法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”提供项目配套服务设备”</w:t>
      </w:r>
    </w:p>
    <w:p w14:paraId="393A524B">
      <w:pPr>
        <w:bidi w:val="0"/>
        <w:rPr>
          <w:rFonts w:hint="eastAsia"/>
          <w:lang w:val="en-US" w:eastAsia="zh-CN"/>
        </w:rPr>
      </w:pPr>
    </w:p>
    <w:p w14:paraId="02BFB7B0">
      <w:pPr>
        <w:bidi w:val="0"/>
        <w:spacing w:line="360" w:lineRule="auto"/>
        <w:jc w:val="left"/>
        <w:rPr>
          <w:rFonts w:hint="default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附表1：</w:t>
      </w:r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2492"/>
        <w:gridCol w:w="1779"/>
        <w:gridCol w:w="1779"/>
        <w:gridCol w:w="1781"/>
      </w:tblGrid>
      <w:tr w14:paraId="02F0E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066" w:type="dxa"/>
            <w:noWrap/>
            <w:vAlign w:val="center"/>
          </w:tcPr>
          <w:p w14:paraId="01785D9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2492" w:type="dxa"/>
            <w:noWrap/>
            <w:vAlign w:val="center"/>
          </w:tcPr>
          <w:p w14:paraId="5850285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设备名称</w:t>
            </w:r>
          </w:p>
        </w:tc>
        <w:tc>
          <w:tcPr>
            <w:tcW w:w="1779" w:type="dxa"/>
            <w:noWrap/>
            <w:vAlign w:val="center"/>
          </w:tcPr>
          <w:p w14:paraId="63DB937F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品牌、型号</w:t>
            </w:r>
          </w:p>
        </w:tc>
        <w:tc>
          <w:tcPr>
            <w:tcW w:w="1779" w:type="dxa"/>
            <w:noWrap/>
            <w:vAlign w:val="center"/>
          </w:tcPr>
          <w:p w14:paraId="453133B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数量</w:t>
            </w:r>
          </w:p>
        </w:tc>
        <w:tc>
          <w:tcPr>
            <w:tcW w:w="1781" w:type="dxa"/>
            <w:noWrap/>
            <w:vAlign w:val="center"/>
          </w:tcPr>
          <w:p w14:paraId="579676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备注</w:t>
            </w:r>
          </w:p>
        </w:tc>
      </w:tr>
      <w:tr w14:paraId="62322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066" w:type="dxa"/>
            <w:noWrap/>
            <w:vAlign w:val="center"/>
          </w:tcPr>
          <w:p w14:paraId="75E529CE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2492" w:type="dxa"/>
            <w:noWrap/>
            <w:vAlign w:val="center"/>
          </w:tcPr>
          <w:p w14:paraId="490024E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5C8ED18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5150E55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0994BFA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4F32A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066" w:type="dxa"/>
            <w:noWrap/>
            <w:vAlign w:val="center"/>
          </w:tcPr>
          <w:p w14:paraId="0D479762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2492" w:type="dxa"/>
            <w:noWrap/>
            <w:vAlign w:val="center"/>
          </w:tcPr>
          <w:p w14:paraId="000ECF1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4952C47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781E15C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43F78BA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38D25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066" w:type="dxa"/>
            <w:noWrap/>
            <w:vAlign w:val="center"/>
          </w:tcPr>
          <w:p w14:paraId="7421EF16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2492" w:type="dxa"/>
            <w:noWrap/>
            <w:vAlign w:val="center"/>
          </w:tcPr>
          <w:p w14:paraId="0E73165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0F7169D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2A46A67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63448BA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7D419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066" w:type="dxa"/>
            <w:noWrap/>
            <w:vAlign w:val="center"/>
          </w:tcPr>
          <w:p w14:paraId="517AB82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2492" w:type="dxa"/>
            <w:noWrap/>
            <w:vAlign w:val="center"/>
          </w:tcPr>
          <w:p w14:paraId="0E2FC34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0EF965A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5D57280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0D1457A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6F0B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66" w:type="dxa"/>
            <w:noWrap/>
            <w:vAlign w:val="center"/>
          </w:tcPr>
          <w:p w14:paraId="0B1FE28B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2492" w:type="dxa"/>
            <w:noWrap/>
            <w:vAlign w:val="center"/>
          </w:tcPr>
          <w:p w14:paraId="50FF591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389F004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389E5FB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0828AAB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5FCE6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66" w:type="dxa"/>
            <w:noWrap/>
            <w:vAlign w:val="center"/>
          </w:tcPr>
          <w:p w14:paraId="00099F8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6</w:t>
            </w:r>
          </w:p>
        </w:tc>
        <w:tc>
          <w:tcPr>
            <w:tcW w:w="2492" w:type="dxa"/>
            <w:noWrap/>
            <w:vAlign w:val="center"/>
          </w:tcPr>
          <w:p w14:paraId="2FA1A414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7219C3E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2C1401F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2A385AE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72981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66" w:type="dxa"/>
            <w:noWrap/>
            <w:vAlign w:val="center"/>
          </w:tcPr>
          <w:p w14:paraId="5C1D8F3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7</w:t>
            </w:r>
          </w:p>
        </w:tc>
        <w:tc>
          <w:tcPr>
            <w:tcW w:w="2492" w:type="dxa"/>
            <w:noWrap/>
            <w:vAlign w:val="center"/>
          </w:tcPr>
          <w:p w14:paraId="708FA12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3A8172D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20EC352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4BAC4D9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24B56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66" w:type="dxa"/>
            <w:noWrap/>
            <w:vAlign w:val="center"/>
          </w:tcPr>
          <w:p w14:paraId="2BC0A1A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8</w:t>
            </w:r>
          </w:p>
        </w:tc>
        <w:tc>
          <w:tcPr>
            <w:tcW w:w="2492" w:type="dxa"/>
            <w:noWrap/>
            <w:vAlign w:val="center"/>
          </w:tcPr>
          <w:p w14:paraId="74396BB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7848752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6167598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3DDBDC7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69420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66" w:type="dxa"/>
            <w:noWrap/>
            <w:vAlign w:val="center"/>
          </w:tcPr>
          <w:p w14:paraId="69E9CBA1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9</w:t>
            </w:r>
          </w:p>
        </w:tc>
        <w:tc>
          <w:tcPr>
            <w:tcW w:w="2492" w:type="dxa"/>
            <w:noWrap/>
            <w:vAlign w:val="center"/>
          </w:tcPr>
          <w:p w14:paraId="3C152D1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240AF18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78A0874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435A334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61FC6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66" w:type="dxa"/>
            <w:noWrap/>
            <w:vAlign w:val="center"/>
          </w:tcPr>
          <w:p w14:paraId="5DA279D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10</w:t>
            </w:r>
          </w:p>
        </w:tc>
        <w:tc>
          <w:tcPr>
            <w:tcW w:w="2492" w:type="dxa"/>
            <w:noWrap/>
            <w:vAlign w:val="center"/>
          </w:tcPr>
          <w:p w14:paraId="6D481B0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4FEB79A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7D01447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336C644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02C87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066" w:type="dxa"/>
            <w:noWrap/>
            <w:vAlign w:val="center"/>
          </w:tcPr>
          <w:p w14:paraId="1A291CC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...</w:t>
            </w:r>
          </w:p>
        </w:tc>
        <w:tc>
          <w:tcPr>
            <w:tcW w:w="2492" w:type="dxa"/>
            <w:noWrap/>
            <w:vAlign w:val="center"/>
          </w:tcPr>
          <w:p w14:paraId="7B266CB6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54337B7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79" w:type="dxa"/>
            <w:noWrap/>
            <w:vAlign w:val="center"/>
          </w:tcPr>
          <w:p w14:paraId="54FFD0F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781" w:type="dxa"/>
            <w:noWrap/>
            <w:vAlign w:val="center"/>
          </w:tcPr>
          <w:p w14:paraId="40F6B73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</w:tc>
      </w:tr>
    </w:tbl>
    <w:p w14:paraId="5DDB4369">
      <w:pPr>
        <w:spacing w:line="480" w:lineRule="auto"/>
        <w:ind w:firstLine="480" w:firstLineChars="200"/>
      </w:pPr>
      <w:r>
        <w:rPr>
          <w:rFonts w:hint="eastAsia" w:ascii="宋体" w:hAnsi="宋体" w:eastAsia="宋体" w:cs="宋体"/>
          <w:sz w:val="24"/>
          <w:lang w:val="en-US" w:eastAsia="zh-CN"/>
        </w:rPr>
        <w:t>备注：</w:t>
      </w:r>
      <w:r>
        <w:rPr>
          <w:rFonts w:hint="eastAsia" w:ascii="宋体" w:hAnsi="宋体" w:cs="宋体"/>
          <w:sz w:val="24"/>
          <w:lang w:val="en-US" w:eastAsia="zh-CN"/>
        </w:rPr>
        <w:t>格式仅供参考</w:t>
      </w:r>
      <w:r>
        <w:rPr>
          <w:rFonts w:hint="eastAsia" w:ascii="宋体" w:hAnsi="宋体" w:eastAsia="宋体" w:cs="宋体"/>
          <w:sz w:val="24"/>
          <w:lang w:val="en-US" w:eastAsia="zh-CN"/>
        </w:rPr>
        <w:t>，具体参照评审办法。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D42426"/>
    <w:rsid w:val="642018FB"/>
    <w:rsid w:val="6DD4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table" w:styleId="4">
    <w:name w:val="Table Grid"/>
    <w:basedOn w:val="3"/>
    <w:qFormat/>
    <w:uiPriority w:val="59"/>
    <w:pPr>
      <w:widowControl w:val="0"/>
      <w:spacing w:line="360" w:lineRule="auto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136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2026-06-15T06:54:00Z</dcterms:created>
  <dc:creator>一疋布</dc:creator>
  <cp:lastModifiedBy>一疋布</cp:lastModifiedBy>
  <dcterms:modified xsi:type="dcterms:W3CDTF">2026-06-16T12:46:29Z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A20F710B340D4169AC133B07ED681503_11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