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7AB11">
      <w:pPr>
        <w:spacing w:before="91" w:line="360" w:lineRule="auto"/>
        <w:ind w:left="0" w:leftChars="0" w:firstLine="0" w:firstLineChars="0"/>
        <w:jc w:val="center"/>
        <w:rPr>
          <w:rFonts w:hint="eastAsia" w:ascii="宋体" w:hAnsi="宋体" w:eastAsia="宋体" w:cs="宋体"/>
          <w:b/>
          <w:color w:val="auto"/>
          <w:sz w:val="24"/>
          <w:szCs w:val="24"/>
        </w:rPr>
      </w:pPr>
      <w:bookmarkStart w:id="0" w:name="_GoBack"/>
      <w:bookmarkEnd w:id="0"/>
      <w:r>
        <w:rPr>
          <w:rFonts w:hint="eastAsia" w:ascii="宋体" w:hAnsi="宋体" w:eastAsia="宋体" w:cs="宋体"/>
          <w:b/>
          <w:color w:val="auto"/>
          <w:sz w:val="24"/>
          <w:szCs w:val="24"/>
        </w:rPr>
        <w:t>拟签订采购合同文本</w:t>
      </w:r>
    </w:p>
    <w:p w14:paraId="1C5AFC9E">
      <w:pPr>
        <w:spacing w:line="360" w:lineRule="auto"/>
        <w:jc w:val="center"/>
        <w:rPr>
          <w:rFonts w:hint="eastAsia" w:ascii="宋体" w:hAnsi="宋体" w:eastAsia="宋体" w:cs="宋体"/>
          <w:b/>
          <w:bCs/>
          <w:color w:val="auto"/>
          <w:kern w:val="44"/>
          <w:sz w:val="24"/>
          <w:highlight w:val="none"/>
          <w:lang w:eastAsia="zh-CN"/>
        </w:rPr>
      </w:pPr>
    </w:p>
    <w:p w14:paraId="79433772">
      <w:pPr>
        <w:spacing w:line="360" w:lineRule="auto"/>
        <w:jc w:val="center"/>
        <w:rPr>
          <w:rFonts w:hint="eastAsia" w:ascii="宋体" w:hAnsi="宋体" w:eastAsia="宋体" w:cs="宋体"/>
          <w:b/>
          <w:bCs/>
          <w:color w:val="auto"/>
          <w:kern w:val="44"/>
          <w:sz w:val="24"/>
          <w:highlight w:val="none"/>
          <w:lang w:eastAsia="zh-CN"/>
        </w:rPr>
      </w:pPr>
    </w:p>
    <w:p w14:paraId="5BC5A2AC">
      <w:pPr>
        <w:spacing w:line="360" w:lineRule="auto"/>
        <w:jc w:val="center"/>
        <w:rPr>
          <w:rFonts w:hint="eastAsia" w:ascii="宋体" w:hAnsi="宋体" w:eastAsia="宋体" w:cs="宋体"/>
          <w:b/>
          <w:bCs/>
          <w:color w:val="auto"/>
          <w:kern w:val="44"/>
          <w:sz w:val="24"/>
          <w:highlight w:val="none"/>
          <w:lang w:eastAsia="zh-CN"/>
        </w:rPr>
      </w:pPr>
    </w:p>
    <w:p w14:paraId="4B540070">
      <w:pPr>
        <w:spacing w:line="360" w:lineRule="auto"/>
        <w:jc w:val="center"/>
        <w:rPr>
          <w:rFonts w:hint="eastAsia" w:ascii="宋体" w:hAnsi="宋体" w:eastAsia="宋体" w:cs="宋体"/>
          <w:b/>
          <w:color w:val="auto"/>
          <w:sz w:val="44"/>
          <w:szCs w:val="44"/>
          <w:highlight w:val="none"/>
          <w:lang w:eastAsia="zh-CN"/>
        </w:rPr>
      </w:pPr>
      <w:r>
        <w:rPr>
          <w:rFonts w:hint="eastAsia" w:ascii="宋体" w:hAnsi="宋体" w:eastAsia="宋体" w:cs="宋体"/>
          <w:b/>
          <w:color w:val="auto"/>
          <w:sz w:val="40"/>
          <w:szCs w:val="40"/>
          <w:highlight w:val="none"/>
          <w:lang w:eastAsia="zh-CN"/>
        </w:rPr>
        <w:t>陕西省内危险化学品产品生产许可证审查工作项目</w:t>
      </w:r>
    </w:p>
    <w:p w14:paraId="1216C788">
      <w:pPr>
        <w:pStyle w:val="3"/>
        <w:rPr>
          <w:rFonts w:hint="eastAsia"/>
          <w:color w:val="auto"/>
          <w:highlight w:val="none"/>
          <w:lang w:eastAsia="zh-CN"/>
        </w:rPr>
      </w:pPr>
    </w:p>
    <w:p w14:paraId="3FB138F0">
      <w:pPr>
        <w:spacing w:line="360" w:lineRule="auto"/>
        <w:ind w:firstLine="2249" w:firstLineChars="700"/>
        <w:jc w:val="both"/>
        <w:rPr>
          <w:rFonts w:hint="eastAsia" w:ascii="宋体" w:hAnsi="宋体" w:eastAsia="宋体" w:cs="宋体"/>
          <w:b/>
          <w:color w:val="auto"/>
          <w:sz w:val="32"/>
          <w:szCs w:val="32"/>
          <w:highlight w:val="none"/>
          <w:lang w:eastAsia="zh-CN"/>
        </w:rPr>
      </w:pPr>
    </w:p>
    <w:p w14:paraId="4F84E6C3">
      <w:pPr>
        <w:spacing w:line="360" w:lineRule="auto"/>
        <w:ind w:firstLine="2249" w:firstLineChars="700"/>
        <w:jc w:val="both"/>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合同编号：__________________</w:t>
      </w:r>
    </w:p>
    <w:p w14:paraId="3007EA1D">
      <w:pPr>
        <w:spacing w:line="360" w:lineRule="auto"/>
        <w:rPr>
          <w:rFonts w:hint="eastAsia" w:ascii="宋体" w:hAnsi="宋体" w:eastAsia="宋体" w:cs="宋体"/>
          <w:color w:val="auto"/>
          <w:sz w:val="24"/>
          <w:highlight w:val="none"/>
          <w:lang w:eastAsia="zh-CN"/>
        </w:rPr>
      </w:pPr>
    </w:p>
    <w:p w14:paraId="1F2ACD53">
      <w:pPr>
        <w:spacing w:line="360" w:lineRule="auto"/>
        <w:jc w:val="center"/>
        <w:rPr>
          <w:rFonts w:hint="eastAsia" w:ascii="宋体" w:hAnsi="宋体" w:eastAsia="宋体" w:cs="宋体"/>
          <w:b/>
          <w:color w:val="auto"/>
          <w:sz w:val="36"/>
          <w:szCs w:val="36"/>
          <w:highlight w:val="none"/>
          <w:lang w:eastAsia="zh-CN"/>
        </w:rPr>
      </w:pPr>
    </w:p>
    <w:p w14:paraId="505D90E1">
      <w:pPr>
        <w:rPr>
          <w:rFonts w:hint="eastAsia" w:ascii="宋体" w:hAnsi="宋体" w:eastAsia="宋体" w:cs="宋体"/>
          <w:b/>
          <w:color w:val="auto"/>
          <w:sz w:val="36"/>
          <w:szCs w:val="36"/>
          <w:highlight w:val="none"/>
          <w:lang w:eastAsia="zh-CN"/>
        </w:rPr>
      </w:pPr>
    </w:p>
    <w:p w14:paraId="4F6D3B82">
      <w:pPr>
        <w:rPr>
          <w:rFonts w:hint="eastAsia" w:ascii="宋体" w:hAnsi="宋体" w:eastAsia="宋体" w:cs="宋体"/>
          <w:b/>
          <w:color w:val="auto"/>
          <w:sz w:val="36"/>
          <w:szCs w:val="36"/>
          <w:highlight w:val="none"/>
          <w:lang w:eastAsia="zh-CN"/>
        </w:rPr>
      </w:pPr>
    </w:p>
    <w:p w14:paraId="517F84AA">
      <w:pPr>
        <w:pStyle w:val="2"/>
        <w:rPr>
          <w:rFonts w:hint="eastAsia" w:ascii="宋体" w:hAnsi="宋体" w:eastAsia="宋体" w:cs="宋体"/>
          <w:color w:val="auto"/>
          <w:highlight w:val="none"/>
          <w:lang w:eastAsia="zh-CN"/>
        </w:rPr>
      </w:pPr>
    </w:p>
    <w:p w14:paraId="778AE620">
      <w:pPr>
        <w:spacing w:line="360" w:lineRule="auto"/>
        <w:jc w:val="center"/>
        <w:rPr>
          <w:rFonts w:hint="eastAsia" w:ascii="宋体" w:hAnsi="宋体" w:eastAsia="宋体" w:cs="宋体"/>
          <w:b/>
          <w:color w:val="auto"/>
          <w:sz w:val="48"/>
          <w:szCs w:val="48"/>
          <w:highlight w:val="none"/>
          <w:lang w:eastAsia="zh-CN"/>
        </w:rPr>
      </w:pPr>
      <w:r>
        <w:rPr>
          <w:rFonts w:hint="eastAsia" w:ascii="宋体" w:hAnsi="宋体" w:eastAsia="宋体" w:cs="宋体"/>
          <w:b/>
          <w:color w:val="auto"/>
          <w:sz w:val="48"/>
          <w:szCs w:val="48"/>
          <w:highlight w:val="none"/>
          <w:lang w:eastAsia="zh-CN"/>
        </w:rPr>
        <w:t>合同书</w:t>
      </w:r>
    </w:p>
    <w:p w14:paraId="540073C3">
      <w:pPr>
        <w:spacing w:line="360" w:lineRule="auto"/>
        <w:rPr>
          <w:rFonts w:hint="eastAsia" w:ascii="宋体" w:hAnsi="宋体" w:eastAsia="宋体" w:cs="宋体"/>
          <w:color w:val="auto"/>
          <w:sz w:val="24"/>
          <w:highlight w:val="none"/>
          <w:lang w:eastAsia="zh-CN"/>
        </w:rPr>
      </w:pPr>
    </w:p>
    <w:p w14:paraId="7C4E2F94">
      <w:pPr>
        <w:spacing w:line="360" w:lineRule="auto"/>
        <w:rPr>
          <w:rFonts w:hint="eastAsia" w:ascii="宋体" w:hAnsi="宋体" w:eastAsia="宋体" w:cs="宋体"/>
          <w:color w:val="auto"/>
          <w:sz w:val="24"/>
          <w:highlight w:val="none"/>
          <w:lang w:eastAsia="zh-CN"/>
        </w:rPr>
      </w:pPr>
    </w:p>
    <w:p w14:paraId="75C3CB61">
      <w:pPr>
        <w:spacing w:line="360" w:lineRule="auto"/>
        <w:rPr>
          <w:rFonts w:hint="eastAsia" w:ascii="宋体" w:hAnsi="宋体" w:eastAsia="宋体" w:cs="宋体"/>
          <w:color w:val="auto"/>
          <w:sz w:val="24"/>
          <w:highlight w:val="none"/>
          <w:lang w:eastAsia="zh-CN"/>
        </w:rPr>
      </w:pPr>
    </w:p>
    <w:p w14:paraId="0032C921">
      <w:pPr>
        <w:spacing w:line="360" w:lineRule="auto"/>
        <w:rPr>
          <w:rFonts w:hint="eastAsia" w:ascii="宋体" w:hAnsi="宋体" w:eastAsia="宋体" w:cs="宋体"/>
          <w:color w:val="auto"/>
          <w:sz w:val="28"/>
          <w:szCs w:val="28"/>
          <w:highlight w:val="none"/>
          <w:lang w:eastAsia="zh-CN"/>
        </w:rPr>
      </w:pPr>
    </w:p>
    <w:p w14:paraId="187C418F">
      <w:pPr>
        <w:spacing w:line="360" w:lineRule="auto"/>
        <w:ind w:firstLine="1687" w:firstLineChars="600"/>
        <w:rPr>
          <w:rFonts w:hint="eastAsia" w:ascii="宋体" w:hAnsi="宋体" w:eastAsia="宋体" w:cs="宋体"/>
          <w:b/>
          <w:bCs/>
          <w:color w:val="auto"/>
          <w:sz w:val="28"/>
          <w:szCs w:val="28"/>
          <w:highlight w:val="none"/>
          <w:u w:val="single"/>
          <w:lang w:eastAsia="zh-CN"/>
        </w:rPr>
      </w:pPr>
      <w:r>
        <w:rPr>
          <w:rFonts w:hint="eastAsia" w:ascii="宋体" w:hAnsi="宋体" w:eastAsia="宋体" w:cs="宋体"/>
          <w:b/>
          <w:bCs/>
          <w:color w:val="auto"/>
          <w:sz w:val="28"/>
          <w:szCs w:val="28"/>
          <w:highlight w:val="none"/>
          <w:lang w:eastAsia="zh-CN"/>
        </w:rPr>
        <w:t>采购人（甲方）：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589295BD">
      <w:pPr>
        <w:spacing w:line="360" w:lineRule="auto"/>
        <w:ind w:firstLine="1687" w:firstLineChars="600"/>
        <w:rPr>
          <w:rFonts w:hint="eastAsia" w:ascii="宋体" w:hAnsi="宋体" w:eastAsia="宋体" w:cs="宋体"/>
          <w:b/>
          <w:bCs/>
          <w:color w:val="auto"/>
          <w:sz w:val="28"/>
          <w:szCs w:val="28"/>
          <w:highlight w:val="none"/>
          <w:u w:val="single"/>
          <w:lang w:eastAsia="zh-CN"/>
        </w:rPr>
      </w:pPr>
      <w:r>
        <w:rPr>
          <w:rFonts w:hint="eastAsia" w:ascii="宋体" w:hAnsi="宋体" w:eastAsia="宋体" w:cs="宋体"/>
          <w:b/>
          <w:bCs/>
          <w:color w:val="auto"/>
          <w:sz w:val="28"/>
          <w:szCs w:val="28"/>
          <w:highlight w:val="none"/>
          <w:lang w:eastAsia="zh-CN"/>
        </w:rPr>
        <w:t>成交人（乙方）：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6F1A02FB">
      <w:pPr>
        <w:spacing w:line="360" w:lineRule="auto"/>
        <w:ind w:firstLine="1687" w:firstLineChars="600"/>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签订日期：</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4E973409">
      <w:pPr>
        <w:pStyle w:val="2"/>
        <w:rPr>
          <w:rFonts w:hint="eastAsia" w:ascii="宋体" w:hAnsi="宋体" w:eastAsia="宋体" w:cs="宋体"/>
          <w:color w:val="auto"/>
          <w:highlight w:val="none"/>
          <w:lang w:eastAsia="zh-CN"/>
        </w:rPr>
      </w:pPr>
    </w:p>
    <w:p w14:paraId="68073E6B">
      <w:pPr>
        <w:pStyle w:val="2"/>
        <w:rPr>
          <w:rFonts w:hint="eastAsia" w:ascii="宋体" w:hAnsi="宋体" w:eastAsia="宋体" w:cs="宋体"/>
          <w:color w:val="auto"/>
          <w:highlight w:val="none"/>
          <w:lang w:eastAsia="zh-CN"/>
        </w:rPr>
      </w:pPr>
    </w:p>
    <w:p w14:paraId="3B0F930F">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甲方：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14:paraId="4D5C7161">
      <w:pPr>
        <w:spacing w:line="360" w:lineRule="auto"/>
        <w:ind w:firstLine="480" w:firstLineChars="200"/>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乙方：</w:t>
      </w:r>
      <w:r>
        <w:rPr>
          <w:rFonts w:hint="eastAsia" w:ascii="宋体" w:hAnsi="宋体" w:eastAsia="宋体" w:cs="宋体"/>
          <w:color w:val="auto"/>
          <w:sz w:val="24"/>
          <w:highlight w:val="none"/>
          <w:u w:val="single"/>
          <w:lang w:val="en-US" w:eastAsia="zh-CN"/>
        </w:rPr>
        <w:t xml:space="preserve">                              </w:t>
      </w:r>
    </w:p>
    <w:p w14:paraId="118D73F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根据《中华人民共和国民法典》及相关法律法规，本着平等互利、等价有怯、诚实信用的原则，双方就</w:t>
      </w:r>
      <w:r>
        <w:rPr>
          <w:rFonts w:hint="eastAsia" w:ascii="宋体" w:hAnsi="宋体" w:eastAsia="宋体" w:cs="宋体"/>
          <w:color w:val="auto"/>
          <w:sz w:val="24"/>
          <w:highlight w:val="none"/>
          <w:lang w:eastAsia="zh-CN"/>
        </w:rPr>
        <w:t>陕西省内危险化学品产品生产许可证审查工作项目</w:t>
      </w:r>
      <w:r>
        <w:rPr>
          <w:rFonts w:hint="eastAsia" w:ascii="宋体" w:hAnsi="宋体" w:eastAsia="宋体" w:cs="宋体"/>
          <w:color w:val="auto"/>
          <w:sz w:val="24"/>
          <w:highlight w:val="none"/>
        </w:rPr>
        <w:t>的相关服务事项协商一致。甲、乙双方在平等自愿的基础上，经友好协商，订立本合同。就甲方委托乙方</w:t>
      </w:r>
      <w:r>
        <w:rPr>
          <w:rFonts w:hint="eastAsia" w:ascii="宋体" w:hAnsi="宋体" w:eastAsia="宋体" w:cs="宋体"/>
          <w:color w:val="auto"/>
          <w:sz w:val="24"/>
          <w:highlight w:val="none"/>
          <w:lang w:eastAsia="zh-CN"/>
        </w:rPr>
        <w:t>陕西省内危险化学品产品生产许可证审查工作项目</w:t>
      </w:r>
      <w:r>
        <w:rPr>
          <w:rFonts w:hint="eastAsia" w:ascii="宋体" w:hAnsi="宋体" w:eastAsia="宋体" w:cs="宋体"/>
          <w:color w:val="auto"/>
          <w:sz w:val="24"/>
          <w:highlight w:val="none"/>
        </w:rPr>
        <w:t>工作达成如下协议：</w:t>
      </w:r>
    </w:p>
    <w:p w14:paraId="2F09EC30">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 项目概况</w:t>
      </w:r>
    </w:p>
    <w:p w14:paraId="1471651A">
      <w:pPr>
        <w:keepNext w:val="0"/>
        <w:keepLines w:val="0"/>
        <w:pageBreakBefore w:val="0"/>
        <w:kinsoku/>
        <w:overflowPunct/>
        <w:topLinePunct w:val="0"/>
        <w:autoSpaceDE/>
        <w:autoSpaceDN/>
        <w:bidi w:val="0"/>
        <w:spacing w:line="360" w:lineRule="auto"/>
        <w:ind w:firstLine="480" w:firstLineChars="200"/>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1、项目名称：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eastAsia="zh-CN"/>
        </w:rPr>
        <w:t>陕西省内危险化学品产品生产许可证审查工作项目</w:t>
      </w:r>
      <w:r>
        <w:rPr>
          <w:rFonts w:hint="eastAsia" w:ascii="宋体" w:hAnsi="宋体" w:eastAsia="宋体" w:cs="宋体"/>
          <w:color w:val="auto"/>
          <w:sz w:val="24"/>
          <w:highlight w:val="none"/>
          <w:u w:val="single"/>
          <w:lang w:val="en-US" w:eastAsia="zh-CN"/>
        </w:rPr>
        <w:t xml:space="preserve">  </w:t>
      </w:r>
    </w:p>
    <w:p w14:paraId="5ED71651">
      <w:pPr>
        <w:keepNext w:val="0"/>
        <w:keepLines w:val="0"/>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2、项目地点：</w:t>
      </w:r>
      <w:r>
        <w:rPr>
          <w:rFonts w:hint="eastAsia"/>
          <w:color w:val="auto"/>
          <w:u w:val="single"/>
          <w:lang w:val="en-US" w:eastAsia="zh-CN"/>
        </w:rPr>
        <w:t xml:space="preserve">                                  </w:t>
      </w:r>
    </w:p>
    <w:p w14:paraId="62948E57">
      <w:pPr>
        <w:keepNext w:val="0"/>
        <w:keepLines w:val="0"/>
        <w:pageBreakBefore w:val="0"/>
        <w:kinsoku/>
        <w:overflowPunct/>
        <w:topLinePunct w:val="0"/>
        <w:autoSpaceDE/>
        <w:autoSpaceDN/>
        <w:bidi w:val="0"/>
        <w:spacing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3、服务内容：</w:t>
      </w:r>
      <w:r>
        <w:rPr>
          <w:rFonts w:hint="eastAsia"/>
          <w:color w:val="auto"/>
          <w:u w:val="single"/>
          <w:lang w:val="en-US" w:eastAsia="zh-CN"/>
        </w:rPr>
        <w:t xml:space="preserve">                                   </w:t>
      </w:r>
    </w:p>
    <w:p w14:paraId="370947F4">
      <w:pPr>
        <w:keepNext w:val="0"/>
        <w:keepLines w:val="0"/>
        <w:pageBreakBefore w:val="0"/>
        <w:widowControl/>
        <w:kinsoku/>
        <w:wordWrap w:val="0"/>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1" locked="0" layoutInCell="1" allowOverlap="1">
                <wp:simplePos x="0" y="0"/>
                <wp:positionH relativeFrom="page">
                  <wp:posOffset>12764770</wp:posOffset>
                </wp:positionH>
                <wp:positionV relativeFrom="paragraph">
                  <wp:posOffset>173355</wp:posOffset>
                </wp:positionV>
                <wp:extent cx="410210" cy="8509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10210" cy="850900"/>
                        </a:xfrm>
                        <a:prstGeom prst="rect">
                          <a:avLst/>
                        </a:prstGeom>
                        <a:noFill/>
                        <a:ln>
                          <a:noFill/>
                        </a:ln>
                      </wps:spPr>
                      <wps:txbx>
                        <w:txbxContent>
                          <w:p w14:paraId="64C119B9">
                            <w:pPr>
                              <w:spacing w:before="0" w:line="132" w:lineRule="auto"/>
                              <w:ind w:left="20" w:right="-2" w:firstLine="0"/>
                              <w:jc w:val="left"/>
                              <w:rPr>
                                <w:sz w:val="35"/>
                              </w:rPr>
                            </w:pPr>
                            <w:r>
                              <w:rPr>
                                <w:color w:val="E64842"/>
                                <w:spacing w:val="-29"/>
                                <w:w w:val="100"/>
                                <w:position w:val="1"/>
                                <w:sz w:val="54"/>
                              </w:rPr>
                              <w:t>七</w:t>
                            </w:r>
                            <w:r>
                              <w:rPr>
                                <w:color w:val="CF575D"/>
                                <w:spacing w:val="-150"/>
                                <w:w w:val="100"/>
                                <w:position w:val="-4"/>
                                <w:sz w:val="54"/>
                              </w:rPr>
                              <w:t>、</w:t>
                            </w:r>
                            <w:r>
                              <w:rPr>
                                <w:color w:val="E64842"/>
                                <w:spacing w:val="-156"/>
                                <w:sz w:val="35"/>
                              </w:rPr>
                              <w:t>之-</w:t>
                            </w:r>
                          </w:p>
                        </w:txbxContent>
                      </wps:txbx>
                      <wps:bodyPr vert="eaVert" lIns="0" tIns="0" rIns="0" bIns="0" upright="1"/>
                    </wps:wsp>
                  </a:graphicData>
                </a:graphic>
              </wp:anchor>
            </w:drawing>
          </mc:Choice>
          <mc:Fallback>
            <w:pict>
              <v:shape id="_x0000_s1026" o:spid="_x0000_s1026" o:spt="202" type="#_x0000_t202" style="position:absolute;left:0pt;margin-left:1005.1pt;margin-top:13.65pt;height:67pt;width:32.3pt;mso-position-horizontal-relative:page;z-index:-251657216;mso-width-relative:page;mso-height-relative:page;" filled="f" stroked="f" coordsize="21600,21600" o:gfxdata="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Wmuo7tgAAAAMAQAADwAAAAAAAAABACAAAAAiAAAAZHJzL2Rvd25yZXYu&#10;eG1sUEsBAhQAFAAAAAgAh07iQKhWm03CAQAAfwMAAA4AAAAAAAAAAQAgAAAAJwEAAGRycy9lMm9E&#10;b2MueG1sUEsFBgAAAAAGAAYAWQEAAFsFAAAAAA==&#10;">
                <v:fill on="f" focussize="0,0"/>
                <v:stroke on="f"/>
                <v:imagedata o:title=""/>
                <o:lock v:ext="edit" aspectratio="f"/>
                <v:textbox inset="0mm,0mm,0mm,0mm" style="layout-flow:vertical-ideographic;">
                  <w:txbxContent>
                    <w:p w14:paraId="64C119B9">
                      <w:pPr>
                        <w:spacing w:before="0" w:line="132" w:lineRule="auto"/>
                        <w:ind w:left="20" w:right="-2" w:firstLine="0"/>
                        <w:jc w:val="left"/>
                        <w:rPr>
                          <w:sz w:val="35"/>
                        </w:rPr>
                      </w:pPr>
                      <w:r>
                        <w:rPr>
                          <w:color w:val="E64842"/>
                          <w:spacing w:val="-29"/>
                          <w:w w:val="100"/>
                          <w:position w:val="1"/>
                          <w:sz w:val="54"/>
                        </w:rPr>
                        <w:t>七</w:t>
                      </w:r>
                      <w:r>
                        <w:rPr>
                          <w:color w:val="CF575D"/>
                          <w:spacing w:val="-150"/>
                          <w:w w:val="100"/>
                          <w:position w:val="-4"/>
                          <w:sz w:val="54"/>
                        </w:rPr>
                        <w:t>、</w:t>
                      </w:r>
                      <w:r>
                        <w:rPr>
                          <w:color w:val="E64842"/>
                          <w:spacing w:val="-156"/>
                          <w:sz w:val="35"/>
                        </w:rPr>
                        <w:t>之-</w:t>
                      </w:r>
                    </w:p>
                  </w:txbxContent>
                </v:textbox>
              </v:shape>
            </w:pict>
          </mc:Fallback>
        </mc:AlternateContent>
      </w:r>
      <w:r>
        <w:rPr>
          <w:rFonts w:hint="eastAsia" w:ascii="宋体" w:hAnsi="宋体" w:eastAsia="宋体" w:cs="宋体"/>
          <w:color w:val="auto"/>
          <w:sz w:val="24"/>
          <w:highlight w:val="none"/>
        </w:rPr>
        <w:t>4、合同总价（含税）：</w:t>
      </w:r>
      <w:r>
        <w:rPr>
          <w:rFonts w:hint="eastAsia" w:ascii="宋体" w:hAnsi="宋体" w:eastAsia="宋体" w:cs="宋体"/>
          <w:b w:val="0"/>
          <w:bCs w:val="0"/>
          <w:color w:val="auto"/>
          <w:kern w:val="0"/>
          <w:sz w:val="24"/>
          <w:highlight w:val="none"/>
          <w:u w:val="single"/>
        </w:rPr>
        <w:t xml:space="preserve">          元</w:t>
      </w:r>
      <w:r>
        <w:rPr>
          <w:rFonts w:hint="eastAsia" w:ascii="宋体" w:hAnsi="宋体" w:eastAsia="宋体" w:cs="宋体"/>
          <w:b w:val="0"/>
          <w:bCs w:val="0"/>
          <w:color w:val="auto"/>
          <w:kern w:val="0"/>
          <w:sz w:val="24"/>
          <w:highlight w:val="none"/>
          <w:lang w:eastAsia="zh-CN"/>
        </w:rPr>
        <w:t>，</w:t>
      </w:r>
      <w:r>
        <w:rPr>
          <w:rFonts w:hint="eastAsia" w:ascii="宋体" w:hAnsi="宋体" w:eastAsia="宋体" w:cs="宋体"/>
          <w:b w:val="0"/>
          <w:bCs w:val="0"/>
          <w:color w:val="auto"/>
          <w:kern w:val="0"/>
          <w:sz w:val="24"/>
          <w:highlight w:val="none"/>
        </w:rPr>
        <w:t>(大写</w:t>
      </w:r>
      <w:r>
        <w:rPr>
          <w:rFonts w:hint="eastAsia" w:ascii="宋体" w:hAnsi="宋体" w:eastAsia="宋体" w:cs="宋体"/>
          <w:b w:val="0"/>
          <w:bCs w:val="0"/>
          <w:color w:val="auto"/>
          <w:kern w:val="0"/>
          <w:sz w:val="24"/>
          <w:highlight w:val="none"/>
          <w:u w:val="single"/>
        </w:rPr>
        <w:t xml:space="preserve">：         </w:t>
      </w:r>
      <w:r>
        <w:rPr>
          <w:rFonts w:hint="eastAsia" w:ascii="宋体" w:hAnsi="宋体" w:eastAsia="宋体" w:cs="宋体"/>
          <w:b w:val="0"/>
          <w:bCs w:val="0"/>
          <w:color w:val="auto"/>
          <w:kern w:val="0"/>
          <w:sz w:val="24"/>
          <w:highlight w:val="none"/>
        </w:rPr>
        <w:t>)</w:t>
      </w:r>
      <w:r>
        <w:rPr>
          <w:rFonts w:hint="eastAsia" w:ascii="宋体" w:hAnsi="宋体" w:eastAsia="宋体" w:cs="宋体"/>
          <w:color w:val="auto"/>
          <w:sz w:val="24"/>
          <w:highlight w:val="none"/>
        </w:rPr>
        <w:t>。</w:t>
      </w:r>
    </w:p>
    <w:p w14:paraId="3BABF581">
      <w:pPr>
        <w:keepNext w:val="0"/>
        <w:keepLines w:val="0"/>
        <w:pageBreakBefore w:val="0"/>
        <w:widowControl/>
        <w:kinsoku/>
        <w:wordWrap w:val="0"/>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乙方负责项目实施过程中的所有费用，本</w:t>
      </w:r>
      <w:r>
        <w:rPr>
          <w:rFonts w:hint="eastAsia" w:ascii="宋体" w:hAnsi="宋体" w:eastAsia="宋体" w:cs="宋体"/>
          <w:color w:val="auto"/>
          <w:sz w:val="24"/>
          <w:highlight w:val="none"/>
          <w:lang w:eastAsia="zh-CN"/>
        </w:rPr>
        <w:t>合同总价</w:t>
      </w:r>
      <w:r>
        <w:rPr>
          <w:rFonts w:hint="eastAsia" w:ascii="宋体" w:hAnsi="宋体" w:eastAsia="宋体" w:cs="宋体"/>
          <w:color w:val="auto"/>
          <w:sz w:val="24"/>
          <w:highlight w:val="none"/>
        </w:rPr>
        <w:t>中包含本项目全部费用，甲方不再另付任何费用。</w:t>
      </w:r>
    </w:p>
    <w:p w14:paraId="6A304F37">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 服务的目标、方式及有效期限</w:t>
      </w:r>
      <w:r>
        <w:rPr>
          <w:rFonts w:hint="eastAsia" w:ascii="宋体" w:hAnsi="宋体" w:eastAsia="宋体" w:cs="宋体"/>
          <w:b/>
          <w:bCs/>
          <w:color w:val="auto"/>
          <w:sz w:val="24"/>
          <w:highlight w:val="none"/>
        </w:rPr>
        <w:tab/>
      </w:r>
    </w:p>
    <w:p w14:paraId="13B26D7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采购人（甲方）应向成交人（乙方）提供明确的任务内容和要求。</w:t>
      </w:r>
    </w:p>
    <w:p w14:paraId="1024C9DF">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成交人（乙方）应按采购人（甲方）的要求，完成本年度陕西省内危险化学品产品生产许可证技术审查相关工作。</w:t>
      </w:r>
    </w:p>
    <w:p w14:paraId="647013CB">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采购人（甲方）在合同有效期内安排的与省内危险化学品产品生产许可证技术审查有关的工作内容均为本合同服务的内容。</w:t>
      </w:r>
    </w:p>
    <w:p w14:paraId="40B42BDA">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本协议自双方签字盖章之日起生效。</w:t>
      </w:r>
    </w:p>
    <w:p w14:paraId="70E2E521">
      <w:pPr>
        <w:spacing w:line="360" w:lineRule="auto"/>
        <w:ind w:firstLine="482" w:firstLineChars="200"/>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第三条 服务主要内容</w:t>
      </w:r>
    </w:p>
    <w:p w14:paraId="6BFAA6A9">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成交人（乙方）接受委托后，应依据《中华人民共和国产品质量法》、《中华人民共和国行政许可法》、《中华人民共和国工业产品生产许可证管理条例》、《中华人民共和国工业产品生产许可证管理条例实施办法》、《质量监督检验检疫行政许可实施办法》、《关于公布工业产品生产许可证规范性文件的公告》、《工业产品生产许可证实施细则通则》、《危险化学品产品生产许可证实施细则》（一）（危险化学品无机产品部分）、《危险化学品产品生产许可证实施细则》（二）（危险化学品氯碱产品部分）、《危险化学品产品生产许可证实施细则》（三）（危险化学品工业气体产品部分）、《危险化学品产品生产许可证实施细则》（四）（危险化学品化学试剂产品部分）、《危险化学品产品生产许可证实施细则》（五）（危险化学品有机产品部分）、《危险化学品产品生产许可证实施细则》（六）（危险化学品石油产品部分）、《陕西省工业产品生产许可证审批程序工作细则》、《陕西省工业产品生产许可证技术机构管理规定》等法规和文件的要求开展如下工作：</w:t>
      </w:r>
    </w:p>
    <w:p w14:paraId="4675309E">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①组织完成省内危险化学品产品生产许可证申请企业的实地核查、汇总审核工作以及提出许可与否建议；</w:t>
      </w:r>
    </w:p>
    <w:p w14:paraId="5420D8BF">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②负责省内危险化学品产品生产许可证技术专家培训、考核、聘用、换证等资格审查、派遣使用、队伍建设的管理工作；</w:t>
      </w:r>
    </w:p>
    <w:p w14:paraId="7D75E7F4">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③负责省内危险化学品产品已获证企业的政策宣贯和技术支撑。</w:t>
      </w:r>
    </w:p>
    <w:p w14:paraId="600C0A73">
      <w:pPr>
        <w:spacing w:line="360" w:lineRule="auto"/>
        <w:ind w:firstLine="482" w:firstLineChars="200"/>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第四条 服务保障</w:t>
      </w:r>
    </w:p>
    <w:p w14:paraId="34111912">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(1)甲方为乙方提供的相关事项：</w:t>
      </w:r>
    </w:p>
    <w:p w14:paraId="20EEA7C9">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1、甲方如对本合同进行调整和变更，调整和变更情况应当及时告知乙方，乙方如有不同意见应及时书面反馈，最终变更结果以双方商定结果为准。</w:t>
      </w:r>
    </w:p>
    <w:p w14:paraId="69F44F8A">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2、甲方应当在本年度技术审查工作开展前及时向乙方拨付相关经费。</w:t>
      </w:r>
    </w:p>
    <w:p w14:paraId="1BD66EC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(2)乙方承担项目任务的人员和设施条件及应尽责任：</w:t>
      </w:r>
    </w:p>
    <w:p w14:paraId="2A822779">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1、乙方应当具备开展本合同委托内容的下列条件：</w:t>
      </w:r>
    </w:p>
    <w:p w14:paraId="6815595C">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① 应配备完成合同内容所需的工作人员及适宜的办公环境；</w:t>
      </w:r>
    </w:p>
    <w:p w14:paraId="62D7B36B">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② 具有完成合同内容所需的组织管理机制和协调能力；</w:t>
      </w:r>
    </w:p>
    <w:p w14:paraId="34C2C7A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③ 能够跟踪相关产品行业发展动态，熟悉相关产品生产过程及技术；</w:t>
      </w:r>
    </w:p>
    <w:p w14:paraId="5AC26B5B">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④ 满足法律法规规定的其他条件。</w:t>
      </w:r>
    </w:p>
    <w:p w14:paraId="0ECAC518">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2、乙方根据法律法规及相关文件掌握项目执行所需的政策文件和具体要求。</w:t>
      </w:r>
    </w:p>
    <w:p w14:paraId="657362AA">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3、乙方应当严格按照本合同约定的内容承担相关工作。保证所承担的技术审查工作的科学、公正、准确，及时上报审查结果，不得隐瞒、毁损和伪造审查结果。</w:t>
      </w:r>
    </w:p>
    <w:p w14:paraId="07A81D3A">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4、乙方应当在本合同约定时限内，保质保量完成技术审查工作，确保无违法违规行为发生；配合省局完成对符合免实地核查情形的企业在发证后60日内完成现场监督检查工作。</w:t>
      </w:r>
    </w:p>
    <w:p w14:paraId="1D86BC1E">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5、禁止乙方擅自将本合同全部或部分工作委托给第三方。</w:t>
      </w:r>
    </w:p>
    <w:p w14:paraId="4662CCAD">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6、乙方应对所承担的许可工作负保密责任。</w:t>
      </w:r>
    </w:p>
    <w:p w14:paraId="5F2A26AA">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7、包括但不限于在提供技术服务过程中的人员安全、劳动纠纷、民事侵权、违反廉政规定等法律后果，均由乙方负责。</w:t>
      </w:r>
    </w:p>
    <w:p w14:paraId="12799C45">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8、乙方应积极配合甲方提出的任何形式的工作过程监督、工作考核和经费审计等工作。</w:t>
      </w:r>
    </w:p>
    <w:p w14:paraId="0D1C12BC">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9、乙方应当保证审查结果的客观公正，对审查结果的真实性、有效性、合法性负责。</w:t>
      </w:r>
    </w:p>
    <w:p w14:paraId="06DA0228">
      <w:pPr>
        <w:spacing w:line="360" w:lineRule="auto"/>
        <w:ind w:firstLine="482" w:firstLineChars="200"/>
        <w:rPr>
          <w:rFonts w:hint="eastAsia" w:ascii="宋体" w:hAnsi="宋体" w:eastAsia="宋体" w:cs="宋体"/>
          <w:color w:val="auto"/>
          <w:sz w:val="24"/>
          <w:highlight w:val="none"/>
          <w:lang w:val="en-US" w:eastAsia="zh-CN"/>
        </w:rPr>
      </w:pPr>
      <w:r>
        <w:rPr>
          <w:rFonts w:hint="eastAsia" w:ascii="宋体" w:hAnsi="宋体" w:eastAsia="宋体" w:cs="宋体"/>
          <w:b/>
          <w:bCs/>
          <w:color w:val="auto"/>
          <w:sz w:val="24"/>
          <w:highlight w:val="none"/>
          <w:lang w:eastAsia="zh-CN"/>
        </w:rPr>
        <w:t>第</w:t>
      </w:r>
      <w:r>
        <w:rPr>
          <w:rFonts w:hint="eastAsia" w:ascii="宋体" w:hAnsi="宋体" w:eastAsia="宋体" w:cs="宋体"/>
          <w:b/>
          <w:bCs/>
          <w:color w:val="auto"/>
          <w:sz w:val="24"/>
          <w:highlight w:val="none"/>
        </w:rPr>
        <w:t>五条</w:t>
      </w:r>
      <w:r>
        <w:rPr>
          <w:rFonts w:hint="eastAsia" w:ascii="宋体" w:hAnsi="宋体" w:eastAsia="宋体" w:cs="宋体"/>
          <w:b/>
          <w:bCs/>
          <w:color w:val="auto"/>
          <w:sz w:val="24"/>
          <w:highlight w:val="none"/>
          <w:lang w:val="en-US" w:eastAsia="zh-CN"/>
        </w:rPr>
        <w:t xml:space="preserve"> 付款方式</w:t>
      </w:r>
    </w:p>
    <w:p w14:paraId="12736B3A">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1、由甲方负责结算。在付款前，成交人必须开具与合同金额相应的发票给采购人。</w:t>
      </w:r>
    </w:p>
    <w:p w14:paraId="7A345EE6">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2、签订合同后，达到付款条件起30日内，支付合同总金额的90.00%，</w:t>
      </w:r>
      <w:r>
        <w:rPr>
          <w:rFonts w:hint="eastAsia" w:ascii="宋体" w:hAnsi="宋体" w:eastAsia="宋体" w:cs="宋体"/>
          <w:color w:val="auto"/>
          <w:sz w:val="24"/>
          <w:szCs w:val="24"/>
          <w:highlight w:val="none"/>
        </w:rPr>
        <w:t>服务完毕并经甲方验收合格后</w:t>
      </w:r>
      <w:r>
        <w:rPr>
          <w:rFonts w:hint="eastAsia" w:ascii="宋体" w:hAnsi="宋体" w:eastAsia="宋体" w:cs="宋体"/>
          <w:color w:val="auto"/>
          <w:sz w:val="24"/>
          <w:highlight w:val="none"/>
          <w:lang w:val="en-US" w:eastAsia="zh-CN"/>
        </w:rPr>
        <w:t>，达到付款条件起30日内，支付合同总金额的10.00%。</w:t>
      </w:r>
    </w:p>
    <w:p w14:paraId="6603820E">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3、结算方式:银行转账。</w:t>
      </w:r>
    </w:p>
    <w:p w14:paraId="7B748FA8">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账户名称:</w:t>
      </w:r>
      <w:r>
        <w:rPr>
          <w:rFonts w:hint="eastAsia" w:ascii="宋体" w:hAnsi="宋体" w:eastAsia="宋体" w:cs="宋体"/>
          <w:color w:val="auto"/>
          <w:sz w:val="24"/>
          <w:highlight w:val="none"/>
          <w:u w:val="single"/>
          <w:lang w:val="en-US" w:eastAsia="zh-CN"/>
        </w:rPr>
        <w:t xml:space="preserve">                  </w:t>
      </w:r>
    </w:p>
    <w:p w14:paraId="1971D677">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账号:</w:t>
      </w:r>
      <w:r>
        <w:rPr>
          <w:rFonts w:hint="eastAsia" w:ascii="宋体" w:hAnsi="宋体" w:eastAsia="宋体" w:cs="宋体"/>
          <w:color w:val="auto"/>
          <w:sz w:val="24"/>
          <w:highlight w:val="none"/>
          <w:u w:val="single"/>
          <w:lang w:val="en-US" w:eastAsia="zh-CN"/>
        </w:rPr>
        <w:t xml:space="preserve">                      </w:t>
      </w:r>
    </w:p>
    <w:p w14:paraId="26BD1CD8">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开户银行:</w:t>
      </w:r>
      <w:r>
        <w:rPr>
          <w:rFonts w:hint="eastAsia" w:ascii="宋体" w:hAnsi="宋体" w:eastAsia="宋体" w:cs="宋体"/>
          <w:color w:val="auto"/>
          <w:sz w:val="24"/>
          <w:highlight w:val="none"/>
          <w:u w:val="single"/>
          <w:lang w:val="en-US" w:eastAsia="zh-CN"/>
        </w:rPr>
        <w:t xml:space="preserve">                  </w:t>
      </w:r>
    </w:p>
    <w:p w14:paraId="304368C9">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第六</w:t>
      </w:r>
      <w:r>
        <w:rPr>
          <w:rFonts w:hint="eastAsia" w:ascii="宋体" w:hAnsi="宋体" w:eastAsia="宋体" w:cs="宋体"/>
          <w:b/>
          <w:bCs/>
          <w:color w:val="auto"/>
          <w:sz w:val="24"/>
          <w:highlight w:val="none"/>
        </w:rPr>
        <w:t>条</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验收</w:t>
      </w:r>
    </w:p>
    <w:p w14:paraId="3634AD4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按年度甲方对乙方的服务能力进行审核。</w:t>
      </w:r>
    </w:p>
    <w:p w14:paraId="17A813C2">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w:t>
      </w:r>
      <w:r>
        <w:rPr>
          <w:rFonts w:hint="eastAsia" w:ascii="宋体" w:hAnsi="宋体" w:eastAsia="宋体" w:cs="宋体"/>
          <w:b/>
          <w:bCs/>
          <w:color w:val="auto"/>
          <w:sz w:val="24"/>
          <w:highlight w:val="none"/>
          <w:lang w:eastAsia="zh-CN"/>
        </w:rPr>
        <w:t>七</w:t>
      </w:r>
      <w:r>
        <w:rPr>
          <w:rFonts w:hint="eastAsia" w:ascii="宋体" w:hAnsi="宋体" w:eastAsia="宋体" w:cs="宋体"/>
          <w:b/>
          <w:bCs/>
          <w:color w:val="auto"/>
          <w:sz w:val="24"/>
          <w:highlight w:val="none"/>
        </w:rPr>
        <w:t>条 违约责任及纠纷解决</w:t>
      </w:r>
    </w:p>
    <w:p w14:paraId="25D32B2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乙方应本着科学性、准确性和真实性原则执行项目任务；并按双方约定的时间向甲方提交技术服务成果。</w:t>
      </w:r>
    </w:p>
    <w:p w14:paraId="1E325C1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乙方在实施承担任务过程中如有重大事项，应及时向甲方报告；如因遭遇不可抗力或其他因素影响项目任务的正常执行进度，致使承担任务需要调整时，乙方应当及时告知甲方，与甲方共同协商，确定处理意见后执行。</w:t>
      </w:r>
    </w:p>
    <w:p w14:paraId="6546151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乙方对承担项目任务经费应按合同书规定的服务内容及范围列支各项费用。</w:t>
      </w:r>
    </w:p>
    <w:p w14:paraId="7495576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甲方负责监督项目的实施。</w:t>
      </w:r>
    </w:p>
    <w:p w14:paraId="565D87F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乙方在开展技术审查过程中存在违法、违规和违反合同行为或甲方对服务质量不满意的，甲方可以随时解除合同并返还相应费用。</w:t>
      </w:r>
    </w:p>
    <w:p w14:paraId="4D428699">
      <w:pPr>
        <w:spacing w:line="360" w:lineRule="auto"/>
        <w:ind w:firstLine="482" w:firstLineChars="2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第八条</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lang w:eastAsia="zh-CN"/>
        </w:rPr>
        <w:t>其他</w:t>
      </w:r>
    </w:p>
    <w:p w14:paraId="2D9B1F5C">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1、合同执行中若发生争议，甲、乙双方应友好协商解决，协商不成的，任何一方有权向甲方所在地人民法院提起诉讼。</w:t>
      </w:r>
    </w:p>
    <w:p w14:paraId="0F39B945">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2、本合同未尽事宜，双方可另行签订补充协议，补充协议与本合同具有同等法律效力。</w:t>
      </w:r>
    </w:p>
    <w:p w14:paraId="79427CCB">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3、本合同一式肆份，甲方执贰份，乙方执贰份，均具有同等法律效力。本合同自双方代表签字盖章后生效。</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7759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66BFBE7F">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甲  方</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61DF9D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乙  方</w:t>
            </w:r>
          </w:p>
        </w:tc>
      </w:tr>
      <w:tr w14:paraId="5592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5493D98">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（盖章）</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330DBB7">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成交供应商全称</w:t>
            </w:r>
          </w:p>
          <w:p w14:paraId="77D7FB5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（盖章）</w:t>
            </w:r>
          </w:p>
        </w:tc>
      </w:tr>
      <w:tr w14:paraId="79ED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59E7203">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628772D8">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50EE0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55FBFA9">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邮编：</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2CF44ADF">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36AD7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vMerge w:val="restart"/>
            <w:tcBorders>
              <w:top w:val="single" w:color="auto" w:sz="4" w:space="0"/>
              <w:left w:val="single" w:color="auto" w:sz="4" w:space="0"/>
              <w:right w:val="single" w:color="auto" w:sz="4" w:space="0"/>
            </w:tcBorders>
            <w:noWrap w:val="0"/>
            <w:vAlign w:val="center"/>
          </w:tcPr>
          <w:p w14:paraId="4707A8B1">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全权代表：（签字）</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5DE4B29">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lang w:eastAsia="zh-CN"/>
              </w:rPr>
              <w:t>法定代表人（负责人）</w:t>
            </w:r>
            <w:r>
              <w:rPr>
                <w:rFonts w:hint="eastAsia" w:ascii="宋体" w:hAnsi="宋体" w:eastAsia="宋体" w:cs="宋体"/>
                <w:color w:val="auto"/>
                <w:sz w:val="24"/>
                <w:highlight w:val="none"/>
              </w:rPr>
              <w:t>：</w:t>
            </w:r>
          </w:p>
        </w:tc>
      </w:tr>
      <w:tr w14:paraId="3CC1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vMerge w:val="continue"/>
            <w:tcBorders>
              <w:left w:val="single" w:color="auto" w:sz="4" w:space="0"/>
              <w:bottom w:val="single" w:color="auto" w:sz="4" w:space="0"/>
              <w:right w:val="single" w:color="auto" w:sz="4" w:space="0"/>
            </w:tcBorders>
            <w:noWrap w:val="0"/>
            <w:vAlign w:val="center"/>
          </w:tcPr>
          <w:p w14:paraId="6E62A09C">
            <w:pPr>
              <w:spacing w:line="360" w:lineRule="auto"/>
              <w:rPr>
                <w:rFonts w:ascii="宋体" w:hAnsi="宋体" w:eastAsia="宋体" w:cs="宋体"/>
                <w:color w:val="auto"/>
                <w:sz w:val="24"/>
                <w:highlight w:val="none"/>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B7F8391">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被授权代表：（签字）</w:t>
            </w:r>
          </w:p>
        </w:tc>
      </w:tr>
      <w:tr w14:paraId="083B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8142C45">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29E84A8A">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07B9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3306A4BD">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BFC8062">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r>
      <w:tr w14:paraId="5E41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7A05233">
            <w:pPr>
              <w:spacing w:line="360" w:lineRule="auto"/>
              <w:rPr>
                <w:rFonts w:ascii="宋体" w:hAnsi="宋体" w:eastAsia="宋体" w:cs="宋体"/>
                <w:color w:val="auto"/>
                <w:sz w:val="24"/>
                <w:highlight w:val="none"/>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73BCD5B">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开户银行：</w:t>
            </w:r>
          </w:p>
        </w:tc>
      </w:tr>
      <w:tr w14:paraId="2D058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4C1DA42E">
            <w:pPr>
              <w:spacing w:line="360" w:lineRule="auto"/>
              <w:rPr>
                <w:rFonts w:ascii="宋体" w:hAnsi="宋体" w:eastAsia="宋体" w:cs="宋体"/>
                <w:color w:val="auto"/>
                <w:sz w:val="24"/>
                <w:highlight w:val="none"/>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64F3A3C0">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账号:</w:t>
            </w:r>
          </w:p>
        </w:tc>
      </w:tr>
      <w:tr w14:paraId="3B47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26EF062">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E421B8C">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tc>
      </w:tr>
    </w:tbl>
    <w:p w14:paraId="1BF0317E">
      <w:pPr>
        <w:pStyle w:val="2"/>
        <w:rPr>
          <w:rFonts w:ascii="宋体" w:hAnsi="宋体" w:eastAsia="宋体" w:cs="宋体"/>
          <w:color w:val="auto"/>
          <w:kern w:val="2"/>
          <w:sz w:val="28"/>
          <w:szCs w:val="28"/>
          <w:highlight w:val="none"/>
          <w:lang w:eastAsia="zh-CN"/>
        </w:rPr>
      </w:pPr>
    </w:p>
    <w:p w14:paraId="186B0DAE">
      <w:pPr>
        <w:rPr>
          <w:rFonts w:ascii="宋体" w:hAnsi="宋体" w:eastAsia="宋体" w:cs="宋体"/>
          <w:color w:val="auto"/>
          <w:kern w:val="2"/>
          <w:sz w:val="28"/>
          <w:szCs w:val="28"/>
          <w:highlight w:val="none"/>
          <w:lang w:eastAsia="zh-CN"/>
        </w:rPr>
      </w:pPr>
    </w:p>
    <w:p w14:paraId="0D9EE9E6">
      <w:pPr>
        <w:bidi w:val="0"/>
        <w:rPr>
          <w:rFonts w:hint="eastAsia"/>
          <w:color w:val="auto"/>
        </w:rPr>
      </w:pPr>
    </w:p>
    <w:p w14:paraId="006B6BE9">
      <w:pPr>
        <w:spacing w:before="10" w:line="360" w:lineRule="auto"/>
        <w:ind w:firstLine="0"/>
        <w:jc w:val="both"/>
        <w:rPr>
          <w:rFonts w:hint="eastAsia" w:ascii="宋体" w:hAnsi="宋体" w:eastAsia="宋体" w:cs="宋体"/>
          <w:color w:val="auto"/>
          <w:kern w:val="2"/>
          <w:sz w:val="21"/>
          <w:szCs w:val="24"/>
          <w:lang w:val="en-US" w:eastAsia="zh-Hans" w:bidi="ar-SA"/>
        </w:rPr>
      </w:pPr>
    </w:p>
    <w:p w14:paraId="557CEE3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920B51"/>
    <w:rsid w:val="3D920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561"/>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2026-08-12T08:09:00Z</dcterms:created>
  <dc:creator>默.</dc:creator>
  <cp:lastModifiedBy>默.</cp:lastModifiedBy>
  <dcterms:modified xsi:type="dcterms:W3CDTF">2026-08-12T08:09:52Z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13F24A1C2E2742A795E4C18F33378FE0_11</vt:lpwstr>
  </property>
  <property fmtid="{D5CDD505-2E9C-101B-9397-08002B2CF9AE}" pid="4" name="KSOTemplateDocerSaveRecord">
    <vt:lpwstr>eyJoZGlkIjoiMTRhNWUyN2YwMzc0Zjc4YWMxYTU1ZGQ3NjM0NjM1ZjgiLCJ1c2VySWQiOiI0MjU4NjcyNzgifQ==</vt:lpwstr>
  </property>
</Properties>
</file>