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版本号：SXHT-(CS)20260609.1B120260825001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陕西省内危险化学品产品生产许可证审查工作项目(二次)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SXHT-(CS)20260609.1B1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陕西省内危险化学品产品生产许可证审查工作项目(二次)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SXHT-(CS)20260609.1B1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陕西省内危险化学品产品生产许可证审查工作项目(二次)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陕西省内危险化学品产品生产许可证审查工作项目，具体内容详见竞争性磋商文件。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按照电子化全流程要求，投标（响应）文件递交时，签到的人员信息应为法定代表人或授权委托人；</w:t>
      </w:r>
    </w:p>
    <w:p>
      <w:pPr>
        <w:pStyle w:val="null3"/>
      </w:pPr>
      <w:r>
        <w:rPr>
          <w:rFonts w:ascii="仿宋_GB2312" w:hAnsi="仿宋_GB2312" w:cs="仿宋_GB2312" w:eastAsia="仿宋_GB2312"/>
        </w:rPr>
        <w:t>3、财务状况报告：提供2025年度经审计完整的财务审计报告（包括审计报告、资产负债表、利润表、现⾦流量表、所有者权益变动表及其附注，成⽴时间⾄提交响应⽂件截⽌时间不⾜⼀年的可提供成⽴后任意时段的资产负债表），或其投标前三个⽉内银⾏出具的资信证明，或信⽤担保机构出具的投标担保函。（以上三种形式的资料提供任何⼀种即可，审计报告须具有注册会计师⾏业统⼀监管平台赋予的验证码）</w:t>
      </w:r>
    </w:p>
    <w:p>
      <w:pPr>
        <w:pStyle w:val="null3"/>
      </w:pPr>
      <w:r>
        <w:rPr>
          <w:rFonts w:ascii="仿宋_GB2312" w:hAnsi="仿宋_GB2312" w:cs="仿宋_GB2312" w:eastAsia="仿宋_GB2312"/>
        </w:rPr>
        <w:t>4、社会保障资金缴纳证明：供应商提供2026年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2026年1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 文件、响应文件及合同要求。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陕西省内危险化学品产品生产许可证审查工作项目，具体内容详见竞争性磋商文件。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270,900.00</w:t>
      </w:r>
    </w:p>
    <w:p>
      <w:pPr>
        <w:pStyle w:val="null3"/>
      </w:pPr>
      <w:r>
        <w:rPr>
          <w:rFonts w:ascii="仿宋_GB2312" w:hAnsi="仿宋_GB2312" w:cs="仿宋_GB2312" w:eastAsia="仿宋_GB2312"/>
        </w:rPr>
        <w:t>采购包最高限价（元）: 270,900.00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陕西省内危险化学品产品生产许可证审查工作项目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标的名称：陕西省内危险化学品产品生产许可证审查工作项目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09"/>
            </w:tblGrid>
            <w:tr>
              <w:tc>
                <w:tcPr>
                  <w:tcW w:type="dxa" w:w="210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服务方（乙方）接受委托后，应依据《中华人民共和国产品质量法》、《中华人民共和国行政许可法》、《中华人民共和国工业产品生产许可证管理条例》、《中华人民共和国工业产品生产许可证管理条例实施办法》、《质量监督检验检疫行政许可实施办法》、《关于公布工业产品生产许可证规范性文件的公告》、《工业产品生产许可证实施细则通则》</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（危险化学品无机产品部分）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（危险化学品</w:t>
                  </w:r>
                  <w:r>
                    <w:rPr>
                      <w:rFonts w:ascii="仿宋_GB2312" w:hAnsi="仿宋_GB2312" w:cs="仿宋_GB2312" w:eastAsia="仿宋_GB2312"/>
                      <w:sz w:val="24"/>
                    </w:rPr>
                    <w:t>氯碱</w:t>
                  </w:r>
                  <w:r>
                    <w:rPr>
                      <w:rFonts w:ascii="仿宋_GB2312" w:hAnsi="仿宋_GB2312" w:cs="仿宋_GB2312" w:eastAsia="仿宋_GB2312"/>
                      <w:sz w:val="24"/>
                    </w:rPr>
                    <w:t>产品部分）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（危险化学品</w:t>
                  </w:r>
                  <w:r>
                    <w:rPr>
                      <w:rFonts w:ascii="仿宋_GB2312" w:hAnsi="仿宋_GB2312" w:cs="仿宋_GB2312" w:eastAsia="仿宋_GB2312"/>
                      <w:sz w:val="24"/>
                    </w:rPr>
                    <w:t>工业气体</w:t>
                  </w:r>
                  <w:r>
                    <w:rPr>
                      <w:rFonts w:ascii="仿宋_GB2312" w:hAnsi="仿宋_GB2312" w:cs="仿宋_GB2312" w:eastAsia="仿宋_GB2312"/>
                      <w:sz w:val="24"/>
                    </w:rPr>
                    <w:t>产品部分）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（危险化学品</w:t>
                  </w:r>
                  <w:r>
                    <w:rPr>
                      <w:rFonts w:ascii="仿宋_GB2312" w:hAnsi="仿宋_GB2312" w:cs="仿宋_GB2312" w:eastAsia="仿宋_GB2312"/>
                      <w:sz w:val="24"/>
                    </w:rPr>
                    <w:t>化学试剂</w:t>
                  </w:r>
                  <w:r>
                    <w:rPr>
                      <w:rFonts w:ascii="仿宋_GB2312" w:hAnsi="仿宋_GB2312" w:cs="仿宋_GB2312" w:eastAsia="仿宋_GB2312"/>
                      <w:sz w:val="24"/>
                    </w:rPr>
                    <w:t>产品部分）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（危险化学品</w:t>
                  </w:r>
                  <w:r>
                    <w:rPr>
                      <w:rFonts w:ascii="仿宋_GB2312" w:hAnsi="仿宋_GB2312" w:cs="仿宋_GB2312" w:eastAsia="仿宋_GB2312"/>
                      <w:sz w:val="24"/>
                    </w:rPr>
                    <w:t>有</w:t>
                  </w:r>
                  <w:r>
                    <w:rPr>
                      <w:rFonts w:ascii="仿宋_GB2312" w:hAnsi="仿宋_GB2312" w:cs="仿宋_GB2312" w:eastAsia="仿宋_GB2312"/>
                      <w:sz w:val="24"/>
                    </w:rPr>
                    <w:t>机产品部分）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危险化学品产品</w:t>
                  </w:r>
                  <w:r>
                    <w:rPr>
                      <w:rFonts w:ascii="仿宋_GB2312" w:hAnsi="仿宋_GB2312" w:cs="仿宋_GB2312" w:eastAsia="仿宋_GB2312"/>
                      <w:sz w:val="24"/>
                    </w:rPr>
                    <w:t>生产许可证实施细则》</w:t>
                  </w: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（危险化学品</w:t>
                  </w:r>
                  <w:r>
                    <w:rPr>
                      <w:rFonts w:ascii="仿宋_GB2312" w:hAnsi="仿宋_GB2312" w:cs="仿宋_GB2312" w:eastAsia="仿宋_GB2312"/>
                      <w:sz w:val="24"/>
                    </w:rPr>
                    <w:t>石油</w:t>
                  </w:r>
                  <w:r>
                    <w:rPr>
                      <w:rFonts w:ascii="仿宋_GB2312" w:hAnsi="仿宋_GB2312" w:cs="仿宋_GB2312" w:eastAsia="仿宋_GB2312"/>
                      <w:sz w:val="24"/>
                    </w:rPr>
                    <w:t>产品部分）</w:t>
                  </w:r>
                  <w:r>
                    <w:rPr>
                      <w:rFonts w:ascii="仿宋_GB2312" w:hAnsi="仿宋_GB2312" w:cs="仿宋_GB2312" w:eastAsia="仿宋_GB2312"/>
                      <w:sz w:val="24"/>
                    </w:rPr>
                    <w:t>、《陕西省工业产品生产许可证审批程序工作细则》、《陕西省工业产品生产许可证技术机构管理规定》</w:t>
                  </w:r>
                  <w:r>
                    <w:rPr>
                      <w:rFonts w:ascii="仿宋_GB2312" w:hAnsi="仿宋_GB2312" w:cs="仿宋_GB2312" w:eastAsia="仿宋_GB2312"/>
                      <w:sz w:val="24"/>
                    </w:rPr>
                    <w:t>等法规和文件的要求开展如下工作：</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组织完成省内</w:t>
                  </w:r>
                  <w:r>
                    <w:rPr>
                      <w:rFonts w:ascii="仿宋_GB2312" w:hAnsi="仿宋_GB2312" w:cs="仿宋_GB2312" w:eastAsia="仿宋_GB2312"/>
                      <w:sz w:val="24"/>
                    </w:rPr>
                    <w:t>危险化学品</w:t>
                  </w:r>
                  <w:r>
                    <w:rPr>
                      <w:rFonts w:ascii="仿宋_GB2312" w:hAnsi="仿宋_GB2312" w:cs="仿宋_GB2312" w:eastAsia="仿宋_GB2312"/>
                      <w:sz w:val="24"/>
                    </w:rPr>
                    <w:t>产品生产许可证申请企业的实地核查</w:t>
                  </w:r>
                  <w:r>
                    <w:rPr>
                      <w:rFonts w:ascii="仿宋_GB2312" w:hAnsi="仿宋_GB2312" w:cs="仿宋_GB2312" w:eastAsia="仿宋_GB2312"/>
                      <w:sz w:val="24"/>
                    </w:rPr>
                    <w:t>、</w:t>
                  </w:r>
                  <w:r>
                    <w:rPr>
                      <w:rFonts w:ascii="仿宋_GB2312" w:hAnsi="仿宋_GB2312" w:cs="仿宋_GB2312" w:eastAsia="仿宋_GB2312"/>
                      <w:sz w:val="24"/>
                    </w:rPr>
                    <w:t>汇总审核工作以及提出许可与否建议；</w:t>
                  </w:r>
                </w:p>
                <w:p>
                  <w:pPr>
                    <w:pStyle w:val="null3"/>
                    <w:jc w:val="both"/>
                  </w:pPr>
                  <w:r>
                    <w:rPr>
                      <w:rFonts w:ascii="仿宋_GB2312" w:hAnsi="仿宋_GB2312" w:cs="仿宋_GB2312" w:eastAsia="仿宋_GB2312"/>
                      <w:sz w:val="24"/>
                    </w:rPr>
                    <w:t>②负责</w:t>
                  </w:r>
                  <w:r>
                    <w:rPr>
                      <w:rFonts w:ascii="仿宋_GB2312" w:hAnsi="仿宋_GB2312" w:cs="仿宋_GB2312" w:eastAsia="仿宋_GB2312"/>
                      <w:sz w:val="24"/>
                    </w:rPr>
                    <w:t>省内</w:t>
                  </w:r>
                  <w:r>
                    <w:rPr>
                      <w:rFonts w:ascii="仿宋_GB2312" w:hAnsi="仿宋_GB2312" w:cs="仿宋_GB2312" w:eastAsia="仿宋_GB2312"/>
                      <w:sz w:val="24"/>
                    </w:rPr>
                    <w:t>危险化学品</w:t>
                  </w:r>
                  <w:r>
                    <w:rPr>
                      <w:rFonts w:ascii="仿宋_GB2312" w:hAnsi="仿宋_GB2312" w:cs="仿宋_GB2312" w:eastAsia="仿宋_GB2312"/>
                      <w:sz w:val="24"/>
                    </w:rPr>
                    <w:t>产品生产许可证技术专家培训、考核、聘用、换证等资格审查</w:t>
                  </w:r>
                  <w:r>
                    <w:rPr>
                      <w:rFonts w:ascii="仿宋_GB2312" w:hAnsi="仿宋_GB2312" w:cs="仿宋_GB2312" w:eastAsia="仿宋_GB2312"/>
                      <w:sz w:val="24"/>
                    </w:rPr>
                    <w:t>、</w:t>
                  </w:r>
                  <w:r>
                    <w:rPr>
                      <w:rFonts w:ascii="仿宋_GB2312" w:hAnsi="仿宋_GB2312" w:cs="仿宋_GB2312" w:eastAsia="仿宋_GB2312"/>
                      <w:sz w:val="24"/>
                    </w:rPr>
                    <w:t>派遣使用</w:t>
                  </w:r>
                  <w:r>
                    <w:rPr>
                      <w:rFonts w:ascii="仿宋_GB2312" w:hAnsi="仿宋_GB2312" w:cs="仿宋_GB2312" w:eastAsia="仿宋_GB2312"/>
                      <w:sz w:val="24"/>
                    </w:rPr>
                    <w:t>、</w:t>
                  </w:r>
                  <w:r>
                    <w:rPr>
                      <w:rFonts w:ascii="仿宋_GB2312" w:hAnsi="仿宋_GB2312" w:cs="仿宋_GB2312" w:eastAsia="仿宋_GB2312"/>
                      <w:sz w:val="24"/>
                    </w:rPr>
                    <w:t>队伍建设的管理工作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③负责省内危险化学品</w:t>
                  </w:r>
                  <w:r>
                    <w:rPr>
                      <w:rFonts w:ascii="仿宋_GB2312" w:hAnsi="仿宋_GB2312" w:cs="仿宋_GB2312" w:eastAsia="仿宋_GB2312"/>
                      <w:sz w:val="24"/>
                    </w:rPr>
                    <w:t>产品</w:t>
                  </w:r>
                  <w:r>
                    <w:rPr>
                      <w:rFonts w:ascii="仿宋_GB2312" w:hAnsi="仿宋_GB2312" w:cs="仿宋_GB2312" w:eastAsia="仿宋_GB2312"/>
                      <w:sz w:val="24"/>
                    </w:rPr>
                    <w:t>已获证企业的政策宣贯和技术支撑。</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3、供应商需要在线提交所有通过电子化交易平台实施的政府采购项目的投标文件，同时，线下提交投标文件正本壹份、副本贰套、电子版贰套并密封完好（U盘标明供应商名称）。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进度款，服务完毕并经甲方验收合格后，达到付款条件起30个工作日内，支付合同总金额的10.0%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按照电子化全流程要求，投标（响应）文件递交时，签到的人员信息应为法定代表人或授权委托人；</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完整的财务审计报告（包括审计报告、资产负债表、利润表、现⾦流量表、所有者权益变动表及其附注，成⽴时间⾄提交响应⽂件截⽌时间不⾜⼀年的可提供成⽴后任意时段的资产负债表），或其投标前三个⽉内银⾏出具的资信证明，或信⽤担保机构出具的投标担保函。（以上三种形式的资料提供任何⼀种即可，审计报告须具有注册会计师⾏业统⼀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服务内容及服务要求应答表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采购人的需求和项目具体内容，制定实施方案，内容包括，①审查工作流程及实施细则；②审查管理方案；③审查报告出具及送达方案；④异议投诉处理方案；⑤审查工作的重点、难点分析及解决措施。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15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审查方案</w:t>
            </w:r>
          </w:p>
        </w:tc>
        <w:tc>
          <w:tcPr>
            <w:tcW w:type="dxa" w:w="2492"/>
          </w:tcPr>
          <w:p>
            <w:pPr>
              <w:pStyle w:val="null3"/>
            </w:pPr>
            <w:r>
              <w:rPr>
                <w:rFonts w:ascii="仿宋_GB2312" w:hAnsi="仿宋_GB2312" w:cs="仿宋_GB2312" w:eastAsia="仿宋_GB2312"/>
              </w:rPr>
              <w:t>针对本项目采购人的需求和项目具体内容，制定审查方案，内容包括，①实地审查范围、审查内容；②审查依据及措施；③汇总审核制度及提出许可与否建议的方案。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供应商需针对本项目提供详细的质量控制措施，至少包括：①报告数据审核方案；②审查过程质量控制措施；③审查报告时效性保障措施。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6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针对本项目有应急处理方案，包含但不限于①审查工作应急预案；②不同突发事件提供相应的应急方案（包括但不限于审查任务增多等）；③审查过程突发事件应对措施；④保密措施与方案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4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供应商针对省内危险化学品产品生产许可证技术专家的管理工作提供详细可行的管理制度。方案内容须提供以下内容： ①技术专家培训考核制度；②技术专家换证及资格审查制度；③专家派遣使用制度；④队伍建设管理制度。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4分，每有一个评审内容缺项扣1分，每项评审内容如存在缺陷，每个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根据供应商提供的拟派项目实施服务人员情况进行评审： 1、项目负责人具有相关专业的高级或以上职称得3分，具有中级或以上职称得2分，其余不得分； 2、拟派本项目负责人具有2023年6月至今类似项目管理业绩（以合同时间或成交通知书时间为准），每提供一份得2分，最高的6分。 3、审查小组在满足5人的基础上（不包含项目负责人）每增加1人得1分，最多得6分。 注：提供相关人员资格证书和本项目近半年内任意一个月供应商为相关人员缴纳的社保证明文件复印件并加盖公章，未提供不得分。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危化品审查管理系统</w:t>
            </w:r>
          </w:p>
        </w:tc>
        <w:tc>
          <w:tcPr>
            <w:tcW w:type="dxa" w:w="2492"/>
          </w:tcPr>
          <w:p>
            <w:pPr>
              <w:pStyle w:val="null3"/>
            </w:pPr>
            <w:r>
              <w:rPr>
                <w:rFonts w:ascii="仿宋_GB2312" w:hAnsi="仿宋_GB2312" w:cs="仿宋_GB2312" w:eastAsia="仿宋_GB2312"/>
              </w:rPr>
              <w:t>供应商拥有“危化品审查管理系统”，系统包含以下功能：①系统自动校验材料、生成审查报告；②内置法规标准库、风险模型，确保审查结论的合规性与准确性。③实时监测企业风险数据；④满足审查全过程数字化监管。⑤移动端企业现场核查；⑥全流程记录审查操作日志。 上述6项功能每满足一项准得2分，满分12分，未提供不得分。 注：1.须提供相关证明材料，相关证明材料须可视化，包含案例说明、技术实现功能截图，若证明材料为纯文字表述，则评审不予认可。 2.针对上述要求，未提供证明材料的不计分。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 ①审查工作保密承诺；②确保服务质量的承诺；③审查进度保证承诺；④承诺接到任务后1小时内响应，2小时内提供解决方案。 评审标准：以上4项承诺每提供一项得2分，满分8分，未提供不得分。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供应商近三年（2023年06月01日起至近）具有类似项目业绩，每具有1项上述业绩得2分，最高得12分。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