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版本号：DLZB-2026-0309.2.3B120260708001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全省县（区）级应急指挥通讯系统建设项目(二次)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DLZB-2026-0309.2.3B1</w:t>
      </w:r>
      <w:r>
        <w:br/>
      </w:r>
      <w:r>
        <w:br/>
      </w:r>
      <w:r>
        <w:br/>
      </w:r>
    </w:p>
    <w:p>
      <w:pPr>
        <w:pStyle w:val="null3"/>
        <w:jc w:val="center"/>
        <w:outlineLvl w:val="2"/>
      </w:pPr>
      <w:r>
        <w:rPr>
          <w:rFonts w:ascii="仿宋_GB2312" w:hAnsi="仿宋_GB2312" w:cs="仿宋_GB2312" w:eastAsia="仿宋_GB2312"/>
          <w:sz w:val="28"/>
          <w:b/>
        </w:rPr>
        <w:t>中共陕西省委网信办网络安全应急指挥中心</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中共陕西省委网信办网络安全应急指挥中心</w:t>
      </w:r>
      <w:r>
        <w:rPr>
          <w:rFonts w:ascii="仿宋_GB2312" w:hAnsi="仿宋_GB2312" w:cs="仿宋_GB2312" w:eastAsia="仿宋_GB2312"/>
        </w:rPr>
        <w:t>委托，拟对</w:t>
      </w:r>
      <w:r>
        <w:rPr>
          <w:rFonts w:ascii="仿宋_GB2312" w:hAnsi="仿宋_GB2312" w:cs="仿宋_GB2312" w:eastAsia="仿宋_GB2312"/>
        </w:rPr>
        <w:t>全省县（区）级应急指挥通讯系统建设项目(二次)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DLZB-2026-0309.2.3B1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全省县（区）级应急指挥通讯系统建设项目(二次)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全省县（区）级网络应急指挥通讯系统，建设内容包括建应用软件建设、国产化适配改造、数据资源建设、运行维护服务、国产化政务资源申请等内容。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3、资质：供应商须具备《网络安全服务认证证书（等级保护测评服务认证）》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中共陕西省委网信办网络安全应急指挥中心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佘翠、王晶、许彩茹、何勇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代理服务费收费标准：采购代理服务费由中标人在领取中标通知书前向招标代理机构支付，支付金额参照国家计委计价格【2002】1980号文按标准收取。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中共陕西省委网信办网络安全应急指挥中心</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中共陕西省委网信办网络安全应急指挥中心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中共陕西省委网信办网络安全应急指挥中心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按项目合同执行。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联系电话：029-87613089</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全省县（区）级网络应急指挥通讯系统，建设内容包括建应用软件建设、国产化适配改造、数据资源建设、运行维护服务、国产化政务资源申请等内容。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全省县（区）级应急指挥通讯系统建设项目包1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全省县（区）级应急指挥通讯系统建设项目包2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标的名称：全省县（区）级应急指挥通讯系统建设项目包1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0"/>
              </w:rPr>
              <w:t>（一）</w:t>
            </w:r>
            <w:r>
              <w:rPr>
                <w:rFonts w:ascii="仿宋_GB2312" w:hAnsi="仿宋_GB2312" w:cs="仿宋_GB2312" w:eastAsia="仿宋_GB2312"/>
                <w:sz w:val="20"/>
              </w:rPr>
              <w:t>总体要求</w:t>
            </w:r>
          </w:p>
          <w:p>
            <w:pPr>
              <w:pStyle w:val="null3"/>
              <w:ind w:firstLine="200"/>
              <w:jc w:val="both"/>
            </w:pPr>
            <w:r>
              <w:rPr>
                <w:rFonts w:ascii="仿宋_GB2312" w:hAnsi="仿宋_GB2312" w:cs="仿宋_GB2312" w:eastAsia="仿宋_GB2312"/>
                <w:sz w:val="20"/>
              </w:rPr>
              <w:t>根据《国家网络安全法》第二十一条关于信息安全等级保护制度、《信息安全等级保护管理办法》等文件要求，按照国家《信息安全技术信息系统安全等级保护基本要求》</w:t>
            </w:r>
            <w:r>
              <w:rPr>
                <w:rFonts w:ascii="仿宋_GB2312" w:hAnsi="仿宋_GB2312" w:cs="仿宋_GB2312" w:eastAsia="仿宋_GB2312"/>
                <w:sz w:val="20"/>
              </w:rPr>
              <w:t>GB/T 22239-2019标准，开展专项安全等级保护测评工作。</w:t>
            </w:r>
          </w:p>
          <w:p>
            <w:pPr>
              <w:pStyle w:val="null3"/>
              <w:ind w:firstLine="420"/>
              <w:jc w:val="both"/>
            </w:pPr>
            <w:r>
              <w:rPr>
                <w:rFonts w:ascii="仿宋_GB2312" w:hAnsi="仿宋_GB2312" w:cs="仿宋_GB2312" w:eastAsia="仿宋_GB2312"/>
                <w:sz w:val="20"/>
              </w:rPr>
              <w:t>（二）</w:t>
            </w:r>
            <w:r>
              <w:rPr>
                <w:rFonts w:ascii="仿宋_GB2312" w:hAnsi="仿宋_GB2312" w:cs="仿宋_GB2312" w:eastAsia="仿宋_GB2312"/>
                <w:sz w:val="20"/>
              </w:rPr>
              <w:t>等级保护测评服务内容</w:t>
            </w:r>
          </w:p>
          <w:p>
            <w:pPr>
              <w:pStyle w:val="null3"/>
              <w:ind w:firstLine="200"/>
              <w:jc w:val="both"/>
            </w:pPr>
            <w:r>
              <w:rPr>
                <w:rFonts w:ascii="仿宋_GB2312" w:hAnsi="仿宋_GB2312" w:cs="仿宋_GB2312" w:eastAsia="仿宋_GB2312"/>
                <w:sz w:val="20"/>
              </w:rPr>
              <w:t>按照国家关于网络安全等级保护工作相关文件的要求，服务期内开展对全省县（区）级应急指挥通讯系统建设项目等级保护测评工作，出具符合国家标准的等级保护测评报告。</w:t>
            </w:r>
          </w:p>
          <w:tbl>
            <w:tblPr>
              <w:tblBorders>
                <w:top w:val="none" w:color="000000" w:sz="4"/>
                <w:left w:val="none" w:color="000000" w:sz="4"/>
                <w:bottom w:val="none" w:color="000000" w:sz="4"/>
                <w:right w:val="none" w:color="000000" w:sz="4"/>
                <w:insideH w:val="none"/>
                <w:insideV w:val="none"/>
              </w:tblBorders>
            </w:tblPr>
            <w:tblGrid>
              <w:gridCol w:w="318"/>
              <w:gridCol w:w="1490"/>
              <w:gridCol w:w="740"/>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序号</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信息系统名称</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安全保护等级</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1</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全省县（区）级应急指挥通讯系统建设项目</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三级</w:t>
                  </w:r>
                </w:p>
              </w:tc>
            </w:tr>
          </w:tbl>
          <w:p>
            <w:pPr>
              <w:pStyle w:val="null3"/>
              <w:ind w:firstLine="200"/>
              <w:jc w:val="both"/>
            </w:pPr>
            <w:r>
              <w:rPr>
                <w:rFonts w:ascii="仿宋_GB2312" w:hAnsi="仿宋_GB2312" w:cs="仿宋_GB2312" w:eastAsia="仿宋_GB2312"/>
                <w:sz w:val="20"/>
              </w:rPr>
              <w:t>通过本次项目，完成对全省县（区）级应急指挥通讯系统建设项目的测评，并给出安全整改建议，委派技术专家到场解读建议，提高网络安全性与可靠性。</w:t>
            </w:r>
          </w:p>
          <w:p>
            <w:pPr>
              <w:pStyle w:val="null3"/>
              <w:ind w:firstLine="420"/>
              <w:jc w:val="both"/>
            </w:pPr>
            <w:r>
              <w:rPr>
                <w:rFonts w:ascii="仿宋_GB2312" w:hAnsi="仿宋_GB2312" w:cs="仿宋_GB2312" w:eastAsia="仿宋_GB2312"/>
                <w:sz w:val="20"/>
              </w:rPr>
              <w:t>（三）</w:t>
            </w:r>
            <w:r>
              <w:rPr>
                <w:rFonts w:ascii="仿宋_GB2312" w:hAnsi="仿宋_GB2312" w:cs="仿宋_GB2312" w:eastAsia="仿宋_GB2312"/>
                <w:sz w:val="20"/>
              </w:rPr>
              <w:t>测评要求</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按照《信息安全技术</w:t>
            </w:r>
            <w:r>
              <w:rPr>
                <w:rFonts w:ascii="仿宋_GB2312" w:hAnsi="仿宋_GB2312" w:cs="仿宋_GB2312" w:eastAsia="仿宋_GB2312"/>
                <w:sz w:val="20"/>
              </w:rPr>
              <w:t>网络安全等级保护基本要求》（</w:t>
            </w:r>
            <w:r>
              <w:rPr>
                <w:rFonts w:ascii="仿宋_GB2312" w:hAnsi="仿宋_GB2312" w:cs="仿宋_GB2312" w:eastAsia="仿宋_GB2312"/>
                <w:sz w:val="20"/>
              </w:rPr>
              <w:t>GB/T22239-2019）、《信息安全技术 网络安全等级保护测评过程指南》（GB/T28449-2018）、《信息安全技术 网络安全等级保护测评要求》（GB/T28448-2019）等相关标准规范进行测评，并根据《等级测评报告模版》出具测评报告，保证信息系统可以顺利通过信息系统等级保护测评。</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测评时间要求：根据项目进展情况</w:t>
            </w:r>
            <w:r>
              <w:rPr>
                <w:rFonts w:ascii="仿宋_GB2312" w:hAnsi="仿宋_GB2312" w:cs="仿宋_GB2312" w:eastAsia="仿宋_GB2312"/>
                <w:sz w:val="20"/>
              </w:rPr>
              <w:t>，测评工作在</w:t>
            </w:r>
            <w:r>
              <w:rPr>
                <w:rFonts w:ascii="仿宋_GB2312" w:hAnsi="仿宋_GB2312" w:cs="仿宋_GB2312" w:eastAsia="仿宋_GB2312"/>
                <w:sz w:val="20"/>
              </w:rPr>
              <w:t>60个</w:t>
            </w:r>
            <w:r>
              <w:rPr>
                <w:rFonts w:ascii="仿宋_GB2312" w:hAnsi="仿宋_GB2312" w:cs="仿宋_GB2312" w:eastAsia="仿宋_GB2312"/>
                <w:sz w:val="20"/>
              </w:rPr>
              <w:t>日历日</w:t>
            </w:r>
            <w:r>
              <w:rPr>
                <w:rFonts w:ascii="仿宋_GB2312" w:hAnsi="仿宋_GB2312" w:cs="仿宋_GB2312" w:eastAsia="仿宋_GB2312"/>
                <w:sz w:val="20"/>
              </w:rPr>
              <w:t>内完成。</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在不影响系统正常运行的前提下，根据国家标准对各系统进行等级保护测</w:t>
            </w:r>
            <w:r>
              <w:rPr>
                <w:rFonts w:ascii="仿宋_GB2312" w:hAnsi="仿宋_GB2312" w:cs="仿宋_GB2312" w:eastAsia="仿宋_GB2312"/>
                <w:sz w:val="20"/>
              </w:rPr>
              <w:t>评。由测评方根据《等保测评过程指南》编写项目计划书，系统等级保护测评实施方案、测评方法，测评指导书，编写各种测评表单、测评报告、系统整改建议书等。</w:t>
            </w:r>
          </w:p>
          <w:p>
            <w:pPr>
              <w:pStyle w:val="null3"/>
              <w:ind w:firstLine="200"/>
              <w:jc w:val="both"/>
            </w:pPr>
            <w:r>
              <w:rPr>
                <w:rFonts w:ascii="仿宋_GB2312" w:hAnsi="仿宋_GB2312" w:cs="仿宋_GB2312" w:eastAsia="仿宋_GB2312"/>
                <w:sz w:val="20"/>
              </w:rPr>
              <w:t>4.</w:t>
            </w:r>
            <w:r>
              <w:rPr>
                <w:rFonts w:ascii="仿宋_GB2312" w:hAnsi="仿宋_GB2312" w:cs="仿宋_GB2312" w:eastAsia="仿宋_GB2312"/>
                <w:sz w:val="20"/>
              </w:rPr>
              <w:t>等级保护测评的实施方案、工作计划等文档内容应与用户单位被测评系统结构相符合，要求测评方根据信息系统与应用现状，编写测评实施保障措施，应急处理预案等，应体现系统运行的理解能力，测评组人员要有相应的的等保测评项目经验，可有效保障测评安全，及时有效处理测评中出现的问题。</w:t>
            </w:r>
          </w:p>
          <w:p>
            <w:pPr>
              <w:pStyle w:val="null3"/>
              <w:ind w:firstLine="200"/>
              <w:jc w:val="both"/>
            </w:pPr>
            <w:r>
              <w:rPr>
                <w:rFonts w:ascii="仿宋_GB2312" w:hAnsi="仿宋_GB2312" w:cs="仿宋_GB2312" w:eastAsia="仿宋_GB2312"/>
                <w:sz w:val="20"/>
              </w:rPr>
              <w:t>5.</w:t>
            </w:r>
            <w:r>
              <w:rPr>
                <w:rFonts w:ascii="仿宋_GB2312" w:hAnsi="仿宋_GB2312" w:cs="仿宋_GB2312" w:eastAsia="仿宋_GB2312"/>
                <w:sz w:val="20"/>
              </w:rPr>
              <w:t>提供全程整改指导服务，安排技术专家协助承建单位制定整改方案，跟踪整改进度；</w:t>
            </w:r>
          </w:p>
          <w:p>
            <w:pPr>
              <w:pStyle w:val="null3"/>
              <w:ind w:firstLine="200"/>
              <w:jc w:val="both"/>
            </w:pPr>
            <w:r>
              <w:rPr>
                <w:rFonts w:ascii="仿宋_GB2312" w:hAnsi="仿宋_GB2312" w:cs="仿宋_GB2312" w:eastAsia="仿宋_GB2312"/>
                <w:sz w:val="20"/>
              </w:rPr>
              <w:t>6.</w:t>
            </w:r>
            <w:r>
              <w:rPr>
                <w:rFonts w:ascii="仿宋_GB2312" w:hAnsi="仿宋_GB2312" w:cs="仿宋_GB2312" w:eastAsia="仿宋_GB2312"/>
                <w:sz w:val="20"/>
              </w:rPr>
              <w:t>整改完成后开展复测工作，出具复测报告；</w:t>
            </w:r>
          </w:p>
          <w:p>
            <w:pPr>
              <w:pStyle w:val="null3"/>
            </w:pPr>
            <w:r>
              <w:rPr>
                <w:rFonts w:ascii="仿宋_GB2312" w:hAnsi="仿宋_GB2312" w:cs="仿宋_GB2312" w:eastAsia="仿宋_GB2312"/>
                <w:sz w:val="20"/>
              </w:rPr>
              <w:t xml:space="preserve">     7.</w:t>
            </w:r>
            <w:r>
              <w:rPr>
                <w:rFonts w:ascii="仿宋_GB2312" w:hAnsi="仿宋_GB2312" w:cs="仿宋_GB2312" w:eastAsia="仿宋_GB2312"/>
                <w:sz w:val="20"/>
              </w:rPr>
              <w:t>协助采购人完成公安机关网络安全等级保护备案，提交全套备案</w:t>
            </w:r>
            <w:r>
              <w:rPr>
                <w:rFonts w:ascii="仿宋_GB2312" w:hAnsi="仿宋_GB2312" w:cs="仿宋_GB2312" w:eastAsia="仿宋_GB2312"/>
                <w:sz w:val="20"/>
              </w:rPr>
              <w:t>材料，确保取得《网络安全等级保护备案证明》（三级）</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标的名称：全省县（区）级应急指挥通讯系统建设项目包2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0"/>
              </w:rPr>
              <w:t>（一）</w:t>
            </w:r>
            <w:r>
              <w:rPr>
                <w:rFonts w:ascii="仿宋_GB2312" w:hAnsi="仿宋_GB2312" w:cs="仿宋_GB2312" w:eastAsia="仿宋_GB2312"/>
                <w:sz w:val="20"/>
              </w:rPr>
              <w:t>总体要求</w:t>
            </w:r>
          </w:p>
          <w:p>
            <w:pPr>
              <w:pStyle w:val="null3"/>
              <w:ind w:firstLine="200"/>
              <w:jc w:val="both"/>
            </w:pPr>
            <w:r>
              <w:rPr>
                <w:rFonts w:ascii="仿宋_GB2312" w:hAnsi="仿宋_GB2312" w:cs="仿宋_GB2312" w:eastAsia="仿宋_GB2312"/>
                <w:sz w:val="20"/>
              </w:rPr>
              <w:t>依据国家有关信息系统的法律法规、技术规程、规范、标准以及项目建设文件，供应商承担全部工作的监理服务，按照国家相关规范《</w:t>
            </w:r>
            <w:r>
              <w:rPr>
                <w:rFonts w:ascii="仿宋_GB2312" w:hAnsi="仿宋_GB2312" w:cs="仿宋_GB2312" w:eastAsia="仿宋_GB2312"/>
                <w:sz w:val="20"/>
              </w:rPr>
              <w:t>GB/T 19668 信息技术服务监理规范》总则及各分册的要求，对系统的质量、进度、投资、风险进行全方位、全过程控制，进行项目的合同管理、变更管理、配置管理、文档管理、人员管理、信息管理以及安全文明实施管理，负责系统建设过程中的组织协调等工作，使项目建设按既定目标顺利进行。</w:t>
            </w:r>
          </w:p>
          <w:p>
            <w:pPr>
              <w:pStyle w:val="null3"/>
              <w:ind w:firstLine="420"/>
              <w:jc w:val="both"/>
            </w:pPr>
            <w:r>
              <w:rPr>
                <w:rFonts w:ascii="仿宋_GB2312" w:hAnsi="仿宋_GB2312" w:cs="仿宋_GB2312" w:eastAsia="仿宋_GB2312"/>
                <w:sz w:val="20"/>
              </w:rPr>
              <w:t>（二）</w:t>
            </w:r>
            <w:r>
              <w:rPr>
                <w:rFonts w:ascii="仿宋_GB2312" w:hAnsi="仿宋_GB2312" w:cs="仿宋_GB2312" w:eastAsia="仿宋_GB2312"/>
                <w:sz w:val="20"/>
              </w:rPr>
              <w:t>工作</w:t>
            </w:r>
            <w:r>
              <w:rPr>
                <w:rFonts w:ascii="仿宋_GB2312" w:hAnsi="仿宋_GB2312" w:cs="仿宋_GB2312" w:eastAsia="仿宋_GB2312"/>
                <w:sz w:val="20"/>
              </w:rPr>
              <w:t>内容</w:t>
            </w:r>
            <w:r>
              <w:rPr>
                <w:rFonts w:ascii="仿宋_GB2312" w:hAnsi="仿宋_GB2312" w:cs="仿宋_GB2312" w:eastAsia="仿宋_GB2312"/>
                <w:sz w:val="20"/>
              </w:rPr>
              <w:t>及要求</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项目启动阶段</w:t>
            </w:r>
          </w:p>
          <w:p>
            <w:pPr>
              <w:pStyle w:val="null3"/>
              <w:ind w:firstLine="200"/>
              <w:jc w:val="both"/>
            </w:pPr>
            <w:r>
              <w:rPr>
                <w:rFonts w:ascii="仿宋_GB2312" w:hAnsi="仿宋_GB2312" w:cs="仿宋_GB2312" w:eastAsia="仿宋_GB2312"/>
                <w:sz w:val="20"/>
              </w:rPr>
              <w:t>梳理用户的业务需求，并将其作为监理依据之一。</w:t>
            </w:r>
          </w:p>
          <w:p>
            <w:pPr>
              <w:pStyle w:val="null3"/>
              <w:ind w:firstLine="200"/>
              <w:jc w:val="both"/>
            </w:pPr>
            <w:r>
              <w:rPr>
                <w:rFonts w:ascii="仿宋_GB2312" w:hAnsi="仿宋_GB2312" w:cs="仿宋_GB2312" w:eastAsia="仿宋_GB2312"/>
                <w:sz w:val="20"/>
              </w:rPr>
              <w:t>项目</w:t>
            </w:r>
            <w:r>
              <w:rPr>
                <w:rFonts w:ascii="仿宋_GB2312" w:hAnsi="仿宋_GB2312" w:cs="仿宋_GB2312" w:eastAsia="仿宋_GB2312"/>
                <w:sz w:val="20"/>
              </w:rPr>
              <w:t>实施前，应组织审核承建单位提交的质量管理计划、</w:t>
            </w:r>
            <w:r>
              <w:rPr>
                <w:rFonts w:ascii="仿宋_GB2312" w:hAnsi="仿宋_GB2312" w:cs="仿宋_GB2312" w:eastAsia="仿宋_GB2312"/>
                <w:sz w:val="20"/>
              </w:rPr>
              <w:t>项目</w:t>
            </w:r>
            <w:r>
              <w:rPr>
                <w:rFonts w:ascii="仿宋_GB2312" w:hAnsi="仿宋_GB2312" w:cs="仿宋_GB2312" w:eastAsia="仿宋_GB2312"/>
                <w:sz w:val="20"/>
              </w:rPr>
              <w:t>实施方案，并提出监理意见。对质量管理计划中存在的问题，责令承建单位整改。</w:t>
            </w:r>
          </w:p>
          <w:p>
            <w:pPr>
              <w:pStyle w:val="null3"/>
              <w:ind w:firstLine="200"/>
              <w:jc w:val="both"/>
            </w:pPr>
            <w:r>
              <w:rPr>
                <w:rFonts w:ascii="仿宋_GB2312" w:hAnsi="仿宋_GB2312" w:cs="仿宋_GB2312" w:eastAsia="仿宋_GB2312"/>
                <w:sz w:val="20"/>
              </w:rPr>
              <w:t>按照项目的要求成立项目监理组，提交项目监理规划，监理规划应包括人员组织计划、项目管理方案、质量管理计划、进度和变更控制计划等。</w:t>
            </w:r>
          </w:p>
          <w:p>
            <w:pPr>
              <w:pStyle w:val="null3"/>
              <w:ind w:firstLine="200"/>
              <w:jc w:val="both"/>
            </w:pPr>
            <w:r>
              <w:rPr>
                <w:rFonts w:ascii="仿宋_GB2312" w:hAnsi="仿宋_GB2312" w:cs="仿宋_GB2312" w:eastAsia="仿宋_GB2312"/>
                <w:sz w:val="20"/>
              </w:rPr>
              <w:t>按照项目总体进度要求进行总体工期监理，用合理的进度控制方法，确保项目按步骤、分阶段、有计划的推进，并能按期完成。</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项目实施阶段</w:t>
            </w:r>
          </w:p>
          <w:p>
            <w:pPr>
              <w:pStyle w:val="null3"/>
              <w:ind w:firstLine="200"/>
              <w:jc w:val="both"/>
            </w:pPr>
            <w:r>
              <w:rPr>
                <w:rFonts w:ascii="仿宋_GB2312" w:hAnsi="仿宋_GB2312" w:cs="仿宋_GB2312" w:eastAsia="仿宋_GB2312"/>
                <w:sz w:val="20"/>
              </w:rPr>
              <w:t>协助用户对项目进行规范的管理，制定各项工作的流程，明确各个项目参建单位在项目中的工作内容。</w:t>
            </w:r>
          </w:p>
          <w:p>
            <w:pPr>
              <w:pStyle w:val="null3"/>
              <w:ind w:firstLine="200"/>
              <w:jc w:val="both"/>
            </w:pPr>
            <w:r>
              <w:rPr>
                <w:rFonts w:ascii="仿宋_GB2312" w:hAnsi="仿宋_GB2312" w:cs="仿宋_GB2312" w:eastAsia="仿宋_GB2312"/>
                <w:sz w:val="20"/>
              </w:rPr>
              <w:t>按计划检查承建单位</w:t>
            </w:r>
            <w:r>
              <w:rPr>
                <w:rFonts w:ascii="仿宋_GB2312" w:hAnsi="仿宋_GB2312" w:cs="仿宋_GB2312" w:eastAsia="仿宋_GB2312"/>
                <w:sz w:val="20"/>
              </w:rPr>
              <w:t>项目</w:t>
            </w:r>
            <w:r>
              <w:rPr>
                <w:rFonts w:ascii="仿宋_GB2312" w:hAnsi="仿宋_GB2312" w:cs="仿宋_GB2312" w:eastAsia="仿宋_GB2312"/>
                <w:sz w:val="20"/>
              </w:rPr>
              <w:t>实施状况、人员与实施方案的一致性。</w:t>
            </w:r>
          </w:p>
          <w:p>
            <w:pPr>
              <w:pStyle w:val="null3"/>
              <w:ind w:firstLine="200"/>
              <w:jc w:val="both"/>
            </w:pPr>
            <w:r>
              <w:rPr>
                <w:rFonts w:ascii="仿宋_GB2312" w:hAnsi="仿宋_GB2312" w:cs="仿宋_GB2312" w:eastAsia="仿宋_GB2312"/>
                <w:sz w:val="20"/>
              </w:rPr>
              <w:t>对承建单位提供的产品及服务进行验收，重点检查产品及服务应与</w:t>
            </w:r>
            <w:r>
              <w:rPr>
                <w:rFonts w:ascii="仿宋_GB2312" w:hAnsi="仿宋_GB2312" w:cs="仿宋_GB2312" w:eastAsia="仿宋_GB2312"/>
                <w:sz w:val="20"/>
              </w:rPr>
              <w:t>项目</w:t>
            </w:r>
            <w:r>
              <w:rPr>
                <w:rFonts w:ascii="仿宋_GB2312" w:hAnsi="仿宋_GB2312" w:cs="仿宋_GB2312" w:eastAsia="仿宋_GB2312"/>
                <w:sz w:val="20"/>
              </w:rPr>
              <w:t>合同要求和产品文档的说明一致。</w:t>
            </w:r>
          </w:p>
          <w:p>
            <w:pPr>
              <w:pStyle w:val="null3"/>
              <w:ind w:firstLine="200"/>
              <w:jc w:val="both"/>
            </w:pPr>
            <w:r>
              <w:rPr>
                <w:rFonts w:ascii="仿宋_GB2312" w:hAnsi="仿宋_GB2312" w:cs="仿宋_GB2312" w:eastAsia="仿宋_GB2312"/>
                <w:sz w:val="20"/>
              </w:rPr>
              <w:t>执行已确定的阶段性质量监督、控制措施及方法，并做监理日志，出现</w:t>
            </w:r>
            <w:r>
              <w:rPr>
                <w:rFonts w:ascii="仿宋_GB2312" w:hAnsi="仿宋_GB2312" w:cs="仿宋_GB2312" w:eastAsia="仿宋_GB2312"/>
                <w:sz w:val="20"/>
              </w:rPr>
              <w:t>项目</w:t>
            </w:r>
            <w:r>
              <w:rPr>
                <w:rFonts w:ascii="仿宋_GB2312" w:hAnsi="仿宋_GB2312" w:cs="仿宋_GB2312" w:eastAsia="仿宋_GB2312"/>
                <w:sz w:val="20"/>
              </w:rPr>
              <w:t>质量问题时，经确认后监理机构签发监理通知单，报业主单位、承建单位，责令承建单位整改。</w:t>
            </w:r>
          </w:p>
          <w:p>
            <w:pPr>
              <w:pStyle w:val="null3"/>
              <w:ind w:firstLine="200"/>
              <w:jc w:val="both"/>
            </w:pPr>
            <w:r>
              <w:rPr>
                <w:rFonts w:ascii="仿宋_GB2312" w:hAnsi="仿宋_GB2312" w:cs="仿宋_GB2312" w:eastAsia="仿宋_GB2312"/>
                <w:sz w:val="20"/>
              </w:rPr>
              <w:t>审查承建方提交的技术方案、实施方案、进度计划、组织计划等并提出监理意见。</w:t>
            </w:r>
          </w:p>
          <w:p>
            <w:pPr>
              <w:pStyle w:val="null3"/>
              <w:ind w:firstLine="200"/>
              <w:jc w:val="both"/>
            </w:pPr>
            <w:r>
              <w:rPr>
                <w:rFonts w:ascii="仿宋_GB2312" w:hAnsi="仿宋_GB2312" w:cs="仿宋_GB2312" w:eastAsia="仿宋_GB2312"/>
                <w:sz w:val="20"/>
              </w:rPr>
              <w:t>依据合同清单监理设备到货检验和确认工作，跟踪监督设备及相关软件系统的安装、调试，及时发现问题。</w:t>
            </w:r>
          </w:p>
          <w:p>
            <w:pPr>
              <w:pStyle w:val="null3"/>
              <w:ind w:firstLine="200"/>
              <w:jc w:val="both"/>
            </w:pPr>
            <w:r>
              <w:rPr>
                <w:rFonts w:ascii="仿宋_GB2312" w:hAnsi="仿宋_GB2312" w:cs="仿宋_GB2312" w:eastAsia="仿宋_GB2312"/>
                <w:sz w:val="20"/>
              </w:rPr>
              <w:t>依据承建合同要求、国家及相关标准规范要求，监督各个子系统及整体系统的阶段检测，并协调各方解决测试中发现的问题，及时做好复核测试工作，保证系统的功能、性能、安全性，满足用户及相关标准规定的质量要求，确保</w:t>
            </w:r>
            <w:r>
              <w:rPr>
                <w:rFonts w:ascii="仿宋_GB2312" w:hAnsi="仿宋_GB2312" w:cs="仿宋_GB2312" w:eastAsia="仿宋_GB2312"/>
                <w:sz w:val="20"/>
              </w:rPr>
              <w:t>项目</w:t>
            </w:r>
            <w:r>
              <w:rPr>
                <w:rFonts w:ascii="仿宋_GB2312" w:hAnsi="仿宋_GB2312" w:cs="仿宋_GB2312" w:eastAsia="仿宋_GB2312"/>
                <w:sz w:val="20"/>
              </w:rPr>
              <w:t>质量达到预计的目标。</w:t>
            </w:r>
          </w:p>
          <w:p>
            <w:pPr>
              <w:pStyle w:val="null3"/>
              <w:ind w:firstLine="200"/>
              <w:jc w:val="both"/>
            </w:pPr>
            <w:r>
              <w:rPr>
                <w:rFonts w:ascii="仿宋_GB2312" w:hAnsi="仿宋_GB2312" w:cs="仿宋_GB2312" w:eastAsia="仿宋_GB2312"/>
                <w:sz w:val="20"/>
              </w:rPr>
              <w:t>对</w:t>
            </w:r>
            <w:r>
              <w:rPr>
                <w:rFonts w:ascii="仿宋_GB2312" w:hAnsi="仿宋_GB2312" w:cs="仿宋_GB2312" w:eastAsia="仿宋_GB2312"/>
                <w:sz w:val="20"/>
              </w:rPr>
              <w:t>项目</w:t>
            </w:r>
            <w:r>
              <w:rPr>
                <w:rFonts w:ascii="仿宋_GB2312" w:hAnsi="仿宋_GB2312" w:cs="仿宋_GB2312" w:eastAsia="仿宋_GB2312"/>
                <w:sz w:val="20"/>
              </w:rPr>
              <w:t>实施中出现实际进度与计划的偏差，应及时要求承建单位及时修改</w:t>
            </w:r>
            <w:r>
              <w:rPr>
                <w:rFonts w:ascii="仿宋_GB2312" w:hAnsi="仿宋_GB2312" w:cs="仿宋_GB2312" w:eastAsia="仿宋_GB2312"/>
                <w:sz w:val="20"/>
              </w:rPr>
              <w:t>项目</w:t>
            </w:r>
            <w:r>
              <w:rPr>
                <w:rFonts w:ascii="仿宋_GB2312" w:hAnsi="仿宋_GB2312" w:cs="仿宋_GB2312" w:eastAsia="仿宋_GB2312"/>
                <w:sz w:val="20"/>
              </w:rPr>
              <w:t>进度计划，落实纠偏措施；应组织审查进度纠偏措施的合理性、可行性，并报业主单位审核。</w:t>
            </w:r>
          </w:p>
          <w:p>
            <w:pPr>
              <w:pStyle w:val="null3"/>
              <w:ind w:firstLine="200"/>
              <w:jc w:val="both"/>
            </w:pPr>
            <w:r>
              <w:rPr>
                <w:rFonts w:ascii="仿宋_GB2312" w:hAnsi="仿宋_GB2312" w:cs="仿宋_GB2312" w:eastAsia="仿宋_GB2312"/>
                <w:sz w:val="20"/>
              </w:rPr>
              <w:t>供应商应利用相关的技术手段和方法、依据有关的监理规范流程进行监督和控制，及时发现项目的问题，并协调各方进行解决。</w:t>
            </w:r>
          </w:p>
          <w:p>
            <w:pPr>
              <w:pStyle w:val="null3"/>
              <w:ind w:firstLine="200"/>
              <w:jc w:val="both"/>
            </w:pPr>
            <w:r>
              <w:rPr>
                <w:rFonts w:ascii="仿宋_GB2312" w:hAnsi="仿宋_GB2312" w:cs="仿宋_GB2312" w:eastAsia="仿宋_GB2312"/>
                <w:sz w:val="20"/>
              </w:rPr>
              <w:t>对项目的投资、款项支付进行审核，确保款项支付符合合同要求。</w:t>
            </w:r>
          </w:p>
          <w:p>
            <w:pPr>
              <w:pStyle w:val="null3"/>
              <w:ind w:firstLine="200"/>
              <w:jc w:val="both"/>
            </w:pPr>
            <w:r>
              <w:rPr>
                <w:rFonts w:ascii="仿宋_GB2312" w:hAnsi="仿宋_GB2312" w:cs="仿宋_GB2312" w:eastAsia="仿宋_GB2312"/>
                <w:sz w:val="20"/>
              </w:rPr>
              <w:t>审核项目变更，分析变更对项目质量、进度、投资带来的影响，向用户提出监理意见，并监督变更的实施。</w:t>
            </w:r>
          </w:p>
          <w:p>
            <w:pPr>
              <w:pStyle w:val="null3"/>
              <w:ind w:firstLine="200"/>
              <w:jc w:val="both"/>
            </w:pPr>
            <w:r>
              <w:rPr>
                <w:rFonts w:ascii="仿宋_GB2312" w:hAnsi="仿宋_GB2312" w:cs="仿宋_GB2312" w:eastAsia="仿宋_GB2312"/>
                <w:sz w:val="20"/>
              </w:rPr>
              <w:t>对工程合同进行管理，以合同为依据，结合实际工程进展情况，及时协调解决</w:t>
            </w:r>
            <w:r>
              <w:rPr>
                <w:rFonts w:ascii="仿宋_GB2312" w:hAnsi="仿宋_GB2312" w:cs="仿宋_GB2312" w:eastAsia="仿宋_GB2312"/>
                <w:sz w:val="20"/>
              </w:rPr>
              <w:t>项目</w:t>
            </w:r>
            <w:r>
              <w:rPr>
                <w:rFonts w:ascii="仿宋_GB2312" w:hAnsi="仿宋_GB2312" w:cs="仿宋_GB2312" w:eastAsia="仿宋_GB2312"/>
                <w:sz w:val="20"/>
              </w:rPr>
              <w:t>中存在的争议事宜。</w:t>
            </w:r>
          </w:p>
          <w:p>
            <w:pPr>
              <w:pStyle w:val="null3"/>
              <w:ind w:firstLine="200"/>
              <w:jc w:val="both"/>
            </w:pPr>
            <w:r>
              <w:rPr>
                <w:rFonts w:ascii="仿宋_GB2312" w:hAnsi="仿宋_GB2312" w:cs="仿宋_GB2312" w:eastAsia="仿宋_GB2312"/>
                <w:sz w:val="20"/>
              </w:rPr>
              <w:t>采用例会、专题会等形式及时协调各参建单位之间存在的问题，解决工程实施过程中的各种专项问题，并以会议纪要的形式存档。</w:t>
            </w:r>
          </w:p>
          <w:p>
            <w:pPr>
              <w:pStyle w:val="null3"/>
              <w:ind w:firstLine="200"/>
              <w:jc w:val="both"/>
            </w:pPr>
            <w:r>
              <w:rPr>
                <w:rFonts w:ascii="仿宋_GB2312" w:hAnsi="仿宋_GB2312" w:cs="仿宋_GB2312" w:eastAsia="仿宋_GB2312"/>
                <w:sz w:val="20"/>
              </w:rPr>
              <w:t>制定项目文档管理规范，为项目建设提供完整规范的技术和管理资料。</w:t>
            </w:r>
          </w:p>
          <w:p>
            <w:pPr>
              <w:pStyle w:val="null3"/>
              <w:ind w:firstLine="200"/>
              <w:jc w:val="both"/>
            </w:pPr>
            <w:r>
              <w:rPr>
                <w:rFonts w:ascii="仿宋_GB2312" w:hAnsi="仿宋_GB2312" w:cs="仿宋_GB2312" w:eastAsia="仿宋_GB2312"/>
                <w:sz w:val="20"/>
              </w:rPr>
              <w:t>编写监理周报、月报，及时向用户汇报项目实施进展情况和出现的问题。</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项目验收阶段：</w:t>
            </w:r>
          </w:p>
          <w:p>
            <w:pPr>
              <w:pStyle w:val="null3"/>
              <w:ind w:firstLine="200"/>
              <w:jc w:val="both"/>
            </w:pPr>
            <w:r>
              <w:rPr>
                <w:rFonts w:ascii="仿宋_GB2312" w:hAnsi="仿宋_GB2312" w:cs="仿宋_GB2312" w:eastAsia="仿宋_GB2312"/>
                <w:sz w:val="20"/>
              </w:rPr>
              <w:t>协调用户和承建单位在验收计划、验收目标、验收范围、验收内容、验收方法和验收标准等方面达成一致。</w:t>
            </w:r>
          </w:p>
          <w:p>
            <w:pPr>
              <w:pStyle w:val="null3"/>
              <w:ind w:firstLine="200"/>
              <w:jc w:val="both"/>
            </w:pPr>
            <w:r>
              <w:rPr>
                <w:rFonts w:ascii="仿宋_GB2312" w:hAnsi="仿宋_GB2312" w:cs="仿宋_GB2312" w:eastAsia="仿宋_GB2312"/>
                <w:sz w:val="20"/>
              </w:rPr>
              <w:t>供应商应检查系统的功能、性能、安全性是否满足用户及相关标准规定的质量要求，确保工程质量达到预计的目标。</w:t>
            </w:r>
          </w:p>
          <w:p>
            <w:pPr>
              <w:pStyle w:val="null3"/>
              <w:ind w:firstLine="200"/>
              <w:jc w:val="both"/>
            </w:pPr>
            <w:r>
              <w:rPr>
                <w:rFonts w:ascii="仿宋_GB2312" w:hAnsi="仿宋_GB2312" w:cs="仿宋_GB2312" w:eastAsia="仿宋_GB2312"/>
                <w:sz w:val="20"/>
              </w:rPr>
              <w:t>供应商应协助用户对验收中发现的质量问题进行评估，根据质量问题的性质和影响范围，确定整改要求和整改后的验收方式，以监理通知单的形式告知承建单位。</w:t>
            </w:r>
          </w:p>
          <w:p>
            <w:pPr>
              <w:pStyle w:val="null3"/>
              <w:ind w:firstLine="200"/>
              <w:jc w:val="both"/>
            </w:pPr>
            <w:r>
              <w:rPr>
                <w:rFonts w:ascii="仿宋_GB2312" w:hAnsi="仿宋_GB2312" w:cs="仿宋_GB2312" w:eastAsia="仿宋_GB2312"/>
                <w:sz w:val="20"/>
              </w:rPr>
              <w:t>检查、审核承建单位的最终交付物是否完整、齐备，是否符合合同的约定，是否已经按照指定的时间和方式提交给用户。</w:t>
            </w:r>
          </w:p>
          <w:p>
            <w:pPr>
              <w:pStyle w:val="null3"/>
              <w:ind w:firstLine="200"/>
              <w:jc w:val="both"/>
            </w:pPr>
            <w:r>
              <w:rPr>
                <w:rFonts w:ascii="仿宋_GB2312" w:hAnsi="仿宋_GB2312" w:cs="仿宋_GB2312" w:eastAsia="仿宋_GB2312"/>
                <w:sz w:val="20"/>
              </w:rPr>
              <w:t>监督检查系统的试运行，提交试运行阶段监理监控报告。</w:t>
            </w:r>
          </w:p>
          <w:p>
            <w:pPr>
              <w:pStyle w:val="null3"/>
              <w:ind w:firstLine="200"/>
              <w:jc w:val="both"/>
            </w:pPr>
            <w:r>
              <w:rPr>
                <w:rFonts w:ascii="仿宋_GB2312" w:hAnsi="仿宋_GB2312" w:cs="仿宋_GB2312" w:eastAsia="仿宋_GB2312"/>
                <w:sz w:val="20"/>
              </w:rPr>
              <w:t>监督检查</w:t>
            </w:r>
            <w:r>
              <w:rPr>
                <w:rFonts w:ascii="仿宋_GB2312" w:hAnsi="仿宋_GB2312" w:cs="仿宋_GB2312" w:eastAsia="仿宋_GB2312"/>
                <w:sz w:val="20"/>
              </w:rPr>
              <w:t>项目</w:t>
            </w:r>
            <w:r>
              <w:rPr>
                <w:rFonts w:ascii="仿宋_GB2312" w:hAnsi="仿宋_GB2312" w:cs="仿宋_GB2312" w:eastAsia="仿宋_GB2312"/>
                <w:sz w:val="20"/>
              </w:rPr>
              <w:t>是否已经完成合同中所规定的各项内容；检查最终交付的信息系统是否已经经过验收测试，各项性能、功能是否已经达到设计要求，并处于正常工作状态。</w:t>
            </w:r>
          </w:p>
          <w:p>
            <w:pPr>
              <w:pStyle w:val="null3"/>
            </w:pPr>
            <w:r>
              <w:rPr>
                <w:rFonts w:ascii="仿宋_GB2312" w:hAnsi="仿宋_GB2312" w:cs="仿宋_GB2312" w:eastAsia="仿宋_GB2312"/>
                <w:sz w:val="20"/>
              </w:rPr>
              <w:t>进行监理总结，提交工程监理报告并移交全部监理资料和其它有关资料。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项目建设完成后60个日历日内完成本合同包内容。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进度款，项目终验合格后，达到付款条件起10个工作日内，支付合同总金额的40.0%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进度款，项目终验合格后，达到付款条件起10个工作日内，支付合同总金额的40.0%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管理平台的项目电子化交易系统中递交的电子响应文件内容一致，纸质版响应文件必须装订成册签字盖章。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2.提供磋商截止时间前半年内任意一个月的纳税证明或完税证明，依法免税的单位应提供相关证明材料。 3.提供磋商截止时间前半年内任意一个月的社会保障资金缴存单据或社保机构开具的社会保险参保缴费情况证明，依法不需要缴纳社会保障资金的单位应提供相关证明材料。 4.具有履行本合同所必需的设备和专业技术能力的承诺函。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2.提供磋商截止时间前半年内任意一个月的纳税证明或完税证明，依法免税的单位应提供相关证明材料。 3.提供磋商截止时间前半年内任意一个月的社会保障资金缴存单据或社保机构开具的社会保险参保缴费情况证明，依法不需要缴纳社会保障资金的单位应提供相关证明材料。 4.具有履行本合同所必需的设备和专业技术能力的承诺函。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供应商须具备《网络安全服务认证证书（等级保护测评服务认证）》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符合磋商文件要求，不得含有采购人不能接受的附加条款。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符合磋商文件要求，不得含有采购人不能接受的附加条款。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一、评审内容：①项目背景、项目现状理解、项目需求分析；②工作流程；③项目重点难点分析及应对措施。 二、评审标准：上述各部分流程内容全面详细、条理清晰、切合实际需求，针对性强得9分，每缺一项内容扣3分，评审内容有缺陷的根据情况扣分，扣完为止。“缺陷”是指：内容不完整或缺少关键点、针对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测评服务方案</w:t>
            </w:r>
          </w:p>
        </w:tc>
        <w:tc>
          <w:tcPr>
            <w:tcW w:type="dxa" w:w="2492"/>
          </w:tcPr>
          <w:p>
            <w:pPr>
              <w:pStyle w:val="null3"/>
            </w:pPr>
            <w:r>
              <w:rPr>
                <w:rFonts w:ascii="仿宋_GB2312" w:hAnsi="仿宋_GB2312" w:cs="仿宋_GB2312" w:eastAsia="仿宋_GB2312"/>
              </w:rPr>
              <w:t>一、评审内容：①项目总体服务方案；②渗透测试服务方案；③漏洞扫描服务方案；④应急响应及应急处理方案；⑤问题整改咨询及合理化建议。 二、评审标准：上述各部分流程内容全面详细、条理清晰、切合实际需求，针对性强得15分，每缺一项内容扣3分，评审内容有缺陷的根据情况扣分，扣完为止。“缺陷”是指：内容不完整或缺少关键点、针对性差、内容描述过于简单、条理不清晰、非专门针对本项目或不适用本项目特性、套用其他项目内容；对同一问题前后表述矛盾；存在逻辑漏洞；不利于本项目目标的实现等任意 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进度及质量管理控制措施</w:t>
            </w:r>
          </w:p>
        </w:tc>
        <w:tc>
          <w:tcPr>
            <w:tcW w:type="dxa" w:w="2492"/>
          </w:tcPr>
          <w:p>
            <w:pPr>
              <w:pStyle w:val="null3"/>
            </w:pPr>
            <w:r>
              <w:rPr>
                <w:rFonts w:ascii="仿宋_GB2312" w:hAnsi="仿宋_GB2312" w:cs="仿宋_GB2312" w:eastAsia="仿宋_GB2312"/>
              </w:rPr>
              <w:t>一、评审内容：①实施进度计划、阶段工作和关键节点保障措施；②质量保证及风险控制措施。 二、评审标准：上述各部分内容全面详细、阐述条理清晰详尽、符合且针对本项目采购需求得10分，每缺一项内容扣5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一、评审内容：①售后响应时间、故障排除时间；②售后人员配置安排计划；③售后服务保障措施。 二、评审标准：上述各部分内容全面详细、阐述条理清晰详尽、符合且针对本项目采购需求得6分，每缺一项内容扣2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一、评审内容：①保密管理制度；②项目实施中的保密措施；③项目实施过程中的保密承诺；④涉密人员管理制度。 二、评审标准：以上要素全部提供得4分，每缺少1项扣1分，扣完为止。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一、项目经理 ①项目经理须提供网络安全等级测评师中级证书，信息安全保障人员认证证书（CISAW），注册渗透测试工程师（CISP-PTE）证书，注册信息安全工程师（CISP），以上证书全部提供得4分，每缺少一个扣1分。 二、技术负责人 ①技术负责人须提供网络安全等级测评师高级证书，注册信息安全工程师（CISP），信息安全保障人员认证证书（CISAW）,以上证书全部提供得3分，每缺少一个扣1分。 三、项目组成员 ①项目组人员每配备1名高级测评师得2分，最高得2分；每配备1名中级测评师得1分，最高得3分；每配备1名初级测评师得1分，最高得3分。本项共计8分。 ②项目组成员中须提供网络安全等级测评师初级及以上证书或信息安全保障人员认证证书（CISAW）或个人信息保护合规审计人员能力评价证书，每提供一个证书得1分，最高得3分。 备注：以上相关人员须提供有效的证书，不符合要求不得分。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一、评审内容：①培训时间及培训方式；②培训课程设置。 二、评审标准：以上要素全部提供得4分，每缺少1项扣2分，扣完为止。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①具有CNAS-检验机构认可证书，得2分； ②具有中国合格评定国家认可委员会颁发的检验机构认可证书-CNAS证书（认证的检测能力范围项目含网络安全等级保护测评和信息安全风险评估），得2分； ③具有中国网络安全审查技术与认证中心颁发的信息安全风险评估服务资质认证证书，一级证书得2分，二级及以下证书得1分； ④具有中国网络安全审查技术与认证中心颁发的信息安全应急处理服务资质认证证书，一级证书得2分，二级及以下证书得1分，不满足不得分； ⑤具有信息安全管理体系认证证书-ISO27001证书，得2分； ⑥具有质量管理体系认证证书-ISO9001证书的，得2分； ⑦具有信息技术服务管理体系认证证书-ISO20000证书的，得2分。 备注：以上证书须合格有效，不符合要求不得分。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供应商须提供自2023年至今类似项目业绩，以供应商提供的合同复印件为准，每提供一份得2分，满分10分；未提供的不得分。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监理方案1</w:t>
            </w:r>
          </w:p>
        </w:tc>
        <w:tc>
          <w:tcPr>
            <w:tcW w:type="dxa" w:w="2492"/>
          </w:tcPr>
          <w:p>
            <w:pPr>
              <w:pStyle w:val="null3"/>
            </w:pPr>
            <w:r>
              <w:rPr>
                <w:rFonts w:ascii="仿宋_GB2312" w:hAnsi="仿宋_GB2312" w:cs="仿宋_GB2312" w:eastAsia="仿宋_GB2312"/>
              </w:rPr>
              <w:t>一、评审内容：①监理工作目标；②监理服务内容；③监理工作流程；④监理工作制度。 二、评审标准：上述各部分内容全面详细、阐述条理清晰详尽、符合且针对本项目采购需求得12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监理方案2</w:t>
            </w:r>
          </w:p>
        </w:tc>
        <w:tc>
          <w:tcPr>
            <w:tcW w:type="dxa" w:w="2492"/>
          </w:tcPr>
          <w:p>
            <w:pPr>
              <w:pStyle w:val="null3"/>
            </w:pPr>
            <w:r>
              <w:rPr>
                <w:rFonts w:ascii="仿宋_GB2312" w:hAnsi="仿宋_GB2312" w:cs="仿宋_GB2312" w:eastAsia="仿宋_GB2312"/>
              </w:rPr>
              <w:t>一、评审内容：①质量控制；②进度控制；③投资控制，变更控制；④安全和保密管理；⑤合同和信息管理；⑥沟通与协调。 二、评审标准：上述各部分内容全面详细、阐述条理清晰详尽、符合且针对本项目采购需求得24分，每缺一项内容扣4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监理方案3</w:t>
            </w:r>
          </w:p>
        </w:tc>
        <w:tc>
          <w:tcPr>
            <w:tcW w:type="dxa" w:w="2492"/>
          </w:tcPr>
          <w:p>
            <w:pPr>
              <w:pStyle w:val="null3"/>
            </w:pPr>
            <w:r>
              <w:rPr>
                <w:rFonts w:ascii="仿宋_GB2312" w:hAnsi="仿宋_GB2312" w:cs="仿宋_GB2312" w:eastAsia="仿宋_GB2312"/>
              </w:rPr>
              <w:t>一、评审内容：①服务承诺（包括但不限于监理服务期限，问题处理时限，现场监理服务质量保证措施等）；②合理化建议（建议应完善合理、科学可行，可行性强）。 二、评审标准：上述各部分内容全面详细、阐述条理清晰详尽、符合且针对本项目采购需求得4分，每缺一项内容扣2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①具有计算机技术与软件相关专业高级职称得4分。 ②具有注册信息安全工程师（CISE）证书得2分。 ③具有软件测试工程师证书得2分。 ④具有软件工程造价师证书得2分。 备注：提供人员相关证书复印件和供应商最近六个月内任意一个月为其缴纳的社会养老保险有效凭证的复印件加盖公章，未提供不得分。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总监理工程师代表</w:t>
            </w:r>
          </w:p>
        </w:tc>
        <w:tc>
          <w:tcPr>
            <w:tcW w:type="dxa" w:w="2492"/>
          </w:tcPr>
          <w:p>
            <w:pPr>
              <w:pStyle w:val="null3"/>
            </w:pPr>
            <w:r>
              <w:rPr>
                <w:rFonts w:ascii="仿宋_GB2312" w:hAnsi="仿宋_GB2312" w:cs="仿宋_GB2312" w:eastAsia="仿宋_GB2312"/>
              </w:rPr>
              <w:t>①具有计算机技术与软件相关专业高级职称得4分。 ②具有软件测试工程师证书得2分。 ③具有软件工程造价师证书得2分。 备注：提供人员相关证书复印件和供应商最近六个月内任意一个月为其缴纳的社会养老保险有效凭证的复印件加盖公章，未提供不得分。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项目监理团队成员</w:t>
            </w:r>
          </w:p>
        </w:tc>
        <w:tc>
          <w:tcPr>
            <w:tcW w:type="dxa" w:w="2492"/>
          </w:tcPr>
          <w:p>
            <w:pPr>
              <w:pStyle w:val="null3"/>
            </w:pPr>
            <w:r>
              <w:rPr>
                <w:rFonts w:ascii="仿宋_GB2312" w:hAnsi="仿宋_GB2312" w:cs="仿宋_GB2312" w:eastAsia="仿宋_GB2312"/>
              </w:rPr>
              <w:t>①具有信息系统项目管理师证书得2分。 ②具有IT服务项目经理证书得2分。 ③具有软件测试工程师证书得2分。 备注：提供人员相关证书复印件和供应商最近六个月内任意一个月为其缴纳的社会养老保险有效凭证的复印件加盖公章，未提供不得分。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①供应商具有信息系统工程监理服务标准贯标证书，甲级得4分，乙级得2分，其他不得分。 ②供应商具有ISO20000信息技术服务管理体系认证证书得2分。 ③供应商具有ISO9001质量管理体系认证证书得2分。 ④供应商具有ISO27001信息安全管理体系认证证书得2分。 ⑤供应商具有ISO14001环境管理体系认证得2分。 ⑥供应商具有ISO45001职业健康安全管理体系认证证书得2分。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供应商须提供自2023年至今类似项目业绩，以供应商提供的合同复印件为准，每提供一份得3分，满分12分；未提供的不得分。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