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F3A3A">
      <w:pPr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商务要求响应表</w:t>
      </w:r>
    </w:p>
    <w:tbl>
      <w:tblPr>
        <w:tblStyle w:val="5"/>
        <w:tblW w:w="519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1"/>
        <w:gridCol w:w="1745"/>
        <w:gridCol w:w="3713"/>
        <w:gridCol w:w="2216"/>
        <w:gridCol w:w="1193"/>
      </w:tblGrid>
      <w:tr w14:paraId="0C1C2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4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8CCE72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DC62B3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EFB7B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招标文件商务要求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26400A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投标文件</w:t>
            </w:r>
          </w:p>
          <w:p w14:paraId="2590879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（响应/不响应）</w:t>
            </w: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C25EB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响应说明</w:t>
            </w:r>
          </w:p>
        </w:tc>
      </w:tr>
      <w:tr w14:paraId="3CF7F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5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5B0DFB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4DDD36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工期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C8355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日历天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185667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4967A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9EE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8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A843F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7946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质量标准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98BE09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合格，按照《建设工程质量管理条例》及有关规定执行，质量保修期自工程竣工验收合格之日起计算。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8C0D2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C6A58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A52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86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672A7C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CEC0D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付款方式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6A64F2">
            <w:pPr>
              <w:spacing w:line="24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工程款按照工程进度支付，竣工验收合格后付至合同价的90%，竣工结算审核后付至审核价。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414EE2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7A99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70FE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64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0D68C6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3A5BD95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质保期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682F639D"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按照《建设工程质量管理条例》及有关规定执行，质量保修期自工程竣工验收合格之日起计算。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FADBC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34FA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6D8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83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16B870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1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D0984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建设地点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AB50EA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临渭区人和小学</w:t>
            </w:r>
          </w:p>
        </w:tc>
        <w:tc>
          <w:tcPr>
            <w:tcW w:w="11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FB9C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99C33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C7A76C1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</w:p>
    <w:p w14:paraId="47A4A358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1.响应说明填写：若优于投标要求的内容具体填写。</w:t>
      </w:r>
    </w:p>
    <w:p w14:paraId="7982D484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2.表格不够用，各投标人可按此表复制。</w:t>
      </w:r>
    </w:p>
    <w:p w14:paraId="1E4F50D4">
      <w:pPr>
        <w:spacing w:line="500" w:lineRule="atLeast"/>
        <w:ind w:firstLine="4680" w:firstLineChars="195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2A0D2B28">
      <w:pPr>
        <w:spacing w:line="500" w:lineRule="atLeast"/>
        <w:ind w:firstLine="4680" w:firstLineChars="195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1B73C18A">
      <w:pPr>
        <w:spacing w:line="500" w:lineRule="atLeast"/>
        <w:ind w:firstLine="3600" w:firstLineChars="15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（公章）</w:t>
      </w:r>
    </w:p>
    <w:p w14:paraId="781B49C1">
      <w:pPr>
        <w:spacing w:line="500" w:lineRule="atLeast"/>
        <w:ind w:firstLine="3600" w:firstLineChars="15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法定代表人或被授权委托人：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（签字或盖章）</w:t>
      </w:r>
    </w:p>
    <w:p w14:paraId="2FE655B1">
      <w:pPr>
        <w:spacing w:line="500" w:lineRule="atLeast"/>
        <w:ind w:firstLine="3600" w:firstLineChars="15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日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日</w:t>
      </w:r>
    </w:p>
    <w:p w14:paraId="6161FE61"/>
    <w:sectPr>
      <w:pgSz w:w="11906" w:h="16838"/>
      <w:pgMar w:top="1383" w:right="1406" w:bottom="1383" w:left="140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51D2E"/>
    <w:rsid w:val="174729FC"/>
    <w:rsid w:val="23EC038D"/>
    <w:rsid w:val="2AE51D2E"/>
    <w:rsid w:val="54CA7340"/>
    <w:rsid w:val="6391573D"/>
    <w:rsid w:val="6499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qFormat/>
    <w:uiPriority w:val="0"/>
    <w:pPr>
      <w:spacing w:after="120"/>
    </w:pPr>
    <w:rPr>
      <w:rFonts w:ascii="Calibri" w:hAnsi="Calibri" w:eastAsia="仿宋_GB2312" w:cs="Times New Roman"/>
      <w:sz w:val="16"/>
      <w:szCs w:val="16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279</Characters>
  <Lines>0</Lines>
  <Paragraphs>0</Paragraphs>
  <TotalTime>0</TotalTime>
  <ScaleCrop>false</ScaleCrop>
  <LinksUpToDate>false</LinksUpToDate>
  <CharactersWithSpaces>325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2025-11-20T09:59:00Z</dcterms:created>
  <dc:creator>WPS_1763105243</dc:creator>
  <cp:lastModifiedBy>WPS_1730446345</cp:lastModifiedBy>
  <dcterms:modified xsi:type="dcterms:W3CDTF">2026-06-17T07:14:29Z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FA9196141CC94BEC8D3329F3584DB317_13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