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版本号：ZCXM-华县-2026-0020820260710001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渭南市华州区柳枝镇2026年村级公益事业建设一事一议项目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ZCXM-华县-2026-00208</w:t>
      </w:r>
      <w:r>
        <w:br/>
      </w:r>
      <w:r>
        <w:br/>
      </w:r>
      <w:r>
        <w:br/>
      </w:r>
    </w:p>
    <w:p>
      <w:pPr>
        <w:pStyle w:val="null3"/>
        <w:jc w:val="center"/>
        <w:outlineLvl w:val="2"/>
      </w:pPr>
      <w:r>
        <w:rPr>
          <w:rFonts w:ascii="仿宋_GB2312" w:hAnsi="仿宋_GB2312" w:cs="仿宋_GB2312" w:eastAsia="仿宋_GB2312"/>
          <w:sz w:val="28"/>
          <w:b/>
        </w:rPr>
        <w:t>渭南市华州区柳枝镇人民政府</w:t>
      </w:r>
    </w:p>
    <w:p>
      <w:pPr>
        <w:pStyle w:val="null3"/>
        <w:jc w:val="center"/>
        <w:outlineLvl w:val="2"/>
      </w:pPr>
      <w:r>
        <w:rPr>
          <w:rFonts w:ascii="仿宋_GB2312" w:hAnsi="仿宋_GB2312" w:cs="仿宋_GB2312" w:eastAsia="仿宋_GB2312"/>
          <w:sz w:val="28"/>
          <w:b/>
        </w:rPr>
        <w:t>渭南市华州区政府采购中心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渭南市华州区政府采购中心</w:t>
      </w:r>
      <w:r>
        <w:rPr>
          <w:rFonts w:ascii="仿宋_GB2312" w:hAnsi="仿宋_GB2312" w:cs="仿宋_GB2312" w:eastAsia="仿宋_GB2312"/>
        </w:rPr>
        <w:t>（以下简称“代理机构”）受</w:t>
      </w:r>
      <w:r>
        <w:rPr>
          <w:rFonts w:ascii="仿宋_GB2312" w:hAnsi="仿宋_GB2312" w:cs="仿宋_GB2312" w:eastAsia="仿宋_GB2312"/>
        </w:rPr>
        <w:t>渭南市华州区柳枝镇人民政府</w:t>
      </w:r>
      <w:r>
        <w:rPr>
          <w:rFonts w:ascii="仿宋_GB2312" w:hAnsi="仿宋_GB2312" w:cs="仿宋_GB2312" w:eastAsia="仿宋_GB2312"/>
        </w:rPr>
        <w:t>委托，拟对</w:t>
      </w:r>
      <w:r>
        <w:rPr>
          <w:rFonts w:ascii="仿宋_GB2312" w:hAnsi="仿宋_GB2312" w:cs="仿宋_GB2312" w:eastAsia="仿宋_GB2312"/>
        </w:rPr>
        <w:t>渭南市华州区柳枝镇2026年村级公益事业建设一事一议项目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ZCXM-华县-2026-00208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渭南市华州区柳枝镇2026年村级公益事业建设一事一议项目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对柳枝镇毕新社区、毕家村、钟张村、樱桃沟村4个村子现状道路的砼拆除、弃运15km，挖除路基土，对基地碾压整平，新建排水渠等项目。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采购包1（渭南市华州区柳枝镇2026年村级公益事业建设一事一议项目）：属于专门面向中小企业采购。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3、资质证书：须具备市政公用工程施工总承包三级及以上资质;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5、项目经理：拟派项目经理须具备市政工程注册建造师二级及以上资格和有效的安全生产考核证书，须提供项目经理无在建工程的相关证明材料或承诺书;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11、书面声明2：提供单位负责人为同一人或者存在直接控股、管理关系的不同供应商，不得参加同一合同项下的政府采购活动的书面声明；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渭南市华州区柳枝镇人民政府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柳枝镇街道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渭南市华州区柳枝镇人民政府经办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13110312556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渭南市华州区政府采购中心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陕西省渭南市华县子仪大街华州区财政局办公楼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18609133318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渭南市华州区柳枝镇人民政府</w:t>
      </w:r>
      <w:r>
        <w:rPr>
          <w:rFonts w:ascii="仿宋_GB2312" w:hAnsi="仿宋_GB2312" w:cs="仿宋_GB2312" w:eastAsia="仿宋_GB2312"/>
        </w:rPr>
        <w:t>和</w:t>
      </w:r>
      <w:r>
        <w:rPr>
          <w:rFonts w:ascii="仿宋_GB2312" w:hAnsi="仿宋_GB2312" w:cs="仿宋_GB2312" w:eastAsia="仿宋_GB2312"/>
        </w:rPr>
        <w:t>渭南市华州区政府采购中心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渭南市华州区柳枝镇人民政府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渭南市华州区政府采购中心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渭南市华州区柳枝镇人民政府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渭南市华州区政府采购中心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(1)国家现行和相关技术规程；(2)工程所在地建设主管 部门的标准、规范；(3)工程所在地行业的标准、规范；(4)发包人施工图纸的具体要求 。</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联系人：段主任</w:t>
      </w:r>
    </w:p>
    <w:p>
      <w:pPr>
        <w:pStyle w:val="null3"/>
      </w:pPr>
      <w:r>
        <w:rPr>
          <w:rFonts w:ascii="仿宋_GB2312" w:hAnsi="仿宋_GB2312" w:cs="仿宋_GB2312" w:eastAsia="仿宋_GB2312"/>
        </w:rPr>
        <w:t>联系电话：18992320968</w:t>
      </w:r>
    </w:p>
    <w:p>
      <w:pPr>
        <w:pStyle w:val="null3"/>
      </w:pPr>
      <w:r>
        <w:rPr>
          <w:rFonts w:ascii="仿宋_GB2312" w:hAnsi="仿宋_GB2312" w:cs="仿宋_GB2312" w:eastAsia="仿宋_GB2312"/>
        </w:rPr>
        <w:t>地址：陕西省渭南市华县子仪大街华州区财政局办公楼</w:t>
      </w:r>
    </w:p>
    <w:p>
      <w:pPr>
        <w:pStyle w:val="null3"/>
      </w:pPr>
      <w:r>
        <w:rPr>
          <w:rFonts w:ascii="仿宋_GB2312" w:hAnsi="仿宋_GB2312" w:cs="仿宋_GB2312" w:eastAsia="仿宋_GB2312"/>
        </w:rPr>
        <w:t>邮编：714100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658,671.16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渭南市华州区柳枝镇2026年村级公益事业建设一事一议项目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标的名称：渭南市华州区柳枝镇2026年村级公益事业建设一事一议项目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一、项目概况</w:t>
            </w:r>
          </w:p>
          <w:p>
            <w:pPr>
              <w:pStyle w:val="null3"/>
              <w:spacing w:before="105" w:after="105"/>
              <w:jc w:val="left"/>
            </w:pPr>
            <w:r>
              <w:rPr>
                <w:rFonts w:ascii="仿宋_GB2312" w:hAnsi="仿宋_GB2312" w:cs="仿宋_GB2312" w:eastAsia="仿宋_GB2312"/>
                <w:sz w:val="24"/>
              </w:rPr>
              <w:t>对柳枝镇毕新社区、毕家村、钟张村、樱桃沟村</w:t>
            </w:r>
            <w:r>
              <w:rPr>
                <w:rFonts w:ascii="仿宋_GB2312" w:hAnsi="仿宋_GB2312" w:cs="仿宋_GB2312" w:eastAsia="仿宋_GB2312"/>
                <w:sz w:val="24"/>
              </w:rPr>
              <w:t>4个村子现状道路的砼拆除、弃运15km，挖除路基土，对基地碾压整平，新建排水渠等项目。</w:t>
            </w:r>
          </w:p>
          <w:p>
            <w:pPr>
              <w:pStyle w:val="null3"/>
              <w:spacing w:before="105" w:after="105"/>
              <w:jc w:val="left"/>
            </w:pPr>
            <w:r>
              <w:rPr>
                <w:rFonts w:ascii="仿宋_GB2312" w:hAnsi="仿宋_GB2312" w:cs="仿宋_GB2312" w:eastAsia="仿宋_GB2312"/>
                <w:sz w:val="24"/>
              </w:rPr>
              <w:t>二、实施地点：采购人指定地点</w:t>
            </w:r>
            <w:r>
              <w:br/>
            </w:r>
            <w:r>
              <w:rPr>
                <w:rFonts w:ascii="仿宋_GB2312" w:hAnsi="仿宋_GB2312" w:cs="仿宋_GB2312" w:eastAsia="仿宋_GB2312"/>
                <w:sz w:val="24"/>
              </w:rPr>
              <w:t>三、项目要求：</w:t>
            </w:r>
            <w:r>
              <w:br/>
            </w:r>
            <w:r>
              <w:rPr>
                <w:rFonts w:ascii="仿宋_GB2312" w:hAnsi="仿宋_GB2312" w:cs="仿宋_GB2312" w:eastAsia="仿宋_GB2312"/>
                <w:sz w:val="24"/>
              </w:rPr>
              <w:t>1.工程质量目标:达到国家现行施工验收规范“合格”标准。</w:t>
            </w:r>
            <w:r>
              <w:br/>
            </w:r>
            <w:r>
              <w:rPr>
                <w:rFonts w:ascii="仿宋_GB2312" w:hAnsi="仿宋_GB2312" w:cs="仿宋_GB2312" w:eastAsia="仿宋_GB2312"/>
                <w:sz w:val="24"/>
              </w:rPr>
              <w:t>2.文明施工:安全文明施工工地。</w:t>
            </w:r>
            <w:r>
              <w:br/>
            </w:r>
            <w:r>
              <w:rPr>
                <w:rFonts w:ascii="仿宋_GB2312" w:hAnsi="仿宋_GB2312" w:cs="仿宋_GB2312" w:eastAsia="仿宋_GB2312"/>
                <w:sz w:val="24"/>
              </w:rPr>
              <w:t>四、工期：</w:t>
            </w:r>
            <w:r>
              <w:br/>
            </w:r>
            <w:r>
              <w:rPr>
                <w:rFonts w:ascii="仿宋_GB2312" w:hAnsi="仿宋_GB2312" w:cs="仿宋_GB2312" w:eastAsia="仿宋_GB2312"/>
                <w:sz w:val="24"/>
              </w:rPr>
              <w:t>工期：</w:t>
            </w:r>
            <w:r>
              <w:rPr>
                <w:rFonts w:ascii="仿宋_GB2312" w:hAnsi="仿宋_GB2312" w:cs="仿宋_GB2312" w:eastAsia="仿宋_GB2312"/>
                <w:sz w:val="24"/>
              </w:rPr>
              <w:t>60日历天（计划开、竣工日期以施工合同签订时间为准）。</w:t>
            </w:r>
            <w:r>
              <w:br/>
            </w:r>
            <w:r>
              <w:rPr>
                <w:rFonts w:ascii="仿宋_GB2312" w:hAnsi="仿宋_GB2312" w:cs="仿宋_GB2312" w:eastAsia="仿宋_GB2312"/>
                <w:sz w:val="24"/>
              </w:rPr>
              <w:t>五、安全要求</w:t>
            </w:r>
            <w:r>
              <w:br/>
            </w: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sz w:val="24"/>
              </w:rPr>
              <w:t>六、工程施工基本要求</w:t>
            </w:r>
            <w:r>
              <w:br/>
            </w: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合同签订后，支付合同总价30%作为预付款；工程竣工验收合格后，付至合同总价款的70%；待工程决算审计报告经双方签字盖章确认后，付至审定金额的97%；剩余3%作为质量保证金，于缺陷责任期满后一次性付清。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书面声明2</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 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 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 凭空编造 、逻辑 漏洞 、 出现常识性错误 、套用其他项 目方案 、存在不可能实现的夸大情形 、存在不适用项 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 目特点不匹配 、 凭空编造 、逻辑漏洞 、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 方案粗略 、逻辑混乱 、描 述过于简单 、与项 目特点不匹配 、 凭空编造 、逻辑 漏洞 、 出现常识性错误 、套用其他项 目方案 、存在 不可能实现的夸大情形 、存在不适用项 目实际情况 的情形） 每项扣 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近三年完成的类似业绩一项得2分，最多得6分（提供2023年5月1日至今类似工程；投标文件中须附类似工程业绩中标通知书或合同协议书或竣工验收证明材料复印件或扫描件，并加盖公章）。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