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0280C7">
      <w:pPr>
        <w:keepNext/>
        <w:keepLines/>
        <w:pageBreakBefore w:val="0"/>
        <w:widowControl/>
        <w:kinsoku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left="0" w:right="0" w:firstLine="422" w:firstLineChars="200"/>
        <w:jc w:val="center"/>
        <w:textAlignment w:val="auto"/>
        <w:outlineLvl w:val="9"/>
        <w:rPr>
          <w:rFonts w:hint="default" w:ascii="宋体" w:hAnsi="宋体" w:eastAsia="宋体" w:cs="宋体"/>
          <w:b/>
          <w:bCs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采购需求</w:t>
      </w:r>
    </w:p>
    <w:p w14:paraId="5F6226F0">
      <w:pPr>
        <w:pageBreakBefore w:val="0"/>
        <w:kinsoku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left="0" w:right="0" w:firstLine="420" w:firstLineChars="200"/>
        <w:textAlignment w:val="auto"/>
        <w:outlineLvl w:val="9"/>
        <w:rPr>
          <w:color w:val="auto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本项目位于陕西省西安市西关正街233号，服务周期为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一年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，预算金额80万元。本项目总占地面积近18384平方米，办公楼总面积11584多平方米，其中包括：办公室、会议室、机房、卫生间等所属公共区域。管理绿化面积约2200㎡，室外保洁面积约4600㎡（含道路）。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045B3B"/>
    <w:rsid w:val="06045B3B"/>
    <w:rsid w:val="5F6A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160" w:line="278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709</Words>
  <Characters>737</Characters>
  <Lines>0</Lines>
  <Paragraphs>0</Paragraphs>
  <TotalTime>0</TotalTime>
  <ScaleCrop>false</ScaleCrop>
  <LinksUpToDate>false</LinksUpToDate>
  <CharactersWithSpaces>737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2026-06-09T09:27:00Z</dcterms:created>
  <dc:creator>招标代理</dc:creator>
  <cp:lastModifiedBy>招标代理</cp:lastModifiedBy>
  <dcterms:modified xsi:type="dcterms:W3CDTF">2026-06-09T09:31:34Z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F7D405D1EB5E48E8830E4EDD387D1963_11</vt:lpwstr>
  </property>
  <property fmtid="{D5CDD505-2E9C-101B-9397-08002B2CF9AE}" pid="4" name="KSOTemplateDocerSaveRecord">
    <vt:lpwstr>eyJoZGlkIjoiMmEwNTM1MDAzMGMwOWExZjFmMmE1OWRlZTI3NWY3ZGUiLCJ1c2VySWQiOiIzODIzMTExOTIifQ==</vt:lpwstr>
  </property>
</Properties>
</file>